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29BAF" w14:textId="77777777" w:rsidR="007B3D48" w:rsidRPr="00822632" w:rsidRDefault="007B3D48" w:rsidP="007B3D48">
      <w:pPr>
        <w:spacing w:after="0" w:line="240" w:lineRule="auto"/>
        <w:rPr>
          <w:rFonts w:ascii="Times New Roman" w:eastAsia="Times New Roman" w:hAnsi="Times New Roman" w:cs="Times New Roman"/>
          <w:color w:val="1C1C1C"/>
          <w:sz w:val="24"/>
          <w:szCs w:val="24"/>
        </w:rPr>
      </w:pPr>
      <w:bookmarkStart w:id="0" w:name="_Toc193606486"/>
      <w:r w:rsidRPr="00822632">
        <w:rPr>
          <w:rFonts w:ascii="Times New Roman" w:eastAsia="Times New Roman" w:hAnsi="Times New Roman" w:cs="Times New Roman"/>
          <w:noProof/>
          <w:color w:val="1C1C1C"/>
          <w:sz w:val="24"/>
          <w:szCs w:val="24"/>
        </w:rPr>
        <w:drawing>
          <wp:anchor distT="0" distB="0" distL="114300" distR="114300" simplePos="0" relativeHeight="251672576" behindDoc="0" locked="0" layoutInCell="1" allowOverlap="1" wp14:anchorId="623BA68D" wp14:editId="25714EFC">
            <wp:simplePos x="0" y="0"/>
            <wp:positionH relativeFrom="column">
              <wp:posOffset>-167640</wp:posOffset>
            </wp:positionH>
            <wp:positionV relativeFrom="paragraph">
              <wp:posOffset>83820</wp:posOffset>
            </wp:positionV>
            <wp:extent cx="2346248" cy="1108953"/>
            <wp:effectExtent l="0" t="0" r="0" b="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1552" behindDoc="0" locked="0" layoutInCell="1" allowOverlap="1" wp14:anchorId="06EFD245" wp14:editId="396267CD">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511C8D6" w14:textId="77777777" w:rsidR="007B3D48" w:rsidRPr="0039166C" w:rsidRDefault="007B3D48" w:rsidP="007B3D48">
                            <w:pPr>
                              <w:rPr>
                                <w:b/>
                                <w:bCs/>
                                <w:sz w:val="28"/>
                                <w:szCs w:val="28"/>
                                <w:rtl/>
                                <w:lang w:bidi="ar-EG"/>
                              </w:rPr>
                            </w:pPr>
                            <w:r w:rsidRPr="0039166C">
                              <w:rPr>
                                <w:b/>
                                <w:bCs/>
                                <w:sz w:val="28"/>
                                <w:szCs w:val="28"/>
                                <w:lang w:bidi="ar-EG"/>
                              </w:rPr>
                              <w:t>Midocean University</w:t>
                            </w:r>
                          </w:p>
                          <w:p w14:paraId="165259F7" w14:textId="77777777" w:rsidR="007B3D48" w:rsidRPr="0039166C" w:rsidRDefault="007B3D48" w:rsidP="007B3D4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FD245" id="Rectangle 9" o:spid="_x0000_s1026" style="position:absolute;margin-left:349.2pt;margin-top:16.8pt;width:148.2pt;height:73.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" fillcolor="window" strokecolor="window" strokeweight="1pt">
                <v:textbox>
                  <w:txbxContent>
                    <w:p w14:paraId="0511C8D6" w14:textId="77777777" w:rsidR="007B3D48" w:rsidRPr="0039166C" w:rsidRDefault="007B3D48" w:rsidP="007B3D48">
                      <w:pPr>
                        <w:rPr>
                          <w:b/>
                          <w:bCs/>
                          <w:sz w:val="28"/>
                          <w:szCs w:val="28"/>
                          <w:rtl/>
                          <w:lang w:bidi="ar-EG"/>
                        </w:rPr>
                      </w:pPr>
                      <w:r w:rsidRPr="0039166C">
                        <w:rPr>
                          <w:b/>
                          <w:bCs/>
                          <w:sz w:val="28"/>
                          <w:szCs w:val="28"/>
                          <w:lang w:bidi="ar-EG"/>
                        </w:rPr>
                        <w:t>Midocean University</w:t>
                      </w:r>
                    </w:p>
                    <w:p w14:paraId="165259F7" w14:textId="77777777" w:rsidR="007B3D48" w:rsidRPr="0039166C" w:rsidRDefault="007B3D48" w:rsidP="007B3D4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B3D48" w:rsidRPr="00822632" w14:paraId="15B5DD47" w14:textId="77777777" w:rsidTr="00603C0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C4B5E97" w14:textId="77777777" w:rsidR="007B3D48" w:rsidRPr="00822632" w:rsidRDefault="007B3D48" w:rsidP="00603C02">
            <w:pPr>
              <w:spacing w:after="0" w:line="240" w:lineRule="auto"/>
              <w:jc w:val="center"/>
              <w:rPr>
                <w:rFonts w:ascii="Times New Roman" w:eastAsia="Times New Roman" w:hAnsi="Times New Roman" w:cs="Times New Roman"/>
                <w:color w:val="1C1C1C"/>
                <w:sz w:val="24"/>
                <w:szCs w:val="24"/>
              </w:rPr>
            </w:pPr>
          </w:p>
          <w:p w14:paraId="7278B4C6" w14:textId="77777777" w:rsidR="007B3D48" w:rsidRPr="00822632" w:rsidRDefault="007B3D48" w:rsidP="00603C02">
            <w:pPr>
              <w:spacing w:after="0" w:line="240" w:lineRule="auto"/>
              <w:jc w:val="center"/>
              <w:rPr>
                <w:rFonts w:ascii="Times New Roman" w:eastAsia="Times New Roman" w:hAnsi="Times New Roman" w:cs="Times New Roman"/>
                <w:color w:val="1C1C1C"/>
                <w:sz w:val="24"/>
                <w:szCs w:val="24"/>
              </w:rPr>
            </w:pPr>
          </w:p>
          <w:p w14:paraId="1BBBFBC1" w14:textId="77777777" w:rsidR="007B3D48" w:rsidRPr="00822632" w:rsidRDefault="007B3D48" w:rsidP="00603C02">
            <w:pPr>
              <w:spacing w:before="60" w:after="0" w:line="240" w:lineRule="auto"/>
              <w:jc w:val="right"/>
              <w:rPr>
                <w:rFonts w:ascii="Times New Roman" w:eastAsia="Times New Roman" w:hAnsi="Times New Roman" w:cs="Times New Roman"/>
                <w:color w:val="1C1C1C"/>
                <w:sz w:val="24"/>
                <w:szCs w:val="24"/>
              </w:rPr>
            </w:pPr>
          </w:p>
        </w:tc>
      </w:tr>
    </w:tbl>
    <w:p w14:paraId="1EAB4F01" w14:textId="20B623CD" w:rsidR="007B3D48" w:rsidRPr="00822632" w:rsidRDefault="00E17994" w:rsidP="007B3D48">
      <w:pPr>
        <w:spacing w:after="80" w:line="240" w:lineRule="auto"/>
        <w:jc w:val="center"/>
        <w:rPr>
          <w:rFonts w:ascii="Times New Roman" w:eastAsia="Times New Roman" w:hAnsi="Times New Roman" w:cs="Times New Roman"/>
          <w:color w:val="1C1C1C"/>
          <w:sz w:val="28"/>
          <w:szCs w:val="28"/>
        </w:rPr>
      </w:pPr>
      <w:r w:rsidRPr="00E17994">
        <w:rPr>
          <w:rFonts w:ascii="Times New Roman" w:eastAsia="Times New Roman" w:hAnsi="Times New Roman" w:cs="Times New Roman"/>
          <w:b/>
          <w:bCs/>
          <w:color w:val="1C1C1C"/>
          <w:sz w:val="32"/>
          <w:szCs w:val="32"/>
        </w:rPr>
        <w:t xml:space="preserve">THE ROLE OF LEAN </w:t>
      </w:r>
      <w:r>
        <w:rPr>
          <w:rFonts w:ascii="Times New Roman" w:eastAsia="Times New Roman" w:hAnsi="Times New Roman" w:cs="Times New Roman"/>
          <w:b/>
          <w:bCs/>
          <w:color w:val="1C1C1C"/>
          <w:sz w:val="32"/>
          <w:szCs w:val="32"/>
        </w:rPr>
        <w:t>MANAGEMENT</w:t>
      </w:r>
      <w:r w:rsidRPr="00E17994">
        <w:rPr>
          <w:rFonts w:ascii="Times New Roman" w:eastAsia="Times New Roman" w:hAnsi="Times New Roman" w:cs="Times New Roman"/>
          <w:b/>
          <w:bCs/>
          <w:color w:val="1C1C1C"/>
          <w:sz w:val="32"/>
          <w:szCs w:val="32"/>
        </w:rPr>
        <w:t xml:space="preserve"> IN ENHANCING THE ORGANIZATIONAL SUSTAINABILITY OF NON-PROFIT ORGANIZATIONS IN </w:t>
      </w:r>
      <w:r>
        <w:rPr>
          <w:rFonts w:ascii="Times New Roman" w:eastAsia="Times New Roman" w:hAnsi="Times New Roman" w:cs="Times New Roman"/>
          <w:b/>
          <w:bCs/>
          <w:color w:val="1C1C1C"/>
          <w:sz w:val="32"/>
          <w:szCs w:val="32"/>
        </w:rPr>
        <w:t>J</w:t>
      </w:r>
      <w:r w:rsidRPr="00E17994">
        <w:rPr>
          <w:rFonts w:ascii="Times New Roman" w:eastAsia="Times New Roman" w:hAnsi="Times New Roman" w:cs="Times New Roman"/>
          <w:b/>
          <w:bCs/>
          <w:color w:val="1C1C1C"/>
          <w:sz w:val="32"/>
          <w:szCs w:val="32"/>
        </w:rPr>
        <w:t>EDDAH, SAUDI ARABIA</w:t>
      </w:r>
    </w:p>
    <w:p w14:paraId="2D02A45E" w14:textId="77777777" w:rsidR="007B3D48" w:rsidRPr="00822632" w:rsidRDefault="007B3D48" w:rsidP="007B3D48">
      <w:pPr>
        <w:spacing w:after="80" w:line="240" w:lineRule="auto"/>
        <w:jc w:val="center"/>
        <w:rPr>
          <w:rFonts w:ascii="Times New Roman" w:eastAsia="Times New Roman" w:hAnsi="Times New Roman" w:cs="Times New Roman"/>
          <w:color w:val="1C1C1C"/>
          <w:sz w:val="28"/>
          <w:szCs w:val="28"/>
        </w:rPr>
      </w:pPr>
    </w:p>
    <w:p w14:paraId="59687D2B" w14:textId="77777777" w:rsidR="007B3D48" w:rsidRPr="00822632" w:rsidRDefault="007B3D48" w:rsidP="007B3D48">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1896BE5A" w14:textId="61F90FFF" w:rsidR="007B3D48" w:rsidRPr="00822632" w:rsidRDefault="00E17994" w:rsidP="00E17994">
      <w:pPr>
        <w:spacing w:after="0" w:line="240" w:lineRule="auto"/>
        <w:jc w:val="center"/>
        <w:rPr>
          <w:rFonts w:ascii="Times New Roman" w:eastAsia="Times New Roman" w:hAnsi="Times New Roman" w:cs="Times New Roman"/>
          <w:b/>
          <w:bCs/>
          <w:color w:val="1C1C1C"/>
          <w:sz w:val="28"/>
          <w:szCs w:val="28"/>
          <w:rtl/>
        </w:rPr>
      </w:pPr>
      <w:r>
        <w:rPr>
          <w:rFonts w:ascii="Times New Roman" w:eastAsia="Calibri" w:hAnsi="Times New Roman" w:cs="Times New Roman"/>
          <w:b/>
          <w:bCs/>
          <w:kern w:val="2"/>
          <w:sz w:val="28"/>
          <w:szCs w:val="28"/>
          <w14:ligatures w14:val="standardContextual"/>
        </w:rPr>
        <w:t xml:space="preserve">(Abdulrahman Jamal Mohammed </w:t>
      </w:r>
      <w:proofErr w:type="gramStart"/>
      <w:r>
        <w:rPr>
          <w:rFonts w:ascii="Times New Roman" w:eastAsia="Calibri" w:hAnsi="Times New Roman" w:cs="Times New Roman"/>
          <w:b/>
          <w:bCs/>
          <w:kern w:val="2"/>
          <w:sz w:val="28"/>
          <w:szCs w:val="28"/>
          <w14:ligatures w14:val="standardContextual"/>
        </w:rPr>
        <w:t>Matar</w:t>
      </w:r>
      <w:r w:rsidR="007B3D48">
        <w:rPr>
          <w:rFonts w:ascii="Times New Roman" w:eastAsia="Calibri" w:hAnsi="Times New Roman" w:cs="Times New Roman" w:hint="cs"/>
          <w:b/>
          <w:bCs/>
          <w:kern w:val="2"/>
          <w:sz w:val="28"/>
          <w:szCs w:val="28"/>
          <w:rtl/>
          <w14:ligatures w14:val="standardContextual"/>
        </w:rPr>
        <w:t>(</w:t>
      </w:r>
      <w:proofErr w:type="gramEnd"/>
    </w:p>
    <w:p w14:paraId="6A115377" w14:textId="77777777" w:rsidR="007B3D48" w:rsidRPr="00822632" w:rsidRDefault="007B3D48" w:rsidP="007B3D48">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5BBF517" w14:textId="77777777" w:rsidR="007B3D48" w:rsidRPr="00822632" w:rsidRDefault="007B3D48" w:rsidP="007B3D48">
      <w:pPr>
        <w:spacing w:after="60" w:line="240" w:lineRule="auto"/>
        <w:rPr>
          <w:rFonts w:ascii="Times New Roman" w:eastAsia="Times New Roman" w:hAnsi="Times New Roman" w:cs="Times New Roman"/>
          <w:color w:val="1C1C1C"/>
          <w:sz w:val="24"/>
          <w:szCs w:val="24"/>
        </w:rPr>
      </w:pPr>
    </w:p>
    <w:p w14:paraId="06B64CAC" w14:textId="77777777" w:rsidR="007B3D48" w:rsidRPr="00822632" w:rsidRDefault="007B3D48" w:rsidP="007B3D48">
      <w:pPr>
        <w:spacing w:after="60" w:line="240" w:lineRule="auto"/>
        <w:rPr>
          <w:rFonts w:ascii="Times New Roman" w:eastAsia="Times New Roman" w:hAnsi="Times New Roman" w:cs="Times New Roman"/>
          <w:color w:val="1C1C1C"/>
          <w:sz w:val="24"/>
          <w:szCs w:val="24"/>
        </w:rPr>
      </w:pPr>
    </w:p>
    <w:p w14:paraId="1AA829BE" w14:textId="77777777" w:rsidR="007B3D48" w:rsidRPr="00822632" w:rsidRDefault="007B3D48" w:rsidP="007B3D48">
      <w:pPr>
        <w:spacing w:after="60" w:line="276" w:lineRule="auto"/>
        <w:jc w:val="center"/>
        <w:rPr>
          <w:rFonts w:ascii="Times New Roman" w:eastAsia="Times New Roman" w:hAnsi="Times New Roman" w:cs="Times New Roman"/>
          <w:color w:val="1C1C1C"/>
          <w:sz w:val="24"/>
          <w:szCs w:val="24"/>
        </w:rPr>
      </w:pPr>
    </w:p>
    <w:p w14:paraId="40562DE6" w14:textId="2AE7850D" w:rsidR="007B3D48" w:rsidRPr="00822632" w:rsidRDefault="007B3D48" w:rsidP="007B3D48">
      <w:pPr>
        <w:spacing w:after="60" w:line="276" w:lineRule="auto"/>
        <w:jc w:val="center"/>
        <w:rPr>
          <w:rFonts w:ascii="Times New Roman" w:eastAsia="Times New Roman" w:hAnsi="Times New Roman" w:cs="Times New Roman"/>
          <w:color w:val="1C1C1C"/>
          <w:sz w:val="28"/>
          <w:szCs w:val="28"/>
        </w:rPr>
      </w:pPr>
      <w:bookmarkStart w:id="1" w:name="OLE_LINK1"/>
      <w:r w:rsidRPr="00822632">
        <w:rPr>
          <w:rFonts w:ascii="Times New Roman" w:eastAsia="Times New Roman" w:hAnsi="Times New Roman" w:cs="Times New Roman"/>
          <w:color w:val="1C1C1C"/>
          <w:sz w:val="24"/>
          <w:szCs w:val="24"/>
        </w:rPr>
        <w:t xml:space="preserve">A Dissertation submitted to </w:t>
      </w:r>
      <w:r w:rsidR="00E17994">
        <w:rPr>
          <w:rFonts w:ascii="Times New Roman" w:eastAsia="Times New Roman" w:hAnsi="Times New Roman" w:cs="Times New Roman"/>
          <w:color w:val="1C1C1C"/>
          <w:sz w:val="24"/>
          <w:szCs w:val="24"/>
        </w:rPr>
        <w:t xml:space="preserve">the </w:t>
      </w:r>
      <w:r w:rsidRPr="00822632">
        <w:rPr>
          <w:rFonts w:ascii="Times New Roman" w:eastAsia="Times New Roman" w:hAnsi="Times New Roman" w:cs="Times New Roman"/>
          <w:color w:val="1C1C1C"/>
          <w:sz w:val="24"/>
          <w:szCs w:val="24"/>
        </w:rPr>
        <w:t>Doctorate Program</w:t>
      </w:r>
    </w:p>
    <w:p w14:paraId="452B9C28" w14:textId="77777777" w:rsidR="007B3D48" w:rsidRPr="00822632" w:rsidRDefault="007B3D48" w:rsidP="007B3D4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35128EF0" w14:textId="77777777" w:rsidR="007B3D48" w:rsidRPr="002D494F" w:rsidRDefault="007B3D48" w:rsidP="007B3D48">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024FF3" w14:textId="77777777" w:rsidR="007B3D48" w:rsidRPr="002D494F" w:rsidRDefault="007B3D48" w:rsidP="007B3D48">
      <w:pPr>
        <w:spacing w:after="0" w:line="276" w:lineRule="auto"/>
        <w:jc w:val="center"/>
        <w:rPr>
          <w:rFonts w:ascii="Times New Roman" w:eastAsia="Times New Roman" w:hAnsi="Times New Roman" w:cs="Times New Roman"/>
          <w:b/>
          <w:bCs/>
          <w:color w:val="1C1C1C"/>
          <w:sz w:val="24"/>
          <w:szCs w:val="24"/>
          <w:lang w:val="en"/>
        </w:rPr>
      </w:pPr>
    </w:p>
    <w:bookmarkEnd w:id="1"/>
    <w:p w14:paraId="07C1F10D" w14:textId="77777777" w:rsidR="007B3D48" w:rsidRPr="00822632" w:rsidRDefault="007B3D48" w:rsidP="007B3D48">
      <w:pPr>
        <w:spacing w:after="0" w:line="276" w:lineRule="auto"/>
        <w:jc w:val="center"/>
        <w:rPr>
          <w:rFonts w:ascii="Times New Roman" w:eastAsia="Times New Roman" w:hAnsi="Times New Roman" w:cs="Times New Roman"/>
          <w:color w:val="1C1C1C"/>
          <w:sz w:val="24"/>
          <w:szCs w:val="24"/>
          <w:rtl/>
        </w:rPr>
      </w:pPr>
    </w:p>
    <w:p w14:paraId="3649360C" w14:textId="77777777" w:rsidR="007B3D48" w:rsidRPr="00822632" w:rsidRDefault="007B3D48" w:rsidP="007B3D48">
      <w:pPr>
        <w:spacing w:after="0" w:line="276" w:lineRule="auto"/>
        <w:jc w:val="center"/>
        <w:rPr>
          <w:rFonts w:ascii="Times New Roman" w:eastAsia="Times New Roman" w:hAnsi="Times New Roman" w:cs="Times New Roman"/>
          <w:color w:val="1C1C1C"/>
          <w:sz w:val="24"/>
          <w:szCs w:val="24"/>
          <w:rtl/>
        </w:rPr>
      </w:pPr>
    </w:p>
    <w:p w14:paraId="31AB3849" w14:textId="77777777" w:rsidR="007B3D48" w:rsidRPr="00822632" w:rsidRDefault="007B3D48" w:rsidP="007B3D48">
      <w:pPr>
        <w:spacing w:after="0" w:line="276" w:lineRule="auto"/>
        <w:jc w:val="center"/>
        <w:rPr>
          <w:rFonts w:ascii="Times New Roman" w:eastAsia="Times New Roman" w:hAnsi="Times New Roman" w:cs="Times New Roman"/>
          <w:color w:val="1C1C1C"/>
          <w:sz w:val="24"/>
          <w:szCs w:val="24"/>
          <w:rtl/>
        </w:rPr>
      </w:pPr>
    </w:p>
    <w:p w14:paraId="109B1EC4" w14:textId="77777777" w:rsidR="007B3D48" w:rsidRPr="00822632" w:rsidRDefault="007B3D48" w:rsidP="007B3D48">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29F7FB4E"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2970985C"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4AC8ACD6"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57BC327B"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5F91BDAA"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7525FE18" w14:textId="77777777" w:rsidR="007B3D48" w:rsidRPr="00822632" w:rsidRDefault="007B3D48" w:rsidP="007B3D48">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75648" behindDoc="0" locked="0" layoutInCell="1" allowOverlap="1" wp14:anchorId="0F34E8EF" wp14:editId="7BD8DAE8">
            <wp:simplePos x="0" y="0"/>
            <wp:positionH relativeFrom="column">
              <wp:posOffset>-396240</wp:posOffset>
            </wp:positionH>
            <wp:positionV relativeFrom="paragraph">
              <wp:posOffset>271780</wp:posOffset>
            </wp:positionV>
            <wp:extent cx="2346248" cy="1108953"/>
            <wp:effectExtent l="0" t="0" r="0" b="0"/>
            <wp:wrapSquare wrapText="bothSides"/>
            <wp:docPr id="1040199444" name="Picture 104019944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4D91C8AB" w14:textId="77777777" w:rsidR="007B3D48" w:rsidRPr="00822632" w:rsidRDefault="007B3D48" w:rsidP="007B3D48">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6672" behindDoc="0" locked="0" layoutInCell="1" allowOverlap="1" wp14:anchorId="4952FE6D" wp14:editId="0FF77717">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74657F2" w14:textId="77777777" w:rsidR="007B3D48" w:rsidRPr="0039166C" w:rsidRDefault="007B3D48" w:rsidP="007B3D48">
                            <w:pPr>
                              <w:jc w:val="center"/>
                              <w:rPr>
                                <w:b/>
                                <w:bCs/>
                                <w:sz w:val="28"/>
                                <w:szCs w:val="28"/>
                                <w:rtl/>
                                <w:lang w:bidi="ar-EG"/>
                              </w:rPr>
                            </w:pPr>
                            <w:r w:rsidRPr="0039166C">
                              <w:rPr>
                                <w:rFonts w:hint="cs"/>
                                <w:b/>
                                <w:bCs/>
                                <w:sz w:val="28"/>
                                <w:szCs w:val="28"/>
                                <w:rtl/>
                                <w:lang w:bidi="ar-EG"/>
                              </w:rPr>
                              <w:t xml:space="preserve">جامعة ميد اوشن </w:t>
                            </w:r>
                          </w:p>
                          <w:p w14:paraId="00A89996" w14:textId="77777777" w:rsidR="007B3D48" w:rsidRPr="0039166C" w:rsidRDefault="007B3D48" w:rsidP="007B3D48">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52FE6D" id="Rectangle 53" o:spid="_x0000_s1027" style="position:absolute;margin-left:332.3pt;margin-top:12.05pt;width:114.8pt;height:1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" fillcolor="window" strokecolor="window" strokeweight="1pt">
                <v:textbox>
                  <w:txbxContent>
                    <w:p w14:paraId="174657F2" w14:textId="77777777" w:rsidR="007B3D48" w:rsidRPr="0039166C" w:rsidRDefault="007B3D48" w:rsidP="007B3D48">
                      <w:pPr>
                        <w:jc w:val="center"/>
                        <w:rPr>
                          <w:b/>
                          <w:bCs/>
                          <w:sz w:val="28"/>
                          <w:szCs w:val="28"/>
                          <w:rtl/>
                          <w:lang w:bidi="ar-EG"/>
                        </w:rPr>
                      </w:pPr>
                      <w:r w:rsidRPr="0039166C">
                        <w:rPr>
                          <w:rFonts w:hint="cs"/>
                          <w:b/>
                          <w:bCs/>
                          <w:sz w:val="28"/>
                          <w:szCs w:val="28"/>
                          <w:rtl/>
                          <w:lang w:bidi="ar-EG"/>
                        </w:rPr>
                        <w:t xml:space="preserve">جامعة ميد اوشن </w:t>
                      </w:r>
                    </w:p>
                    <w:p w14:paraId="00A89996" w14:textId="77777777" w:rsidR="007B3D48" w:rsidRPr="0039166C" w:rsidRDefault="007B3D48" w:rsidP="007B3D48">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6CCC1BF7" w14:textId="77777777" w:rsidR="007B3D48" w:rsidRPr="00822632" w:rsidRDefault="007B3D48" w:rsidP="007B3D48">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B3D48" w:rsidRPr="00822632" w14:paraId="28B268AB" w14:textId="77777777" w:rsidTr="00603C0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D59B662" w14:textId="77777777" w:rsidR="007B3D48" w:rsidRPr="00822632" w:rsidRDefault="007B3D48" w:rsidP="00603C02">
            <w:pPr>
              <w:spacing w:after="0" w:line="240" w:lineRule="auto"/>
              <w:jc w:val="center"/>
              <w:rPr>
                <w:rFonts w:ascii="Times New Roman" w:eastAsia="Times New Roman" w:hAnsi="Times New Roman" w:cs="Times New Roman"/>
                <w:color w:val="1C1C1C"/>
                <w:sz w:val="24"/>
                <w:szCs w:val="24"/>
              </w:rPr>
            </w:pPr>
          </w:p>
          <w:p w14:paraId="25B6BDEC" w14:textId="77777777" w:rsidR="007B3D48" w:rsidRPr="00822632" w:rsidRDefault="007B3D48" w:rsidP="00603C02">
            <w:pPr>
              <w:spacing w:after="0" w:line="240" w:lineRule="auto"/>
              <w:jc w:val="right"/>
              <w:rPr>
                <w:rFonts w:ascii="Times New Roman" w:eastAsia="Times New Roman" w:hAnsi="Times New Roman" w:cs="Times New Roman"/>
                <w:color w:val="1C1C1C"/>
                <w:sz w:val="24"/>
                <w:szCs w:val="24"/>
              </w:rPr>
            </w:pPr>
          </w:p>
          <w:p w14:paraId="6EA0C4FF" w14:textId="77777777" w:rsidR="007B3D48" w:rsidRPr="00822632" w:rsidRDefault="007B3D48" w:rsidP="00603C02">
            <w:pPr>
              <w:spacing w:before="60" w:after="0" w:line="240" w:lineRule="auto"/>
              <w:jc w:val="right"/>
              <w:rPr>
                <w:rFonts w:ascii="Times New Roman" w:eastAsia="Times New Roman" w:hAnsi="Times New Roman" w:cs="Times New Roman"/>
                <w:color w:val="1C1C1C"/>
                <w:sz w:val="24"/>
                <w:szCs w:val="24"/>
              </w:rPr>
            </w:pPr>
          </w:p>
        </w:tc>
      </w:tr>
    </w:tbl>
    <w:p w14:paraId="6E3FEB98" w14:textId="1EA43693" w:rsidR="007B3D48" w:rsidRPr="00822632" w:rsidRDefault="00571A5A" w:rsidP="007B3D48">
      <w:pPr>
        <w:spacing w:after="80" w:line="240" w:lineRule="auto"/>
        <w:jc w:val="center"/>
        <w:rPr>
          <w:rFonts w:ascii="Times New Roman" w:eastAsia="Times New Roman" w:hAnsi="Times New Roman" w:cs="Times New Roman"/>
          <w:b/>
          <w:bCs/>
          <w:color w:val="1C1C1C"/>
          <w:sz w:val="32"/>
          <w:szCs w:val="32"/>
        </w:rPr>
      </w:pP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دور الإدارة الرشيقة ف</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ي</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 تعزيز الاستدامة التنظيمية للمنظمات غي</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ر</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 الربحية ف</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ي</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 مدينة</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 xml:space="preserve"> </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جدة </w:t>
      </w:r>
      <w:r w:rsidR="004D6861">
        <w:rPr>
          <w:rFonts w:ascii="Times New Roman" w:eastAsia="Arial Unicode MS" w:hAnsi="Times New Roman" w:cs="Times New Roman" w:hint="cs"/>
          <w:b/>
          <w:bCs/>
          <w:color w:val="000000"/>
          <w:sz w:val="36"/>
          <w:szCs w:val="36"/>
          <w:bdr w:val="nil"/>
          <w:rtl/>
          <w14:textOutline w14:w="0" w14:cap="flat" w14:cmpd="sng" w14:algn="ctr">
            <w14:noFill/>
            <w14:prstDash w14:val="solid"/>
            <w14:bevel/>
          </w14:textOutline>
        </w:rPr>
        <w:t>ب</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المملكة العربية السعودية</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 xml:space="preserve"> </w:t>
      </w:r>
    </w:p>
    <w:p w14:paraId="253E07B4" w14:textId="77777777" w:rsidR="007B3D48" w:rsidRPr="00822632" w:rsidRDefault="007B3D48" w:rsidP="007B3D48">
      <w:pPr>
        <w:spacing w:after="80" w:line="240" w:lineRule="auto"/>
        <w:jc w:val="center"/>
        <w:rPr>
          <w:rFonts w:ascii="Times New Roman" w:eastAsia="Times New Roman" w:hAnsi="Times New Roman" w:cs="Times New Roman"/>
          <w:b/>
          <w:bCs/>
          <w:color w:val="1C1C1C"/>
          <w:sz w:val="32"/>
          <w:szCs w:val="32"/>
        </w:rPr>
      </w:pPr>
    </w:p>
    <w:p w14:paraId="57BA4401" w14:textId="77777777" w:rsidR="007B3D48" w:rsidRPr="00822632" w:rsidRDefault="007B3D48" w:rsidP="007B3D48">
      <w:pPr>
        <w:spacing w:after="80" w:line="240" w:lineRule="auto"/>
        <w:jc w:val="center"/>
        <w:rPr>
          <w:rFonts w:ascii="Times New Roman" w:eastAsia="Times New Roman" w:hAnsi="Times New Roman" w:cs="Times New Roman"/>
          <w:color w:val="1C1C1C"/>
          <w:sz w:val="28"/>
          <w:szCs w:val="28"/>
        </w:rPr>
      </w:pPr>
    </w:p>
    <w:p w14:paraId="1FCFBC5F" w14:textId="77777777" w:rsidR="007B3D48" w:rsidRPr="00822632" w:rsidRDefault="007B3D48" w:rsidP="007B3D48">
      <w:pPr>
        <w:spacing w:after="80" w:line="240" w:lineRule="auto"/>
        <w:jc w:val="center"/>
        <w:rPr>
          <w:rFonts w:ascii="Times New Roman" w:eastAsia="Times New Roman" w:hAnsi="Times New Roman" w:cs="Times New Roman"/>
          <w:color w:val="1C1C1C"/>
          <w:sz w:val="32"/>
          <w:szCs w:val="32"/>
        </w:rPr>
      </w:pPr>
    </w:p>
    <w:p w14:paraId="7F7A5276" w14:textId="77777777" w:rsidR="007B3D48" w:rsidRPr="00822632" w:rsidRDefault="007B3D48" w:rsidP="007B3D48">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2BA83CA" w14:textId="5F34368F" w:rsidR="007B3D48" w:rsidRPr="00822632" w:rsidRDefault="00571A5A" w:rsidP="007B3D48">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proofErr w:type="gramStart"/>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عبدالرحمن</w:t>
      </w:r>
      <w:proofErr w:type="gramEnd"/>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 جمال محمد مطر</w:t>
      </w:r>
    </w:p>
    <w:p w14:paraId="185E86DF" w14:textId="77777777" w:rsidR="007B3D48" w:rsidRPr="00822632" w:rsidRDefault="007B3D48" w:rsidP="007B3D48">
      <w:pPr>
        <w:spacing w:after="60" w:line="240" w:lineRule="auto"/>
        <w:rPr>
          <w:rFonts w:ascii="Times New Roman" w:eastAsia="Times New Roman" w:hAnsi="Times New Roman" w:cs="Times New Roman"/>
          <w:color w:val="1C1C1C"/>
          <w:sz w:val="28"/>
          <w:szCs w:val="28"/>
        </w:rPr>
      </w:pPr>
    </w:p>
    <w:p w14:paraId="7D68CC1C" w14:textId="77777777" w:rsidR="007B3D48" w:rsidRPr="00822632" w:rsidRDefault="007B3D48" w:rsidP="007B3D48">
      <w:pPr>
        <w:spacing w:after="60" w:line="240" w:lineRule="auto"/>
        <w:rPr>
          <w:rFonts w:ascii="Times New Roman" w:eastAsia="Times New Roman" w:hAnsi="Times New Roman" w:cs="Times New Roman"/>
          <w:color w:val="1C1C1C"/>
          <w:sz w:val="28"/>
          <w:szCs w:val="28"/>
          <w:rtl/>
        </w:rPr>
      </w:pPr>
    </w:p>
    <w:p w14:paraId="386B49BB" w14:textId="77777777" w:rsidR="007B3D48" w:rsidRPr="00822632" w:rsidRDefault="007B3D48" w:rsidP="007B3D48">
      <w:pPr>
        <w:spacing w:after="60" w:line="276" w:lineRule="auto"/>
        <w:rPr>
          <w:rFonts w:ascii="Times New Roman" w:eastAsia="Times New Roman" w:hAnsi="Times New Roman" w:cs="Times New Roman"/>
          <w:color w:val="1C1C1C"/>
          <w:sz w:val="28"/>
          <w:szCs w:val="28"/>
        </w:rPr>
      </w:pPr>
      <w:bookmarkStart w:id="2" w:name="OLE_LINK2"/>
    </w:p>
    <w:p w14:paraId="06F852A5" w14:textId="77777777" w:rsidR="007B3D48" w:rsidRPr="00822632" w:rsidRDefault="007B3D48" w:rsidP="007B3D48">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proofErr w:type="gramStart"/>
      <w:r w:rsidRPr="00822632">
        <w:rPr>
          <w:rFonts w:ascii="Times New Roman" w:eastAsia="Times New Roman" w:hAnsi="Times New Roman" w:cs="Times New Roman"/>
          <w:color w:val="1C1C1C"/>
          <w:sz w:val="28"/>
          <w:szCs w:val="28"/>
          <w:rtl/>
        </w:rPr>
        <w:t xml:space="preserve">إلى </w:t>
      </w:r>
      <w:r w:rsidRPr="00822632">
        <w:rPr>
          <w:rFonts w:ascii="Times New Roman" w:eastAsia="Times New Roman" w:hAnsi="Times New Roman" w:cs="Times New Roman" w:hint="cs"/>
          <w:color w:val="1C1C1C"/>
          <w:sz w:val="28"/>
          <w:szCs w:val="28"/>
          <w:rtl/>
        </w:rPr>
        <w:t xml:space="preserve"> برنامج</w:t>
      </w:r>
      <w:proofErr w:type="gramEnd"/>
      <w:r w:rsidRPr="00822632">
        <w:rPr>
          <w:rFonts w:ascii="Times New Roman" w:eastAsia="Times New Roman" w:hAnsi="Times New Roman" w:cs="Times New Roman" w:hint="cs"/>
          <w:color w:val="1C1C1C"/>
          <w:sz w:val="28"/>
          <w:szCs w:val="28"/>
          <w:rtl/>
        </w:rPr>
        <w:t xml:space="preserve"> الدكتوراة</w:t>
      </w:r>
    </w:p>
    <w:p w14:paraId="7F8730E5" w14:textId="77777777" w:rsidR="007B3D48" w:rsidRPr="00822632" w:rsidRDefault="007B3D48" w:rsidP="007B3D48">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w:t>
      </w:r>
      <w:proofErr w:type="gramStart"/>
      <w:r w:rsidRPr="00822632">
        <w:rPr>
          <w:rFonts w:ascii="Times New Roman" w:eastAsia="Times New Roman" w:hAnsi="Times New Roman" w:cs="Times New Roman"/>
          <w:b/>
          <w:bCs/>
          <w:color w:val="1C1C1C"/>
          <w:sz w:val="28"/>
          <w:szCs w:val="28"/>
          <w:rtl/>
        </w:rPr>
        <w:t xml:space="preserve">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w:t>
      </w:r>
      <w:proofErr w:type="gramEnd"/>
      <w:r>
        <w:rPr>
          <w:rFonts w:ascii="Times New Roman" w:eastAsia="Times New Roman" w:hAnsi="Times New Roman" w:cs="Times New Roman" w:hint="cs"/>
          <w:b/>
          <w:bCs/>
          <w:color w:val="1C1C1C"/>
          <w:sz w:val="28"/>
          <w:szCs w:val="28"/>
          <w:rtl/>
        </w:rPr>
        <w:t xml:space="preserve"> الاعمال</w:t>
      </w:r>
    </w:p>
    <w:bookmarkEnd w:id="2"/>
    <w:p w14:paraId="006BC0CC" w14:textId="77777777" w:rsidR="007B3D48" w:rsidRPr="00822632" w:rsidRDefault="007B3D48" w:rsidP="007B3D48">
      <w:pPr>
        <w:bidi/>
        <w:spacing w:after="0" w:line="276" w:lineRule="auto"/>
        <w:jc w:val="center"/>
        <w:rPr>
          <w:rFonts w:ascii="Times New Roman" w:eastAsia="Times New Roman" w:hAnsi="Times New Roman" w:cs="Times New Roman"/>
          <w:color w:val="1C1C1C"/>
          <w:sz w:val="28"/>
          <w:szCs w:val="28"/>
          <w:rtl/>
        </w:rPr>
      </w:pPr>
    </w:p>
    <w:p w14:paraId="40D01279" w14:textId="77777777" w:rsidR="007B3D48" w:rsidRPr="00822632" w:rsidRDefault="007B3D48" w:rsidP="007B3D48">
      <w:pPr>
        <w:bidi/>
        <w:spacing w:after="0" w:line="276" w:lineRule="auto"/>
        <w:jc w:val="center"/>
        <w:rPr>
          <w:rFonts w:ascii="Times New Roman" w:eastAsia="Times New Roman" w:hAnsi="Times New Roman" w:cs="Times New Roman"/>
          <w:color w:val="1C1C1C"/>
          <w:sz w:val="28"/>
          <w:szCs w:val="28"/>
          <w:rtl/>
        </w:rPr>
      </w:pPr>
    </w:p>
    <w:p w14:paraId="096186ED" w14:textId="77777777" w:rsidR="007B3D48" w:rsidRPr="00822632" w:rsidRDefault="007B3D48" w:rsidP="007B3D48">
      <w:pPr>
        <w:bidi/>
        <w:spacing w:after="0" w:line="276" w:lineRule="auto"/>
        <w:jc w:val="center"/>
        <w:rPr>
          <w:rFonts w:ascii="Times New Roman" w:eastAsia="Times New Roman" w:hAnsi="Times New Roman" w:cs="Times New Roman"/>
          <w:color w:val="1C1C1C"/>
          <w:sz w:val="28"/>
          <w:szCs w:val="28"/>
          <w:rtl/>
        </w:rPr>
      </w:pPr>
    </w:p>
    <w:p w14:paraId="7D81DE4D" w14:textId="77777777" w:rsidR="007B3D48" w:rsidRDefault="007B3D48" w:rsidP="007B3D48">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7A3A369E" w14:textId="77777777" w:rsidR="007B3D48" w:rsidRDefault="007B3D48" w:rsidP="007B3D48">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64E34F9" w14:textId="77777777" w:rsidR="007B3D48" w:rsidRDefault="007B3D48" w:rsidP="007B3D48">
      <w:pPr>
        <w:tabs>
          <w:tab w:val="left" w:pos="3666"/>
        </w:tabs>
        <w:bidi/>
        <w:spacing w:after="0" w:line="360" w:lineRule="auto"/>
        <w:jc w:val="center"/>
        <w:rPr>
          <w:rFonts w:ascii="Calibri" w:eastAsia="Calibri" w:hAnsi="Calibri" w:cs="Arial"/>
          <w:rtl/>
        </w:rPr>
      </w:pPr>
    </w:p>
    <w:p w14:paraId="3E1196E0" w14:textId="77777777" w:rsidR="007B3D48" w:rsidRDefault="007B3D48" w:rsidP="007B3D48">
      <w:pPr>
        <w:tabs>
          <w:tab w:val="left" w:pos="3666"/>
        </w:tabs>
        <w:bidi/>
        <w:spacing w:after="0" w:line="360" w:lineRule="auto"/>
        <w:jc w:val="center"/>
        <w:rPr>
          <w:rFonts w:ascii="Calibri" w:eastAsia="Calibri" w:hAnsi="Calibri" w:cs="Arial"/>
          <w:rtl/>
        </w:rPr>
      </w:pPr>
    </w:p>
    <w:p w14:paraId="7F60E029" w14:textId="77777777" w:rsidR="007B3D48" w:rsidRPr="00822632" w:rsidRDefault="007B3D48" w:rsidP="007B3D48">
      <w:pPr>
        <w:tabs>
          <w:tab w:val="left" w:pos="3666"/>
        </w:tabs>
        <w:bidi/>
        <w:spacing w:after="0" w:line="360" w:lineRule="auto"/>
        <w:jc w:val="center"/>
        <w:rPr>
          <w:rFonts w:ascii="Calibri" w:eastAsia="Calibri" w:hAnsi="Calibri" w:cs="Arial"/>
        </w:rPr>
      </w:pPr>
    </w:p>
    <w:p w14:paraId="21530BC0"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9F68FAF" w14:textId="77777777" w:rsidR="007B3D48" w:rsidRPr="00891865" w:rsidRDefault="007B3D48" w:rsidP="007B3D48">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23A05884" wp14:editId="79486CF1">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14:paraId="52F2D243" w14:textId="77777777" w:rsidR="007B3D48" w:rsidRDefault="007B3D48" w:rsidP="007B3D48">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48793C31" w14:textId="77777777" w:rsidR="007B3D48" w:rsidRDefault="007B3D48" w:rsidP="007B3D48">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6E06F432" w14:textId="77777777" w:rsidR="007B3D48" w:rsidRDefault="007B3D48" w:rsidP="007B3D48">
      <w:pPr>
        <w:pStyle w:val="paragraph"/>
        <w:bidi/>
        <w:spacing w:before="0" w:beforeAutospacing="0" w:after="0" w:afterAutospacing="0"/>
        <w:jc w:val="center"/>
        <w:textAlignment w:val="baseline"/>
        <w:rPr>
          <w:rStyle w:val="eop"/>
          <w:sz w:val="28"/>
          <w:szCs w:val="28"/>
          <w:rtl/>
        </w:rPr>
      </w:pPr>
    </w:p>
    <w:p w14:paraId="1BD31E8C" w14:textId="77777777" w:rsidR="007B3D48" w:rsidRDefault="007B3D48" w:rsidP="007B3D48">
      <w:pPr>
        <w:pStyle w:val="paragraph"/>
        <w:bidi/>
        <w:spacing w:before="0" w:beforeAutospacing="0" w:after="0" w:afterAutospacing="0"/>
        <w:jc w:val="center"/>
        <w:textAlignment w:val="baseline"/>
        <w:rPr>
          <w:rStyle w:val="eop"/>
          <w:sz w:val="28"/>
          <w:szCs w:val="28"/>
          <w:rtl/>
        </w:rPr>
      </w:pPr>
    </w:p>
    <w:p w14:paraId="0D47A86B" w14:textId="77777777" w:rsidR="007B3D48" w:rsidRDefault="007B3D48" w:rsidP="007B3D48">
      <w:pPr>
        <w:pStyle w:val="paragraph"/>
        <w:bidi/>
        <w:spacing w:before="0" w:beforeAutospacing="0" w:after="0" w:afterAutospacing="0"/>
        <w:jc w:val="center"/>
        <w:textAlignment w:val="baseline"/>
        <w:rPr>
          <w:rStyle w:val="eop"/>
          <w:sz w:val="28"/>
          <w:szCs w:val="28"/>
          <w:rtl/>
        </w:rPr>
      </w:pPr>
    </w:p>
    <w:p w14:paraId="1114D642" w14:textId="77777777" w:rsidR="007B3D48" w:rsidRDefault="007B3D48" w:rsidP="007B3D48">
      <w:pPr>
        <w:pStyle w:val="paragraph"/>
        <w:bidi/>
        <w:spacing w:before="0" w:beforeAutospacing="0" w:after="0" w:afterAutospacing="0"/>
        <w:jc w:val="center"/>
        <w:textAlignment w:val="baseline"/>
        <w:rPr>
          <w:sz w:val="18"/>
          <w:szCs w:val="18"/>
          <w:rtl/>
        </w:rPr>
      </w:pPr>
    </w:p>
    <w:p w14:paraId="676C5D18" w14:textId="77777777" w:rsidR="007B3D48" w:rsidRDefault="007B3D48" w:rsidP="007B3D48">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433C479F" w14:textId="77777777" w:rsidR="007B3D48" w:rsidRDefault="007B3D48" w:rsidP="007B3D48">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p>
    <w:p w14:paraId="7A9479CC" w14:textId="77777777" w:rsidR="007B3D48" w:rsidRDefault="007B3D48" w:rsidP="007B3D48">
      <w:pPr>
        <w:pStyle w:val="paragraph"/>
        <w:bidi/>
        <w:spacing w:before="0" w:beforeAutospacing="0" w:after="0" w:afterAutospacing="0"/>
        <w:textAlignment w:val="baseline"/>
        <w:rPr>
          <w:rStyle w:val="scxw247763425"/>
          <w:rFonts w:ascii="Arial" w:hAnsi="Arial" w:cs="Arial"/>
          <w:sz w:val="28"/>
          <w:szCs w:val="28"/>
          <w:rtl/>
        </w:rPr>
      </w:pPr>
    </w:p>
    <w:p w14:paraId="2D117B8D" w14:textId="77777777" w:rsidR="007B3D48" w:rsidRDefault="007B3D48" w:rsidP="007B3D48">
      <w:pPr>
        <w:pStyle w:val="paragraph"/>
        <w:bidi/>
        <w:spacing w:before="0" w:beforeAutospacing="0" w:after="0" w:afterAutospacing="0"/>
        <w:textAlignment w:val="baseline"/>
        <w:rPr>
          <w:rStyle w:val="scxw247763425"/>
          <w:rFonts w:ascii="Arial" w:hAnsi="Arial" w:cs="Arial"/>
          <w:sz w:val="28"/>
          <w:szCs w:val="28"/>
          <w:rtl/>
        </w:rPr>
      </w:pPr>
    </w:p>
    <w:p w14:paraId="12BD8E31" w14:textId="77777777" w:rsidR="007B3D48" w:rsidRDefault="007B3D48" w:rsidP="007B3D48">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14:paraId="0D04A999" w14:textId="77777777" w:rsidR="007B3D48" w:rsidRDefault="007B3D48" w:rsidP="007B3D48">
      <w:pPr>
        <w:pStyle w:val="paragraph"/>
        <w:bidi/>
        <w:spacing w:before="0" w:beforeAutospacing="0" w:after="0" w:afterAutospacing="0"/>
        <w:textAlignment w:val="baseline"/>
        <w:rPr>
          <w:rStyle w:val="eop"/>
          <w:sz w:val="28"/>
          <w:szCs w:val="28"/>
          <w:rtl/>
        </w:rPr>
      </w:pPr>
    </w:p>
    <w:p w14:paraId="06EB041D" w14:textId="77777777" w:rsidR="007B3D48" w:rsidRDefault="007B3D48" w:rsidP="007B3D48">
      <w:pPr>
        <w:pStyle w:val="paragraph"/>
        <w:bidi/>
        <w:spacing w:before="0" w:beforeAutospacing="0" w:after="0" w:afterAutospacing="0"/>
        <w:textAlignment w:val="baseline"/>
        <w:rPr>
          <w:sz w:val="18"/>
          <w:szCs w:val="18"/>
          <w:rtl/>
        </w:rPr>
      </w:pPr>
    </w:p>
    <w:p w14:paraId="0109827D" w14:textId="6FC69320" w:rsidR="007B3D48" w:rsidRDefault="007B3D48" w:rsidP="007B3D48">
      <w:pPr>
        <w:pStyle w:val="paragraph"/>
        <w:numPr>
          <w:ilvl w:val="0"/>
          <w:numId w:val="105"/>
        </w:numPr>
        <w:bidi/>
        <w:spacing w:before="0" w:beforeAutospacing="0" w:after="0" w:afterAutospacing="0"/>
        <w:ind w:left="0" w:firstLine="0"/>
        <w:textAlignment w:val="baseline"/>
        <w:rPr>
          <w:sz w:val="28"/>
          <w:szCs w:val="28"/>
          <w:rtl/>
        </w:rPr>
      </w:pPr>
      <w:r>
        <w:rPr>
          <w:rStyle w:val="normaltextrun"/>
          <w:b/>
          <w:bCs/>
          <w:sz w:val="28"/>
          <w:szCs w:val="28"/>
          <w:rtl/>
        </w:rPr>
        <w:t xml:space="preserve">السيد الدكتور </w:t>
      </w:r>
      <w:proofErr w:type="gramStart"/>
      <w:r>
        <w:rPr>
          <w:rStyle w:val="normaltextrun"/>
          <w:b/>
          <w:bCs/>
          <w:sz w:val="28"/>
          <w:szCs w:val="28"/>
          <w:rtl/>
        </w:rPr>
        <w:t>/ </w:t>
      </w:r>
      <w:r w:rsidR="00096D5C" w:rsidRPr="00096D5C">
        <w:rPr>
          <w:rStyle w:val="normaltextrun"/>
          <w:b/>
          <w:bCs/>
          <w:sz w:val="28"/>
          <w:szCs w:val="28"/>
          <w:rtl/>
        </w:rPr>
        <w:t xml:space="preserve"> حسن</w:t>
      </w:r>
      <w:proofErr w:type="gramEnd"/>
      <w:r w:rsidR="00096D5C" w:rsidRPr="00096D5C">
        <w:rPr>
          <w:rStyle w:val="normaltextrun"/>
          <w:b/>
          <w:bCs/>
          <w:sz w:val="28"/>
          <w:szCs w:val="28"/>
          <w:rtl/>
        </w:rPr>
        <w:t xml:space="preserve"> حزوري (رئيس اللجنة)</w:t>
      </w:r>
      <w:r>
        <w:rPr>
          <w:rStyle w:val="normaltextrun"/>
          <w:b/>
          <w:bCs/>
          <w:sz w:val="28"/>
          <w:szCs w:val="28"/>
          <w:rtl/>
        </w:rPr>
        <w:t>  </w:t>
      </w:r>
      <w:r>
        <w:rPr>
          <w:rStyle w:val="normaltextrun"/>
          <w:rFonts w:ascii="Calibri" w:hAnsi="Calibri" w:cs="Calibri"/>
          <w:sz w:val="28"/>
          <w:szCs w:val="28"/>
          <w:rtl/>
        </w:rPr>
        <w:t> </w:t>
      </w:r>
    </w:p>
    <w:p w14:paraId="64DFA07E" w14:textId="2A9F199F" w:rsidR="007B3D48" w:rsidRPr="00FF4230" w:rsidRDefault="007B3D48" w:rsidP="00FF4230">
      <w:pPr>
        <w:pStyle w:val="paragraph"/>
        <w:numPr>
          <w:ilvl w:val="0"/>
          <w:numId w:val="105"/>
        </w:numPr>
        <w:bidi/>
        <w:spacing w:before="0" w:beforeAutospacing="0" w:after="0" w:afterAutospacing="0"/>
        <w:ind w:left="0" w:firstLine="0"/>
        <w:textAlignment w:val="baseline"/>
        <w:rPr>
          <w:rStyle w:val="normaltextrun"/>
          <w:b/>
          <w:bCs/>
          <w:rtl/>
        </w:rPr>
      </w:pPr>
      <w:r>
        <w:rPr>
          <w:rStyle w:val="normaltextrun"/>
          <w:b/>
          <w:bCs/>
          <w:sz w:val="28"/>
          <w:szCs w:val="28"/>
          <w:rtl/>
        </w:rPr>
        <w:t>السيد الدكتور / </w:t>
      </w:r>
      <w:r w:rsidR="00C55B01" w:rsidRPr="00FF4230">
        <w:rPr>
          <w:rStyle w:val="normaltextrun"/>
          <w:b/>
          <w:bCs/>
          <w:rtl/>
        </w:rPr>
        <w:t>محمد الخولي (عضو لجنة المناقشة)</w:t>
      </w:r>
      <w:r w:rsidR="00C55B01" w:rsidRPr="00FF4230">
        <w:rPr>
          <w:rStyle w:val="normaltextrun"/>
          <w:rtl/>
        </w:rPr>
        <w:t xml:space="preserve"> </w:t>
      </w:r>
      <w:r>
        <w:rPr>
          <w:rStyle w:val="normaltextrun"/>
          <w:b/>
          <w:bCs/>
          <w:sz w:val="28"/>
          <w:szCs w:val="28"/>
          <w:rtl/>
        </w:rPr>
        <w:t> </w:t>
      </w:r>
      <w:r w:rsidRPr="00FF4230">
        <w:rPr>
          <w:rStyle w:val="normaltextrun"/>
          <w:b/>
          <w:bCs/>
          <w:sz w:val="28"/>
          <w:szCs w:val="28"/>
          <w:rtl/>
        </w:rPr>
        <w:t> </w:t>
      </w:r>
    </w:p>
    <w:p w14:paraId="721CEC9F" w14:textId="7B25AF64" w:rsidR="007B3D48" w:rsidRDefault="007B3D48" w:rsidP="00C55B01">
      <w:pPr>
        <w:pStyle w:val="paragraph"/>
        <w:numPr>
          <w:ilvl w:val="0"/>
          <w:numId w:val="107"/>
        </w:numPr>
        <w:bidi/>
        <w:spacing w:before="0" w:beforeAutospacing="0" w:after="0" w:afterAutospacing="0"/>
        <w:ind w:left="0" w:firstLine="0"/>
        <w:textAlignment w:val="baseline"/>
        <w:rPr>
          <w:sz w:val="28"/>
          <w:szCs w:val="28"/>
          <w:rtl/>
        </w:rPr>
      </w:pPr>
      <w:r>
        <w:rPr>
          <w:rStyle w:val="normaltextrun"/>
          <w:b/>
          <w:bCs/>
          <w:sz w:val="28"/>
          <w:szCs w:val="28"/>
          <w:rtl/>
        </w:rPr>
        <w:t>السيد الدكتور /   </w:t>
      </w:r>
      <w:r w:rsidR="00C55B01" w:rsidRPr="00C55B01">
        <w:rPr>
          <w:b/>
          <w:bCs/>
          <w:sz w:val="28"/>
          <w:szCs w:val="28"/>
          <w:rtl/>
        </w:rPr>
        <w:t xml:space="preserve">دعاء محمد سلمان (مشرف الرسالة) </w:t>
      </w:r>
    </w:p>
    <w:p w14:paraId="5AAE75D0" w14:textId="77777777" w:rsidR="007B3D48" w:rsidRDefault="007B3D48" w:rsidP="007B3D48">
      <w:pPr>
        <w:pStyle w:val="paragraph"/>
        <w:bidi/>
        <w:spacing w:before="0" w:beforeAutospacing="0" w:after="0" w:afterAutospacing="0"/>
        <w:jc w:val="center"/>
        <w:textAlignment w:val="baseline"/>
        <w:rPr>
          <w:rStyle w:val="eop"/>
          <w:sz w:val="28"/>
          <w:szCs w:val="28"/>
          <w:rtl/>
        </w:rPr>
      </w:pPr>
    </w:p>
    <w:p w14:paraId="71EA95AF" w14:textId="77777777" w:rsidR="007B3D48" w:rsidRDefault="007B3D48" w:rsidP="007B3D48">
      <w:pPr>
        <w:bidi/>
        <w:spacing w:line="360" w:lineRule="auto"/>
        <w:rPr>
          <w:rFonts w:asciiTheme="majorBidi" w:hAnsiTheme="majorBidi" w:cstheme="majorBidi"/>
          <w:sz w:val="28"/>
          <w:szCs w:val="28"/>
          <w:rtl/>
        </w:rPr>
      </w:pPr>
    </w:p>
    <w:p w14:paraId="4F7D54B5" w14:textId="77777777" w:rsidR="007B3D48" w:rsidRPr="00891865" w:rsidRDefault="007B3D48" w:rsidP="007B3D48">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73600" behindDoc="0" locked="0" layoutInCell="1" allowOverlap="1" wp14:anchorId="4DA0EB3F" wp14:editId="316DC141">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54706E5" w14:textId="77777777" w:rsidR="007B3D48" w:rsidRPr="00AB56C6" w:rsidRDefault="007B3D48" w:rsidP="007B3D48">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A0EB3F" id="Rectangle 1" o:spid="_x0000_s1028" style="position:absolute;left:0;text-align:left;margin-left:-24pt;margin-top:34.6pt;width:216.6pt;height:99.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" fillcolor="white [3201]" strokecolor="white [3212]" strokeweight="1pt">
                <v:textbox>
                  <w:txbxContent>
                    <w:p w14:paraId="554706E5" w14:textId="77777777" w:rsidR="007B3D48" w:rsidRPr="00AB56C6" w:rsidRDefault="007B3D48" w:rsidP="007B3D48">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16278098" w14:textId="77777777" w:rsidR="007B3D48" w:rsidRPr="00891865" w:rsidRDefault="007B3D48" w:rsidP="007B3D48">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74624" behindDoc="0" locked="0" layoutInCell="1" allowOverlap="1" wp14:anchorId="5A9BADA2" wp14:editId="21610395">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9629DF9" w14:textId="77777777" w:rsidR="007B3D48" w:rsidRPr="00AB56C6" w:rsidRDefault="007B3D48" w:rsidP="007B3D48">
                            <w:pPr>
                              <w:jc w:val="center"/>
                              <w:rPr>
                                <w:b/>
                                <w:bCs/>
                                <w:sz w:val="28"/>
                                <w:szCs w:val="28"/>
                                <w:rtl/>
                                <w:lang w:bidi="ar-EG"/>
                              </w:rPr>
                            </w:pPr>
                            <w:r w:rsidRPr="00AB56C6">
                              <w:rPr>
                                <w:rFonts w:hint="cs"/>
                                <w:b/>
                                <w:bCs/>
                                <w:sz w:val="28"/>
                                <w:szCs w:val="28"/>
                                <w:rtl/>
                                <w:lang w:bidi="ar-EG"/>
                              </w:rPr>
                              <w:t xml:space="preserve">مدير برنامج الدكتوراة </w:t>
                            </w:r>
                          </w:p>
                          <w:p w14:paraId="37534BE0" w14:textId="77777777" w:rsidR="007B3D48" w:rsidRPr="00AB56C6" w:rsidRDefault="007B3D48" w:rsidP="007B3D48">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BADA2" id="_x0000_s1029" style="position:absolute;left:0;text-align:left;margin-left:294.6pt;margin-top:.45pt;width:216.6pt;height:99.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" fillcolor="white [3201]" strokecolor="white [3212]" strokeweight="1pt">
                <v:textbox>
                  <w:txbxContent>
                    <w:p w14:paraId="59629DF9" w14:textId="77777777" w:rsidR="007B3D48" w:rsidRPr="00AB56C6" w:rsidRDefault="007B3D48" w:rsidP="007B3D48">
                      <w:pPr>
                        <w:jc w:val="center"/>
                        <w:rPr>
                          <w:b/>
                          <w:bCs/>
                          <w:sz w:val="28"/>
                          <w:szCs w:val="28"/>
                          <w:rtl/>
                          <w:lang w:bidi="ar-EG"/>
                        </w:rPr>
                      </w:pPr>
                      <w:r w:rsidRPr="00AB56C6">
                        <w:rPr>
                          <w:rFonts w:hint="cs"/>
                          <w:b/>
                          <w:bCs/>
                          <w:sz w:val="28"/>
                          <w:szCs w:val="28"/>
                          <w:rtl/>
                          <w:lang w:bidi="ar-EG"/>
                        </w:rPr>
                        <w:t xml:space="preserve">مدير برنامج الدكتوراة </w:t>
                      </w:r>
                    </w:p>
                    <w:p w14:paraId="37534BE0" w14:textId="77777777" w:rsidR="007B3D48" w:rsidRPr="00AB56C6" w:rsidRDefault="007B3D48" w:rsidP="007B3D48">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color w:val="FF0000"/>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color w:val="FF0000"/>
          <w:sz w:val="28"/>
          <w:szCs w:val="28"/>
        </w:rPr>
        <w:t xml:space="preserve"> </w:t>
      </w:r>
      <w:r w:rsidRPr="00891865">
        <w:rPr>
          <w:rFonts w:asciiTheme="majorBidi" w:hAnsiTheme="majorBidi" w:cstheme="majorBidi"/>
          <w:b/>
          <w:bCs/>
          <w:color w:val="FF0000"/>
          <w:sz w:val="28"/>
          <w:szCs w:val="28"/>
          <w:rtl/>
        </w:rPr>
        <w:t xml:space="preserve"> </w:t>
      </w:r>
    </w:p>
    <w:p w14:paraId="047CFCB9" w14:textId="77777777" w:rsidR="007B3D48" w:rsidRPr="00891865" w:rsidRDefault="007B3D48" w:rsidP="007B3D48">
      <w:pPr>
        <w:bidi/>
        <w:spacing w:line="360" w:lineRule="auto"/>
        <w:rPr>
          <w:rFonts w:asciiTheme="majorBidi" w:hAnsiTheme="majorBidi" w:cstheme="majorBidi"/>
          <w:b/>
          <w:bCs/>
          <w:sz w:val="28"/>
          <w:szCs w:val="28"/>
          <w:rtl/>
        </w:rPr>
      </w:pPr>
      <w:r w:rsidRPr="00891865">
        <w:rPr>
          <w:rFonts w:asciiTheme="majorBidi" w:hAnsiTheme="majorBidi" w:cstheme="majorBidi"/>
          <w:b/>
          <w:bCs/>
          <w:color w:val="FF0000"/>
          <w:sz w:val="28"/>
          <w:szCs w:val="28"/>
          <w:rtl/>
        </w:rPr>
        <w:t xml:space="preserve"> </w:t>
      </w:r>
      <w:r w:rsidRPr="00891865">
        <w:rPr>
          <w:rFonts w:asciiTheme="majorBidi" w:hAnsiTheme="majorBidi" w:cstheme="majorBidi"/>
          <w:b/>
          <w:bCs/>
          <w:color w:val="FF0000"/>
          <w:sz w:val="28"/>
          <w:szCs w:val="28"/>
        </w:rPr>
        <w:t xml:space="preserve"> </w:t>
      </w:r>
      <w:r w:rsidRPr="00891865">
        <w:rPr>
          <w:rFonts w:asciiTheme="majorBidi" w:hAnsiTheme="majorBidi" w:cstheme="majorBidi"/>
          <w:b/>
          <w:bCs/>
          <w:color w:val="FF0000"/>
          <w:sz w:val="28"/>
          <w:szCs w:val="28"/>
          <w:rtl/>
        </w:rPr>
        <w:t xml:space="preserve"> </w:t>
      </w:r>
      <w:r>
        <w:rPr>
          <w:rFonts w:asciiTheme="majorBidi" w:hAnsiTheme="majorBidi" w:cstheme="majorBidi" w:hint="cs"/>
          <w:b/>
          <w:bCs/>
          <w:color w:val="FF0000"/>
          <w:sz w:val="28"/>
          <w:szCs w:val="28"/>
          <w:rtl/>
        </w:rPr>
        <w:t xml:space="preserve"> </w:t>
      </w:r>
      <w:r w:rsidRPr="00891865">
        <w:rPr>
          <w:rFonts w:asciiTheme="majorBidi" w:hAnsiTheme="majorBidi" w:cstheme="majorBidi"/>
          <w:b/>
          <w:bCs/>
          <w:color w:val="FF0000"/>
          <w:sz w:val="28"/>
          <w:szCs w:val="28"/>
          <w:rtl/>
        </w:rPr>
        <w:t xml:space="preserve"> </w:t>
      </w:r>
    </w:p>
    <w:p w14:paraId="49F7ECD8" w14:textId="77777777" w:rsidR="007B3D48" w:rsidRDefault="007B3D48" w:rsidP="007B3D48">
      <w:pPr>
        <w:pStyle w:val="paragraph"/>
        <w:bidi/>
        <w:spacing w:before="0" w:beforeAutospacing="0" w:after="0" w:afterAutospacing="0"/>
        <w:jc w:val="center"/>
        <w:textAlignment w:val="baseline"/>
        <w:rPr>
          <w:sz w:val="18"/>
          <w:szCs w:val="18"/>
          <w:rtl/>
        </w:rPr>
      </w:pPr>
      <w:r>
        <w:rPr>
          <w:rStyle w:val="eop"/>
          <w:sz w:val="28"/>
          <w:szCs w:val="28"/>
          <w:rtl/>
        </w:rPr>
        <w:t> </w:t>
      </w:r>
    </w:p>
    <w:p w14:paraId="4745F7AE" w14:textId="77777777" w:rsidR="007B3D48" w:rsidRDefault="007B3D48" w:rsidP="007B3D48"/>
    <w:p w14:paraId="5E9F85C2" w14:textId="1C9FE210" w:rsidR="007F1CD1" w:rsidRDefault="007F1CD1" w:rsidP="007F1CD1">
      <w:pPr>
        <w:bidi/>
        <w:spacing w:before="100" w:beforeAutospacing="1" w:after="100" w:afterAutospacing="1" w:line="360" w:lineRule="auto"/>
        <w:jc w:val="center"/>
        <w:rPr>
          <w:rFonts w:ascii="Traditional Arabic" w:hAnsi="Traditional Arabic" w:cs="Traditional Arabic"/>
          <w:b/>
          <w:bCs/>
          <w:sz w:val="24"/>
          <w:szCs w:val="24"/>
          <w:rtl/>
        </w:rPr>
      </w:pPr>
    </w:p>
    <w:p w14:paraId="3253F41F"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15402384"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6F66EBBB"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58C5FA7A"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7990E21F"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14D23EE0"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2FA45410"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15CF34FA"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550E5ADB"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Pr>
      </w:pPr>
    </w:p>
    <w:p w14:paraId="3B52358D" w14:textId="7A7CF4D0" w:rsidR="00914FDF" w:rsidRPr="00322A7B" w:rsidRDefault="00914FDF" w:rsidP="00914FDF">
      <w:pPr>
        <w:bidi/>
        <w:spacing w:before="100" w:beforeAutospacing="1" w:after="100" w:afterAutospacing="1" w:line="360" w:lineRule="auto"/>
        <w:jc w:val="center"/>
        <w:rPr>
          <w:rFonts w:ascii="Traditional Arabic" w:hAnsi="Traditional Arabic" w:cs="Traditional Arabic"/>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2A7B">
        <w:rPr>
          <w:rFonts w:ascii="Traditional Arabic" w:hAnsi="Traditional Arabic" w:cs="Traditional Arabic"/>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2A7B">
        <w:rPr>
          <w:rFonts w:ascii="Traditional Arabic" w:eastAsia="Traditional Arabic" w:hAnsi="Traditional Arabic" w:cs="Traditional Arabic"/>
          <w:bCs/>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وَأَحْسِنُوا إِنَّ اللَّهَ يُحِبُّ الْمُحْسِنِينَ</w:t>
      </w:r>
      <w:r w:rsidRPr="00322A7B">
        <w:rPr>
          <w:rFonts w:ascii="Traditional Arabic" w:hAnsi="Traditional Arabic" w:cs="Traditional Arabic"/>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2D4CA4" w14:textId="77777777" w:rsidR="00914FDF" w:rsidRDefault="00914FDF" w:rsidP="00914FDF">
      <w:pPr>
        <w:bidi/>
        <w:spacing w:before="100" w:beforeAutospacing="1" w:after="100" w:afterAutospacing="1" w:line="360" w:lineRule="auto"/>
        <w:jc w:val="right"/>
        <w:rPr>
          <w:rFonts w:ascii="Traditional Arabic" w:hAnsi="Traditional Arabic" w:cs="Traditional Arabic"/>
          <w:b/>
          <w:bCs/>
          <w:sz w:val="32"/>
          <w:szCs w:val="32"/>
          <w:lang w:bidi="ar-EG"/>
        </w:rPr>
      </w:pPr>
    </w:p>
    <w:p w14:paraId="49E71F37" w14:textId="12D72EDB" w:rsidR="007F1CD1" w:rsidRPr="003F53E7" w:rsidRDefault="00914FDF" w:rsidP="00914FDF">
      <w:pPr>
        <w:bidi/>
        <w:spacing w:before="100" w:beforeAutospacing="1" w:after="100" w:afterAutospacing="1" w:line="360" w:lineRule="auto"/>
        <w:jc w:val="right"/>
        <w:rPr>
          <w:rFonts w:ascii="Traditional Arabic" w:hAnsi="Traditional Arabic" w:cs="Traditional Arabic"/>
          <w:sz w:val="24"/>
          <w:szCs w:val="24"/>
          <w:rtl/>
          <w:lang w:bidi="ar-EG"/>
        </w:rPr>
      </w:pPr>
      <w:r w:rsidRPr="00914FDF">
        <w:rPr>
          <w:rFonts w:ascii="Traditional Arabic" w:hAnsi="Traditional Arabic" w:cs="Traditional Arabic" w:hint="cs"/>
          <w:b/>
          <w:bCs/>
          <w:sz w:val="32"/>
          <w:szCs w:val="32"/>
          <w:rtl/>
          <w:lang w:bidi="ar-EG"/>
        </w:rPr>
        <w:t>سورة</w:t>
      </w:r>
      <w:r w:rsidRPr="00914FDF">
        <w:rPr>
          <w:rFonts w:ascii="Traditional Arabic" w:hAnsi="Traditional Arabic" w:cs="Traditional Arabic"/>
          <w:b/>
          <w:bCs/>
          <w:sz w:val="32"/>
          <w:szCs w:val="32"/>
          <w:rtl/>
          <w:lang w:bidi="ar-EG"/>
        </w:rPr>
        <w:t xml:space="preserve"> </w:t>
      </w:r>
      <w:r w:rsidRPr="00914FDF">
        <w:rPr>
          <w:rFonts w:ascii="Traditional Arabic" w:hAnsi="Traditional Arabic" w:cs="Traditional Arabic" w:hint="cs"/>
          <w:b/>
          <w:bCs/>
          <w:sz w:val="32"/>
          <w:szCs w:val="32"/>
          <w:rtl/>
          <w:lang w:bidi="ar-EG"/>
        </w:rPr>
        <w:t>البقرة</w:t>
      </w:r>
      <w:r w:rsidRPr="00914FDF">
        <w:rPr>
          <w:rFonts w:ascii="Traditional Arabic" w:hAnsi="Traditional Arabic" w:cs="Traditional Arabic"/>
          <w:b/>
          <w:bCs/>
          <w:sz w:val="32"/>
          <w:szCs w:val="32"/>
          <w:rtl/>
          <w:lang w:bidi="ar-EG"/>
        </w:rPr>
        <w:t xml:space="preserve"> – </w:t>
      </w:r>
      <w:r w:rsidRPr="00914FDF">
        <w:rPr>
          <w:rFonts w:ascii="Traditional Arabic" w:hAnsi="Traditional Arabic" w:cs="Traditional Arabic" w:hint="cs"/>
          <w:b/>
          <w:bCs/>
          <w:sz w:val="32"/>
          <w:szCs w:val="32"/>
          <w:rtl/>
          <w:lang w:bidi="ar-EG"/>
        </w:rPr>
        <w:t>الآية</w:t>
      </w:r>
      <w:r w:rsidRPr="00914FDF">
        <w:rPr>
          <w:rFonts w:ascii="Traditional Arabic" w:hAnsi="Traditional Arabic" w:cs="Traditional Arabic"/>
          <w:b/>
          <w:bCs/>
          <w:sz w:val="32"/>
          <w:szCs w:val="32"/>
          <w:rtl/>
          <w:lang w:bidi="ar-EG"/>
        </w:rPr>
        <w:t xml:space="preserve"> 195</w:t>
      </w:r>
    </w:p>
    <w:p w14:paraId="341B8C30"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lang w:bidi="ar-EG"/>
        </w:rPr>
      </w:pPr>
    </w:p>
    <w:p w14:paraId="1FDDDC1D"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rPr>
      </w:pPr>
    </w:p>
    <w:p w14:paraId="1D5213BD"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rPr>
      </w:pPr>
    </w:p>
    <w:p w14:paraId="1DDB2394"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3E33E548" w14:textId="3BC3852E"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color w:val="FF0000"/>
          <w:sz w:val="24"/>
          <w:szCs w:val="24"/>
          <w:rtl/>
        </w:rPr>
        <w:t xml:space="preserve"> </w:t>
      </w:r>
    </w:p>
    <w:p w14:paraId="67EFCC9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75891AC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666A7270" w14:textId="6783E004"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color w:val="FF0000"/>
          <w:sz w:val="24"/>
          <w:szCs w:val="24"/>
          <w:rtl/>
        </w:rPr>
        <w:t xml:space="preserve"> </w:t>
      </w:r>
      <w:r w:rsidR="00C773C5" w:rsidRPr="003F53E7">
        <w:rPr>
          <w:rFonts w:ascii="Traditional Arabic" w:hAnsi="Traditional Arabic" w:cs="Traditional Arabic"/>
          <w:color w:val="FF0000"/>
          <w:sz w:val="24"/>
          <w:szCs w:val="24"/>
          <w:rtl/>
        </w:rPr>
        <w:t xml:space="preserve"> </w:t>
      </w:r>
      <w:r w:rsidRPr="003F53E7">
        <w:rPr>
          <w:rFonts w:ascii="Traditional Arabic" w:hAnsi="Traditional Arabic" w:cs="Traditional Arabic"/>
          <w:color w:val="FF0000"/>
          <w:sz w:val="24"/>
          <w:szCs w:val="24"/>
          <w:rtl/>
        </w:rPr>
        <w:t xml:space="preserve"> </w:t>
      </w:r>
    </w:p>
    <w:p w14:paraId="6B66096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44842769"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6DEBCA57" w14:textId="53232D31"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lang w:bidi="ar-EG"/>
        </w:rPr>
      </w:pPr>
      <w:bookmarkStart w:id="3" w:name="_Toc236489982"/>
      <w:r w:rsidRPr="0042510A">
        <w:rPr>
          <w:rFonts w:ascii="Sakkal Majalla" w:eastAsia="Calibri" w:hAnsi="Sakkal Majalla" w:cs="Arial"/>
          <w:noProof/>
          <w:color w:val="000000" w:themeColor="text1"/>
        </w:rPr>
        <w:drawing>
          <wp:anchor distT="0" distB="0" distL="114300" distR="114300" simplePos="0" relativeHeight="251664384" behindDoc="0" locked="0" layoutInCell="1" allowOverlap="1" wp14:anchorId="1B8482B6" wp14:editId="31CAFB9B">
            <wp:simplePos x="0" y="0"/>
            <wp:positionH relativeFrom="margin">
              <wp:posOffset>1858010</wp:posOffset>
            </wp:positionH>
            <wp:positionV relativeFrom="paragraph">
              <wp:posOffset>-128270</wp:posOffset>
            </wp:positionV>
            <wp:extent cx="1386390" cy="1090648"/>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6390" cy="1090648"/>
                    </a:xfrm>
                    <a:prstGeom prst="rect">
                      <a:avLst/>
                    </a:prstGeom>
                  </pic:spPr>
                </pic:pic>
              </a:graphicData>
            </a:graphic>
            <wp14:sizeRelH relativeFrom="page">
              <wp14:pctWidth>0</wp14:pctWidth>
            </wp14:sizeRelH>
            <wp14:sizeRelV relativeFrom="page">
              <wp14:pctHeight>0</wp14:pctHeight>
            </wp14:sizeRelV>
          </wp:anchor>
        </w:drawing>
      </w:r>
      <w:r w:rsidRPr="007F1CD1">
        <w:rPr>
          <w:rFonts w:ascii="Traditional Arabic" w:hAnsi="Traditional Arabic" w:cs="Traditional Arabic" w:hint="cs"/>
          <w:b/>
          <w:bCs/>
          <w:sz w:val="32"/>
          <w:szCs w:val="32"/>
          <w:rtl/>
          <w:lang w:bidi="ar-EG"/>
        </w:rPr>
        <w:t>الإهداء</w:t>
      </w:r>
      <w:bookmarkEnd w:id="3"/>
      <w:r w:rsidRPr="007F1CD1">
        <w:rPr>
          <w:rFonts w:ascii="Traditional Arabic" w:hAnsi="Traditional Arabic" w:cs="Traditional Arabic" w:hint="cs"/>
          <w:b/>
          <w:bCs/>
          <w:sz w:val="32"/>
          <w:szCs w:val="32"/>
          <w:rtl/>
          <w:lang w:bidi="ar-EG"/>
        </w:rPr>
        <w:t xml:space="preserve"> </w:t>
      </w:r>
    </w:p>
    <w:p w14:paraId="662159A3" w14:textId="12F79F33" w:rsidR="007F1CD1" w:rsidRDefault="007F1CD1" w:rsidP="007F1CD1"/>
    <w:p w14:paraId="0B81F1BD" w14:textId="77777777" w:rsidR="007F1CD1" w:rsidRPr="007F1CD1" w:rsidRDefault="007F1CD1" w:rsidP="007F1CD1">
      <w:pPr>
        <w:bidi/>
        <w:spacing w:before="100" w:beforeAutospacing="1" w:after="100" w:afterAutospacing="1" w:line="360" w:lineRule="auto"/>
        <w:jc w:val="center"/>
        <w:rPr>
          <w:rFonts w:ascii="Amiri" w:hAnsi="Amiri" w:cs="Amiri"/>
          <w:b/>
          <w:bCs/>
          <w:color w:val="000000" w:themeColor="text1"/>
          <w:sz w:val="2"/>
          <w:szCs w:val="2"/>
          <w:rtl/>
          <w:lang w:bidi="ar-EG"/>
        </w:rPr>
      </w:pPr>
    </w:p>
    <w:p w14:paraId="35CC5A30" w14:textId="74C483E3" w:rsidR="00227AEC" w:rsidRDefault="00227AEC" w:rsidP="00D336B7">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227AEC">
        <w:rPr>
          <w:rFonts w:ascii="Traditional Arabic" w:hAnsi="Traditional Arabic" w:cs="Traditional Arabic"/>
          <w:b/>
          <w:bCs/>
          <w:sz w:val="24"/>
          <w:szCs w:val="24"/>
          <w:rtl/>
        </w:rPr>
        <w:t>إلى والديّ العزيزين.. اللذين غرسا في نفسي بذور الإحسان قبل الحروف، وتعهداها بماء العطاء حتى أزهرت</w:t>
      </w:r>
      <w:r>
        <w:rPr>
          <w:rFonts w:ascii="Traditional Arabic" w:hAnsi="Traditional Arabic" w:cs="Traditional Arabic" w:hint="cs"/>
          <w:b/>
          <w:bCs/>
          <w:sz w:val="24"/>
          <w:szCs w:val="24"/>
          <w:rtl/>
        </w:rPr>
        <w:t xml:space="preserve"> ...</w:t>
      </w:r>
    </w:p>
    <w:p w14:paraId="61E18B31" w14:textId="73C05D68" w:rsidR="007F1CD1" w:rsidRPr="00721A31" w:rsidRDefault="007F1CD1" w:rsidP="00227AEC">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721A31">
        <w:rPr>
          <w:rFonts w:ascii="Traditional Arabic" w:hAnsi="Traditional Arabic" w:cs="Traditional Arabic" w:hint="cs"/>
          <w:b/>
          <w:bCs/>
          <w:sz w:val="24"/>
          <w:szCs w:val="24"/>
          <w:rtl/>
        </w:rPr>
        <w:t>تقديراً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لحرصهما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الدائم</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على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تربيتي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على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قيم</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العمل</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النبيلة</w:t>
      </w:r>
      <w:r w:rsidR="00561D7B">
        <w:rPr>
          <w:rFonts w:ascii="Traditional Arabic" w:hAnsi="Traditional Arabic" w:cs="Traditional Arabic"/>
          <w:b/>
          <w:bCs/>
          <w:sz w:val="24"/>
          <w:szCs w:val="24"/>
        </w:rPr>
        <w:t xml:space="preserve"> </w:t>
      </w:r>
      <w:proofErr w:type="gramStart"/>
      <w:r w:rsidR="00561D7B">
        <w:rPr>
          <w:rFonts w:ascii="Traditional Arabic" w:hAnsi="Traditional Arabic" w:cs="Traditional Arabic" w:hint="cs"/>
          <w:b/>
          <w:bCs/>
          <w:sz w:val="24"/>
          <w:szCs w:val="24"/>
          <w:rtl/>
        </w:rPr>
        <w:t>و</w:t>
      </w:r>
      <w:r w:rsidR="00D336B7">
        <w:rPr>
          <w:rFonts w:ascii="Traditional Arabic" w:hAnsi="Traditional Arabic" w:cs="Traditional Arabic" w:hint="cs"/>
          <w:b/>
          <w:bCs/>
          <w:sz w:val="24"/>
          <w:szCs w:val="24"/>
          <w:rtl/>
        </w:rPr>
        <w:t xml:space="preserve"> </w:t>
      </w:r>
      <w:r w:rsidR="00561D7B">
        <w:rPr>
          <w:rFonts w:ascii="Traditional Arabic" w:hAnsi="Traditional Arabic" w:cs="Traditional Arabic" w:hint="cs"/>
          <w:b/>
          <w:bCs/>
          <w:sz w:val="24"/>
          <w:szCs w:val="24"/>
          <w:rtl/>
        </w:rPr>
        <w:t>الأخلاق</w:t>
      </w:r>
      <w:proofErr w:type="gramEnd"/>
      <w:r w:rsidR="00C423AA">
        <w:rPr>
          <w:rFonts w:ascii="Traditional Arabic" w:hAnsi="Traditional Arabic" w:cs="Traditional Arabic" w:hint="cs"/>
          <w:b/>
          <w:bCs/>
          <w:sz w:val="24"/>
          <w:szCs w:val="24"/>
          <w:rtl/>
        </w:rPr>
        <w:t xml:space="preserve"> الحميدة.</w:t>
      </w:r>
    </w:p>
    <w:p w14:paraId="24A5CF4A" w14:textId="77777777" w:rsidR="007F1CD1" w:rsidRPr="00721A31" w:rsidRDefault="007F1CD1" w:rsidP="00721A31">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721A31">
        <w:rPr>
          <w:rFonts w:ascii="Traditional Arabic" w:hAnsi="Traditional Arabic" w:cs="Traditional Arabic" w:hint="cs"/>
          <w:b/>
          <w:bCs/>
          <w:sz w:val="24"/>
          <w:szCs w:val="24"/>
          <w:rtl/>
        </w:rPr>
        <w:t>إلى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رفيقة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الدرب،</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وزوجتي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الغالية،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التي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كانت</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السند</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والملهم</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في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رحلتي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الشاقة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والجميلة،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ولصبرها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وإيمانها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بقدراتي</w:t>
      </w:r>
      <w:r w:rsidRPr="00721A31">
        <w:rPr>
          <w:rFonts w:ascii="Traditional Arabic" w:hAnsi="Traditional Arabic" w:cs="Traditional Arabic"/>
          <w:b/>
          <w:bCs/>
          <w:sz w:val="24"/>
          <w:szCs w:val="24"/>
        </w:rPr>
        <w:t>.</w:t>
      </w:r>
    </w:p>
    <w:p w14:paraId="09BE5722" w14:textId="080E005C" w:rsidR="007F1CD1" w:rsidRPr="00721A31" w:rsidRDefault="007F1CD1" w:rsidP="00721A31">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721A31">
        <w:rPr>
          <w:rFonts w:ascii="Traditional Arabic" w:hAnsi="Traditional Arabic" w:cs="Traditional Arabic" w:hint="cs"/>
          <w:b/>
          <w:bCs/>
          <w:sz w:val="24"/>
          <w:szCs w:val="24"/>
          <w:rtl/>
        </w:rPr>
        <w:t>إلى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كل</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يدٍ</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بيضاء</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تعمل</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بصمت</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في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القطاع</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غير</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الربحي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بمدينة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جدة،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أهدي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هذا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الجهد</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العلمي</w:t>
      </w:r>
      <w:r w:rsidRPr="00721A31">
        <w:rPr>
          <w:rFonts w:ascii="Traditional Arabic" w:hAnsi="Traditional Arabic" w:cs="Traditional Arabic"/>
          <w:b/>
          <w:bCs/>
          <w:sz w:val="24"/>
          <w:szCs w:val="24"/>
          <w:rtl/>
        </w:rPr>
        <w:t>.</w:t>
      </w:r>
    </w:p>
    <w:p w14:paraId="0E6F26DD" w14:textId="77777777"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p>
    <w:p w14:paraId="59329545" w14:textId="04955F9F" w:rsidR="007F1CD1" w:rsidRDefault="007F1CD1">
      <w:pPr>
        <w:rPr>
          <w:rFonts w:ascii="Traditional Arabic" w:hAnsi="Traditional Arabic" w:cs="Traditional Arabic"/>
          <w:sz w:val="24"/>
          <w:szCs w:val="24"/>
          <w:rtl/>
          <w:lang w:bidi="ar-EG"/>
        </w:rPr>
      </w:pPr>
      <w:r>
        <w:rPr>
          <w:rFonts w:ascii="Traditional Arabic" w:hAnsi="Traditional Arabic" w:cs="Traditional Arabic"/>
          <w:sz w:val="24"/>
          <w:szCs w:val="24"/>
          <w:rtl/>
          <w:lang w:bidi="ar-EG"/>
        </w:rPr>
        <w:br w:type="page"/>
      </w:r>
    </w:p>
    <w:p w14:paraId="71820B49" w14:textId="676B265D"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lang w:bidi="ar-EG"/>
        </w:rPr>
      </w:pPr>
      <w:bookmarkStart w:id="4" w:name="_Toc236489983"/>
      <w:r w:rsidRPr="0042510A">
        <w:rPr>
          <w:rFonts w:ascii="Sakkal Majalla" w:hAnsi="Sakkal Majalla" w:cs="Sakkal Majalla"/>
          <w:b/>
          <w:bCs/>
          <w:noProof/>
          <w:color w:val="000000" w:themeColor="text1"/>
          <w:sz w:val="40"/>
          <w:szCs w:val="40"/>
          <w:rtl/>
        </w:rPr>
        <w:lastRenderedPageBreak/>
        <w:drawing>
          <wp:anchor distT="0" distB="0" distL="114300" distR="114300" simplePos="0" relativeHeight="251666432" behindDoc="0" locked="0" layoutInCell="1" allowOverlap="1" wp14:anchorId="5BF90B14" wp14:editId="403ACBD1">
            <wp:simplePos x="0" y="0"/>
            <wp:positionH relativeFrom="margin">
              <wp:posOffset>1656715</wp:posOffset>
            </wp:positionH>
            <wp:positionV relativeFrom="paragraph">
              <wp:posOffset>-337820</wp:posOffset>
            </wp:positionV>
            <wp:extent cx="1818005" cy="1371438"/>
            <wp:effectExtent l="0" t="0" r="0" b="635"/>
            <wp:wrapNone/>
            <wp:docPr id="6389859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85948" name="صورة 6389859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8005" cy="1371438"/>
                    </a:xfrm>
                    <a:prstGeom prst="rect">
                      <a:avLst/>
                    </a:prstGeom>
                  </pic:spPr>
                </pic:pic>
              </a:graphicData>
            </a:graphic>
            <wp14:sizeRelV relativeFrom="margin">
              <wp14:pctHeight>0</wp14:pctHeight>
            </wp14:sizeRelV>
          </wp:anchor>
        </w:drawing>
      </w:r>
      <w:r w:rsidRPr="007F1CD1">
        <w:rPr>
          <w:rFonts w:ascii="Traditional Arabic" w:hAnsi="Traditional Arabic" w:cs="Traditional Arabic" w:hint="cs"/>
          <w:b/>
          <w:bCs/>
          <w:sz w:val="32"/>
          <w:szCs w:val="32"/>
          <w:rtl/>
          <w:lang w:bidi="ar-EG"/>
        </w:rPr>
        <w:t>الشكر والتقدير</w:t>
      </w:r>
      <w:bookmarkEnd w:id="4"/>
      <w:r w:rsidRPr="007F1CD1">
        <w:rPr>
          <w:rFonts w:ascii="Traditional Arabic" w:hAnsi="Traditional Arabic" w:cs="Traditional Arabic" w:hint="cs"/>
          <w:b/>
          <w:bCs/>
          <w:sz w:val="32"/>
          <w:szCs w:val="32"/>
          <w:rtl/>
          <w:lang w:bidi="ar-EG"/>
        </w:rPr>
        <w:t xml:space="preserve"> </w:t>
      </w:r>
    </w:p>
    <w:p w14:paraId="0789A05F" w14:textId="1DD3F503"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p>
    <w:p w14:paraId="312AACBA" w14:textId="77777777" w:rsidR="007F1CD1" w:rsidRDefault="007F1CD1" w:rsidP="007F1CD1">
      <w:pPr>
        <w:tabs>
          <w:tab w:val="left" w:pos="4944"/>
        </w:tabs>
        <w:rPr>
          <w:sz w:val="8"/>
          <w:szCs w:val="2"/>
          <w:rtl/>
        </w:rPr>
      </w:pPr>
      <w:r w:rsidRPr="007F1CD1">
        <w:rPr>
          <w:sz w:val="8"/>
          <w:szCs w:val="2"/>
        </w:rPr>
        <w:tab/>
      </w:r>
    </w:p>
    <w:p w14:paraId="53C089B7" w14:textId="4D311BA2"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 xml:space="preserve">الحمد لله الذي بنعمته تتم الصالحات، والحمد لله الذي منحني القوة والعزيمة لخوض هذه الرحلة العلمية، والصلاة والسلام على من بعثه الله رحمة للعالمين، ومعلماً للبشرية طريق الإتقان والإحسان، نبينا محمد وعلى </w:t>
      </w:r>
      <w:proofErr w:type="spellStart"/>
      <w:r w:rsidRPr="00721A31">
        <w:rPr>
          <w:rFonts w:ascii="Traditional Arabic" w:hAnsi="Traditional Arabic" w:cs="Traditional Arabic"/>
          <w:b/>
          <w:bCs/>
          <w:sz w:val="24"/>
          <w:szCs w:val="24"/>
          <w:rtl/>
        </w:rPr>
        <w:t>آله</w:t>
      </w:r>
      <w:proofErr w:type="spellEnd"/>
      <w:r w:rsidRPr="00721A31">
        <w:rPr>
          <w:rFonts w:ascii="Traditional Arabic" w:hAnsi="Traditional Arabic" w:cs="Traditional Arabic"/>
          <w:b/>
          <w:bCs/>
          <w:sz w:val="24"/>
          <w:szCs w:val="24"/>
          <w:rtl/>
        </w:rPr>
        <w:t xml:space="preserve"> وصحبه أجمعين</w:t>
      </w:r>
      <w:r w:rsidRPr="00721A31">
        <w:rPr>
          <w:rFonts w:ascii="Traditional Arabic" w:hAnsi="Traditional Arabic" w:cs="Traditional Arabic"/>
          <w:b/>
          <w:bCs/>
          <w:sz w:val="24"/>
          <w:szCs w:val="24"/>
        </w:rPr>
        <w:t>.</w:t>
      </w:r>
    </w:p>
    <w:p w14:paraId="1C701CA1"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مع بلوغ هذه الدراسة محطتها الأخيرة، يفيض قلبي بمشاعر الامتنان لكل من وضع لبنة في هذا الصرح العلمي، فما كان لهذا الجهد أن يكتمل لولا توفيق الخالق سبحانه، ثم دعم ومؤازرة نفوس كريمة أحاطتني بصدقها وعطائها</w:t>
      </w:r>
      <w:r w:rsidRPr="00721A31">
        <w:rPr>
          <w:rFonts w:ascii="Traditional Arabic" w:hAnsi="Traditional Arabic" w:cs="Traditional Arabic"/>
          <w:b/>
          <w:bCs/>
          <w:sz w:val="24"/>
          <w:szCs w:val="24"/>
        </w:rPr>
        <w:t>.</w:t>
      </w:r>
    </w:p>
    <w:p w14:paraId="14071C97" w14:textId="30BD4CF6"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أرفع أسمى آيات الشكر والتقدير إلى جامعة ميدأوشن، هذا الصرح الذي احتضن طموحي، وإلى كلية الإدارة بجميع كوادرها الأكاديمية والتربوية، الذين منحونا أدوات المعرفة ومنهجية التفكير السليم. كما أخص بوافر الشكر والامتنان أستاذ</w:t>
      </w:r>
      <w:r w:rsidR="00B73610" w:rsidRPr="00721A31">
        <w:rPr>
          <w:rFonts w:ascii="Traditional Arabic" w:hAnsi="Traditional Arabic" w:cs="Traditional Arabic"/>
          <w:b/>
          <w:bCs/>
          <w:sz w:val="24"/>
          <w:szCs w:val="24"/>
          <w:rtl/>
        </w:rPr>
        <w:t>تي</w:t>
      </w:r>
      <w:r w:rsidRPr="00721A31">
        <w:rPr>
          <w:rFonts w:ascii="Traditional Arabic" w:hAnsi="Traditional Arabic" w:cs="Traditional Arabic"/>
          <w:b/>
          <w:bCs/>
          <w:sz w:val="24"/>
          <w:szCs w:val="24"/>
          <w:rtl/>
        </w:rPr>
        <w:t xml:space="preserve"> الفاضل</w:t>
      </w:r>
      <w:r w:rsidR="00B73610" w:rsidRPr="00721A31">
        <w:rPr>
          <w:rFonts w:ascii="Traditional Arabic" w:hAnsi="Traditional Arabic" w:cs="Traditional Arabic"/>
          <w:b/>
          <w:bCs/>
          <w:sz w:val="24"/>
          <w:szCs w:val="24"/>
          <w:rtl/>
        </w:rPr>
        <w:t>ين</w:t>
      </w:r>
      <w:r w:rsidRPr="00721A31">
        <w:rPr>
          <w:rFonts w:ascii="Traditional Arabic" w:hAnsi="Traditional Arabic" w:cs="Traditional Arabic"/>
          <w:b/>
          <w:bCs/>
          <w:sz w:val="24"/>
          <w:szCs w:val="24"/>
          <w:rtl/>
        </w:rPr>
        <w:t xml:space="preserve"> والمشرف</w:t>
      </w:r>
      <w:r w:rsidR="00B73610" w:rsidRPr="00721A31">
        <w:rPr>
          <w:rFonts w:ascii="Traditional Arabic" w:hAnsi="Traditional Arabic" w:cs="Traditional Arabic"/>
          <w:b/>
          <w:bCs/>
          <w:sz w:val="24"/>
          <w:szCs w:val="24"/>
          <w:rtl/>
        </w:rPr>
        <w:t>ين</w:t>
      </w:r>
      <w:r w:rsidRPr="00721A31">
        <w:rPr>
          <w:rFonts w:ascii="Traditional Arabic" w:hAnsi="Traditional Arabic" w:cs="Traditional Arabic"/>
          <w:b/>
          <w:bCs/>
          <w:sz w:val="24"/>
          <w:szCs w:val="24"/>
          <w:rtl/>
        </w:rPr>
        <w:t xml:space="preserve"> على هذه الرسالة، الذي كان لنصائحه</w:t>
      </w:r>
      <w:r w:rsidR="00B73610"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وتوجيهاته</w:t>
      </w:r>
      <w:r w:rsidR="00B73610"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الدقيقة أبلغ الأثر في استقامة هذا البحث؛ فقد </w:t>
      </w:r>
      <w:proofErr w:type="spellStart"/>
      <w:r w:rsidRPr="00721A31">
        <w:rPr>
          <w:rFonts w:ascii="Traditional Arabic" w:hAnsi="Traditional Arabic" w:cs="Traditional Arabic"/>
          <w:b/>
          <w:bCs/>
          <w:sz w:val="24"/>
          <w:szCs w:val="24"/>
          <w:rtl/>
        </w:rPr>
        <w:t>كان</w:t>
      </w:r>
      <w:r w:rsidR="00B73610" w:rsidRPr="00721A31">
        <w:rPr>
          <w:rFonts w:ascii="Traditional Arabic" w:hAnsi="Traditional Arabic" w:cs="Traditional Arabic"/>
          <w:b/>
          <w:bCs/>
          <w:sz w:val="24"/>
          <w:szCs w:val="24"/>
          <w:rtl/>
        </w:rPr>
        <w:t>و</w:t>
      </w:r>
      <w:proofErr w:type="spellEnd"/>
      <w:r w:rsidRPr="00721A31">
        <w:rPr>
          <w:rFonts w:ascii="Traditional Arabic" w:hAnsi="Traditional Arabic" w:cs="Traditional Arabic"/>
          <w:b/>
          <w:bCs/>
          <w:sz w:val="24"/>
          <w:szCs w:val="24"/>
          <w:rtl/>
        </w:rPr>
        <w:t xml:space="preserve"> لي خير معلم</w:t>
      </w:r>
      <w:r w:rsidR="00875F4F" w:rsidRPr="00721A31">
        <w:rPr>
          <w:rFonts w:ascii="Traditional Arabic" w:hAnsi="Traditional Arabic" w:cs="Traditional Arabic"/>
          <w:b/>
          <w:bCs/>
          <w:sz w:val="24"/>
          <w:szCs w:val="24"/>
          <w:rtl/>
        </w:rPr>
        <w:t>ين</w:t>
      </w:r>
      <w:r w:rsidRPr="00721A31">
        <w:rPr>
          <w:rFonts w:ascii="Traditional Arabic" w:hAnsi="Traditional Arabic" w:cs="Traditional Arabic"/>
          <w:b/>
          <w:bCs/>
          <w:sz w:val="24"/>
          <w:szCs w:val="24"/>
          <w:rtl/>
        </w:rPr>
        <w:t xml:space="preserve"> وخير موجه</w:t>
      </w:r>
      <w:r w:rsidR="00875F4F" w:rsidRPr="00721A31">
        <w:rPr>
          <w:rFonts w:ascii="Traditional Arabic" w:hAnsi="Traditional Arabic" w:cs="Traditional Arabic"/>
          <w:b/>
          <w:bCs/>
          <w:sz w:val="24"/>
          <w:szCs w:val="24"/>
          <w:rtl/>
        </w:rPr>
        <w:t>ين</w:t>
      </w:r>
      <w:r w:rsidRPr="00721A31">
        <w:rPr>
          <w:rFonts w:ascii="Traditional Arabic" w:hAnsi="Traditional Arabic" w:cs="Traditional Arabic"/>
          <w:b/>
          <w:bCs/>
          <w:sz w:val="24"/>
          <w:szCs w:val="24"/>
          <w:rtl/>
        </w:rPr>
        <w:t>، وأشكره</w:t>
      </w:r>
      <w:r w:rsidR="00875F4F"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على سعة صدره</w:t>
      </w:r>
      <w:r w:rsidR="00875F4F"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ودعمه</w:t>
      </w:r>
      <w:r w:rsidR="00875F4F"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المستمر الذي لم ينقطع طوال فترة إعداد الرسالة</w:t>
      </w:r>
      <w:r w:rsidRPr="00721A31">
        <w:rPr>
          <w:rFonts w:ascii="Traditional Arabic" w:hAnsi="Traditional Arabic" w:cs="Traditional Arabic"/>
          <w:b/>
          <w:bCs/>
          <w:sz w:val="24"/>
          <w:szCs w:val="24"/>
        </w:rPr>
        <w:t>.</w:t>
      </w:r>
    </w:p>
    <w:p w14:paraId="6FE086FF"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كما أتقدم بجزيل الشكر والتقدير إلى السادة الأساتذة الأفاضل، أعضاء لجنة المناقشة والحكم، لتفضلهم بقبول قراءة هذه الرسالة وتقويمها، مثمناً عالياً وقتهم وجهدهم المخلص في إثراء هذا البحث بملاحظاتهم القيمة</w:t>
      </w:r>
      <w:r w:rsidRPr="00721A31">
        <w:rPr>
          <w:rFonts w:ascii="Traditional Arabic" w:hAnsi="Traditional Arabic" w:cs="Traditional Arabic"/>
          <w:b/>
          <w:bCs/>
          <w:sz w:val="24"/>
          <w:szCs w:val="24"/>
        </w:rPr>
        <w:t>.</w:t>
      </w:r>
    </w:p>
    <w:p w14:paraId="13A7E30B"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 xml:space="preserve">إن شكري يمتد ليشمل كل القائمين على المنظمات غير الربحية في مدينتي الغالية </w:t>
      </w:r>
      <w:r w:rsidRPr="00721A31">
        <w:rPr>
          <w:rFonts w:ascii="Traditional Arabic" w:hAnsi="Traditional Arabic" w:cs="Traditional Arabic"/>
          <w:b/>
          <w:bCs/>
          <w:sz w:val="24"/>
          <w:szCs w:val="24"/>
        </w:rPr>
        <w:t>"</w:t>
      </w:r>
      <w:r w:rsidRPr="00721A31">
        <w:rPr>
          <w:rFonts w:ascii="Traditional Arabic" w:hAnsi="Traditional Arabic" w:cs="Traditional Arabic"/>
          <w:b/>
          <w:bCs/>
          <w:sz w:val="24"/>
          <w:szCs w:val="24"/>
          <w:rtl/>
        </w:rPr>
        <w:t>جدة</w:t>
      </w:r>
      <w:r w:rsidRPr="00721A31">
        <w:rPr>
          <w:rFonts w:ascii="Traditional Arabic" w:hAnsi="Traditional Arabic" w:cs="Traditional Arabic"/>
          <w:b/>
          <w:bCs/>
          <w:sz w:val="24"/>
          <w:szCs w:val="24"/>
        </w:rPr>
        <w:t>"</w:t>
      </w:r>
      <w:r w:rsidRPr="00721A31">
        <w:rPr>
          <w:rFonts w:ascii="Traditional Arabic" w:hAnsi="Traditional Arabic" w:cs="Traditional Arabic"/>
          <w:b/>
          <w:bCs/>
          <w:sz w:val="24"/>
          <w:szCs w:val="24"/>
          <w:rtl/>
        </w:rPr>
        <w:t>، الذين فتحوا لي أبوابهم وشاركوني خبراتهم الميدانية، مما جعل لهذه الدراسة قيمة عملية تتجاوز حدود الورق لتلامس واقع العمل الخيري والتنموي</w:t>
      </w:r>
      <w:r w:rsidRPr="00721A31">
        <w:rPr>
          <w:rFonts w:ascii="Traditional Arabic" w:hAnsi="Traditional Arabic" w:cs="Traditional Arabic"/>
          <w:b/>
          <w:bCs/>
          <w:sz w:val="24"/>
          <w:szCs w:val="24"/>
        </w:rPr>
        <w:t>.</w:t>
      </w:r>
    </w:p>
    <w:p w14:paraId="2ABDE0F5"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ولا يسعني في هذا المقام إلا أن أشكر كل الزملاء والأصدقاء الذين كانوا سنداً لي في لحظات التحدي، فكلماتهم المحفزة ودعواتهم الصادقة كانت الوقود الذي دفعني للاستمرار والتميز</w:t>
      </w:r>
      <w:r w:rsidRPr="00721A31">
        <w:rPr>
          <w:rFonts w:ascii="Traditional Arabic" w:hAnsi="Traditional Arabic" w:cs="Traditional Arabic"/>
          <w:b/>
          <w:bCs/>
          <w:sz w:val="24"/>
          <w:szCs w:val="24"/>
        </w:rPr>
        <w:t>.</w:t>
      </w:r>
    </w:p>
    <w:p w14:paraId="516BE72D"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ختاماً، أسأل الله العلي القدير أن يبارك في كل يدٍ امتدت بالعون، وأن يجعل هذا العمل خالصاً لوجهه الكريم، نافعاً للمجتمع، ولبنةً تسهم في رفعة وطننا الغالي وتحقيق تطلعاته الطموحة</w:t>
      </w:r>
      <w:r w:rsidRPr="00721A31">
        <w:rPr>
          <w:rFonts w:ascii="Traditional Arabic" w:hAnsi="Traditional Arabic" w:cs="Traditional Arabic"/>
          <w:b/>
          <w:bCs/>
          <w:sz w:val="24"/>
          <w:szCs w:val="24"/>
        </w:rPr>
        <w:t>.</w:t>
      </w:r>
    </w:p>
    <w:p w14:paraId="54B79929" w14:textId="359AEF26" w:rsidR="00C773C5"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721A31">
        <w:rPr>
          <w:rFonts w:ascii="Traditional Arabic" w:hAnsi="Traditional Arabic" w:cs="Traditional Arabic"/>
          <w:b/>
          <w:bCs/>
          <w:sz w:val="24"/>
          <w:szCs w:val="24"/>
          <w:rtl/>
        </w:rPr>
        <w:t>ولكم جميعاً مني أسمى معاني الود والتقدير</w:t>
      </w:r>
      <w:r w:rsidRPr="00721A31">
        <w:rPr>
          <w:rFonts w:ascii="Traditional Arabic" w:hAnsi="Traditional Arabic" w:cs="Traditional Arabic"/>
          <w:b/>
          <w:bCs/>
          <w:sz w:val="24"/>
          <w:szCs w:val="24"/>
        </w:rPr>
        <w:t>.</w:t>
      </w:r>
    </w:p>
    <w:p w14:paraId="227B8D38" w14:textId="10392D61" w:rsidR="00C773C5" w:rsidRPr="007F1CD1" w:rsidRDefault="008C1684"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5" w:name="_Toc236489984"/>
      <w:r w:rsidRPr="007F1CD1">
        <w:rPr>
          <w:rFonts w:ascii="Traditional Arabic" w:hAnsi="Traditional Arabic" w:cs="Traditional Arabic"/>
          <w:b/>
          <w:bCs/>
          <w:sz w:val="32"/>
          <w:szCs w:val="32"/>
          <w:rtl/>
        </w:rPr>
        <w:lastRenderedPageBreak/>
        <w:t>مستخلص الدراسة</w:t>
      </w:r>
      <w:bookmarkEnd w:id="5"/>
    </w:p>
    <w:p w14:paraId="1A9391FB"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تتمحور هذه الدراسة حول استقصاء "دور الإدارة الرشيقة في تعزيز الاستدامة التنظيمية للمنظمات غير الربحية في مدينة جدة"، وذلك في ظل التحولات الاستراتيجية التي يشهدها القطاع الثالث بالمملكة العربية السعودية تماشياً مع رؤية 2030. نبعت مشكلة الدراسة من الحاجة الملحة لتبني نماذج إدارية حديثة تضمن كفاءة استغلال الموارد المحدودة وتحويلها إلى أثر مجتمعي مستدام، حيث سعى الباحث إلى الإجابة على التساؤل الرئيس حول مدى مساهمة مبادئ الرشاقة (تحديد القيمة، تدفق العمل، نظام السحب، وصفرية الأخطاء) في تحقيق أبعاد الاستدامة التنظيمية (الاقتصادية، الاجتماعية، والبيئية)</w:t>
      </w:r>
      <w:r w:rsidRPr="003F53E7">
        <w:rPr>
          <w:rFonts w:ascii="Traditional Arabic" w:hAnsi="Traditional Arabic" w:cs="Traditional Arabic"/>
          <w:sz w:val="24"/>
          <w:szCs w:val="24"/>
        </w:rPr>
        <w:t>.</w:t>
      </w:r>
    </w:p>
    <w:p w14:paraId="2A5401C8" w14:textId="1B7D3AAB"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proofErr w:type="spellStart"/>
      <w:r>
        <w:rPr>
          <w:rFonts w:ascii="Traditional Arabic" w:hAnsi="Traditional Arabic"/>
          <w:sz w:val="24"/>
        </w:rPr>
        <w:t>ولتحقيق</w:t>
      </w:r>
      <w:proofErr w:type="spellEnd"/>
      <w:r>
        <w:rPr>
          <w:rFonts w:ascii="Traditional Arabic" w:hAnsi="Traditional Arabic"/>
          <w:sz w:val="24"/>
        </w:rPr>
        <w:t xml:space="preserve"> </w:t>
      </w:r>
      <w:proofErr w:type="spellStart"/>
      <w:r>
        <w:rPr>
          <w:rFonts w:ascii="Traditional Arabic" w:hAnsi="Traditional Arabic"/>
          <w:sz w:val="24"/>
        </w:rPr>
        <w:t>أهداف</w:t>
      </w:r>
      <w:proofErr w:type="spellEnd"/>
      <w:r>
        <w:rPr>
          <w:rFonts w:ascii="Traditional Arabic" w:hAnsi="Traditional Arabic"/>
          <w:sz w:val="24"/>
        </w:rPr>
        <w:t xml:space="preserve"> </w:t>
      </w:r>
      <w:proofErr w:type="spellStart"/>
      <w:r>
        <w:rPr>
          <w:rFonts w:ascii="Traditional Arabic" w:hAnsi="Traditional Arabic"/>
          <w:sz w:val="24"/>
        </w:rPr>
        <w:t>الدراسة</w:t>
      </w:r>
      <w:proofErr w:type="spellEnd"/>
      <w:r>
        <w:rPr>
          <w:rFonts w:ascii="Traditional Arabic" w:hAnsi="Traditional Arabic"/>
          <w:sz w:val="24"/>
        </w:rPr>
        <w:t xml:space="preserve">، </w:t>
      </w:r>
      <w:proofErr w:type="spellStart"/>
      <w:r>
        <w:rPr>
          <w:rFonts w:ascii="Traditional Arabic" w:hAnsi="Traditional Arabic"/>
          <w:sz w:val="24"/>
        </w:rPr>
        <w:t>اعتمد</w:t>
      </w:r>
      <w:proofErr w:type="spellEnd"/>
      <w:r>
        <w:rPr>
          <w:rFonts w:ascii="Traditional Arabic" w:hAnsi="Traditional Arabic"/>
          <w:sz w:val="24"/>
        </w:rPr>
        <w:t xml:space="preserve"> </w:t>
      </w:r>
      <w:proofErr w:type="spellStart"/>
      <w:r>
        <w:rPr>
          <w:rFonts w:ascii="Traditional Arabic" w:hAnsi="Traditional Arabic"/>
          <w:sz w:val="24"/>
        </w:rPr>
        <w:t>الباحث</w:t>
      </w:r>
      <w:proofErr w:type="spellEnd"/>
      <w:r>
        <w:rPr>
          <w:rFonts w:ascii="Traditional Arabic" w:hAnsi="Traditional Arabic"/>
          <w:sz w:val="24"/>
        </w:rPr>
        <w:t xml:space="preserve"> </w:t>
      </w:r>
      <w:proofErr w:type="spellStart"/>
      <w:r>
        <w:rPr>
          <w:rFonts w:ascii="Traditional Arabic" w:hAnsi="Traditional Arabic"/>
          <w:sz w:val="24"/>
        </w:rPr>
        <w:t>المنهج</w:t>
      </w:r>
      <w:proofErr w:type="spellEnd"/>
      <w:r>
        <w:rPr>
          <w:rFonts w:ascii="Traditional Arabic" w:hAnsi="Traditional Arabic"/>
          <w:sz w:val="24"/>
        </w:rPr>
        <w:t xml:space="preserve"> </w:t>
      </w:r>
      <w:proofErr w:type="spellStart"/>
      <w:r>
        <w:rPr>
          <w:rFonts w:ascii="Traditional Arabic" w:hAnsi="Traditional Arabic"/>
          <w:sz w:val="24"/>
        </w:rPr>
        <w:t>الوصفي</w:t>
      </w:r>
      <w:proofErr w:type="spellEnd"/>
      <w:r>
        <w:rPr>
          <w:rFonts w:ascii="Traditional Arabic" w:hAnsi="Traditional Arabic"/>
          <w:sz w:val="24"/>
        </w:rPr>
        <w:t xml:space="preserve"> </w:t>
      </w:r>
      <w:proofErr w:type="spellStart"/>
      <w:r>
        <w:rPr>
          <w:rFonts w:ascii="Traditional Arabic" w:hAnsi="Traditional Arabic"/>
          <w:sz w:val="24"/>
        </w:rPr>
        <w:t>التحليلي</w:t>
      </w:r>
      <w:proofErr w:type="spellEnd"/>
      <w:r>
        <w:rPr>
          <w:rFonts w:ascii="Traditional Arabic" w:hAnsi="Traditional Arabic"/>
          <w:sz w:val="24"/>
        </w:rPr>
        <w:t xml:space="preserve">، </w:t>
      </w:r>
      <w:proofErr w:type="spellStart"/>
      <w:r>
        <w:rPr>
          <w:rFonts w:ascii="Traditional Arabic" w:hAnsi="Traditional Arabic"/>
          <w:sz w:val="24"/>
        </w:rPr>
        <w:t>الذي</w:t>
      </w:r>
      <w:proofErr w:type="spellEnd"/>
      <w:r>
        <w:rPr>
          <w:rFonts w:ascii="Traditional Arabic" w:hAnsi="Traditional Arabic"/>
          <w:sz w:val="24"/>
        </w:rPr>
        <w:t xml:space="preserve"> </w:t>
      </w:r>
      <w:proofErr w:type="spellStart"/>
      <w:r>
        <w:rPr>
          <w:rFonts w:ascii="Traditional Arabic" w:hAnsi="Traditional Arabic"/>
          <w:sz w:val="24"/>
        </w:rPr>
        <w:t>يدمج</w:t>
      </w:r>
      <w:proofErr w:type="spellEnd"/>
      <w:r>
        <w:rPr>
          <w:rFonts w:ascii="Traditional Arabic" w:hAnsi="Traditional Arabic"/>
          <w:sz w:val="24"/>
        </w:rPr>
        <w:t xml:space="preserve"> بين </w:t>
      </w:r>
      <w:proofErr w:type="spellStart"/>
      <w:r>
        <w:rPr>
          <w:rFonts w:ascii="Traditional Arabic" w:hAnsi="Traditional Arabic"/>
          <w:sz w:val="24"/>
        </w:rPr>
        <w:t>الرصانة</w:t>
      </w:r>
      <w:proofErr w:type="spellEnd"/>
      <w:r>
        <w:rPr>
          <w:rFonts w:ascii="Traditional Arabic" w:hAnsi="Traditional Arabic"/>
          <w:sz w:val="24"/>
        </w:rPr>
        <w:t xml:space="preserve"> </w:t>
      </w:r>
      <w:proofErr w:type="spellStart"/>
      <w:r>
        <w:rPr>
          <w:rFonts w:ascii="Traditional Arabic" w:hAnsi="Traditional Arabic"/>
          <w:sz w:val="24"/>
        </w:rPr>
        <w:t>النظرية</w:t>
      </w:r>
      <w:proofErr w:type="spellEnd"/>
      <w:r>
        <w:rPr>
          <w:rFonts w:ascii="Traditional Arabic" w:hAnsi="Traditional Arabic"/>
          <w:sz w:val="24"/>
        </w:rPr>
        <w:t xml:space="preserve"> </w:t>
      </w:r>
      <w:proofErr w:type="spellStart"/>
      <w:r>
        <w:rPr>
          <w:rFonts w:ascii="Traditional Arabic" w:hAnsi="Traditional Arabic"/>
          <w:sz w:val="24"/>
        </w:rPr>
        <w:t>والتحليل</w:t>
      </w:r>
      <w:proofErr w:type="spellEnd"/>
      <w:r>
        <w:rPr>
          <w:rFonts w:ascii="Traditional Arabic" w:hAnsi="Traditional Arabic"/>
          <w:sz w:val="24"/>
        </w:rPr>
        <w:t xml:space="preserve"> </w:t>
      </w:r>
      <w:proofErr w:type="spellStart"/>
      <w:r>
        <w:rPr>
          <w:rFonts w:ascii="Traditional Arabic" w:hAnsi="Traditional Arabic"/>
          <w:sz w:val="24"/>
        </w:rPr>
        <w:t>الميداني</w:t>
      </w:r>
      <w:proofErr w:type="spellEnd"/>
      <w:r>
        <w:rPr>
          <w:rFonts w:ascii="Traditional Arabic" w:hAnsi="Traditional Arabic"/>
          <w:sz w:val="24"/>
        </w:rPr>
        <w:t xml:space="preserve"> </w:t>
      </w:r>
      <w:proofErr w:type="spellStart"/>
      <w:r>
        <w:rPr>
          <w:rFonts w:ascii="Traditional Arabic" w:hAnsi="Traditional Arabic"/>
          <w:sz w:val="24"/>
        </w:rPr>
        <w:t>الدقيق</w:t>
      </w:r>
      <w:proofErr w:type="spellEnd"/>
      <w:r>
        <w:rPr>
          <w:rFonts w:ascii="Traditional Arabic" w:hAnsi="Traditional Arabic"/>
          <w:sz w:val="24"/>
        </w:rPr>
        <w:t xml:space="preserve">. </w:t>
      </w:r>
      <w:proofErr w:type="spellStart"/>
      <w:r>
        <w:rPr>
          <w:rFonts w:ascii="Traditional Arabic" w:hAnsi="Traditional Arabic"/>
          <w:sz w:val="24"/>
        </w:rPr>
        <w:t>شملت</w:t>
      </w:r>
      <w:proofErr w:type="spellEnd"/>
      <w:r>
        <w:rPr>
          <w:rFonts w:ascii="Traditional Arabic" w:hAnsi="Traditional Arabic"/>
          <w:sz w:val="24"/>
        </w:rPr>
        <w:t xml:space="preserve"> </w:t>
      </w:r>
      <w:proofErr w:type="spellStart"/>
      <w:r>
        <w:rPr>
          <w:rFonts w:ascii="Traditional Arabic" w:hAnsi="Traditional Arabic"/>
          <w:sz w:val="24"/>
        </w:rPr>
        <w:t>أداة</w:t>
      </w:r>
      <w:proofErr w:type="spellEnd"/>
      <w:r>
        <w:rPr>
          <w:rFonts w:ascii="Traditional Arabic" w:hAnsi="Traditional Arabic"/>
          <w:sz w:val="24"/>
        </w:rPr>
        <w:t xml:space="preserve"> </w:t>
      </w:r>
      <w:proofErr w:type="spellStart"/>
      <w:r>
        <w:rPr>
          <w:rFonts w:ascii="Traditional Arabic" w:hAnsi="Traditional Arabic"/>
          <w:sz w:val="24"/>
        </w:rPr>
        <w:t>الدراسة</w:t>
      </w:r>
      <w:proofErr w:type="spellEnd"/>
      <w:r>
        <w:rPr>
          <w:rFonts w:ascii="Traditional Arabic" w:hAnsi="Traditional Arabic"/>
          <w:sz w:val="24"/>
        </w:rPr>
        <w:t xml:space="preserve"> </w:t>
      </w:r>
      <w:proofErr w:type="spellStart"/>
      <w:r>
        <w:rPr>
          <w:rFonts w:ascii="Traditional Arabic" w:hAnsi="Traditional Arabic"/>
          <w:sz w:val="24"/>
        </w:rPr>
        <w:t>استبانة</w:t>
      </w:r>
      <w:proofErr w:type="spellEnd"/>
      <w:r>
        <w:rPr>
          <w:rFonts w:ascii="Traditional Arabic" w:hAnsi="Traditional Arabic"/>
          <w:sz w:val="24"/>
        </w:rPr>
        <w:t xml:space="preserve"> </w:t>
      </w:r>
      <w:proofErr w:type="spellStart"/>
      <w:r>
        <w:rPr>
          <w:rFonts w:ascii="Traditional Arabic" w:hAnsi="Traditional Arabic"/>
          <w:sz w:val="24"/>
        </w:rPr>
        <w:t>علمية</w:t>
      </w:r>
      <w:proofErr w:type="spellEnd"/>
      <w:r>
        <w:rPr>
          <w:rFonts w:ascii="Traditional Arabic" w:hAnsi="Traditional Arabic"/>
          <w:sz w:val="24"/>
        </w:rPr>
        <w:t xml:space="preserve"> </w:t>
      </w:r>
      <w:proofErr w:type="spellStart"/>
      <w:r>
        <w:rPr>
          <w:rFonts w:ascii="Traditional Arabic" w:hAnsi="Traditional Arabic"/>
          <w:sz w:val="24"/>
        </w:rPr>
        <w:t>محكمة</w:t>
      </w:r>
      <w:proofErr w:type="spellEnd"/>
      <w:r>
        <w:rPr>
          <w:rFonts w:ascii="Traditional Arabic" w:hAnsi="Traditional Arabic"/>
          <w:sz w:val="24"/>
        </w:rPr>
        <w:t xml:space="preserve"> </w:t>
      </w:r>
      <w:proofErr w:type="spellStart"/>
      <w:r>
        <w:rPr>
          <w:rFonts w:ascii="Traditional Arabic" w:hAnsi="Traditional Arabic"/>
          <w:sz w:val="24"/>
        </w:rPr>
        <w:t>وُزعت</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sidRPr="009663F6">
        <w:rPr>
          <w:rFonts w:ascii="Traditional Arabic" w:hAnsi="Traditional Arabic"/>
          <w:sz w:val="24"/>
        </w:rPr>
        <w:t>عينة</w:t>
      </w:r>
      <w:proofErr w:type="spellEnd"/>
      <w:r w:rsidRPr="009663F6">
        <w:rPr>
          <w:rFonts w:ascii="Traditional Arabic" w:hAnsi="Traditional Arabic"/>
          <w:sz w:val="24"/>
        </w:rPr>
        <w:t xml:space="preserve"> </w:t>
      </w:r>
      <w:proofErr w:type="spellStart"/>
      <w:r w:rsidRPr="009663F6">
        <w:rPr>
          <w:rFonts w:ascii="Traditional Arabic" w:hAnsi="Traditional Arabic"/>
          <w:sz w:val="24"/>
        </w:rPr>
        <w:t>عشوائية</w:t>
      </w:r>
      <w:proofErr w:type="spellEnd"/>
      <w:r w:rsidRPr="009663F6">
        <w:rPr>
          <w:rFonts w:ascii="Traditional Arabic" w:hAnsi="Traditional Arabic"/>
          <w:sz w:val="24"/>
        </w:rPr>
        <w:t xml:space="preserve"> </w:t>
      </w:r>
      <w:proofErr w:type="spellStart"/>
      <w:r w:rsidRPr="009663F6">
        <w:rPr>
          <w:rFonts w:ascii="Traditional Arabic" w:hAnsi="Traditional Arabic"/>
          <w:sz w:val="24"/>
        </w:rPr>
        <w:t>طبقية</w:t>
      </w:r>
      <w:proofErr w:type="spellEnd"/>
      <w:r>
        <w:rPr>
          <w:rFonts w:ascii="Traditional Arabic" w:hAnsi="Traditional Arabic"/>
          <w:sz w:val="24"/>
        </w:rPr>
        <w:t xml:space="preserve"> </w:t>
      </w:r>
      <w:proofErr w:type="spellStart"/>
      <w:r>
        <w:rPr>
          <w:rFonts w:ascii="Traditional Arabic" w:hAnsi="Traditional Arabic"/>
          <w:sz w:val="24"/>
        </w:rPr>
        <w:t>مكونة</w:t>
      </w:r>
      <w:proofErr w:type="spellEnd"/>
      <w:r>
        <w:rPr>
          <w:rFonts w:ascii="Traditional Arabic" w:hAnsi="Traditional Arabic"/>
          <w:sz w:val="24"/>
        </w:rPr>
        <w:t xml:space="preserve"> من (250) </w:t>
      </w:r>
      <w:proofErr w:type="spellStart"/>
      <w:r>
        <w:rPr>
          <w:rFonts w:ascii="Traditional Arabic" w:hAnsi="Traditional Arabic"/>
          <w:sz w:val="24"/>
        </w:rPr>
        <w:t>مشاركاً</w:t>
      </w:r>
      <w:proofErr w:type="spellEnd"/>
      <w:r>
        <w:rPr>
          <w:rFonts w:ascii="Traditional Arabic" w:hAnsi="Traditional Arabic"/>
          <w:sz w:val="24"/>
        </w:rPr>
        <w:t xml:space="preserve"> من </w:t>
      </w:r>
      <w:proofErr w:type="spellStart"/>
      <w:r>
        <w:rPr>
          <w:rFonts w:ascii="Traditional Arabic" w:hAnsi="Traditional Arabic"/>
          <w:sz w:val="24"/>
        </w:rPr>
        <w:t>القيادات</w:t>
      </w:r>
      <w:proofErr w:type="spellEnd"/>
      <w:r>
        <w:rPr>
          <w:rFonts w:ascii="Traditional Arabic" w:hAnsi="Traditional Arabic"/>
          <w:sz w:val="24"/>
        </w:rPr>
        <w:t xml:space="preserve"> </w:t>
      </w:r>
      <w:proofErr w:type="spellStart"/>
      <w:r>
        <w:rPr>
          <w:rFonts w:ascii="Traditional Arabic" w:hAnsi="Traditional Arabic"/>
          <w:sz w:val="24"/>
        </w:rPr>
        <w:t>والكوادر</w:t>
      </w:r>
      <w:proofErr w:type="spellEnd"/>
      <w:r>
        <w:rPr>
          <w:rFonts w:ascii="Traditional Arabic" w:hAnsi="Traditional Arabic"/>
          <w:sz w:val="24"/>
        </w:rPr>
        <w:t xml:space="preserve"> </w:t>
      </w:r>
      <w:proofErr w:type="spellStart"/>
      <w:r>
        <w:rPr>
          <w:rFonts w:ascii="Traditional Arabic" w:hAnsi="Traditional Arabic"/>
          <w:sz w:val="24"/>
        </w:rPr>
        <w:t>العاملة</w:t>
      </w:r>
      <w:proofErr w:type="spellEnd"/>
      <w:r>
        <w:rPr>
          <w:rFonts w:ascii="Traditional Arabic" w:hAnsi="Traditional Arabic"/>
          <w:sz w:val="24"/>
        </w:rPr>
        <w:t xml:space="preserve"> في </w:t>
      </w:r>
      <w:proofErr w:type="spellStart"/>
      <w:r>
        <w:rPr>
          <w:rFonts w:ascii="Traditional Arabic" w:hAnsi="Traditional Arabic"/>
          <w:sz w:val="24"/>
        </w:rPr>
        <w:t>الجمعيات</w:t>
      </w:r>
      <w:proofErr w:type="spellEnd"/>
      <w:r>
        <w:rPr>
          <w:rFonts w:ascii="Traditional Arabic" w:hAnsi="Traditional Arabic"/>
          <w:sz w:val="24"/>
        </w:rPr>
        <w:t xml:space="preserve"> </w:t>
      </w:r>
      <w:proofErr w:type="spellStart"/>
      <w:r>
        <w:rPr>
          <w:rFonts w:ascii="Traditional Arabic" w:hAnsi="Traditional Arabic"/>
          <w:sz w:val="24"/>
        </w:rPr>
        <w:t>والمؤسسات</w:t>
      </w:r>
      <w:proofErr w:type="spellEnd"/>
      <w:r>
        <w:rPr>
          <w:rFonts w:ascii="Traditional Arabic" w:hAnsi="Traditional Arabic"/>
          <w:sz w:val="24"/>
        </w:rPr>
        <w:t xml:space="preserve"> </w:t>
      </w:r>
      <w:proofErr w:type="spellStart"/>
      <w:r>
        <w:rPr>
          <w:rFonts w:ascii="Traditional Arabic" w:hAnsi="Traditional Arabic"/>
          <w:sz w:val="24"/>
        </w:rPr>
        <w:t>الأهلية</w:t>
      </w:r>
      <w:proofErr w:type="spellEnd"/>
      <w:r>
        <w:rPr>
          <w:rFonts w:ascii="Traditional Arabic" w:hAnsi="Traditional Arabic"/>
          <w:sz w:val="24"/>
        </w:rPr>
        <w:t xml:space="preserve"> </w:t>
      </w:r>
      <w:proofErr w:type="spellStart"/>
      <w:r>
        <w:rPr>
          <w:rFonts w:ascii="Traditional Arabic" w:hAnsi="Traditional Arabic"/>
          <w:sz w:val="24"/>
        </w:rPr>
        <w:t>بمدينة</w:t>
      </w:r>
      <w:proofErr w:type="spellEnd"/>
      <w:r>
        <w:rPr>
          <w:rFonts w:ascii="Traditional Arabic" w:hAnsi="Traditional Arabic"/>
          <w:sz w:val="24"/>
        </w:rPr>
        <w:t xml:space="preserve"> جدة، </w:t>
      </w:r>
      <w:proofErr w:type="spellStart"/>
      <w:r>
        <w:rPr>
          <w:rFonts w:ascii="Traditional Arabic" w:hAnsi="Traditional Arabic"/>
          <w:sz w:val="24"/>
        </w:rPr>
        <w:t>حيث</w:t>
      </w:r>
      <w:proofErr w:type="spellEnd"/>
      <w:r>
        <w:rPr>
          <w:rFonts w:ascii="Traditional Arabic" w:hAnsi="Traditional Arabic"/>
          <w:sz w:val="24"/>
        </w:rPr>
        <w:t xml:space="preserve"> </w:t>
      </w:r>
      <w:proofErr w:type="spellStart"/>
      <w:r>
        <w:rPr>
          <w:rFonts w:ascii="Traditional Arabic" w:hAnsi="Traditional Arabic"/>
          <w:sz w:val="24"/>
        </w:rPr>
        <w:t>تم</w:t>
      </w:r>
      <w:proofErr w:type="spellEnd"/>
      <w:r>
        <w:rPr>
          <w:rFonts w:ascii="Traditional Arabic" w:hAnsi="Traditional Arabic"/>
          <w:sz w:val="24"/>
        </w:rPr>
        <w:t xml:space="preserve"> </w:t>
      </w:r>
      <w:proofErr w:type="spellStart"/>
      <w:r>
        <w:rPr>
          <w:rFonts w:ascii="Traditional Arabic" w:hAnsi="Traditional Arabic"/>
          <w:sz w:val="24"/>
        </w:rPr>
        <w:t>تحليل</w:t>
      </w:r>
      <w:proofErr w:type="spellEnd"/>
      <w:r>
        <w:rPr>
          <w:rFonts w:ascii="Traditional Arabic" w:hAnsi="Traditional Arabic"/>
          <w:sz w:val="24"/>
        </w:rPr>
        <w:t xml:space="preserve"> </w:t>
      </w:r>
      <w:proofErr w:type="spellStart"/>
      <w:r>
        <w:rPr>
          <w:rFonts w:ascii="Traditional Arabic" w:hAnsi="Traditional Arabic"/>
          <w:sz w:val="24"/>
        </w:rPr>
        <w:t>البيانات</w:t>
      </w:r>
      <w:proofErr w:type="spellEnd"/>
      <w:r>
        <w:rPr>
          <w:rFonts w:ascii="Traditional Arabic" w:hAnsi="Traditional Arabic"/>
          <w:sz w:val="24"/>
        </w:rPr>
        <w:t xml:space="preserve"> </w:t>
      </w:r>
      <w:proofErr w:type="spellStart"/>
      <w:r>
        <w:rPr>
          <w:rFonts w:ascii="Traditional Arabic" w:hAnsi="Traditional Arabic"/>
          <w:sz w:val="24"/>
        </w:rPr>
        <w:t>باستخدام</w:t>
      </w:r>
      <w:proofErr w:type="spellEnd"/>
      <w:r>
        <w:rPr>
          <w:rFonts w:ascii="Traditional Arabic" w:hAnsi="Traditional Arabic"/>
          <w:sz w:val="24"/>
        </w:rPr>
        <w:t xml:space="preserve"> </w:t>
      </w:r>
      <w:proofErr w:type="spellStart"/>
      <w:r>
        <w:rPr>
          <w:rFonts w:ascii="Traditional Arabic" w:hAnsi="Traditional Arabic"/>
          <w:sz w:val="24"/>
        </w:rPr>
        <w:t>حزمة</w:t>
      </w:r>
      <w:proofErr w:type="spellEnd"/>
      <w:r>
        <w:rPr>
          <w:rFonts w:ascii="Traditional Arabic" w:hAnsi="Traditional Arabic"/>
          <w:sz w:val="24"/>
        </w:rPr>
        <w:t xml:space="preserve"> </w:t>
      </w:r>
      <w:proofErr w:type="spellStart"/>
      <w:r>
        <w:rPr>
          <w:rFonts w:ascii="Traditional Arabic" w:hAnsi="Traditional Arabic"/>
          <w:sz w:val="24"/>
        </w:rPr>
        <w:t>البرامج</w:t>
      </w:r>
      <w:proofErr w:type="spellEnd"/>
      <w:r>
        <w:rPr>
          <w:rFonts w:ascii="Traditional Arabic" w:hAnsi="Traditional Arabic"/>
          <w:sz w:val="24"/>
        </w:rPr>
        <w:t xml:space="preserve"> </w:t>
      </w:r>
      <w:proofErr w:type="spellStart"/>
      <w:r>
        <w:rPr>
          <w:rFonts w:ascii="Traditional Arabic" w:hAnsi="Traditional Arabic"/>
          <w:sz w:val="24"/>
        </w:rPr>
        <w:t>الإحصائية</w:t>
      </w:r>
      <w:proofErr w:type="spellEnd"/>
      <w:r>
        <w:rPr>
          <w:rFonts w:ascii="Traditional Arabic" w:hAnsi="Traditional Arabic"/>
          <w:sz w:val="24"/>
        </w:rPr>
        <w:t xml:space="preserve"> </w:t>
      </w:r>
      <w:proofErr w:type="spellStart"/>
      <w:r>
        <w:rPr>
          <w:rFonts w:ascii="Traditional Arabic" w:hAnsi="Traditional Arabic"/>
          <w:sz w:val="24"/>
        </w:rPr>
        <w:t>للعلوم</w:t>
      </w:r>
      <w:proofErr w:type="spellEnd"/>
      <w:r>
        <w:rPr>
          <w:rFonts w:ascii="Traditional Arabic" w:hAnsi="Traditional Arabic"/>
          <w:sz w:val="24"/>
        </w:rPr>
        <w:t xml:space="preserve"> </w:t>
      </w:r>
      <w:proofErr w:type="spellStart"/>
      <w:r>
        <w:rPr>
          <w:rFonts w:ascii="Traditional Arabic" w:hAnsi="Traditional Arabic"/>
          <w:sz w:val="24"/>
        </w:rPr>
        <w:t>الاجتماعية</w:t>
      </w:r>
      <w:proofErr w:type="spellEnd"/>
      <w:r>
        <w:rPr>
          <w:rFonts w:ascii="Traditional Arabic" w:hAnsi="Traditional Arabic"/>
          <w:sz w:val="24"/>
        </w:rPr>
        <w:t xml:space="preserve"> (SPSS) </w:t>
      </w:r>
      <w:proofErr w:type="spellStart"/>
      <w:r>
        <w:rPr>
          <w:rFonts w:ascii="Traditional Arabic" w:hAnsi="Traditional Arabic"/>
          <w:sz w:val="24"/>
        </w:rPr>
        <w:t>عبر</w:t>
      </w:r>
      <w:proofErr w:type="spellEnd"/>
      <w:r>
        <w:rPr>
          <w:rFonts w:ascii="Traditional Arabic" w:hAnsi="Traditional Arabic"/>
          <w:sz w:val="24"/>
        </w:rPr>
        <w:t xml:space="preserve"> </w:t>
      </w:r>
      <w:proofErr w:type="spellStart"/>
      <w:r>
        <w:rPr>
          <w:rFonts w:ascii="Traditional Arabic" w:hAnsi="Traditional Arabic"/>
          <w:sz w:val="24"/>
        </w:rPr>
        <w:t>اختبارات</w:t>
      </w:r>
      <w:proofErr w:type="spellEnd"/>
      <w:r>
        <w:rPr>
          <w:rFonts w:ascii="Traditional Arabic" w:hAnsi="Traditional Arabic"/>
          <w:sz w:val="24"/>
        </w:rPr>
        <w:t xml:space="preserve"> </w:t>
      </w:r>
      <w:proofErr w:type="spellStart"/>
      <w:r>
        <w:rPr>
          <w:rFonts w:ascii="Traditional Arabic" w:hAnsi="Traditional Arabic"/>
          <w:sz w:val="24"/>
        </w:rPr>
        <w:t>متقدمة</w:t>
      </w:r>
      <w:proofErr w:type="spellEnd"/>
      <w:r>
        <w:rPr>
          <w:rFonts w:ascii="Traditional Arabic" w:hAnsi="Traditional Arabic"/>
          <w:sz w:val="24"/>
        </w:rPr>
        <w:t xml:space="preserve"> </w:t>
      </w:r>
      <w:proofErr w:type="spellStart"/>
      <w:r>
        <w:rPr>
          <w:rFonts w:ascii="Traditional Arabic" w:hAnsi="Traditional Arabic"/>
          <w:sz w:val="24"/>
        </w:rPr>
        <w:t>شملت</w:t>
      </w:r>
      <w:proofErr w:type="spellEnd"/>
      <w:r>
        <w:rPr>
          <w:rFonts w:ascii="Traditional Arabic" w:hAnsi="Traditional Arabic"/>
          <w:sz w:val="24"/>
        </w:rPr>
        <w:t xml:space="preserve"> </w:t>
      </w:r>
      <w:proofErr w:type="spellStart"/>
      <w:r>
        <w:rPr>
          <w:rFonts w:ascii="Traditional Arabic" w:hAnsi="Traditional Arabic"/>
          <w:sz w:val="24"/>
        </w:rPr>
        <w:t>معامل</w:t>
      </w:r>
      <w:proofErr w:type="spellEnd"/>
      <w:r>
        <w:rPr>
          <w:rFonts w:ascii="Traditional Arabic" w:hAnsi="Traditional Arabic"/>
          <w:sz w:val="24"/>
        </w:rPr>
        <w:t xml:space="preserve"> </w:t>
      </w:r>
      <w:proofErr w:type="spellStart"/>
      <w:r>
        <w:rPr>
          <w:rFonts w:ascii="Traditional Arabic" w:hAnsi="Traditional Arabic"/>
          <w:sz w:val="24"/>
        </w:rPr>
        <w:t>ارتباط</w:t>
      </w:r>
      <w:proofErr w:type="spellEnd"/>
      <w:r>
        <w:rPr>
          <w:rFonts w:ascii="Traditional Arabic" w:hAnsi="Traditional Arabic"/>
          <w:sz w:val="24"/>
        </w:rPr>
        <w:t xml:space="preserve"> </w:t>
      </w:r>
      <w:proofErr w:type="spellStart"/>
      <w:r>
        <w:rPr>
          <w:rFonts w:ascii="Traditional Arabic" w:hAnsi="Traditional Arabic"/>
          <w:sz w:val="24"/>
        </w:rPr>
        <w:t>بيرسون</w:t>
      </w:r>
      <w:proofErr w:type="spellEnd"/>
      <w:r>
        <w:rPr>
          <w:rFonts w:ascii="Traditional Arabic" w:hAnsi="Traditional Arabic"/>
          <w:sz w:val="24"/>
        </w:rPr>
        <w:t xml:space="preserve">، </w:t>
      </w:r>
      <w:proofErr w:type="spellStart"/>
      <w:r>
        <w:rPr>
          <w:rFonts w:ascii="Traditional Arabic" w:hAnsi="Traditional Arabic"/>
          <w:sz w:val="24"/>
        </w:rPr>
        <w:t>والتحليل</w:t>
      </w:r>
      <w:proofErr w:type="spellEnd"/>
      <w:r>
        <w:rPr>
          <w:rFonts w:ascii="Traditional Arabic" w:hAnsi="Traditional Arabic"/>
          <w:sz w:val="24"/>
        </w:rPr>
        <w:t xml:space="preserve"> </w:t>
      </w:r>
      <w:proofErr w:type="spellStart"/>
      <w:r>
        <w:rPr>
          <w:rFonts w:ascii="Traditional Arabic" w:hAnsi="Traditional Arabic"/>
          <w:sz w:val="24"/>
        </w:rPr>
        <w:t>الانحداري</w:t>
      </w:r>
      <w:proofErr w:type="spellEnd"/>
      <w:r>
        <w:rPr>
          <w:rFonts w:ascii="Traditional Arabic" w:hAnsi="Traditional Arabic"/>
          <w:sz w:val="24"/>
        </w:rPr>
        <w:t xml:space="preserve"> </w:t>
      </w:r>
      <w:proofErr w:type="spellStart"/>
      <w:r>
        <w:rPr>
          <w:rFonts w:ascii="Traditional Arabic" w:hAnsi="Traditional Arabic"/>
          <w:sz w:val="24"/>
        </w:rPr>
        <w:t>المتعدد</w:t>
      </w:r>
      <w:proofErr w:type="spellEnd"/>
      <w:r>
        <w:rPr>
          <w:rFonts w:ascii="Traditional Arabic" w:hAnsi="Traditional Arabic"/>
          <w:sz w:val="24"/>
        </w:rPr>
        <w:t xml:space="preserve">، </w:t>
      </w:r>
      <w:proofErr w:type="spellStart"/>
      <w:r>
        <w:rPr>
          <w:rFonts w:ascii="Traditional Arabic" w:hAnsi="Traditional Arabic"/>
          <w:sz w:val="24"/>
        </w:rPr>
        <w:t>واختبارات</w:t>
      </w:r>
      <w:proofErr w:type="spellEnd"/>
      <w:r>
        <w:rPr>
          <w:rFonts w:ascii="Traditional Arabic" w:hAnsi="Traditional Arabic"/>
          <w:sz w:val="24"/>
        </w:rPr>
        <w:t xml:space="preserve"> </w:t>
      </w:r>
      <w:proofErr w:type="spellStart"/>
      <w:r>
        <w:rPr>
          <w:rFonts w:ascii="Traditional Arabic" w:hAnsi="Traditional Arabic"/>
          <w:sz w:val="24"/>
        </w:rPr>
        <w:t>الصدق</w:t>
      </w:r>
      <w:proofErr w:type="spellEnd"/>
      <w:r>
        <w:rPr>
          <w:rFonts w:ascii="Traditional Arabic" w:hAnsi="Traditional Arabic"/>
          <w:sz w:val="24"/>
        </w:rPr>
        <w:t xml:space="preserve"> </w:t>
      </w:r>
      <w:proofErr w:type="spellStart"/>
      <w:r>
        <w:rPr>
          <w:rFonts w:ascii="Traditional Arabic" w:hAnsi="Traditional Arabic"/>
          <w:sz w:val="24"/>
        </w:rPr>
        <w:t>والثبات</w:t>
      </w:r>
      <w:proofErr w:type="spellEnd"/>
      <w:r>
        <w:rPr>
          <w:rFonts w:ascii="Traditional Arabic" w:hAnsi="Traditional Arabic"/>
          <w:sz w:val="24"/>
        </w:rPr>
        <w:t>.</w:t>
      </w:r>
    </w:p>
    <w:p w14:paraId="73D526F3"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كشفت النتائج عن وجود علاقة ارتباطية طردية قوية جداً وذات دلالة إحصائية عند مستوى (0.01) بين تطبيق مبادئ الإدارة الرشيقة وتعزيز الاستدامة التنظيمية، حيث بلغت قيمة معامل الارتباط (0.962). وأظهرت التحليلات أن مبدأ "صفرية الأخطاء والتطوير المستمر" جاء كأكثر المتغيرات تأثيراً في تحقيق ديمومة العمل المؤسسي، مما يشير إلى أن ثقافة الإتقان (الإحسان الإداري) هي الركيزة الأساسية للاستدامة. كما بينت الدراسة وجود وعي عالٍ لدى قيادات القطاع الثالث في جدة بضرورة التحول نحو الرشاقة لتقليل الهدر وتعظيم القيمة المضافة للمستفيدين</w:t>
      </w:r>
      <w:r w:rsidRPr="003F53E7">
        <w:rPr>
          <w:rFonts w:ascii="Traditional Arabic" w:hAnsi="Traditional Arabic" w:cs="Traditional Arabic"/>
          <w:sz w:val="24"/>
          <w:szCs w:val="24"/>
        </w:rPr>
        <w:t>.</w:t>
      </w:r>
    </w:p>
    <w:p w14:paraId="53443B8D"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بناءً على هذه النتائج، خلصت الدراسة إلى مجموعة من التوصيات الاستراتيجية، أهمها: ضرورة مأسسة مبادئ الإدارة الرشيقة ضمن الهياكل التنظيمية للمنظمات غير الربحية، وتطوير مؤشرات أداء</w:t>
      </w:r>
      <w:r w:rsidRPr="003F53E7">
        <w:rPr>
          <w:rFonts w:ascii="Traditional Arabic" w:hAnsi="Traditional Arabic" w:cs="Traditional Arabic"/>
          <w:sz w:val="24"/>
          <w:szCs w:val="24"/>
        </w:rPr>
        <w:t xml:space="preserve"> (KPIs) </w:t>
      </w:r>
      <w:r w:rsidRPr="003F53E7">
        <w:rPr>
          <w:rFonts w:ascii="Traditional Arabic" w:hAnsi="Traditional Arabic" w:cs="Traditional Arabic"/>
          <w:sz w:val="24"/>
          <w:szCs w:val="24"/>
          <w:rtl/>
        </w:rPr>
        <w:t>تجمع بين الرشاقة التشغيلية والأثر المستدام، بالإضافة إلى تكثيف البرامج التدريبية النوعية لبناء قدرات الكوادر البشرية في هذا المجال بما يتواكب مع المعايير العالمية والتوجهات الوطنية</w:t>
      </w:r>
      <w:r w:rsidRPr="003F53E7">
        <w:rPr>
          <w:rFonts w:ascii="Traditional Arabic" w:hAnsi="Traditional Arabic" w:cs="Traditional Arabic"/>
          <w:sz w:val="24"/>
          <w:szCs w:val="24"/>
        </w:rPr>
        <w:t>.</w:t>
      </w:r>
    </w:p>
    <w:p w14:paraId="78E55038" w14:textId="06E13278" w:rsidR="00C773C5" w:rsidRPr="003F53E7" w:rsidRDefault="0021345B" w:rsidP="007F1CD1">
      <w:pPr>
        <w:bidi/>
        <w:spacing w:before="100" w:beforeAutospacing="1" w:after="100" w:afterAutospacing="1" w:line="360" w:lineRule="auto"/>
        <w:jc w:val="center"/>
        <w:rPr>
          <w:rFonts w:ascii="Traditional Arabic" w:hAnsi="Traditional Arabic" w:cs="Traditional Arabic"/>
          <w:sz w:val="24"/>
          <w:szCs w:val="24"/>
          <w:rtl/>
        </w:rPr>
      </w:pPr>
      <w:r w:rsidRPr="003F53E7">
        <w:rPr>
          <w:rFonts w:ascii="Traditional Arabic" w:hAnsi="Traditional Arabic" w:cs="Traditional Arabic"/>
          <w:b/>
          <w:bCs/>
          <w:sz w:val="24"/>
          <w:szCs w:val="24"/>
          <w:rtl/>
        </w:rPr>
        <w:t>الكلمات المفتاحية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الإدارة الرشيقة، الاستدامة التنظيمية، القطاع غير الربحي، مدينة جدة، صفرية الأخطاء، رؤية المملكة 2030، كفاءة الموارد</w:t>
      </w:r>
      <w:r w:rsidRPr="003F53E7">
        <w:rPr>
          <w:rFonts w:ascii="Traditional Arabic" w:hAnsi="Traditional Arabic" w:cs="Traditional Arabic"/>
          <w:sz w:val="24"/>
          <w:szCs w:val="24"/>
        </w:rPr>
        <w:t>.</w:t>
      </w:r>
    </w:p>
    <w:p w14:paraId="10435B00" w14:textId="77777777" w:rsidR="00C773C5" w:rsidRPr="003F53E7" w:rsidRDefault="00C773C5" w:rsidP="003F53E7">
      <w:pPr>
        <w:bidi/>
        <w:spacing w:before="100" w:beforeAutospacing="1" w:after="100" w:afterAutospacing="1" w:line="360" w:lineRule="auto"/>
        <w:jc w:val="both"/>
        <w:rPr>
          <w:rFonts w:ascii="Traditional Arabic" w:hAnsi="Traditional Arabic" w:cs="Traditional Arabic"/>
          <w:sz w:val="24"/>
          <w:szCs w:val="24"/>
          <w:rtl/>
        </w:rPr>
      </w:pPr>
    </w:p>
    <w:p w14:paraId="0306BCC9" w14:textId="72E5018C" w:rsidR="00C773C5"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6"/>
          <w:szCs w:val="36"/>
          <w:rtl/>
        </w:rPr>
      </w:pPr>
      <w:bookmarkStart w:id="6" w:name="_Toc236489985"/>
      <w:r w:rsidRPr="007F1CD1">
        <w:rPr>
          <w:rFonts w:ascii="Traditional Arabic" w:hAnsi="Traditional Arabic" w:cs="Traditional Arabic" w:hint="cs"/>
          <w:b/>
          <w:bCs/>
          <w:sz w:val="36"/>
          <w:szCs w:val="36"/>
          <w:rtl/>
        </w:rPr>
        <w:lastRenderedPageBreak/>
        <w:t>قائمة المحتويات</w:t>
      </w:r>
      <w:bookmarkEnd w:id="6"/>
    </w:p>
    <w:sdt>
      <w:sdtPr>
        <w:rPr>
          <w:rFonts w:ascii="Traditional Arabic" w:eastAsiaTheme="minorHAnsi" w:hAnsi="Traditional Arabic" w:cs="Traditional Arabic"/>
          <w:b/>
          <w:bCs/>
          <w:color w:val="auto"/>
          <w:sz w:val="24"/>
          <w:szCs w:val="24"/>
        </w:rPr>
        <w:id w:val="224107069"/>
        <w:docPartObj>
          <w:docPartGallery w:val="Table of Contents"/>
          <w:docPartUnique/>
        </w:docPartObj>
      </w:sdtPr>
      <w:sdtEndPr>
        <w:rPr>
          <w:noProof/>
        </w:rPr>
      </w:sdtEndPr>
      <w:sdtContent>
        <w:p w14:paraId="35854A82" w14:textId="4AC7CD72" w:rsidR="002D0F50" w:rsidRPr="002D0F50" w:rsidRDefault="002D0F50" w:rsidP="002D0F50">
          <w:pPr>
            <w:pStyle w:val="TOCHeading"/>
            <w:spacing w:line="276" w:lineRule="auto"/>
            <w:rPr>
              <w:rFonts w:ascii="Traditional Arabic" w:hAnsi="Traditional Arabic" w:cs="Traditional Arabic"/>
              <w:b/>
              <w:bCs/>
              <w:sz w:val="2"/>
              <w:szCs w:val="2"/>
            </w:rPr>
          </w:pPr>
        </w:p>
        <w:p w14:paraId="14ACBEBA" w14:textId="571CEAB5" w:rsidR="00A57F31" w:rsidRDefault="002D0F50">
          <w:pPr>
            <w:pStyle w:val="TOC1"/>
            <w:tabs>
              <w:tab w:val="right" w:leader="dot" w:pos="7927"/>
            </w:tabs>
            <w:bidi/>
            <w:rPr>
              <w:rFonts w:eastAsiaTheme="minorEastAsia"/>
              <w:noProof/>
              <w:kern w:val="2"/>
              <w:sz w:val="24"/>
              <w:szCs w:val="24"/>
              <w:rtl/>
              <w14:ligatures w14:val="standardContextual"/>
            </w:rPr>
          </w:pPr>
          <w:r w:rsidRPr="002D0F50">
            <w:rPr>
              <w:rFonts w:ascii="Traditional Arabic" w:hAnsi="Traditional Arabic" w:cs="Traditional Arabic"/>
              <w:b/>
              <w:bCs/>
              <w:sz w:val="24"/>
              <w:szCs w:val="24"/>
            </w:rPr>
            <w:fldChar w:fldCharType="begin"/>
          </w:r>
          <w:r w:rsidRPr="002D0F50">
            <w:rPr>
              <w:rFonts w:ascii="Traditional Arabic" w:hAnsi="Traditional Arabic" w:cs="Traditional Arabic"/>
              <w:b/>
              <w:bCs/>
              <w:sz w:val="24"/>
              <w:szCs w:val="24"/>
            </w:rPr>
            <w:instrText xml:space="preserve"> TOC \o "1-3" \h \z \u </w:instrText>
          </w:r>
          <w:r w:rsidRPr="002D0F50">
            <w:rPr>
              <w:rFonts w:ascii="Traditional Arabic" w:hAnsi="Traditional Arabic" w:cs="Traditional Arabic"/>
              <w:b/>
              <w:bCs/>
              <w:sz w:val="24"/>
              <w:szCs w:val="24"/>
            </w:rPr>
            <w:fldChar w:fldCharType="separate"/>
          </w:r>
          <w:hyperlink w:anchor="_Toc236489982" w:history="1">
            <w:r w:rsidR="00A57F31" w:rsidRPr="00A90D92">
              <w:rPr>
                <w:rStyle w:val="Hyperlink"/>
                <w:rFonts w:ascii="Traditional Arabic" w:hAnsi="Traditional Arabic" w:cs="Traditional Arabic"/>
                <w:b/>
                <w:bCs/>
                <w:noProof/>
                <w:rtl/>
                <w:lang w:bidi="ar-EG"/>
              </w:rPr>
              <w:t>الإهداء</w:t>
            </w:r>
            <w:r w:rsidR="00A57F31">
              <w:rPr>
                <w:noProof/>
                <w:webHidden/>
                <w:rtl/>
              </w:rPr>
              <w:tab/>
            </w:r>
            <w:r w:rsidR="00A57F31">
              <w:rPr>
                <w:noProof/>
                <w:webHidden/>
                <w:rtl/>
              </w:rPr>
              <w:fldChar w:fldCharType="begin"/>
            </w:r>
            <w:r w:rsidR="00A57F31">
              <w:rPr>
                <w:noProof/>
                <w:webHidden/>
                <w:rtl/>
              </w:rPr>
              <w:instrText xml:space="preserve"> </w:instrText>
            </w:r>
            <w:r w:rsidR="00A57F31">
              <w:rPr>
                <w:noProof/>
                <w:webHidden/>
              </w:rPr>
              <w:instrText>PAGEREF</w:instrText>
            </w:r>
            <w:r w:rsidR="00A57F31">
              <w:rPr>
                <w:noProof/>
                <w:webHidden/>
                <w:rtl/>
              </w:rPr>
              <w:instrText xml:space="preserve"> _</w:instrText>
            </w:r>
            <w:r w:rsidR="00A57F31">
              <w:rPr>
                <w:noProof/>
                <w:webHidden/>
              </w:rPr>
              <w:instrText>Toc236489982 \h</w:instrText>
            </w:r>
            <w:r w:rsidR="00A57F31">
              <w:rPr>
                <w:noProof/>
                <w:webHidden/>
                <w:rtl/>
              </w:rPr>
              <w:instrText xml:space="preserve"> </w:instrText>
            </w:r>
            <w:r w:rsidR="00A57F31">
              <w:rPr>
                <w:noProof/>
                <w:webHidden/>
                <w:rtl/>
              </w:rPr>
            </w:r>
            <w:r w:rsidR="00A57F31">
              <w:rPr>
                <w:noProof/>
                <w:webHidden/>
                <w:rtl/>
              </w:rPr>
              <w:fldChar w:fldCharType="separate"/>
            </w:r>
            <w:r w:rsidR="00A57F31">
              <w:rPr>
                <w:rFonts w:hint="cs"/>
                <w:noProof/>
                <w:webHidden/>
                <w:rtl/>
              </w:rPr>
              <w:t>‌ه</w:t>
            </w:r>
            <w:r w:rsidR="00A57F31">
              <w:rPr>
                <w:noProof/>
                <w:webHidden/>
                <w:rtl/>
              </w:rPr>
              <w:fldChar w:fldCharType="end"/>
            </w:r>
          </w:hyperlink>
        </w:p>
        <w:p w14:paraId="421D9094" w14:textId="3D22FBBC" w:rsidR="00A57F31" w:rsidRDefault="00A57F31">
          <w:pPr>
            <w:pStyle w:val="TOC1"/>
            <w:tabs>
              <w:tab w:val="right" w:leader="dot" w:pos="7927"/>
            </w:tabs>
            <w:bidi/>
            <w:rPr>
              <w:rFonts w:eastAsiaTheme="minorEastAsia"/>
              <w:noProof/>
              <w:kern w:val="2"/>
              <w:sz w:val="24"/>
              <w:szCs w:val="24"/>
              <w:rtl/>
              <w14:ligatures w14:val="standardContextual"/>
            </w:rPr>
          </w:pPr>
          <w:hyperlink w:anchor="_Toc236489983" w:history="1">
            <w:r w:rsidRPr="00A90D92">
              <w:rPr>
                <w:rStyle w:val="Hyperlink"/>
                <w:rFonts w:ascii="Traditional Arabic" w:hAnsi="Traditional Arabic" w:cs="Traditional Arabic"/>
                <w:b/>
                <w:bCs/>
                <w:noProof/>
                <w:rtl/>
                <w:lang w:bidi="ar-EG"/>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Toc236489983 \h</w:instrText>
            </w:r>
            <w:r>
              <w:rPr>
                <w:noProof/>
                <w:webHidden/>
                <w:rtl/>
              </w:rPr>
              <w:instrText xml:space="preserve"> </w:instrText>
            </w:r>
            <w:r>
              <w:rPr>
                <w:noProof/>
                <w:webHidden/>
                <w:rtl/>
              </w:rPr>
            </w:r>
            <w:r>
              <w:rPr>
                <w:noProof/>
                <w:webHidden/>
                <w:rtl/>
              </w:rPr>
              <w:fldChar w:fldCharType="separate"/>
            </w:r>
            <w:r>
              <w:rPr>
                <w:rFonts w:hint="cs"/>
                <w:noProof/>
                <w:webHidden/>
                <w:rtl/>
              </w:rPr>
              <w:t>‌و</w:t>
            </w:r>
            <w:r>
              <w:rPr>
                <w:noProof/>
                <w:webHidden/>
                <w:rtl/>
              </w:rPr>
              <w:fldChar w:fldCharType="end"/>
            </w:r>
          </w:hyperlink>
        </w:p>
        <w:p w14:paraId="034061A6" w14:textId="280258A1" w:rsidR="00A57F31" w:rsidRDefault="00A57F31">
          <w:pPr>
            <w:pStyle w:val="TOC1"/>
            <w:tabs>
              <w:tab w:val="right" w:leader="dot" w:pos="7927"/>
            </w:tabs>
            <w:bidi/>
            <w:rPr>
              <w:rFonts w:eastAsiaTheme="minorEastAsia"/>
              <w:noProof/>
              <w:kern w:val="2"/>
              <w:sz w:val="24"/>
              <w:szCs w:val="24"/>
              <w:rtl/>
              <w14:ligatures w14:val="standardContextual"/>
            </w:rPr>
          </w:pPr>
          <w:hyperlink w:anchor="_Toc236489984" w:history="1">
            <w:r w:rsidRPr="00A90D92">
              <w:rPr>
                <w:rStyle w:val="Hyperlink"/>
                <w:rFonts w:ascii="Traditional Arabic" w:hAnsi="Traditional Arabic" w:cs="Traditional Arabic"/>
                <w:b/>
                <w:bCs/>
                <w:noProof/>
                <w:rtl/>
              </w:rPr>
              <w:t>مستخلص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Toc236489984 \h</w:instrText>
            </w:r>
            <w:r>
              <w:rPr>
                <w:noProof/>
                <w:webHidden/>
                <w:rtl/>
              </w:rPr>
              <w:instrText xml:space="preserve"> </w:instrText>
            </w:r>
            <w:r>
              <w:rPr>
                <w:noProof/>
                <w:webHidden/>
                <w:rtl/>
              </w:rPr>
            </w:r>
            <w:r>
              <w:rPr>
                <w:noProof/>
                <w:webHidden/>
                <w:rtl/>
              </w:rPr>
              <w:fldChar w:fldCharType="separate"/>
            </w:r>
            <w:r>
              <w:rPr>
                <w:rFonts w:hint="cs"/>
                <w:noProof/>
                <w:webHidden/>
                <w:rtl/>
              </w:rPr>
              <w:t>‌ز</w:t>
            </w:r>
            <w:r>
              <w:rPr>
                <w:noProof/>
                <w:webHidden/>
                <w:rtl/>
              </w:rPr>
              <w:fldChar w:fldCharType="end"/>
            </w:r>
          </w:hyperlink>
        </w:p>
        <w:p w14:paraId="57EED5A6" w14:textId="417928EF" w:rsidR="00A57F31" w:rsidRDefault="00A57F31">
          <w:pPr>
            <w:pStyle w:val="TOC1"/>
            <w:tabs>
              <w:tab w:val="right" w:leader="dot" w:pos="7927"/>
            </w:tabs>
            <w:bidi/>
            <w:rPr>
              <w:rFonts w:eastAsiaTheme="minorEastAsia"/>
              <w:noProof/>
              <w:kern w:val="2"/>
              <w:sz w:val="24"/>
              <w:szCs w:val="24"/>
              <w:rtl/>
              <w14:ligatures w14:val="standardContextual"/>
            </w:rPr>
          </w:pPr>
          <w:hyperlink w:anchor="_Toc236489985" w:history="1">
            <w:r w:rsidRPr="00A90D92">
              <w:rPr>
                <w:rStyle w:val="Hyperlink"/>
                <w:rFonts w:ascii="Traditional Arabic" w:hAnsi="Traditional Arabic" w:cs="Traditional Arabic"/>
                <w:b/>
                <w:bCs/>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Toc236489985 \h</w:instrText>
            </w:r>
            <w:r>
              <w:rPr>
                <w:noProof/>
                <w:webHidden/>
                <w:rtl/>
              </w:rPr>
              <w:instrText xml:space="preserve"> </w:instrText>
            </w:r>
            <w:r>
              <w:rPr>
                <w:noProof/>
                <w:webHidden/>
                <w:rtl/>
              </w:rPr>
            </w:r>
            <w:r>
              <w:rPr>
                <w:noProof/>
                <w:webHidden/>
                <w:rtl/>
              </w:rPr>
              <w:fldChar w:fldCharType="separate"/>
            </w:r>
            <w:r>
              <w:rPr>
                <w:rFonts w:hint="cs"/>
                <w:noProof/>
                <w:webHidden/>
                <w:rtl/>
              </w:rPr>
              <w:t>‌ح</w:t>
            </w:r>
            <w:r>
              <w:rPr>
                <w:noProof/>
                <w:webHidden/>
                <w:rtl/>
              </w:rPr>
              <w:fldChar w:fldCharType="end"/>
            </w:r>
          </w:hyperlink>
        </w:p>
        <w:p w14:paraId="008731EE" w14:textId="651213F3" w:rsidR="00A57F31" w:rsidRDefault="00A57F31">
          <w:pPr>
            <w:pStyle w:val="TOC1"/>
            <w:tabs>
              <w:tab w:val="right" w:leader="dot" w:pos="7927"/>
            </w:tabs>
            <w:bidi/>
            <w:rPr>
              <w:rFonts w:eastAsiaTheme="minorEastAsia"/>
              <w:noProof/>
              <w:kern w:val="2"/>
              <w:sz w:val="24"/>
              <w:szCs w:val="24"/>
              <w:rtl/>
              <w14:ligatures w14:val="standardContextual"/>
            </w:rPr>
          </w:pPr>
          <w:hyperlink w:anchor="_Toc236489986" w:history="1">
            <w:r w:rsidRPr="00A90D92">
              <w:rPr>
                <w:rStyle w:val="Hyperlink"/>
                <w:rFonts w:ascii="Traditional Arabic" w:hAnsi="Traditional Arabic" w:cs="Traditional Arabic"/>
                <w:b/>
                <w:bCs/>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Toc236489986 \h</w:instrText>
            </w:r>
            <w:r>
              <w:rPr>
                <w:noProof/>
                <w:webHidden/>
                <w:rtl/>
              </w:rPr>
              <w:instrText xml:space="preserve"> </w:instrText>
            </w:r>
            <w:r>
              <w:rPr>
                <w:noProof/>
                <w:webHidden/>
                <w:rtl/>
              </w:rPr>
            </w:r>
            <w:r>
              <w:rPr>
                <w:noProof/>
                <w:webHidden/>
                <w:rtl/>
              </w:rPr>
              <w:fldChar w:fldCharType="separate"/>
            </w:r>
            <w:r>
              <w:rPr>
                <w:rFonts w:hint="cs"/>
                <w:noProof/>
                <w:webHidden/>
                <w:rtl/>
              </w:rPr>
              <w:t>‌ل</w:t>
            </w:r>
            <w:r>
              <w:rPr>
                <w:noProof/>
                <w:webHidden/>
                <w:rtl/>
              </w:rPr>
              <w:fldChar w:fldCharType="end"/>
            </w:r>
          </w:hyperlink>
        </w:p>
        <w:p w14:paraId="5D931BCD" w14:textId="2E3B1912" w:rsidR="00A57F31" w:rsidRDefault="00A57F31">
          <w:pPr>
            <w:pStyle w:val="TOC1"/>
            <w:tabs>
              <w:tab w:val="right" w:leader="dot" w:pos="7927"/>
            </w:tabs>
            <w:bidi/>
            <w:rPr>
              <w:rFonts w:eastAsiaTheme="minorEastAsia"/>
              <w:noProof/>
              <w:kern w:val="2"/>
              <w:sz w:val="24"/>
              <w:szCs w:val="24"/>
              <w:rtl/>
              <w14:ligatures w14:val="standardContextual"/>
            </w:rPr>
          </w:pPr>
          <w:hyperlink w:anchor="_Toc236489987" w:history="1">
            <w:r w:rsidRPr="00A90D92">
              <w:rPr>
                <w:rStyle w:val="Hyperlink"/>
                <w:rFonts w:ascii="Traditional Arabic" w:hAnsi="Traditional Arabic" w:cs="Traditional Arabic"/>
                <w:b/>
                <w:bCs/>
                <w:noProof/>
                <w:rtl/>
              </w:rPr>
              <w:t>قائمة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Toc236489987 \h</w:instrText>
            </w:r>
            <w:r>
              <w:rPr>
                <w:noProof/>
                <w:webHidden/>
                <w:rtl/>
              </w:rPr>
              <w:instrText xml:space="preserve"> </w:instrText>
            </w:r>
            <w:r>
              <w:rPr>
                <w:noProof/>
                <w:webHidden/>
                <w:rtl/>
              </w:rPr>
            </w:r>
            <w:r>
              <w:rPr>
                <w:noProof/>
                <w:webHidden/>
                <w:rtl/>
              </w:rPr>
              <w:fldChar w:fldCharType="separate"/>
            </w:r>
            <w:r>
              <w:rPr>
                <w:rFonts w:hint="cs"/>
                <w:noProof/>
                <w:webHidden/>
                <w:rtl/>
              </w:rPr>
              <w:t>‌م</w:t>
            </w:r>
            <w:r>
              <w:rPr>
                <w:noProof/>
                <w:webHidden/>
                <w:rtl/>
              </w:rPr>
              <w:fldChar w:fldCharType="end"/>
            </w:r>
          </w:hyperlink>
        </w:p>
        <w:p w14:paraId="6F9E64FB" w14:textId="4F5A11F8" w:rsidR="00A57F31" w:rsidRDefault="00A57F31">
          <w:pPr>
            <w:pStyle w:val="TOC1"/>
            <w:tabs>
              <w:tab w:val="right" w:leader="dot" w:pos="7927"/>
            </w:tabs>
            <w:bidi/>
            <w:rPr>
              <w:rFonts w:eastAsiaTheme="minorEastAsia"/>
              <w:noProof/>
              <w:kern w:val="2"/>
              <w:sz w:val="24"/>
              <w:szCs w:val="24"/>
              <w:rtl/>
              <w14:ligatures w14:val="standardContextual"/>
            </w:rPr>
          </w:pPr>
          <w:hyperlink w:anchor="_Toc236489988" w:history="1">
            <w:r w:rsidRPr="00A90D92">
              <w:rPr>
                <w:rStyle w:val="Hyperlink"/>
                <w:rFonts w:ascii="Traditional Arabic" w:hAnsi="Traditional Arabic" w:cs="Traditional Arabic"/>
                <w:b/>
                <w:bCs/>
                <w:noProof/>
                <w:rtl/>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Toc236489988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A94F0DD" w14:textId="644FDFC0"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89" w:history="1">
            <w:r w:rsidRPr="00A90D92">
              <w:rPr>
                <w:rStyle w:val="Hyperlink"/>
                <w:rFonts w:ascii="Traditional Arabic" w:hAnsi="Traditional Arabic" w:cs="Traditional Arabic"/>
                <w:b/>
                <w:bCs/>
                <w:noProof/>
                <w:rtl/>
              </w:rPr>
              <w:t>1.1 المقدمة العامة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Toc236489989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EE9158B" w14:textId="46A1D993"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0" w:history="1">
            <w:r w:rsidRPr="00A90D92">
              <w:rPr>
                <w:rStyle w:val="Hyperlink"/>
                <w:rFonts w:ascii="Traditional Arabic" w:hAnsi="Traditional Arabic" w:cs="Traditional Arabic"/>
                <w:b/>
                <w:bCs/>
                <w:noProof/>
                <w:rtl/>
              </w:rPr>
              <w:t>2.1 مشكلة وتساؤلات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EEC455F" w14:textId="7B81D070"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1" w:history="1">
            <w:r w:rsidRPr="00A90D92">
              <w:rPr>
                <w:rStyle w:val="Hyperlink"/>
                <w:rFonts w:ascii="Traditional Arabic" w:hAnsi="Traditional Arabic" w:cs="Traditional Arabic"/>
                <w:b/>
                <w:bCs/>
                <w:noProof/>
                <w:rtl/>
              </w:rPr>
              <w:t>3.1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92E191E" w14:textId="5D195802"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2" w:history="1">
            <w:r w:rsidRPr="00A90D92">
              <w:rPr>
                <w:rStyle w:val="Hyperlink"/>
                <w:rFonts w:ascii="Traditional Arabic" w:hAnsi="Traditional Arabic" w:cs="Traditional Arabic"/>
                <w:b/>
                <w:bCs/>
                <w:noProof/>
                <w:rtl/>
              </w:rPr>
              <w:t>4.1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88651F0" w14:textId="5CE3AA62"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3" w:history="1">
            <w:r w:rsidRPr="00A90D92">
              <w:rPr>
                <w:rStyle w:val="Hyperlink"/>
                <w:rFonts w:ascii="Traditional Arabic" w:hAnsi="Traditional Arabic" w:cs="Traditional Arabic"/>
                <w:b/>
                <w:bCs/>
                <w:noProof/>
                <w:rtl/>
              </w:rPr>
              <w:t>5.1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4024D4F" w14:textId="6848EB16"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4" w:history="1">
            <w:r w:rsidRPr="00A90D92">
              <w:rPr>
                <w:rStyle w:val="Hyperlink"/>
                <w:rFonts w:ascii="Traditional Arabic" w:hAnsi="Traditional Arabic" w:cs="Traditional Arabic"/>
                <w:b/>
                <w:bCs/>
                <w:noProof/>
                <w:rtl/>
              </w:rPr>
              <w:t>6.1 مصطلحات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75CC9D5" w14:textId="62D17F55"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5" w:history="1">
            <w:r w:rsidRPr="00A90D92">
              <w:rPr>
                <w:rStyle w:val="Hyperlink"/>
                <w:rFonts w:ascii="Traditional Arabic" w:hAnsi="Traditional Arabic" w:cs="Traditional Arabic"/>
                <w:b/>
                <w:bCs/>
                <w:noProof/>
                <w:rtl/>
              </w:rPr>
              <w:t>7.1 النماذج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DB7CD11" w14:textId="4387278A"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6" w:history="1">
            <w:r w:rsidRPr="00A90D92">
              <w:rPr>
                <w:rStyle w:val="Hyperlink"/>
                <w:rFonts w:ascii="Traditional Arabic" w:hAnsi="Traditional Arabic" w:cs="Traditional Arabic"/>
                <w:b/>
                <w:bCs/>
                <w:noProof/>
                <w:rtl/>
              </w:rPr>
              <w:t>8.1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F42D31B" w14:textId="56A62861"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7" w:history="1">
            <w:r w:rsidRPr="00A90D92">
              <w:rPr>
                <w:rStyle w:val="Hyperlink"/>
                <w:rFonts w:ascii="Traditional Arabic" w:hAnsi="Traditional Arabic" w:cs="Traditional Arabic"/>
                <w:b/>
                <w:bCs/>
                <w:noProof/>
                <w:rtl/>
              </w:rPr>
              <w:t>9.1 وسائل جمع بيانات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1A962B0" w14:textId="0FF75859"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8" w:history="1">
            <w:r w:rsidRPr="00A90D92">
              <w:rPr>
                <w:rStyle w:val="Hyperlink"/>
                <w:rFonts w:ascii="Traditional Arabic" w:hAnsi="Traditional Arabic" w:cs="Traditional Arabic"/>
                <w:b/>
                <w:bCs/>
                <w:noProof/>
                <w:rtl/>
              </w:rPr>
              <w:t>10.1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A3BD666" w14:textId="1DF815D0" w:rsidR="00A57F31" w:rsidRDefault="00A57F31">
          <w:pPr>
            <w:pStyle w:val="TOC2"/>
            <w:tabs>
              <w:tab w:val="right" w:leader="dot" w:pos="7927"/>
            </w:tabs>
            <w:bidi/>
            <w:rPr>
              <w:rFonts w:eastAsiaTheme="minorEastAsia"/>
              <w:noProof/>
              <w:kern w:val="2"/>
              <w:sz w:val="24"/>
              <w:szCs w:val="24"/>
              <w:rtl/>
              <w14:ligatures w14:val="standardContextual"/>
            </w:rPr>
          </w:pPr>
          <w:hyperlink w:anchor="_Toc236489999" w:history="1">
            <w:r w:rsidRPr="00A90D92">
              <w:rPr>
                <w:rStyle w:val="Hyperlink"/>
                <w:rFonts w:ascii="Traditional Arabic" w:hAnsi="Traditional Arabic" w:cs="Traditional Arabic"/>
                <w:b/>
                <w:bCs/>
                <w:noProof/>
                <w:rtl/>
              </w:rPr>
              <w:t>11.1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Toc236489999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49CE671" w14:textId="5AD4499A"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00" w:history="1">
            <w:r w:rsidRPr="00A90D92">
              <w:rPr>
                <w:rStyle w:val="Hyperlink"/>
                <w:rFonts w:ascii="Traditional Arabic" w:hAnsi="Traditional Arabic" w:cs="Traditional Arabic"/>
                <w:b/>
                <w:bCs/>
                <w:noProof/>
                <w:rtl/>
              </w:rPr>
              <w:t>12.1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241394B" w14:textId="4E06BA0B"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01" w:history="1">
            <w:r w:rsidRPr="00A90D92">
              <w:rPr>
                <w:rStyle w:val="Hyperlink"/>
                <w:rFonts w:ascii="Traditional Arabic" w:hAnsi="Traditional Arabic" w:cs="Traditional Arabic"/>
                <w:b/>
                <w:bCs/>
                <w:noProof/>
                <w:rtl/>
              </w:rPr>
              <w:t>13.1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B3FCD96" w14:textId="197D128B"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02" w:history="1">
            <w:r w:rsidRPr="00A90D92">
              <w:rPr>
                <w:rStyle w:val="Hyperlink"/>
                <w:rFonts w:ascii="Traditional Arabic" w:hAnsi="Traditional Arabic" w:cs="Traditional Arabic"/>
                <w:b/>
                <w:bCs/>
                <w:noProof/>
                <w:rtl/>
                <w:lang w:bidi="ar-EG"/>
              </w:rPr>
              <w:t>14.1 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9BEB714" w14:textId="38EA037E"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03" w:history="1">
            <w:r w:rsidRPr="00A90D92">
              <w:rPr>
                <w:rStyle w:val="Hyperlink"/>
                <w:rFonts w:ascii="Traditional Arabic" w:hAnsi="Traditional Arabic" w:cs="Traditional Arabic"/>
                <w:b/>
                <w:bCs/>
                <w:noProof/>
                <w:rtl/>
                <w:lang w:bidi="ar-EG"/>
              </w:rPr>
              <w:t>15.1 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4824DF7" w14:textId="58784FB6"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04" w:history="1">
            <w:r w:rsidRPr="00A90D92">
              <w:rPr>
                <w:rStyle w:val="Hyperlink"/>
                <w:rFonts w:ascii="Traditional Arabic" w:hAnsi="Traditional Arabic" w:cs="Traditional Arabic"/>
                <w:b/>
                <w:bCs/>
                <w:noProof/>
                <w:rtl/>
              </w:rPr>
              <w:t>16.1 خاتمة 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5F5AC15" w14:textId="2949FA1B"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05" w:history="1">
            <w:r w:rsidRPr="00A90D92">
              <w:rPr>
                <w:rStyle w:val="Hyperlink"/>
                <w:rFonts w:ascii="Traditional Arabic" w:hAnsi="Traditional Arabic" w:cs="Traditional Arabic"/>
                <w:b/>
                <w:bCs/>
                <w:noProof/>
                <w:rtl/>
              </w:rPr>
              <w:t>1.2 مقدمة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CD79A0B" w14:textId="7E8148E8"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06" w:history="1">
            <w:r w:rsidRPr="00A90D92">
              <w:rPr>
                <w:rStyle w:val="Hyperlink"/>
                <w:rFonts w:ascii="Traditional Arabic" w:hAnsi="Traditional Arabic" w:cs="Traditional Arabic"/>
                <w:b/>
                <w:bCs/>
                <w:noProof/>
                <w:rtl/>
              </w:rPr>
              <w:t>المبحث الأول: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Toc236490006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63D4781" w14:textId="1154D61F" w:rsidR="00A57F31" w:rsidRDefault="00A57F31" w:rsidP="00366D69">
          <w:pPr>
            <w:pStyle w:val="TOC3"/>
            <w:rPr>
              <w:rFonts w:eastAsiaTheme="minorEastAsia"/>
              <w:noProof/>
              <w:kern w:val="2"/>
              <w:sz w:val="24"/>
              <w:szCs w:val="24"/>
              <w:rtl/>
              <w14:ligatures w14:val="standardContextual"/>
            </w:rPr>
          </w:pPr>
          <w:hyperlink w:anchor="_Toc236490007" w:history="1">
            <w:r w:rsidRPr="00A90D92">
              <w:rPr>
                <w:rStyle w:val="Hyperlink"/>
                <w:rFonts w:ascii="Traditional Arabic" w:hAnsi="Traditional Arabic" w:cs="Traditional Arabic"/>
                <w:b/>
                <w:bCs/>
                <w:noProof/>
                <w:rtl/>
              </w:rPr>
              <w:t>1.1.2 مقدمة عن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7ECD97C" w14:textId="6ED1D7C8" w:rsidR="00A57F31" w:rsidRDefault="00A57F31" w:rsidP="00366D69">
          <w:pPr>
            <w:pStyle w:val="TOC3"/>
            <w:rPr>
              <w:rFonts w:eastAsiaTheme="minorEastAsia"/>
              <w:noProof/>
              <w:kern w:val="2"/>
              <w:sz w:val="24"/>
              <w:szCs w:val="24"/>
              <w:rtl/>
              <w14:ligatures w14:val="standardContextual"/>
            </w:rPr>
          </w:pPr>
          <w:hyperlink w:anchor="_Toc236490008" w:history="1">
            <w:r w:rsidRPr="00A90D92">
              <w:rPr>
                <w:rStyle w:val="Hyperlink"/>
                <w:rFonts w:ascii="Traditional Arabic" w:hAnsi="Traditional Arabic" w:cs="Traditional Arabic"/>
                <w:b/>
                <w:bCs/>
                <w:noProof/>
                <w:rtl/>
              </w:rPr>
              <w:t>2.1.2 مفهوم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46037AC" w14:textId="301147F3" w:rsidR="00A57F31" w:rsidRDefault="00A57F31" w:rsidP="00366D69">
          <w:pPr>
            <w:pStyle w:val="TOC3"/>
            <w:rPr>
              <w:rFonts w:eastAsiaTheme="minorEastAsia"/>
              <w:noProof/>
              <w:kern w:val="2"/>
              <w:sz w:val="24"/>
              <w:szCs w:val="24"/>
              <w:rtl/>
              <w14:ligatures w14:val="standardContextual"/>
            </w:rPr>
          </w:pPr>
          <w:hyperlink w:anchor="_Toc236490009" w:history="1">
            <w:r w:rsidRPr="00A90D92">
              <w:rPr>
                <w:rStyle w:val="Hyperlink"/>
                <w:rFonts w:ascii="Traditional Arabic" w:hAnsi="Traditional Arabic" w:cs="Traditional Arabic"/>
                <w:b/>
                <w:bCs/>
                <w:noProof/>
              </w:rPr>
              <w:t>4.1.2</w:t>
            </w:r>
            <w:r w:rsidRPr="00A90D92">
              <w:rPr>
                <w:rStyle w:val="Hyperlink"/>
                <w:rFonts w:ascii="Traditional Arabic" w:hAnsi="Traditional Arabic" w:cs="Traditional Arabic"/>
                <w:b/>
                <w:bCs/>
                <w:noProof/>
                <w:rtl/>
                <w:lang w:bidi="ar-EG"/>
              </w:rPr>
              <w:t xml:space="preserve"> </w:t>
            </w:r>
            <w:r w:rsidRPr="00A90D92">
              <w:rPr>
                <w:rStyle w:val="Hyperlink"/>
                <w:rFonts w:ascii="Traditional Arabic" w:hAnsi="Traditional Arabic" w:cs="Traditional Arabic"/>
                <w:b/>
                <w:bCs/>
                <w:noProof/>
                <w:rtl/>
              </w:rPr>
              <w:t>مبادئ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Toc236490009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A44A237" w14:textId="41339B4B" w:rsidR="00A57F31" w:rsidRDefault="00A57F31" w:rsidP="00366D69">
          <w:pPr>
            <w:pStyle w:val="TOC3"/>
            <w:rPr>
              <w:rFonts w:eastAsiaTheme="minorEastAsia"/>
              <w:noProof/>
              <w:kern w:val="2"/>
              <w:sz w:val="24"/>
              <w:szCs w:val="24"/>
              <w:rtl/>
              <w14:ligatures w14:val="standardContextual"/>
            </w:rPr>
          </w:pPr>
          <w:hyperlink w:anchor="_Toc236490010" w:history="1">
            <w:r w:rsidRPr="00A90D92">
              <w:rPr>
                <w:rStyle w:val="Hyperlink"/>
                <w:rFonts w:ascii="Traditional Arabic" w:hAnsi="Traditional Arabic" w:cs="Traditional Arabic"/>
                <w:b/>
                <w:bCs/>
                <w:noProof/>
                <w:rtl/>
              </w:rPr>
              <w:t>5.1.2 مدى ملاءمة نماذج الإدارة الرشيقة للسياق 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Toc236490010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161004EE" w14:textId="75C6B051" w:rsidR="00A57F31" w:rsidRDefault="00A57F31" w:rsidP="00366D69">
          <w:pPr>
            <w:pStyle w:val="TOC3"/>
            <w:rPr>
              <w:rFonts w:eastAsiaTheme="minorEastAsia"/>
              <w:noProof/>
              <w:kern w:val="2"/>
              <w:sz w:val="24"/>
              <w:szCs w:val="24"/>
              <w:rtl/>
              <w14:ligatures w14:val="standardContextual"/>
            </w:rPr>
          </w:pPr>
          <w:hyperlink w:anchor="_Toc236490011" w:history="1">
            <w:r w:rsidRPr="00A90D92">
              <w:rPr>
                <w:rStyle w:val="Hyperlink"/>
                <w:rFonts w:ascii="Traditional Arabic" w:hAnsi="Traditional Arabic" w:cs="Traditional Arabic"/>
                <w:b/>
                <w:bCs/>
                <w:noProof/>
                <w:rtl/>
              </w:rPr>
              <w:t>6.1.2 متطلبات تطبيق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F99D5FB" w14:textId="2699E28C" w:rsidR="00A57F31" w:rsidRDefault="00A57F31" w:rsidP="00366D69">
          <w:pPr>
            <w:pStyle w:val="TOC3"/>
            <w:rPr>
              <w:rFonts w:eastAsiaTheme="minorEastAsia"/>
              <w:noProof/>
              <w:kern w:val="2"/>
              <w:sz w:val="24"/>
              <w:szCs w:val="24"/>
              <w:rtl/>
              <w14:ligatures w14:val="standardContextual"/>
            </w:rPr>
          </w:pPr>
          <w:hyperlink w:anchor="_Toc236490012" w:history="1">
            <w:r w:rsidRPr="00A90D92">
              <w:rPr>
                <w:rStyle w:val="Hyperlink"/>
                <w:rFonts w:ascii="Traditional Arabic" w:hAnsi="Traditional Arabic" w:cs="Traditional Arabic"/>
                <w:b/>
                <w:bCs/>
                <w:noProof/>
                <w:rtl/>
              </w:rPr>
              <w:t>7.1.2 التحديات والاعتبارات الأخلاقية لتطبيق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BB2EEE0" w14:textId="0409410A" w:rsidR="00A57F31" w:rsidRDefault="00A57F31" w:rsidP="00366D69">
          <w:pPr>
            <w:pStyle w:val="TOC3"/>
            <w:rPr>
              <w:rFonts w:eastAsiaTheme="minorEastAsia"/>
              <w:noProof/>
              <w:kern w:val="2"/>
              <w:sz w:val="24"/>
              <w:szCs w:val="24"/>
              <w:rtl/>
              <w14:ligatures w14:val="standardContextual"/>
            </w:rPr>
          </w:pPr>
          <w:hyperlink w:anchor="_Toc236490013" w:history="1">
            <w:r w:rsidRPr="00A90D92">
              <w:rPr>
                <w:rStyle w:val="Hyperlink"/>
                <w:rFonts w:ascii="Traditional Arabic" w:hAnsi="Traditional Arabic" w:cs="Traditional Arabic"/>
                <w:b/>
                <w:bCs/>
                <w:noProof/>
                <w:rtl/>
              </w:rPr>
              <w:t>8.1.2 أدوات تطبيق الإدارة الرشيقة في المنظمات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A82E869" w14:textId="0B824309" w:rsidR="00A57F31" w:rsidRDefault="00A57F31" w:rsidP="00366D69">
          <w:pPr>
            <w:pStyle w:val="TOC3"/>
            <w:rPr>
              <w:rFonts w:eastAsiaTheme="minorEastAsia"/>
              <w:noProof/>
              <w:kern w:val="2"/>
              <w:sz w:val="24"/>
              <w:szCs w:val="24"/>
              <w:rtl/>
              <w14:ligatures w14:val="standardContextual"/>
            </w:rPr>
          </w:pPr>
          <w:hyperlink w:anchor="_Toc236490014" w:history="1">
            <w:r w:rsidRPr="00A90D92">
              <w:rPr>
                <w:rStyle w:val="Hyperlink"/>
                <w:rFonts w:ascii="Traditional Arabic" w:hAnsi="Traditional Arabic" w:cs="Traditional Arabic"/>
                <w:b/>
                <w:bCs/>
                <w:noProof/>
                <w:rtl/>
              </w:rPr>
              <w:t>9.1.2 خاتمة محور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Toc236490014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B1AC03C" w14:textId="36EBE682"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15" w:history="1">
            <w:r w:rsidRPr="00A90D92">
              <w:rPr>
                <w:rStyle w:val="Hyperlink"/>
                <w:rFonts w:ascii="Traditional Arabic" w:hAnsi="Traditional Arabic" w:cs="Traditional Arabic"/>
                <w:b/>
                <w:bCs/>
                <w:noProof/>
                <w:rtl/>
              </w:rPr>
              <w:t>المبحث الثاني: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Toc236490015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C4DB190" w14:textId="22B728C4" w:rsidR="00A57F31" w:rsidRDefault="00A57F31" w:rsidP="00366D69">
          <w:pPr>
            <w:pStyle w:val="TOC3"/>
            <w:rPr>
              <w:rFonts w:eastAsiaTheme="minorEastAsia"/>
              <w:noProof/>
              <w:kern w:val="2"/>
              <w:sz w:val="24"/>
              <w:szCs w:val="24"/>
              <w:rtl/>
              <w14:ligatures w14:val="standardContextual"/>
            </w:rPr>
          </w:pPr>
          <w:hyperlink w:anchor="_Toc236490016" w:history="1">
            <w:r w:rsidRPr="00A90D92">
              <w:rPr>
                <w:rStyle w:val="Hyperlink"/>
                <w:rFonts w:ascii="Traditional Arabic" w:hAnsi="Traditional Arabic" w:cs="Traditional Arabic"/>
                <w:b/>
                <w:bCs/>
                <w:noProof/>
                <w:rtl/>
              </w:rPr>
              <w:t>1.2.2 مقدمة حول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BA1AD37" w14:textId="0D7FB3B6" w:rsidR="00A57F31" w:rsidRDefault="00A57F31" w:rsidP="00366D69">
          <w:pPr>
            <w:pStyle w:val="TOC3"/>
            <w:rPr>
              <w:rFonts w:eastAsiaTheme="minorEastAsia"/>
              <w:noProof/>
              <w:kern w:val="2"/>
              <w:sz w:val="24"/>
              <w:szCs w:val="24"/>
              <w:rtl/>
              <w14:ligatures w14:val="standardContextual"/>
            </w:rPr>
          </w:pPr>
          <w:hyperlink w:anchor="_Toc236490017" w:history="1">
            <w:r w:rsidRPr="00A90D92">
              <w:rPr>
                <w:rStyle w:val="Hyperlink"/>
                <w:rFonts w:ascii="Traditional Arabic" w:hAnsi="Traditional Arabic" w:cs="Traditional Arabic"/>
                <w:b/>
                <w:bCs/>
                <w:noProof/>
                <w:rtl/>
              </w:rPr>
              <w:t>2.2.2 مفهوم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Toc236490017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647EF0E4" w14:textId="53B66826" w:rsidR="00A57F31" w:rsidRDefault="00A57F31" w:rsidP="00366D69">
          <w:pPr>
            <w:pStyle w:val="TOC3"/>
            <w:rPr>
              <w:rFonts w:eastAsiaTheme="minorEastAsia"/>
              <w:noProof/>
              <w:kern w:val="2"/>
              <w:sz w:val="24"/>
              <w:szCs w:val="24"/>
              <w:rtl/>
              <w14:ligatures w14:val="standardContextual"/>
            </w:rPr>
          </w:pPr>
          <w:hyperlink w:anchor="_Toc236490018" w:history="1">
            <w:r w:rsidRPr="00A90D92">
              <w:rPr>
                <w:rStyle w:val="Hyperlink"/>
                <w:rFonts w:ascii="Traditional Arabic" w:hAnsi="Traditional Arabic" w:cs="Traditional Arabic"/>
                <w:b/>
                <w:bCs/>
                <w:noProof/>
                <w:rtl/>
              </w:rPr>
              <w:t>3.2.2</w:t>
            </w:r>
            <w:r>
              <w:rPr>
                <w:rFonts w:eastAsiaTheme="minorEastAsia"/>
                <w:noProof/>
                <w:kern w:val="2"/>
                <w:sz w:val="24"/>
                <w:szCs w:val="24"/>
                <w:rtl/>
                <w14:ligatures w14:val="standardContextual"/>
              </w:rPr>
              <w:tab/>
            </w:r>
            <w:r w:rsidRPr="00A90D92">
              <w:rPr>
                <w:rStyle w:val="Hyperlink"/>
                <w:rFonts w:ascii="Traditional Arabic" w:hAnsi="Traditional Arabic" w:cs="Traditional Arabic"/>
                <w:b/>
                <w:bCs/>
                <w:noProof/>
                <w:rtl/>
              </w:rPr>
              <w:t>أهمية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Toc236490018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74EC59D4" w14:textId="325506A5" w:rsidR="00A57F31" w:rsidRDefault="00A57F31" w:rsidP="00366D69">
          <w:pPr>
            <w:pStyle w:val="TOC3"/>
            <w:rPr>
              <w:rFonts w:eastAsiaTheme="minorEastAsia"/>
              <w:noProof/>
              <w:kern w:val="2"/>
              <w:sz w:val="24"/>
              <w:szCs w:val="24"/>
              <w:rtl/>
              <w14:ligatures w14:val="standardContextual"/>
            </w:rPr>
          </w:pPr>
          <w:hyperlink w:anchor="_Toc236490019" w:history="1">
            <w:r w:rsidRPr="00A90D92">
              <w:rPr>
                <w:rStyle w:val="Hyperlink"/>
                <w:rFonts w:ascii="Traditional Arabic" w:hAnsi="Traditional Arabic" w:cs="Traditional Arabic"/>
                <w:b/>
                <w:bCs/>
                <w:noProof/>
                <w:rtl/>
              </w:rPr>
              <w:t>4.2.2 ابعاد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Toc236490019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2A3F15A6" w14:textId="4CBF4AC3" w:rsidR="00A57F31" w:rsidRDefault="00A57F31" w:rsidP="00366D69">
          <w:pPr>
            <w:pStyle w:val="TOC3"/>
            <w:rPr>
              <w:rFonts w:eastAsiaTheme="minorEastAsia"/>
              <w:noProof/>
              <w:kern w:val="2"/>
              <w:sz w:val="24"/>
              <w:szCs w:val="24"/>
              <w:rtl/>
              <w14:ligatures w14:val="standardContextual"/>
            </w:rPr>
          </w:pPr>
          <w:hyperlink w:anchor="_Toc236490020" w:history="1">
            <w:r w:rsidRPr="00A90D92">
              <w:rPr>
                <w:rStyle w:val="Hyperlink"/>
                <w:rFonts w:ascii="Traditional Arabic" w:hAnsi="Traditional Arabic" w:cs="Traditional Arabic"/>
                <w:b/>
                <w:bCs/>
                <w:noProof/>
                <w:rtl/>
              </w:rPr>
              <w:t>5.2.2 خاتمة حول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Toc236490020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512E500E" w14:textId="6C5B83F3"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21" w:history="1">
            <w:r w:rsidRPr="00A90D92">
              <w:rPr>
                <w:rStyle w:val="Hyperlink"/>
                <w:rFonts w:ascii="Traditional Arabic" w:hAnsi="Traditional Arabic" w:cs="Traditional Arabic"/>
                <w:b/>
                <w:bCs/>
                <w:noProof/>
                <w:rtl/>
              </w:rPr>
              <w:t>المبحث الثالث: القطاع غير الربحي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Toc236490021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78C1FF40" w14:textId="2FC79B3B" w:rsidR="00A57F31" w:rsidRDefault="00A57F31" w:rsidP="00366D69">
          <w:pPr>
            <w:pStyle w:val="TOC3"/>
            <w:rPr>
              <w:rFonts w:eastAsiaTheme="minorEastAsia"/>
              <w:noProof/>
              <w:kern w:val="2"/>
              <w:sz w:val="24"/>
              <w:szCs w:val="24"/>
              <w:rtl/>
              <w14:ligatures w14:val="standardContextual"/>
            </w:rPr>
          </w:pPr>
          <w:hyperlink w:anchor="_Toc236490022" w:history="1">
            <w:r w:rsidRPr="00A90D92">
              <w:rPr>
                <w:rStyle w:val="Hyperlink"/>
                <w:rFonts w:ascii="Traditional Arabic" w:hAnsi="Traditional Arabic" w:cs="Traditional Arabic"/>
                <w:b/>
                <w:bCs/>
                <w:noProof/>
                <w:rtl/>
              </w:rPr>
              <w:t>1.3.2 مقدمة حول القطاع غير الربحي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Toc236490022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456A361B" w14:textId="2F43FC2A" w:rsidR="00A57F31" w:rsidRDefault="00A57F31" w:rsidP="00366D69">
          <w:pPr>
            <w:pStyle w:val="TOC3"/>
            <w:rPr>
              <w:rFonts w:eastAsiaTheme="minorEastAsia"/>
              <w:noProof/>
              <w:kern w:val="2"/>
              <w:sz w:val="24"/>
              <w:szCs w:val="24"/>
              <w:rtl/>
              <w14:ligatures w14:val="standardContextual"/>
            </w:rPr>
          </w:pPr>
          <w:hyperlink w:anchor="_Toc236490023" w:history="1">
            <w:r w:rsidRPr="00A90D92">
              <w:rPr>
                <w:rStyle w:val="Hyperlink"/>
                <w:rFonts w:ascii="Traditional Arabic" w:hAnsi="Traditional Arabic" w:cs="Traditional Arabic"/>
                <w:b/>
                <w:bCs/>
                <w:noProof/>
                <w:rtl/>
              </w:rPr>
              <w:t>2.3.2 القطاع غير الربحي في المملكة العربية السعودية: الوضع الحالي وآفاق ما بعد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Toc236490023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16AA8D64" w14:textId="1901487E" w:rsidR="00A57F31" w:rsidRDefault="00A57F31" w:rsidP="00366D69">
          <w:pPr>
            <w:pStyle w:val="TOC3"/>
            <w:rPr>
              <w:rFonts w:eastAsiaTheme="minorEastAsia"/>
              <w:noProof/>
              <w:kern w:val="2"/>
              <w:sz w:val="24"/>
              <w:szCs w:val="24"/>
              <w:rtl/>
              <w14:ligatures w14:val="standardContextual"/>
            </w:rPr>
          </w:pPr>
          <w:hyperlink w:anchor="_Toc236490024" w:history="1">
            <w:r w:rsidRPr="00A90D92">
              <w:rPr>
                <w:rStyle w:val="Hyperlink"/>
                <w:rFonts w:ascii="Traditional Arabic" w:hAnsi="Traditional Arabic" w:cs="Traditional Arabic"/>
                <w:b/>
                <w:bCs/>
                <w:noProof/>
                <w:rtl/>
              </w:rPr>
              <w:t>3.3.2 خاتمة حول القطاع غير الربحي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Toc236490024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27FEF82A" w14:textId="714A3842"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25" w:history="1">
            <w:r w:rsidRPr="00A90D92">
              <w:rPr>
                <w:rStyle w:val="Hyperlink"/>
                <w:rFonts w:ascii="Traditional Arabic" w:hAnsi="Traditional Arabic" w:cs="Traditional Arabic"/>
                <w:b/>
                <w:bCs/>
                <w:noProof/>
                <w:rtl/>
              </w:rPr>
              <w:t>المبحث الرابع 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Toc236490025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7B833DFE" w14:textId="5A8D93EA" w:rsidR="00A57F31" w:rsidRDefault="00A57F31" w:rsidP="00366D69">
          <w:pPr>
            <w:pStyle w:val="TOC3"/>
            <w:rPr>
              <w:rFonts w:eastAsiaTheme="minorEastAsia"/>
              <w:noProof/>
              <w:kern w:val="2"/>
              <w:sz w:val="24"/>
              <w:szCs w:val="24"/>
              <w:rtl/>
              <w14:ligatures w14:val="standardContextual"/>
            </w:rPr>
          </w:pPr>
          <w:hyperlink w:anchor="_Toc236490026" w:history="1">
            <w:r w:rsidRPr="00A90D92">
              <w:rPr>
                <w:rStyle w:val="Hyperlink"/>
                <w:rFonts w:ascii="Traditional Arabic" w:hAnsi="Traditional Arabic" w:cs="Traditional Arabic"/>
                <w:b/>
                <w:bCs/>
                <w:noProof/>
                <w:rtl/>
              </w:rPr>
              <w:t>1.4.2 منهجية التوثيق العلمي وتجنب الانتحال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Toc236490026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74EE3833" w14:textId="64C15AD6" w:rsidR="00A57F31" w:rsidRDefault="00A57F31" w:rsidP="00366D69">
          <w:pPr>
            <w:pStyle w:val="TOC3"/>
            <w:rPr>
              <w:rFonts w:eastAsiaTheme="minorEastAsia"/>
              <w:noProof/>
              <w:kern w:val="2"/>
              <w:sz w:val="24"/>
              <w:szCs w:val="24"/>
              <w:rtl/>
              <w14:ligatures w14:val="standardContextual"/>
            </w:rPr>
          </w:pPr>
          <w:hyperlink w:anchor="_Toc236490027" w:history="1">
            <w:r w:rsidRPr="00A90D92">
              <w:rPr>
                <w:rStyle w:val="Hyperlink"/>
                <w:rFonts w:ascii="Traditional Arabic" w:hAnsi="Traditional Arabic" w:cs="Traditional Arabic"/>
                <w:b/>
                <w:bCs/>
                <w:noProof/>
                <w:rtl/>
              </w:rPr>
              <w:t>2.4.2 دراسات تناولت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Toc236490027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71EEF156" w14:textId="2B245A6D" w:rsidR="00A57F31" w:rsidRDefault="00A57F31" w:rsidP="00366D69">
          <w:pPr>
            <w:pStyle w:val="TOC3"/>
            <w:rPr>
              <w:rFonts w:eastAsiaTheme="minorEastAsia"/>
              <w:noProof/>
              <w:kern w:val="2"/>
              <w:sz w:val="24"/>
              <w:szCs w:val="24"/>
              <w:rtl/>
              <w14:ligatures w14:val="standardContextual"/>
            </w:rPr>
          </w:pPr>
          <w:hyperlink w:anchor="_Toc236490028" w:history="1">
            <w:r w:rsidRPr="00A90D92">
              <w:rPr>
                <w:rStyle w:val="Hyperlink"/>
                <w:rFonts w:ascii="Traditional Arabic" w:hAnsi="Traditional Arabic" w:cs="Traditional Arabic"/>
                <w:b/>
                <w:bCs/>
                <w:noProof/>
                <w:rtl/>
              </w:rPr>
              <w:t>3.4.2 دراسات تناولت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Toc236490028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76AD7756" w14:textId="22B499A2" w:rsidR="00A57F31" w:rsidRDefault="00A57F31" w:rsidP="00366D69">
          <w:pPr>
            <w:pStyle w:val="TOC3"/>
            <w:rPr>
              <w:rFonts w:eastAsiaTheme="minorEastAsia"/>
              <w:noProof/>
              <w:kern w:val="2"/>
              <w:sz w:val="24"/>
              <w:szCs w:val="24"/>
              <w:rtl/>
              <w14:ligatures w14:val="standardContextual"/>
            </w:rPr>
          </w:pPr>
          <w:hyperlink w:anchor="_Toc236490029" w:history="1">
            <w:r w:rsidRPr="00A90D92">
              <w:rPr>
                <w:rStyle w:val="Hyperlink"/>
                <w:rFonts w:ascii="Traditional Arabic" w:hAnsi="Traditional Arabic" w:cs="Traditional Arabic"/>
                <w:b/>
                <w:bCs/>
                <w:noProof/>
                <w:rtl/>
              </w:rPr>
              <w:t>4.4.2 أخلاقيات الاقتباس والنِّسب العلمية في 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Toc236490029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77C80B43" w14:textId="33031D0E" w:rsidR="00A57F31" w:rsidRDefault="00A57F31" w:rsidP="00366D69">
          <w:pPr>
            <w:pStyle w:val="TOC3"/>
            <w:rPr>
              <w:rFonts w:eastAsiaTheme="minorEastAsia"/>
              <w:noProof/>
              <w:kern w:val="2"/>
              <w:sz w:val="24"/>
              <w:szCs w:val="24"/>
              <w:rtl/>
              <w14:ligatures w14:val="standardContextual"/>
            </w:rPr>
          </w:pPr>
          <w:hyperlink w:anchor="_Toc236490030" w:history="1">
            <w:r w:rsidRPr="00A90D92">
              <w:rPr>
                <w:rStyle w:val="Hyperlink"/>
                <w:rFonts w:ascii="Traditional Arabic" w:hAnsi="Traditional Arabic" w:cs="Traditional Arabic"/>
                <w:b/>
                <w:bCs/>
                <w:noProof/>
                <w:rtl/>
              </w:rPr>
              <w:t>5.4.2 الدراسات الاستطلاعية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Toc236490030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064EE45" w14:textId="2428A77D" w:rsidR="00A57F31" w:rsidRDefault="00A57F31" w:rsidP="00366D69">
          <w:pPr>
            <w:pStyle w:val="TOC3"/>
            <w:rPr>
              <w:rFonts w:eastAsiaTheme="minorEastAsia"/>
              <w:noProof/>
              <w:kern w:val="2"/>
              <w:sz w:val="24"/>
              <w:szCs w:val="24"/>
              <w:rtl/>
              <w14:ligatures w14:val="standardContextual"/>
            </w:rPr>
          </w:pPr>
          <w:hyperlink w:anchor="_Toc236490031" w:history="1">
            <w:r w:rsidRPr="00A90D92">
              <w:rPr>
                <w:rStyle w:val="Hyperlink"/>
                <w:rFonts w:ascii="Traditional Arabic" w:hAnsi="Traditional Arabic" w:cs="Traditional Arabic"/>
                <w:b/>
                <w:bCs/>
                <w:noProof/>
                <w:rtl/>
              </w:rPr>
              <w:t>6.4.2 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Toc236490031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B159A51" w14:textId="218B3AF9"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32" w:history="1">
            <w:r w:rsidRPr="00A90D92">
              <w:rPr>
                <w:rStyle w:val="Hyperlink"/>
                <w:rFonts w:ascii="Traditional Arabic" w:hAnsi="Traditional Arabic" w:cs="Traditional Arabic"/>
                <w:b/>
                <w:bCs/>
                <w:noProof/>
                <w:rtl/>
              </w:rPr>
              <w:t>ملخص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Toc236490032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6CDF9AF" w14:textId="52293E61" w:rsidR="00A57F31" w:rsidRDefault="00A57F31">
          <w:pPr>
            <w:pStyle w:val="TOC1"/>
            <w:tabs>
              <w:tab w:val="right" w:leader="dot" w:pos="7927"/>
            </w:tabs>
            <w:bidi/>
            <w:rPr>
              <w:rFonts w:eastAsiaTheme="minorEastAsia"/>
              <w:noProof/>
              <w:kern w:val="2"/>
              <w:sz w:val="24"/>
              <w:szCs w:val="24"/>
              <w:rtl/>
              <w14:ligatures w14:val="standardContextual"/>
            </w:rPr>
          </w:pPr>
          <w:hyperlink w:anchor="_Toc236490033" w:history="1">
            <w:r w:rsidRPr="00A90D92">
              <w:rPr>
                <w:rStyle w:val="Hyperlink"/>
                <w:rFonts w:ascii="Traditional Arabic" w:hAnsi="Traditional Arabic" w:cs="Traditional Arabic"/>
                <w:b/>
                <w:bCs/>
                <w:noProof/>
                <w:rtl/>
              </w:rPr>
              <w:t>الفصل الثالث: منهجية الدراسة وإجراءاتها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Toc236490033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76F06365" w14:textId="3CC82B55"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34" w:history="1">
            <w:r w:rsidRPr="00A90D92">
              <w:rPr>
                <w:rStyle w:val="Hyperlink"/>
                <w:rFonts w:ascii="Traditional Arabic" w:hAnsi="Traditional Arabic" w:cs="Traditional Arabic"/>
                <w:b/>
                <w:bCs/>
                <w:noProof/>
              </w:rPr>
              <w:t>1.3</w:t>
            </w:r>
            <w:r w:rsidRPr="00A90D92">
              <w:rPr>
                <w:rStyle w:val="Hyperlink"/>
                <w:rFonts w:ascii="Traditional Arabic" w:hAnsi="Traditional Arabic" w:cs="Traditional Arabic"/>
                <w:b/>
                <w:bCs/>
                <w:noProof/>
                <w:rtl/>
                <w:lang w:bidi="ar-EG"/>
              </w:rPr>
              <w:t xml:space="preserve"> </w:t>
            </w:r>
            <w:r w:rsidRPr="00A90D92">
              <w:rPr>
                <w:rStyle w:val="Hyperlink"/>
                <w:rFonts w:ascii="Traditional Arabic" w:hAnsi="Traditional Arabic" w:cs="Traditional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Toc236490034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7F221C10" w14:textId="56A9199E"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35" w:history="1">
            <w:r w:rsidRPr="00A90D92">
              <w:rPr>
                <w:rStyle w:val="Hyperlink"/>
                <w:rFonts w:ascii="Traditional Arabic" w:hAnsi="Traditional Arabic" w:cs="Traditional Arabic"/>
                <w:b/>
                <w:bCs/>
                <w:noProof/>
                <w:rtl/>
              </w:rPr>
              <w:t>2.3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Toc236490035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5A9B941D" w14:textId="6D39DAD9"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36" w:history="1">
            <w:r w:rsidRPr="00A90D92">
              <w:rPr>
                <w:rStyle w:val="Hyperlink"/>
                <w:rFonts w:ascii="Traditional Arabic" w:hAnsi="Traditional Arabic" w:cs="Traditional Arabic"/>
                <w:b/>
                <w:bCs/>
                <w:noProof/>
                <w:rtl/>
              </w:rPr>
              <w:t>3.3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Toc236490036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1D8DF195" w14:textId="5607DBD1"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37" w:history="1">
            <w:r w:rsidRPr="00A90D92">
              <w:rPr>
                <w:rStyle w:val="Hyperlink"/>
                <w:rFonts w:ascii="Traditional Arabic" w:hAnsi="Traditional Arabic" w:cs="Traditional Arabic"/>
                <w:b/>
                <w:bCs/>
                <w:noProof/>
                <w:rtl/>
              </w:rPr>
              <w:t>4.3 خصائص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Toc236490037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69799AD2" w14:textId="459FEC51"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38" w:history="1">
            <w:r w:rsidRPr="00A90D92">
              <w:rPr>
                <w:rStyle w:val="Hyperlink"/>
                <w:rFonts w:ascii="Traditional Arabic" w:hAnsi="Traditional Arabic" w:cs="Traditional Arabic"/>
                <w:b/>
                <w:bCs/>
                <w:noProof/>
                <w:rtl/>
              </w:rPr>
              <w:t>5.3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Toc236490038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7935653E" w14:textId="778B22A0"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39" w:history="1">
            <w:r w:rsidRPr="00A90D92">
              <w:rPr>
                <w:rStyle w:val="Hyperlink"/>
                <w:rFonts w:ascii="Traditional Arabic" w:hAnsi="Traditional Arabic" w:cs="Traditional Arabic"/>
                <w:b/>
                <w:bCs/>
                <w:noProof/>
                <w:rtl/>
              </w:rPr>
              <w:t>6.3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Toc236490039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1079FE80" w14:textId="6327B870"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0" w:history="1">
            <w:r w:rsidRPr="00A90D92">
              <w:rPr>
                <w:rStyle w:val="Hyperlink"/>
                <w:rFonts w:ascii="Traditional Arabic" w:hAnsi="Traditional Arabic" w:cs="Traditional Arabic"/>
                <w:b/>
                <w:bCs/>
                <w:noProof/>
                <w:rtl/>
              </w:rPr>
              <w:t>7.3 إجراءات تنفيذ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Toc236490040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33253B75" w14:textId="4FDE7FE1"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1" w:history="1">
            <w:r w:rsidRPr="00A90D92">
              <w:rPr>
                <w:rStyle w:val="Hyperlink"/>
                <w:rFonts w:ascii="Traditional Arabic" w:hAnsi="Traditional Arabic" w:cs="Traditional Arabic"/>
                <w:b/>
                <w:bCs/>
                <w:noProof/>
                <w:rtl/>
              </w:rPr>
              <w:t>8.3 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Toc236490041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3666D1DE" w14:textId="1EC6466A"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2" w:history="1">
            <w:r w:rsidRPr="00A90D92">
              <w:rPr>
                <w:rStyle w:val="Hyperlink"/>
                <w:rFonts w:ascii="Traditional Arabic" w:hAnsi="Traditional Arabic" w:cs="Traditional Arabic"/>
                <w:b/>
                <w:bCs/>
                <w:noProof/>
                <w:rtl/>
              </w:rPr>
              <w:t>9.3 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Toc236490042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218E0DBD" w14:textId="7AB12DD3"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3" w:history="1">
            <w:r w:rsidRPr="00A90D92">
              <w:rPr>
                <w:rStyle w:val="Hyperlink"/>
                <w:rFonts w:ascii="Traditional Arabic" w:hAnsi="Traditional Arabic" w:cs="Traditional Arabic"/>
                <w:b/>
                <w:bCs/>
                <w:noProof/>
                <w:rtl/>
              </w:rPr>
              <w:t>10.3 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Toc236490043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61B1C833" w14:textId="4EB3CF2C"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4" w:history="1">
            <w:r w:rsidRPr="00A90D92">
              <w:rPr>
                <w:rStyle w:val="Hyperlink"/>
                <w:rFonts w:ascii="Traditional Arabic" w:hAnsi="Traditional Arabic" w:cs="Traditional Arabic"/>
                <w:b/>
                <w:bCs/>
                <w:noProof/>
                <w:rtl/>
              </w:rPr>
              <w:t>11.3 مقارنة مع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Toc236490044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7C5A43BC" w14:textId="505F002F"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5" w:history="1">
            <w:r w:rsidRPr="00A90D92">
              <w:rPr>
                <w:rStyle w:val="Hyperlink"/>
                <w:rFonts w:ascii="Traditional Arabic" w:hAnsi="Traditional Arabic" w:cs="Traditional Arabic"/>
                <w:b/>
                <w:bCs/>
                <w:noProof/>
                <w:rtl/>
              </w:rPr>
              <w:t>محددات الدراسة والتحديات المواجهة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Toc236490045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2DE58320" w14:textId="26035236"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6" w:history="1">
            <w:r w:rsidRPr="00A90D92">
              <w:rPr>
                <w:rStyle w:val="Hyperlink"/>
                <w:rFonts w:ascii="Traditional Arabic" w:hAnsi="Traditional Arabic" w:cs="Traditional Arabic"/>
                <w:b/>
                <w:bCs/>
                <w:noProof/>
                <w:rtl/>
              </w:rPr>
              <w:t>ضمان الجودة والمصداقية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Toc236490046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58E437F8" w14:textId="05E4DD5B"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7" w:history="1">
            <w:r w:rsidRPr="00A90D92">
              <w:rPr>
                <w:rStyle w:val="Hyperlink"/>
                <w:rFonts w:ascii="Traditional Arabic" w:hAnsi="Traditional Arabic" w:cs="Traditional Arabic"/>
                <w:b/>
                <w:bCs/>
                <w:noProof/>
                <w:rtl/>
              </w:rPr>
              <w:t>12.3 التوصيات العملية المرتبطة بالمنهجية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Toc236490047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4643FAA9" w14:textId="55DB6D41"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8" w:history="1">
            <w:r w:rsidRPr="00A90D92">
              <w:rPr>
                <w:rStyle w:val="Hyperlink"/>
                <w:rFonts w:ascii="Traditional Arabic" w:hAnsi="Traditional Arabic" w:cs="Traditional Arabic"/>
                <w:b/>
                <w:bCs/>
                <w:noProof/>
                <w:rtl/>
              </w:rPr>
              <w:t>13.3 خلاصة 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Toc236490048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38F40FDE" w14:textId="0839A6EC"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49" w:history="1">
            <w:r w:rsidRPr="00A90D92">
              <w:rPr>
                <w:rStyle w:val="Hyperlink"/>
                <w:rFonts w:ascii="Traditional Arabic" w:hAnsi="Traditional Arabic" w:cs="Traditional Arabic"/>
                <w:b/>
                <w:bCs/>
                <w:noProof/>
                <w:rtl/>
              </w:rPr>
              <w:t>1.4 مقدمة 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Toc236490049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061195C3" w14:textId="7A6448FF"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0" w:history="1">
            <w:r w:rsidRPr="00A90D92">
              <w:rPr>
                <w:rStyle w:val="Hyperlink"/>
                <w:rFonts w:ascii="Traditional Arabic" w:hAnsi="Traditional Arabic" w:cs="Traditional Arabic"/>
                <w:b/>
                <w:bCs/>
                <w:noProof/>
                <w:rtl/>
              </w:rPr>
              <w:t>2.4 معدل الاستجابة والخصائص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Toc236490050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6BAB12B5" w14:textId="6FBEBAB7"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1" w:history="1">
            <w:r w:rsidRPr="00A90D92">
              <w:rPr>
                <w:rStyle w:val="Hyperlink"/>
                <w:rFonts w:ascii="Traditional Arabic" w:hAnsi="Traditional Arabic" w:cs="Traditional Arabic"/>
                <w:b/>
                <w:bCs/>
                <w:noProof/>
                <w:rtl/>
              </w:rPr>
              <w:t>3.4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Toc236490051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1CF9A4CA" w14:textId="4650069A"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2" w:history="1">
            <w:r w:rsidRPr="00A90D92">
              <w:rPr>
                <w:rStyle w:val="Hyperlink"/>
                <w:rFonts w:ascii="Traditional Arabic" w:hAnsi="Traditional Arabic" w:cs="Traditional Arabic"/>
                <w:b/>
                <w:bCs/>
                <w:noProof/>
                <w:rtl/>
              </w:rPr>
              <w:t>4.4 التحليل الوصفي لمحاور الدراسة وأبعادها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Toc236490052 \h</w:instrText>
            </w:r>
            <w:r>
              <w:rPr>
                <w:noProof/>
                <w:webHidden/>
                <w:rtl/>
              </w:rPr>
              <w:instrText xml:space="preserve"> </w:instrText>
            </w:r>
            <w:r>
              <w:rPr>
                <w:noProof/>
                <w:webHidden/>
                <w:rtl/>
              </w:rPr>
            </w:r>
            <w:r>
              <w:rPr>
                <w:noProof/>
                <w:webHidden/>
                <w:rtl/>
              </w:rPr>
              <w:fldChar w:fldCharType="separate"/>
            </w:r>
            <w:r>
              <w:rPr>
                <w:noProof/>
                <w:webHidden/>
                <w:rtl/>
              </w:rPr>
              <w:t>107</w:t>
            </w:r>
            <w:r>
              <w:rPr>
                <w:noProof/>
                <w:webHidden/>
                <w:rtl/>
              </w:rPr>
              <w:fldChar w:fldCharType="end"/>
            </w:r>
          </w:hyperlink>
        </w:p>
        <w:p w14:paraId="303396C0" w14:textId="121E5A60"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3" w:history="1">
            <w:r w:rsidRPr="00A90D92">
              <w:rPr>
                <w:rStyle w:val="Hyperlink"/>
                <w:rFonts w:ascii="Traditional Arabic" w:hAnsi="Traditional Arabic" w:cs="Traditional Arabic"/>
                <w:b/>
                <w:bCs/>
                <w:noProof/>
                <w:rtl/>
              </w:rPr>
              <w:t>5.4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Toc236490053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462B1486" w14:textId="42C9675E"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4" w:history="1">
            <w:r w:rsidRPr="00A90D92">
              <w:rPr>
                <w:rStyle w:val="Hyperlink"/>
                <w:rFonts w:ascii="Traditional Arabic" w:hAnsi="Traditional Arabic" w:cs="Traditional Arabic"/>
                <w:b/>
                <w:bCs/>
                <w:noProof/>
                <w:rtl/>
              </w:rPr>
              <w:t>6.4 خاتمة 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Toc236490054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7DBF2B2C" w14:textId="6AEACCE0" w:rsidR="00A57F31" w:rsidRDefault="00A57F31">
          <w:pPr>
            <w:pStyle w:val="TOC1"/>
            <w:tabs>
              <w:tab w:val="right" w:leader="dot" w:pos="7927"/>
            </w:tabs>
            <w:bidi/>
            <w:rPr>
              <w:rFonts w:eastAsiaTheme="minorEastAsia"/>
              <w:noProof/>
              <w:kern w:val="2"/>
              <w:sz w:val="24"/>
              <w:szCs w:val="24"/>
              <w:rtl/>
              <w14:ligatures w14:val="standardContextual"/>
            </w:rPr>
          </w:pPr>
          <w:hyperlink w:anchor="_Toc236490055" w:history="1">
            <w:r w:rsidRPr="00A90D92">
              <w:rPr>
                <w:rStyle w:val="Hyperlink"/>
                <w:rFonts w:ascii="Traditional Arabic" w:hAnsi="Traditional Arabic" w:cs="Traditional Arabic"/>
                <w:b/>
                <w:bCs/>
                <w:noProof/>
                <w:rtl/>
              </w:rPr>
              <w:t>الفصل الخامس : النتائج والمناقشه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Toc236490055 \h</w:instrText>
            </w:r>
            <w:r>
              <w:rPr>
                <w:noProof/>
                <w:webHidden/>
                <w:rtl/>
              </w:rPr>
              <w:instrText xml:space="preserve"> </w:instrText>
            </w:r>
            <w:r>
              <w:rPr>
                <w:noProof/>
                <w:webHidden/>
                <w:rtl/>
              </w:rPr>
            </w:r>
            <w:r>
              <w:rPr>
                <w:noProof/>
                <w:webHidden/>
                <w:rtl/>
              </w:rPr>
              <w:fldChar w:fldCharType="separate"/>
            </w:r>
            <w:r>
              <w:rPr>
                <w:noProof/>
                <w:webHidden/>
                <w:rtl/>
              </w:rPr>
              <w:t>148</w:t>
            </w:r>
            <w:r>
              <w:rPr>
                <w:noProof/>
                <w:webHidden/>
                <w:rtl/>
              </w:rPr>
              <w:fldChar w:fldCharType="end"/>
            </w:r>
          </w:hyperlink>
        </w:p>
        <w:p w14:paraId="29E836AA" w14:textId="6372D98C"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6" w:history="1">
            <w:r w:rsidRPr="00A90D92">
              <w:rPr>
                <w:rStyle w:val="Hyperlink"/>
                <w:rFonts w:ascii="Traditional Arabic" w:hAnsi="Traditional Arabic" w:cs="Traditional Arabic"/>
                <w:b/>
                <w:bCs/>
                <w:noProof/>
                <w:rtl/>
              </w:rPr>
              <w:t>1.5 مقدمة 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Toc236490056 \h</w:instrText>
            </w:r>
            <w:r>
              <w:rPr>
                <w:noProof/>
                <w:webHidden/>
                <w:rtl/>
              </w:rPr>
              <w:instrText xml:space="preserve"> </w:instrText>
            </w:r>
            <w:r>
              <w:rPr>
                <w:noProof/>
                <w:webHidden/>
                <w:rtl/>
              </w:rPr>
            </w:r>
            <w:r>
              <w:rPr>
                <w:noProof/>
                <w:webHidden/>
                <w:rtl/>
              </w:rPr>
              <w:fldChar w:fldCharType="separate"/>
            </w:r>
            <w:r>
              <w:rPr>
                <w:noProof/>
                <w:webHidden/>
                <w:rtl/>
              </w:rPr>
              <w:t>148</w:t>
            </w:r>
            <w:r>
              <w:rPr>
                <w:noProof/>
                <w:webHidden/>
                <w:rtl/>
              </w:rPr>
              <w:fldChar w:fldCharType="end"/>
            </w:r>
          </w:hyperlink>
        </w:p>
        <w:p w14:paraId="4C85DF04" w14:textId="427627C2"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7" w:history="1">
            <w:r w:rsidRPr="00A90D92">
              <w:rPr>
                <w:rStyle w:val="Hyperlink"/>
                <w:rFonts w:ascii="Traditional Arabic" w:hAnsi="Traditional Arabic" w:cs="Traditional Arabic"/>
                <w:b/>
                <w:bCs/>
                <w:noProof/>
                <w:rtl/>
              </w:rPr>
              <w:t>2.5 مناقشة نتائج السؤال الرئيس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Toc236490057 \h</w:instrText>
            </w:r>
            <w:r>
              <w:rPr>
                <w:noProof/>
                <w:webHidden/>
                <w:rtl/>
              </w:rPr>
              <w:instrText xml:space="preserve"> </w:instrText>
            </w:r>
            <w:r>
              <w:rPr>
                <w:noProof/>
                <w:webHidden/>
                <w:rtl/>
              </w:rPr>
            </w:r>
            <w:r>
              <w:rPr>
                <w:noProof/>
                <w:webHidden/>
                <w:rtl/>
              </w:rPr>
              <w:fldChar w:fldCharType="separate"/>
            </w:r>
            <w:r>
              <w:rPr>
                <w:noProof/>
                <w:webHidden/>
                <w:rtl/>
              </w:rPr>
              <w:t>148</w:t>
            </w:r>
            <w:r>
              <w:rPr>
                <w:noProof/>
                <w:webHidden/>
                <w:rtl/>
              </w:rPr>
              <w:fldChar w:fldCharType="end"/>
            </w:r>
          </w:hyperlink>
        </w:p>
        <w:p w14:paraId="46C96C54" w14:textId="37161723"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8" w:history="1">
            <w:r w:rsidRPr="00A90D92">
              <w:rPr>
                <w:rStyle w:val="Hyperlink"/>
                <w:rFonts w:ascii="Traditional Arabic" w:hAnsi="Traditional Arabic" w:cs="Traditional Arabic"/>
                <w:b/>
                <w:bCs/>
                <w:noProof/>
                <w:rtl/>
              </w:rPr>
              <w:t>3.5 مناقشة نتائج الأبعاد الفرعية للإدارة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Toc236490058 \h</w:instrText>
            </w:r>
            <w:r>
              <w:rPr>
                <w:noProof/>
                <w:webHidden/>
                <w:rtl/>
              </w:rPr>
              <w:instrText xml:space="preserve"> </w:instrText>
            </w:r>
            <w:r>
              <w:rPr>
                <w:noProof/>
                <w:webHidden/>
                <w:rtl/>
              </w:rPr>
            </w:r>
            <w:r>
              <w:rPr>
                <w:noProof/>
                <w:webHidden/>
                <w:rtl/>
              </w:rPr>
              <w:fldChar w:fldCharType="separate"/>
            </w:r>
            <w:r>
              <w:rPr>
                <w:noProof/>
                <w:webHidden/>
                <w:rtl/>
              </w:rPr>
              <w:t>149</w:t>
            </w:r>
            <w:r>
              <w:rPr>
                <w:noProof/>
                <w:webHidden/>
                <w:rtl/>
              </w:rPr>
              <w:fldChar w:fldCharType="end"/>
            </w:r>
          </w:hyperlink>
        </w:p>
        <w:p w14:paraId="384D9E1E" w14:textId="5A106F51"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59" w:history="1">
            <w:r w:rsidRPr="00A90D92">
              <w:rPr>
                <w:rStyle w:val="Hyperlink"/>
                <w:rFonts w:ascii="Traditional Arabic" w:hAnsi="Traditional Arabic" w:cs="Traditional Arabic"/>
                <w:b/>
                <w:bCs/>
                <w:noProof/>
                <w:rtl/>
              </w:rPr>
              <w:t>4.5 مناقشة العلاقة بين الإدارة الرشيقة والاستدامة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Toc236490059 \h</w:instrText>
            </w:r>
            <w:r>
              <w:rPr>
                <w:noProof/>
                <w:webHidden/>
                <w:rtl/>
              </w:rPr>
              <w:instrText xml:space="preserve"> </w:instrText>
            </w:r>
            <w:r>
              <w:rPr>
                <w:noProof/>
                <w:webHidden/>
                <w:rtl/>
              </w:rPr>
            </w:r>
            <w:r>
              <w:rPr>
                <w:noProof/>
                <w:webHidden/>
                <w:rtl/>
              </w:rPr>
              <w:fldChar w:fldCharType="separate"/>
            </w:r>
            <w:r>
              <w:rPr>
                <w:noProof/>
                <w:webHidden/>
                <w:rtl/>
              </w:rPr>
              <w:t>150</w:t>
            </w:r>
            <w:r>
              <w:rPr>
                <w:noProof/>
                <w:webHidden/>
                <w:rtl/>
              </w:rPr>
              <w:fldChar w:fldCharType="end"/>
            </w:r>
          </w:hyperlink>
        </w:p>
        <w:p w14:paraId="14B7C94E" w14:textId="521777EF"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0" w:history="1">
            <w:r w:rsidRPr="00A90D92">
              <w:rPr>
                <w:rStyle w:val="Hyperlink"/>
                <w:rFonts w:ascii="Traditional Arabic" w:hAnsi="Traditional Arabic" w:cs="Traditional Arabic"/>
                <w:b/>
                <w:bCs/>
                <w:noProof/>
                <w:rtl/>
              </w:rPr>
              <w:t>5.5 تفسير النتائج في ضوء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Toc236490060 \h</w:instrText>
            </w:r>
            <w:r>
              <w:rPr>
                <w:noProof/>
                <w:webHidden/>
                <w:rtl/>
              </w:rPr>
              <w:instrText xml:space="preserve"> </w:instrText>
            </w:r>
            <w:r>
              <w:rPr>
                <w:noProof/>
                <w:webHidden/>
                <w:rtl/>
              </w:rPr>
            </w:r>
            <w:r>
              <w:rPr>
                <w:noProof/>
                <w:webHidden/>
                <w:rtl/>
              </w:rPr>
              <w:fldChar w:fldCharType="separate"/>
            </w:r>
            <w:r>
              <w:rPr>
                <w:noProof/>
                <w:webHidden/>
                <w:rtl/>
              </w:rPr>
              <w:t>151</w:t>
            </w:r>
            <w:r>
              <w:rPr>
                <w:noProof/>
                <w:webHidden/>
                <w:rtl/>
              </w:rPr>
              <w:fldChar w:fldCharType="end"/>
            </w:r>
          </w:hyperlink>
        </w:p>
        <w:p w14:paraId="69B27818" w14:textId="48D57436"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1" w:history="1">
            <w:r w:rsidRPr="00A90D92">
              <w:rPr>
                <w:rStyle w:val="Hyperlink"/>
                <w:rFonts w:ascii="Traditional Arabic" w:hAnsi="Traditional Arabic" w:cs="Traditional Arabic"/>
                <w:b/>
                <w:bCs/>
                <w:noProof/>
                <w:rtl/>
              </w:rPr>
              <w:t>6.5 التحليل النقدي للنتائج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Toc236490061 \h</w:instrText>
            </w:r>
            <w:r>
              <w:rPr>
                <w:noProof/>
                <w:webHidden/>
                <w:rtl/>
              </w:rPr>
              <w:instrText xml:space="preserve"> </w:instrText>
            </w:r>
            <w:r>
              <w:rPr>
                <w:noProof/>
                <w:webHidden/>
                <w:rtl/>
              </w:rPr>
            </w:r>
            <w:r>
              <w:rPr>
                <w:noProof/>
                <w:webHidden/>
                <w:rtl/>
              </w:rPr>
              <w:fldChar w:fldCharType="separate"/>
            </w:r>
            <w:r>
              <w:rPr>
                <w:noProof/>
                <w:webHidden/>
                <w:rtl/>
              </w:rPr>
              <w:t>151</w:t>
            </w:r>
            <w:r>
              <w:rPr>
                <w:noProof/>
                <w:webHidden/>
                <w:rtl/>
              </w:rPr>
              <w:fldChar w:fldCharType="end"/>
            </w:r>
          </w:hyperlink>
        </w:p>
        <w:p w14:paraId="7EB62AD9" w14:textId="5D51F6FB"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2" w:history="1">
            <w:r w:rsidRPr="00A90D92">
              <w:rPr>
                <w:rStyle w:val="Hyperlink"/>
                <w:rFonts w:ascii="Traditional Arabic" w:hAnsi="Traditional Arabic" w:cs="Traditional Arabic"/>
                <w:b/>
                <w:bCs/>
                <w:noProof/>
                <w:rtl/>
              </w:rPr>
              <w:t>8.5 الاستنتاجات العامة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Toc236490062 \h</w:instrText>
            </w:r>
            <w:r>
              <w:rPr>
                <w:noProof/>
                <w:webHidden/>
                <w:rtl/>
              </w:rPr>
              <w:instrText xml:space="preserve"> </w:instrText>
            </w:r>
            <w:r>
              <w:rPr>
                <w:noProof/>
                <w:webHidden/>
                <w:rtl/>
              </w:rPr>
            </w:r>
            <w:r>
              <w:rPr>
                <w:noProof/>
                <w:webHidden/>
                <w:rtl/>
              </w:rPr>
              <w:fldChar w:fldCharType="separate"/>
            </w:r>
            <w:r>
              <w:rPr>
                <w:noProof/>
                <w:webHidden/>
                <w:rtl/>
              </w:rPr>
              <w:t>153</w:t>
            </w:r>
            <w:r>
              <w:rPr>
                <w:noProof/>
                <w:webHidden/>
                <w:rtl/>
              </w:rPr>
              <w:fldChar w:fldCharType="end"/>
            </w:r>
          </w:hyperlink>
        </w:p>
        <w:p w14:paraId="2D96C9E2" w14:textId="4C80B34A"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3" w:history="1">
            <w:r w:rsidRPr="00A90D92">
              <w:rPr>
                <w:rStyle w:val="Hyperlink"/>
                <w:rFonts w:ascii="Traditional Arabic" w:hAnsi="Traditional Arabic" w:cs="Traditional Arabic"/>
                <w:b/>
                <w:bCs/>
                <w:noProof/>
                <w:rtl/>
              </w:rPr>
              <w:t>9.5 الإسهامات العلمية والنظرية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Toc236490063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0CCBB11B" w14:textId="24CD8D70"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4" w:history="1">
            <w:r w:rsidRPr="00A90D92">
              <w:rPr>
                <w:rStyle w:val="Hyperlink"/>
                <w:rFonts w:ascii="Traditional Arabic" w:hAnsi="Traditional Arabic" w:cs="Traditional Arabic"/>
                <w:b/>
                <w:bCs/>
                <w:noProof/>
                <w:rtl/>
              </w:rPr>
              <w:t>10.5 الإسهامات التطبيقية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Toc236490064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7D560FA7" w14:textId="329EDC0A"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5" w:history="1">
            <w:r w:rsidRPr="00A90D92">
              <w:rPr>
                <w:rStyle w:val="Hyperlink"/>
                <w:rFonts w:ascii="Traditional Arabic" w:hAnsi="Traditional Arabic" w:cs="Traditional Arabic"/>
                <w:b/>
                <w:bCs/>
                <w:noProof/>
                <w:rtl/>
              </w:rPr>
              <w:t>11.5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Toc236490065 \h</w:instrText>
            </w:r>
            <w:r>
              <w:rPr>
                <w:noProof/>
                <w:webHidden/>
                <w:rtl/>
              </w:rPr>
              <w:instrText xml:space="preserve"> </w:instrText>
            </w:r>
            <w:r>
              <w:rPr>
                <w:noProof/>
                <w:webHidden/>
                <w:rtl/>
              </w:rPr>
            </w:r>
            <w:r>
              <w:rPr>
                <w:noProof/>
                <w:webHidden/>
                <w:rtl/>
              </w:rPr>
              <w:fldChar w:fldCharType="separate"/>
            </w:r>
            <w:r>
              <w:rPr>
                <w:noProof/>
                <w:webHidden/>
                <w:rtl/>
              </w:rPr>
              <w:t>155</w:t>
            </w:r>
            <w:r>
              <w:rPr>
                <w:noProof/>
                <w:webHidden/>
                <w:rtl/>
              </w:rPr>
              <w:fldChar w:fldCharType="end"/>
            </w:r>
          </w:hyperlink>
        </w:p>
        <w:p w14:paraId="69A3785F" w14:textId="39C95A9D"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6" w:history="1">
            <w:r w:rsidRPr="00A90D92">
              <w:rPr>
                <w:rStyle w:val="Hyperlink"/>
                <w:rFonts w:ascii="Traditional Arabic" w:hAnsi="Traditional Arabic" w:cs="Traditional Arabic"/>
                <w:b/>
                <w:bCs/>
                <w:noProof/>
                <w:rtl/>
              </w:rPr>
              <w:t>12.5 مقترحات الدراسات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Toc236490066 \h</w:instrText>
            </w:r>
            <w:r>
              <w:rPr>
                <w:noProof/>
                <w:webHidden/>
                <w:rtl/>
              </w:rPr>
              <w:instrText xml:space="preserve"> </w:instrText>
            </w:r>
            <w:r>
              <w:rPr>
                <w:noProof/>
                <w:webHidden/>
                <w:rtl/>
              </w:rPr>
            </w:r>
            <w:r>
              <w:rPr>
                <w:noProof/>
                <w:webHidden/>
                <w:rtl/>
              </w:rPr>
              <w:fldChar w:fldCharType="separate"/>
            </w:r>
            <w:r>
              <w:rPr>
                <w:noProof/>
                <w:webHidden/>
                <w:rtl/>
              </w:rPr>
              <w:t>157</w:t>
            </w:r>
            <w:r>
              <w:rPr>
                <w:noProof/>
                <w:webHidden/>
                <w:rtl/>
              </w:rPr>
              <w:fldChar w:fldCharType="end"/>
            </w:r>
          </w:hyperlink>
        </w:p>
        <w:p w14:paraId="3F4DB458" w14:textId="0B9EDC7F"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7" w:history="1">
            <w:r w:rsidRPr="00A90D92">
              <w:rPr>
                <w:rStyle w:val="Hyperlink"/>
                <w:rFonts w:ascii="Traditional Arabic" w:hAnsi="Traditional Arabic" w:cs="Traditional Arabic"/>
                <w:b/>
                <w:bCs/>
                <w:noProof/>
                <w:rtl/>
              </w:rPr>
              <w:t>13.5 محددات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Toc236490067 \h</w:instrText>
            </w:r>
            <w:r>
              <w:rPr>
                <w:noProof/>
                <w:webHidden/>
                <w:rtl/>
              </w:rPr>
              <w:instrText xml:space="preserve"> </w:instrText>
            </w:r>
            <w:r>
              <w:rPr>
                <w:noProof/>
                <w:webHidden/>
                <w:rtl/>
              </w:rPr>
            </w:r>
            <w:r>
              <w:rPr>
                <w:noProof/>
                <w:webHidden/>
                <w:rtl/>
              </w:rPr>
              <w:fldChar w:fldCharType="separate"/>
            </w:r>
            <w:r>
              <w:rPr>
                <w:noProof/>
                <w:webHidden/>
                <w:rtl/>
              </w:rPr>
              <w:t>157</w:t>
            </w:r>
            <w:r>
              <w:rPr>
                <w:noProof/>
                <w:webHidden/>
                <w:rtl/>
              </w:rPr>
              <w:fldChar w:fldCharType="end"/>
            </w:r>
          </w:hyperlink>
        </w:p>
        <w:p w14:paraId="230C7A06" w14:textId="38F873AC"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68" w:history="1">
            <w:r w:rsidRPr="00A90D92">
              <w:rPr>
                <w:rStyle w:val="Hyperlink"/>
                <w:rFonts w:ascii="Traditional Arabic" w:hAnsi="Traditional Arabic" w:cs="Traditional Arabic"/>
                <w:b/>
                <w:bCs/>
                <w:noProof/>
                <w:rtl/>
              </w:rPr>
              <w:t>14.5 خاتمة 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Toc236490068 \h</w:instrText>
            </w:r>
            <w:r>
              <w:rPr>
                <w:noProof/>
                <w:webHidden/>
                <w:rtl/>
              </w:rPr>
              <w:instrText xml:space="preserve"> </w:instrText>
            </w:r>
            <w:r>
              <w:rPr>
                <w:noProof/>
                <w:webHidden/>
                <w:rtl/>
              </w:rPr>
            </w:r>
            <w:r>
              <w:rPr>
                <w:noProof/>
                <w:webHidden/>
                <w:rtl/>
              </w:rPr>
              <w:fldChar w:fldCharType="separate"/>
            </w:r>
            <w:r>
              <w:rPr>
                <w:noProof/>
                <w:webHidden/>
                <w:rtl/>
              </w:rPr>
              <w:t>158</w:t>
            </w:r>
            <w:r>
              <w:rPr>
                <w:noProof/>
                <w:webHidden/>
                <w:rtl/>
              </w:rPr>
              <w:fldChar w:fldCharType="end"/>
            </w:r>
          </w:hyperlink>
        </w:p>
        <w:p w14:paraId="30B1FACB" w14:textId="26F202D0" w:rsidR="00A57F31" w:rsidRDefault="00A57F31">
          <w:pPr>
            <w:pStyle w:val="TOC1"/>
            <w:tabs>
              <w:tab w:val="right" w:leader="dot" w:pos="7927"/>
            </w:tabs>
            <w:bidi/>
            <w:rPr>
              <w:rFonts w:eastAsiaTheme="minorEastAsia"/>
              <w:noProof/>
              <w:kern w:val="2"/>
              <w:sz w:val="24"/>
              <w:szCs w:val="24"/>
              <w:rtl/>
              <w14:ligatures w14:val="standardContextual"/>
            </w:rPr>
          </w:pPr>
          <w:hyperlink w:anchor="_Toc236490069" w:history="1">
            <w:r w:rsidRPr="00A90D92">
              <w:rPr>
                <w:rStyle w:val="Hyperlink"/>
                <w:rFonts w:ascii="Traditional Arabic" w:hAnsi="Traditional Arabic" w:cs="Traditional Arabic"/>
                <w:b/>
                <w:bCs/>
                <w:noProof/>
                <w:rtl/>
              </w:rPr>
              <w:t>الخاتمة العامة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Toc236490069 \h</w:instrText>
            </w:r>
            <w:r>
              <w:rPr>
                <w:noProof/>
                <w:webHidden/>
                <w:rtl/>
              </w:rPr>
              <w:instrText xml:space="preserve"> </w:instrText>
            </w:r>
            <w:r>
              <w:rPr>
                <w:noProof/>
                <w:webHidden/>
                <w:rtl/>
              </w:rPr>
            </w:r>
            <w:r>
              <w:rPr>
                <w:noProof/>
                <w:webHidden/>
                <w:rtl/>
              </w:rPr>
              <w:fldChar w:fldCharType="separate"/>
            </w:r>
            <w:r>
              <w:rPr>
                <w:noProof/>
                <w:webHidden/>
                <w:rtl/>
              </w:rPr>
              <w:t>159</w:t>
            </w:r>
            <w:r>
              <w:rPr>
                <w:noProof/>
                <w:webHidden/>
                <w:rtl/>
              </w:rPr>
              <w:fldChar w:fldCharType="end"/>
            </w:r>
          </w:hyperlink>
        </w:p>
        <w:p w14:paraId="36EF0395" w14:textId="3C05D5C0" w:rsidR="00A57F31" w:rsidRDefault="00A57F31">
          <w:pPr>
            <w:pStyle w:val="TOC1"/>
            <w:tabs>
              <w:tab w:val="right" w:leader="dot" w:pos="7927"/>
            </w:tabs>
            <w:bidi/>
            <w:rPr>
              <w:rFonts w:eastAsiaTheme="minorEastAsia"/>
              <w:noProof/>
              <w:kern w:val="2"/>
              <w:sz w:val="24"/>
              <w:szCs w:val="24"/>
              <w:rtl/>
              <w14:ligatures w14:val="standardContextual"/>
            </w:rPr>
          </w:pPr>
          <w:hyperlink w:anchor="_Toc236490070" w:history="1">
            <w:r w:rsidRPr="00A90D92">
              <w:rPr>
                <w:rStyle w:val="Hyperlink"/>
                <w:rFonts w:asciiTheme="majorBidi" w:hAnsiTheme="majorBidi" w:cstheme="majorBidi"/>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Toc236490070 \h</w:instrText>
            </w:r>
            <w:r>
              <w:rPr>
                <w:noProof/>
                <w:webHidden/>
                <w:rtl/>
              </w:rPr>
              <w:instrText xml:space="preserve"> </w:instrText>
            </w:r>
            <w:r>
              <w:rPr>
                <w:noProof/>
                <w:webHidden/>
                <w:rtl/>
              </w:rPr>
            </w:r>
            <w:r>
              <w:rPr>
                <w:noProof/>
                <w:webHidden/>
                <w:rtl/>
              </w:rPr>
              <w:fldChar w:fldCharType="separate"/>
            </w:r>
            <w:r>
              <w:rPr>
                <w:noProof/>
                <w:webHidden/>
                <w:rtl/>
              </w:rPr>
              <w:t>161</w:t>
            </w:r>
            <w:r>
              <w:rPr>
                <w:noProof/>
                <w:webHidden/>
                <w:rtl/>
              </w:rPr>
              <w:fldChar w:fldCharType="end"/>
            </w:r>
          </w:hyperlink>
        </w:p>
        <w:p w14:paraId="0A6929B3" w14:textId="021022C1" w:rsidR="00A57F31" w:rsidRDefault="00A57F31">
          <w:pPr>
            <w:pStyle w:val="TOC1"/>
            <w:tabs>
              <w:tab w:val="right" w:leader="dot" w:pos="7927"/>
            </w:tabs>
            <w:bidi/>
            <w:rPr>
              <w:rFonts w:eastAsiaTheme="minorEastAsia"/>
              <w:noProof/>
              <w:kern w:val="2"/>
              <w:sz w:val="24"/>
              <w:szCs w:val="24"/>
              <w:rtl/>
              <w14:ligatures w14:val="standardContextual"/>
            </w:rPr>
          </w:pPr>
          <w:hyperlink w:anchor="_Toc236490071" w:history="1">
            <w:r w:rsidRPr="00A90D92">
              <w:rPr>
                <w:rStyle w:val="Hyperlink"/>
                <w:rFonts w:ascii="Traditional Arabic"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Toc236490071 \h</w:instrText>
            </w:r>
            <w:r>
              <w:rPr>
                <w:noProof/>
                <w:webHidden/>
                <w:rtl/>
              </w:rPr>
              <w:instrText xml:space="preserve"> </w:instrText>
            </w:r>
            <w:r>
              <w:rPr>
                <w:noProof/>
                <w:webHidden/>
                <w:rtl/>
              </w:rPr>
            </w:r>
            <w:r>
              <w:rPr>
                <w:noProof/>
                <w:webHidden/>
                <w:rtl/>
              </w:rPr>
              <w:fldChar w:fldCharType="separate"/>
            </w:r>
            <w:r>
              <w:rPr>
                <w:noProof/>
                <w:webHidden/>
                <w:rtl/>
              </w:rPr>
              <w:t>162</w:t>
            </w:r>
            <w:r>
              <w:rPr>
                <w:noProof/>
                <w:webHidden/>
                <w:rtl/>
              </w:rPr>
              <w:fldChar w:fldCharType="end"/>
            </w:r>
          </w:hyperlink>
        </w:p>
        <w:p w14:paraId="7F715ED6" w14:textId="0BF46F4B"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72" w:history="1">
            <w:r w:rsidRPr="00A90D92">
              <w:rPr>
                <w:rStyle w:val="Hyperlink"/>
                <w:rFonts w:ascii="Traditional Arabic" w:hAnsi="Traditional Arabic" w:cs="Traditional Arabic"/>
                <w:b/>
                <w:bCs/>
                <w:noProof/>
                <w:rtl/>
              </w:rPr>
              <w:t>أولا: المراجع بااللغة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Toc236490072 \h</w:instrText>
            </w:r>
            <w:r>
              <w:rPr>
                <w:noProof/>
                <w:webHidden/>
                <w:rtl/>
              </w:rPr>
              <w:instrText xml:space="preserve"> </w:instrText>
            </w:r>
            <w:r>
              <w:rPr>
                <w:noProof/>
                <w:webHidden/>
                <w:rtl/>
              </w:rPr>
            </w:r>
            <w:r>
              <w:rPr>
                <w:noProof/>
                <w:webHidden/>
                <w:rtl/>
              </w:rPr>
              <w:fldChar w:fldCharType="separate"/>
            </w:r>
            <w:r>
              <w:rPr>
                <w:noProof/>
                <w:webHidden/>
                <w:rtl/>
              </w:rPr>
              <w:t>162</w:t>
            </w:r>
            <w:r>
              <w:rPr>
                <w:noProof/>
                <w:webHidden/>
                <w:rtl/>
              </w:rPr>
              <w:fldChar w:fldCharType="end"/>
            </w:r>
          </w:hyperlink>
        </w:p>
        <w:p w14:paraId="3B503B64" w14:textId="2A89BFAF"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73" w:history="1">
            <w:r w:rsidRPr="00A90D92">
              <w:rPr>
                <w:rStyle w:val="Hyperlink"/>
                <w:rFonts w:ascii="Traditional Arabic" w:hAnsi="Traditional Arabic" w:cs="Traditional Arabic"/>
                <w:b/>
                <w:bCs/>
                <w:noProof/>
                <w:rtl/>
              </w:rPr>
              <w:t>ثانيا: الرسائل والأبحاث العلمية والمجلات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Toc236490073 \h</w:instrText>
            </w:r>
            <w:r>
              <w:rPr>
                <w:noProof/>
                <w:webHidden/>
                <w:rtl/>
              </w:rPr>
              <w:instrText xml:space="preserve"> </w:instrText>
            </w:r>
            <w:r>
              <w:rPr>
                <w:noProof/>
                <w:webHidden/>
                <w:rtl/>
              </w:rPr>
            </w:r>
            <w:r>
              <w:rPr>
                <w:noProof/>
                <w:webHidden/>
                <w:rtl/>
              </w:rPr>
              <w:fldChar w:fldCharType="separate"/>
            </w:r>
            <w:r>
              <w:rPr>
                <w:noProof/>
                <w:webHidden/>
                <w:rtl/>
              </w:rPr>
              <w:t>162</w:t>
            </w:r>
            <w:r>
              <w:rPr>
                <w:noProof/>
                <w:webHidden/>
                <w:rtl/>
              </w:rPr>
              <w:fldChar w:fldCharType="end"/>
            </w:r>
          </w:hyperlink>
        </w:p>
        <w:p w14:paraId="10034AB7" w14:textId="597969A9" w:rsidR="00A57F31" w:rsidRDefault="00A57F31">
          <w:pPr>
            <w:pStyle w:val="TOC2"/>
            <w:tabs>
              <w:tab w:val="right" w:leader="dot" w:pos="7927"/>
            </w:tabs>
            <w:bidi/>
            <w:rPr>
              <w:rFonts w:eastAsiaTheme="minorEastAsia"/>
              <w:noProof/>
              <w:kern w:val="2"/>
              <w:sz w:val="24"/>
              <w:szCs w:val="24"/>
              <w:rtl/>
              <w14:ligatures w14:val="standardContextual"/>
            </w:rPr>
          </w:pPr>
          <w:hyperlink w:anchor="_Toc236490074" w:history="1">
            <w:r w:rsidRPr="00A90D92">
              <w:rPr>
                <w:rStyle w:val="Hyperlink"/>
                <w:rFonts w:ascii="Traditional Arabic" w:hAnsi="Traditional Arabic" w:cs="Traditional Arabic"/>
                <w:b/>
                <w:bCs/>
                <w:noProof/>
                <w:rtl/>
              </w:rPr>
              <w:t>ثالثا: قائمة المراجع الأجنبيه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Toc236490074 \h</w:instrText>
            </w:r>
            <w:r>
              <w:rPr>
                <w:noProof/>
                <w:webHidden/>
                <w:rtl/>
              </w:rPr>
              <w:instrText xml:space="preserve"> </w:instrText>
            </w:r>
            <w:r>
              <w:rPr>
                <w:noProof/>
                <w:webHidden/>
                <w:rtl/>
              </w:rPr>
            </w:r>
            <w:r>
              <w:rPr>
                <w:noProof/>
                <w:webHidden/>
                <w:rtl/>
              </w:rPr>
              <w:fldChar w:fldCharType="separate"/>
            </w:r>
            <w:r>
              <w:rPr>
                <w:noProof/>
                <w:webHidden/>
                <w:rtl/>
              </w:rPr>
              <w:t>164</w:t>
            </w:r>
            <w:r>
              <w:rPr>
                <w:noProof/>
                <w:webHidden/>
                <w:rtl/>
              </w:rPr>
              <w:fldChar w:fldCharType="end"/>
            </w:r>
          </w:hyperlink>
        </w:p>
        <w:p w14:paraId="69560AB8" w14:textId="5CE50025" w:rsidR="00A57F31" w:rsidRDefault="00A57F31">
          <w:pPr>
            <w:pStyle w:val="TOC1"/>
            <w:tabs>
              <w:tab w:val="right" w:leader="dot" w:pos="7927"/>
            </w:tabs>
            <w:bidi/>
            <w:rPr>
              <w:rFonts w:eastAsiaTheme="minorEastAsia"/>
              <w:noProof/>
              <w:kern w:val="2"/>
              <w:sz w:val="24"/>
              <w:szCs w:val="24"/>
              <w:rtl/>
              <w14:ligatures w14:val="standardContextual"/>
            </w:rPr>
          </w:pPr>
          <w:hyperlink w:anchor="_Toc236490075" w:history="1">
            <w:r w:rsidRPr="00A90D92">
              <w:rPr>
                <w:rStyle w:val="Hyperlink"/>
                <w:rFonts w:ascii="Traditional Arabic" w:hAnsi="Traditional Arabic" w:cs="Traditional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Toc236490075 \h</w:instrText>
            </w:r>
            <w:r>
              <w:rPr>
                <w:noProof/>
                <w:webHidden/>
                <w:rtl/>
              </w:rPr>
              <w:instrText xml:space="preserve"> </w:instrText>
            </w:r>
            <w:r>
              <w:rPr>
                <w:noProof/>
                <w:webHidden/>
                <w:rtl/>
              </w:rPr>
            </w:r>
            <w:r>
              <w:rPr>
                <w:noProof/>
                <w:webHidden/>
                <w:rtl/>
              </w:rPr>
              <w:fldChar w:fldCharType="separate"/>
            </w:r>
            <w:r>
              <w:rPr>
                <w:noProof/>
                <w:webHidden/>
                <w:rtl/>
              </w:rPr>
              <w:t>169</w:t>
            </w:r>
            <w:r>
              <w:rPr>
                <w:noProof/>
                <w:webHidden/>
                <w:rtl/>
              </w:rPr>
              <w:fldChar w:fldCharType="end"/>
            </w:r>
          </w:hyperlink>
        </w:p>
        <w:p w14:paraId="24E6368C" w14:textId="3131978C" w:rsidR="00A57F31" w:rsidRDefault="00A57F31">
          <w:pPr>
            <w:pStyle w:val="TOC1"/>
            <w:tabs>
              <w:tab w:val="right" w:leader="dot" w:pos="7927"/>
            </w:tabs>
            <w:bidi/>
            <w:rPr>
              <w:rFonts w:eastAsiaTheme="minorEastAsia"/>
              <w:noProof/>
              <w:kern w:val="2"/>
              <w:sz w:val="24"/>
              <w:szCs w:val="24"/>
              <w:rtl/>
              <w14:ligatures w14:val="standardContextual"/>
            </w:rPr>
          </w:pPr>
          <w:hyperlink w:anchor="_Toc236490076" w:history="1">
            <w:r w:rsidRPr="00A90D92">
              <w:rPr>
                <w:rStyle w:val="Hyperlink"/>
                <w:rFonts w:ascii="Traditional Arabic" w:hAnsi="Traditional Arabic" w:cs="Traditional Arabic"/>
                <w:b/>
                <w:bCs/>
                <w:noProof/>
                <w:rtl/>
              </w:rPr>
              <w:t>استمارة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Toc236490076 \h</w:instrText>
            </w:r>
            <w:r>
              <w:rPr>
                <w:noProof/>
                <w:webHidden/>
                <w:rtl/>
              </w:rPr>
              <w:instrText xml:space="preserve"> </w:instrText>
            </w:r>
            <w:r>
              <w:rPr>
                <w:noProof/>
                <w:webHidden/>
                <w:rtl/>
              </w:rPr>
            </w:r>
            <w:r>
              <w:rPr>
                <w:noProof/>
                <w:webHidden/>
                <w:rtl/>
              </w:rPr>
              <w:fldChar w:fldCharType="separate"/>
            </w:r>
            <w:r>
              <w:rPr>
                <w:noProof/>
                <w:webHidden/>
                <w:rtl/>
              </w:rPr>
              <w:t>170</w:t>
            </w:r>
            <w:r>
              <w:rPr>
                <w:noProof/>
                <w:webHidden/>
                <w:rtl/>
              </w:rPr>
              <w:fldChar w:fldCharType="end"/>
            </w:r>
          </w:hyperlink>
        </w:p>
        <w:p w14:paraId="558824B5" w14:textId="2EC75C72" w:rsidR="002D0F50" w:rsidRDefault="002D0F50" w:rsidP="002D0F50">
          <w:pPr>
            <w:spacing w:line="276" w:lineRule="auto"/>
          </w:pPr>
          <w:r w:rsidRPr="002D0F50">
            <w:rPr>
              <w:rFonts w:ascii="Traditional Arabic" w:hAnsi="Traditional Arabic" w:cs="Traditional Arabic"/>
              <w:b/>
              <w:bCs/>
              <w:noProof/>
              <w:sz w:val="24"/>
              <w:szCs w:val="24"/>
            </w:rPr>
            <w:fldChar w:fldCharType="end"/>
          </w:r>
        </w:p>
      </w:sdtContent>
    </w:sdt>
    <w:p w14:paraId="049F38BE" w14:textId="0EC24201" w:rsidR="007F1CD1" w:rsidRDefault="007F1CD1" w:rsidP="002D0F50">
      <w:pPr>
        <w:bidi/>
        <w:spacing w:before="100" w:beforeAutospacing="1" w:after="100" w:afterAutospacing="1" w:line="360" w:lineRule="auto"/>
        <w:jc w:val="center"/>
        <w:rPr>
          <w:rFonts w:ascii="Traditional Arabic" w:hAnsi="Traditional Arabic" w:cs="Traditional Arabic"/>
          <w:sz w:val="24"/>
          <w:szCs w:val="24"/>
          <w:rtl/>
        </w:rPr>
      </w:pPr>
    </w:p>
    <w:p w14:paraId="0C70833C" w14:textId="53674520" w:rsidR="007F1CD1" w:rsidRDefault="007F1CD1">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3BD3BC89" w14:textId="54591322"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7" w:name="_Toc236489986"/>
      <w:r w:rsidRPr="007F1CD1">
        <w:rPr>
          <w:rFonts w:ascii="Traditional Arabic" w:hAnsi="Traditional Arabic" w:cs="Traditional Arabic" w:hint="cs"/>
          <w:b/>
          <w:bCs/>
          <w:sz w:val="32"/>
          <w:szCs w:val="32"/>
          <w:rtl/>
        </w:rPr>
        <w:lastRenderedPageBreak/>
        <w:t>قائمة الجداول</w:t>
      </w:r>
      <w:bookmarkEnd w:id="7"/>
    </w:p>
    <w:p w14:paraId="71D13A66" w14:textId="77777777" w:rsidR="00FE758D" w:rsidRPr="00596935" w:rsidRDefault="00B31DB8">
      <w:pPr>
        <w:jc w:val="right"/>
      </w:pPr>
      <w:r w:rsidRPr="00596935">
        <w:rPr>
          <w:rFonts w:ascii="Traditional Arabic" w:hAnsi="Traditional Arabic"/>
          <w:sz w:val="24"/>
        </w:rPr>
        <w:t>جدول (1): تحليل مجتمع الدراسة</w:t>
      </w:r>
    </w:p>
    <w:p w14:paraId="02BA5B43" w14:textId="77777777" w:rsidR="00FE758D" w:rsidRPr="00596935" w:rsidRDefault="00B31DB8">
      <w:pPr>
        <w:jc w:val="right"/>
      </w:pPr>
      <w:r w:rsidRPr="00596935">
        <w:rPr>
          <w:rFonts w:ascii="Traditional Arabic" w:hAnsi="Traditional Arabic"/>
          <w:sz w:val="24"/>
        </w:rPr>
        <w:t>جدول (2): مجالات ومحاور وفقرات الدراسة</w:t>
      </w:r>
    </w:p>
    <w:p w14:paraId="424BC4B9" w14:textId="77777777" w:rsidR="00FE758D" w:rsidRPr="00596935" w:rsidRDefault="00B31DB8">
      <w:pPr>
        <w:jc w:val="right"/>
      </w:pPr>
      <w:r w:rsidRPr="00596935">
        <w:rPr>
          <w:rFonts w:ascii="Traditional Arabic" w:hAnsi="Traditional Arabic"/>
          <w:sz w:val="24"/>
        </w:rPr>
        <w:t>جدول (3): صدق الاتساق الداخلي والدرجة الكلية</w:t>
      </w:r>
    </w:p>
    <w:p w14:paraId="6FC6CD91" w14:textId="77777777" w:rsidR="00FE758D" w:rsidRPr="00596935" w:rsidRDefault="00B31DB8">
      <w:pPr>
        <w:jc w:val="right"/>
      </w:pPr>
      <w:r w:rsidRPr="00596935">
        <w:rPr>
          <w:rFonts w:ascii="Traditional Arabic" w:hAnsi="Traditional Arabic"/>
          <w:sz w:val="24"/>
        </w:rPr>
        <w:t>جدول (4): قيمة الفا كرونباخ</w:t>
      </w:r>
    </w:p>
    <w:p w14:paraId="38C914C9" w14:textId="77777777" w:rsidR="00FE758D" w:rsidRPr="00596935" w:rsidRDefault="00B31DB8">
      <w:pPr>
        <w:jc w:val="right"/>
      </w:pPr>
      <w:r w:rsidRPr="00596935">
        <w:rPr>
          <w:rFonts w:ascii="Traditional Arabic" w:hAnsi="Traditional Arabic"/>
          <w:sz w:val="24"/>
        </w:rPr>
        <w:t>جدول (5): قيم اختبار التوزيع الطبيعي</w:t>
      </w:r>
    </w:p>
    <w:p w14:paraId="152F2615" w14:textId="77777777" w:rsidR="00FE758D" w:rsidRPr="00596935" w:rsidRDefault="00B31DB8">
      <w:pPr>
        <w:jc w:val="right"/>
      </w:pPr>
      <w:r w:rsidRPr="00596935">
        <w:rPr>
          <w:rFonts w:ascii="Traditional Arabic" w:hAnsi="Traditional Arabic"/>
          <w:sz w:val="24"/>
        </w:rPr>
        <w:t>جدول (6): الدراسات المرجعية</w:t>
      </w:r>
    </w:p>
    <w:p w14:paraId="4CD4BCE9" w14:textId="77777777" w:rsidR="00FE758D" w:rsidRPr="00596935" w:rsidRDefault="00B31DB8">
      <w:pPr>
        <w:jc w:val="right"/>
      </w:pPr>
      <w:r w:rsidRPr="00596935">
        <w:rPr>
          <w:rFonts w:ascii="Traditional Arabic" w:hAnsi="Traditional Arabic"/>
          <w:sz w:val="24"/>
        </w:rPr>
        <w:t>جدول (7): الدراسات المرجعية</w:t>
      </w:r>
    </w:p>
    <w:p w14:paraId="186002D9" w14:textId="77777777" w:rsidR="00FE758D" w:rsidRPr="00596935" w:rsidRDefault="00B31DB8">
      <w:pPr>
        <w:jc w:val="right"/>
      </w:pPr>
      <w:r w:rsidRPr="00596935">
        <w:rPr>
          <w:rFonts w:ascii="Traditional Arabic" w:hAnsi="Traditional Arabic"/>
          <w:sz w:val="24"/>
        </w:rPr>
        <w:t>جدول (8): الفجوة البحثية</w:t>
      </w:r>
    </w:p>
    <w:p w14:paraId="365A0E42" w14:textId="77777777" w:rsidR="00FE758D" w:rsidRPr="00596935" w:rsidRDefault="00B31DB8">
      <w:pPr>
        <w:jc w:val="right"/>
      </w:pPr>
      <w:r w:rsidRPr="00596935">
        <w:rPr>
          <w:rFonts w:ascii="Traditional Arabic" w:hAnsi="Traditional Arabic"/>
          <w:sz w:val="24"/>
        </w:rPr>
        <w:t>جدول (9): توزيع مجتمع الدراسة حسب نوع الكيان</w:t>
      </w:r>
    </w:p>
    <w:p w14:paraId="37E1C222" w14:textId="77777777" w:rsidR="00FE758D" w:rsidRPr="00596935" w:rsidRDefault="00B31DB8">
      <w:pPr>
        <w:jc w:val="right"/>
      </w:pPr>
      <w:r w:rsidRPr="00596935">
        <w:rPr>
          <w:rFonts w:ascii="Traditional Arabic" w:hAnsi="Traditional Arabic"/>
          <w:sz w:val="24"/>
        </w:rPr>
        <w:t>جدول (10): توزيع أفراد العينة حسب المتغيرات الديموغرافية</w:t>
      </w:r>
    </w:p>
    <w:p w14:paraId="6AE1691E" w14:textId="77777777" w:rsidR="00FE758D" w:rsidRPr="00596935" w:rsidRDefault="00B31DB8">
      <w:pPr>
        <w:jc w:val="right"/>
      </w:pPr>
      <w:r w:rsidRPr="00596935">
        <w:rPr>
          <w:rFonts w:ascii="Traditional Arabic" w:hAnsi="Traditional Arabic"/>
          <w:sz w:val="24"/>
        </w:rPr>
        <w:t>جدول (11): مقياس ليكرت السباعي المستخدم في الدراسة</w:t>
      </w:r>
    </w:p>
    <w:p w14:paraId="648A8AC6" w14:textId="77777777" w:rsidR="00FE758D" w:rsidRPr="00596935" w:rsidRDefault="00B31DB8">
      <w:pPr>
        <w:jc w:val="right"/>
      </w:pPr>
      <w:r w:rsidRPr="00596935">
        <w:rPr>
          <w:rFonts w:ascii="Traditional Arabic" w:hAnsi="Traditional Arabic"/>
          <w:sz w:val="24"/>
        </w:rPr>
        <w:t>جدول (12): تفاصيل المقابلات الشخصية المنجزة</w:t>
      </w:r>
    </w:p>
    <w:p w14:paraId="31FAB6E8" w14:textId="77777777" w:rsidR="00FE758D" w:rsidRPr="00596935" w:rsidRDefault="00B31DB8">
      <w:pPr>
        <w:jc w:val="right"/>
      </w:pPr>
      <w:r w:rsidRPr="00596935">
        <w:rPr>
          <w:rFonts w:ascii="Traditional Arabic" w:hAnsi="Traditional Arabic"/>
          <w:sz w:val="24"/>
        </w:rPr>
        <w:t>جدول (13): تفاصيل لجنة التحكيم</w:t>
      </w:r>
    </w:p>
    <w:p w14:paraId="7A47A81C" w14:textId="77777777" w:rsidR="00FE758D" w:rsidRPr="00596935" w:rsidRDefault="00B31DB8">
      <w:pPr>
        <w:jc w:val="right"/>
      </w:pPr>
      <w:r w:rsidRPr="00596935">
        <w:rPr>
          <w:rFonts w:ascii="Traditional Arabic" w:hAnsi="Traditional Arabic"/>
          <w:sz w:val="24"/>
        </w:rPr>
        <w:t>جدول (14): نتائج تحليل المقابلات الشخصية</w:t>
      </w:r>
    </w:p>
    <w:p w14:paraId="2A094577" w14:textId="77777777" w:rsidR="00FE758D" w:rsidRPr="00596935" w:rsidRDefault="00B31DB8">
      <w:pPr>
        <w:jc w:val="right"/>
      </w:pPr>
      <w:r w:rsidRPr="00596935">
        <w:rPr>
          <w:rFonts w:ascii="Traditional Arabic" w:hAnsi="Traditional Arabic"/>
          <w:sz w:val="24"/>
        </w:rPr>
        <w:t>جدول (15): معاملات الارتباط بين العبارات والدرجة الكلية للأبعاد - محور الإدارة الرشيقة</w:t>
      </w:r>
    </w:p>
    <w:p w14:paraId="40BAB37B" w14:textId="77777777" w:rsidR="00FE758D" w:rsidRPr="00596935" w:rsidRDefault="00B31DB8">
      <w:pPr>
        <w:jc w:val="right"/>
      </w:pPr>
      <w:r w:rsidRPr="00596935">
        <w:rPr>
          <w:rFonts w:ascii="Traditional Arabic" w:hAnsi="Traditional Arabic"/>
          <w:sz w:val="24"/>
        </w:rPr>
        <w:t>جدول (16): معاملات الارتباط بين العبارات والدرجة الكلية للأبعاد - محور الاستدامة التنظيمية</w:t>
      </w:r>
    </w:p>
    <w:p w14:paraId="558459F0" w14:textId="77777777" w:rsidR="00FE758D" w:rsidRPr="00596935" w:rsidRDefault="00B31DB8">
      <w:pPr>
        <w:jc w:val="right"/>
      </w:pPr>
      <w:r w:rsidRPr="00596935">
        <w:rPr>
          <w:rFonts w:ascii="Traditional Arabic" w:hAnsi="Traditional Arabic"/>
          <w:sz w:val="24"/>
        </w:rPr>
        <w:t>جدول (17): معاملات الارتباط بين الأبعاد والدرجة الكلية للمحاور</w:t>
      </w:r>
    </w:p>
    <w:p w14:paraId="517B2760" w14:textId="77777777" w:rsidR="00FE758D" w:rsidRPr="00596935" w:rsidRDefault="00B31DB8">
      <w:pPr>
        <w:jc w:val="right"/>
      </w:pPr>
      <w:r w:rsidRPr="00596935">
        <w:rPr>
          <w:rFonts w:ascii="Traditional Arabic" w:hAnsi="Traditional Arabic"/>
          <w:sz w:val="24"/>
        </w:rPr>
        <w:t>جدول (18): معاملات الارتباط بين المحاور والدرجة الكلية للاستبانة</w:t>
      </w:r>
    </w:p>
    <w:p w14:paraId="7CA269E2" w14:textId="77777777" w:rsidR="00FE758D" w:rsidRPr="00596935" w:rsidRDefault="00B31DB8">
      <w:pPr>
        <w:jc w:val="right"/>
      </w:pPr>
      <w:r w:rsidRPr="00596935">
        <w:rPr>
          <w:rFonts w:ascii="Traditional Arabic" w:hAnsi="Traditional Arabic"/>
          <w:sz w:val="24"/>
        </w:rPr>
        <w:t>جدول (19): مصفوفة الارتباط بين جميع أبعاد الاستبانة</w:t>
      </w:r>
    </w:p>
    <w:p w14:paraId="7DC50566" w14:textId="77777777" w:rsidR="00FE758D" w:rsidRPr="00596935" w:rsidRDefault="00B31DB8">
      <w:pPr>
        <w:jc w:val="right"/>
      </w:pPr>
      <w:r w:rsidRPr="00596935">
        <w:rPr>
          <w:rFonts w:ascii="Traditional Arabic" w:hAnsi="Traditional Arabic"/>
          <w:sz w:val="24"/>
        </w:rPr>
        <w:t>جدول (20): مؤشرات كفاية العينة</w:t>
      </w:r>
    </w:p>
    <w:p w14:paraId="0A6D1577" w14:textId="77777777" w:rsidR="00FE758D" w:rsidRPr="00596935" w:rsidRDefault="00B31DB8">
      <w:pPr>
        <w:jc w:val="right"/>
      </w:pPr>
      <w:r w:rsidRPr="00596935">
        <w:rPr>
          <w:rFonts w:ascii="Traditional Arabic" w:hAnsi="Traditional Arabic"/>
          <w:sz w:val="24"/>
        </w:rPr>
        <w:t>جدول (21): معاملات الثبات الشاملة لأداة الدراسة</w:t>
      </w:r>
    </w:p>
    <w:p w14:paraId="15DD3001" w14:textId="77777777" w:rsidR="00FE758D" w:rsidRPr="00596935" w:rsidRDefault="00B31DB8">
      <w:pPr>
        <w:jc w:val="right"/>
      </w:pPr>
      <w:r w:rsidRPr="00596935">
        <w:rPr>
          <w:rFonts w:ascii="Traditional Arabic" w:hAnsi="Traditional Arabic"/>
          <w:sz w:val="24"/>
        </w:rPr>
        <w:t>جدول (22): مقارنة معاملات الثبات مع الدراسات السابقة</w:t>
      </w:r>
    </w:p>
    <w:p w14:paraId="61874B90" w14:textId="77777777" w:rsidR="00FE758D" w:rsidRPr="00596935" w:rsidRDefault="00B31DB8">
      <w:pPr>
        <w:jc w:val="right"/>
      </w:pPr>
      <w:r w:rsidRPr="00596935">
        <w:rPr>
          <w:rFonts w:ascii="Traditional Arabic" w:hAnsi="Traditional Arabic"/>
          <w:sz w:val="24"/>
        </w:rPr>
        <w:t>جدول (23): معدل الاستجابة</w:t>
      </w:r>
    </w:p>
    <w:p w14:paraId="1E6AABCE" w14:textId="77777777" w:rsidR="00FE758D" w:rsidRPr="00596935" w:rsidRDefault="00B31DB8">
      <w:pPr>
        <w:jc w:val="right"/>
      </w:pPr>
      <w:r w:rsidRPr="00596935">
        <w:rPr>
          <w:rFonts w:ascii="Traditional Arabic" w:hAnsi="Traditional Arabic"/>
          <w:sz w:val="24"/>
        </w:rPr>
        <w:t>جدول (24): توزيع أفراد عينة الدراسة حسب المتغيرات الديموغرافية</w:t>
      </w:r>
    </w:p>
    <w:p w14:paraId="7D4DC52A" w14:textId="77777777" w:rsidR="00FE758D" w:rsidRPr="00596935" w:rsidRDefault="00B31DB8">
      <w:pPr>
        <w:jc w:val="right"/>
      </w:pPr>
      <w:r w:rsidRPr="00596935">
        <w:rPr>
          <w:rFonts w:ascii="Traditional Arabic" w:hAnsi="Traditional Arabic"/>
          <w:sz w:val="24"/>
        </w:rPr>
        <w:lastRenderedPageBreak/>
        <w:t>جدول (25): المتوسطات الحسابية والانحرافات المعيارية لمحور الإدارة الرشيقة وأبعاده</w:t>
      </w:r>
    </w:p>
    <w:p w14:paraId="2B91D977" w14:textId="77777777" w:rsidR="00FE758D" w:rsidRPr="00596935" w:rsidRDefault="00B31DB8">
      <w:pPr>
        <w:jc w:val="right"/>
      </w:pPr>
      <w:r w:rsidRPr="00596935">
        <w:rPr>
          <w:rFonts w:ascii="Traditional Arabic" w:hAnsi="Traditional Arabic"/>
          <w:sz w:val="24"/>
        </w:rPr>
        <w:t>جدول (26): نتائج اختبار التوزيع الطبيعي للإدارة الرشيقة</w:t>
      </w:r>
    </w:p>
    <w:p w14:paraId="155071CA" w14:textId="77777777" w:rsidR="00FE758D" w:rsidRPr="00596935" w:rsidRDefault="00B31DB8">
      <w:pPr>
        <w:jc w:val="right"/>
      </w:pPr>
      <w:r w:rsidRPr="00596935">
        <w:rPr>
          <w:rFonts w:ascii="Traditional Arabic" w:hAnsi="Traditional Arabic"/>
          <w:sz w:val="24"/>
        </w:rPr>
        <w:t>جدول (27): معاملات الثبات لأبعاد الإدارة الرشيقة</w:t>
      </w:r>
    </w:p>
    <w:p w14:paraId="4A2A17C4" w14:textId="77777777" w:rsidR="00FE758D" w:rsidRPr="00596935" w:rsidRDefault="00B31DB8">
      <w:pPr>
        <w:jc w:val="right"/>
      </w:pPr>
      <w:r w:rsidRPr="00596935">
        <w:rPr>
          <w:rFonts w:ascii="Traditional Arabic" w:hAnsi="Traditional Arabic"/>
          <w:sz w:val="24"/>
        </w:rPr>
        <w:t>جدول (28): المتوسطات الحسابية والانحرافات المعيارية لعبارات البعد الأول</w:t>
      </w:r>
    </w:p>
    <w:p w14:paraId="4BDE9BAF" w14:textId="77777777" w:rsidR="00FE758D" w:rsidRPr="00596935" w:rsidRDefault="00B31DB8">
      <w:pPr>
        <w:jc w:val="right"/>
      </w:pPr>
      <w:r w:rsidRPr="00596935">
        <w:rPr>
          <w:rFonts w:ascii="Traditional Arabic" w:hAnsi="Traditional Arabic"/>
          <w:sz w:val="24"/>
        </w:rPr>
        <w:t>جدول (29): المتوسطات الحسابية والانحرافات المعيارية لعبارات البعد الثاني</w:t>
      </w:r>
    </w:p>
    <w:p w14:paraId="36076E7A" w14:textId="77777777" w:rsidR="00FE758D" w:rsidRPr="00596935" w:rsidRDefault="00B31DB8">
      <w:pPr>
        <w:jc w:val="right"/>
      </w:pPr>
      <w:r w:rsidRPr="00596935">
        <w:rPr>
          <w:rFonts w:ascii="Traditional Arabic" w:hAnsi="Traditional Arabic"/>
          <w:sz w:val="24"/>
        </w:rPr>
        <w:t>جدول (30): تحليل العبارات (Item-Total Statistics) - البعد الثاني</w:t>
      </w:r>
    </w:p>
    <w:p w14:paraId="5626195B" w14:textId="77777777" w:rsidR="00FE758D" w:rsidRPr="00596935" w:rsidRDefault="00B31DB8">
      <w:pPr>
        <w:jc w:val="right"/>
      </w:pPr>
      <w:r w:rsidRPr="00596935">
        <w:rPr>
          <w:rFonts w:ascii="Traditional Arabic" w:hAnsi="Traditional Arabic"/>
          <w:sz w:val="24"/>
        </w:rPr>
        <w:t>جدول (31): المتوسطات الحسابية والانحرافات المعيارية لعبارات البعد الثالث</w:t>
      </w:r>
    </w:p>
    <w:p w14:paraId="0EA7AC80" w14:textId="77777777" w:rsidR="00FE758D" w:rsidRPr="00596935" w:rsidRDefault="00B31DB8">
      <w:pPr>
        <w:jc w:val="right"/>
      </w:pPr>
      <w:r w:rsidRPr="00596935">
        <w:rPr>
          <w:rFonts w:ascii="Traditional Arabic" w:hAnsi="Traditional Arabic"/>
          <w:sz w:val="24"/>
        </w:rPr>
        <w:t>جدول (32): نتائج اختبار الفرضية الرئيسية</w:t>
      </w:r>
    </w:p>
    <w:p w14:paraId="51916851" w14:textId="77777777" w:rsidR="00FE758D" w:rsidRPr="00596935" w:rsidRDefault="00B31DB8">
      <w:pPr>
        <w:jc w:val="right"/>
      </w:pPr>
      <w:r w:rsidRPr="00596935">
        <w:rPr>
          <w:rFonts w:ascii="Traditional Arabic" w:hAnsi="Traditional Arabic"/>
          <w:sz w:val="24"/>
        </w:rPr>
        <w:t>جدول (33): مقارنة معامل التحديد مع الدراسات السابقة</w:t>
      </w:r>
    </w:p>
    <w:p w14:paraId="525BBFA5" w14:textId="77777777" w:rsidR="00FE758D" w:rsidRPr="00596935" w:rsidRDefault="00B31DB8">
      <w:pPr>
        <w:jc w:val="right"/>
      </w:pPr>
      <w:r w:rsidRPr="00596935">
        <w:rPr>
          <w:rFonts w:ascii="Traditional Arabic" w:hAnsi="Traditional Arabic"/>
          <w:sz w:val="24"/>
        </w:rPr>
        <w:t>جدول (34): ملخص نتائج اختبار الفرضيات الفرعية</w:t>
      </w:r>
    </w:p>
    <w:p w14:paraId="24D3FD14" w14:textId="77777777" w:rsidR="00FE758D" w:rsidRDefault="00B31DB8">
      <w:pPr>
        <w:jc w:val="right"/>
        <w:rPr>
          <w:rFonts w:ascii="Traditional Arabic" w:hAnsi="Traditional Arabic"/>
          <w:sz w:val="24"/>
          <w:rtl/>
        </w:rPr>
      </w:pPr>
      <w:proofErr w:type="spellStart"/>
      <w:r w:rsidRPr="00596935">
        <w:rPr>
          <w:rFonts w:ascii="Traditional Arabic" w:hAnsi="Traditional Arabic"/>
          <w:sz w:val="24"/>
        </w:rPr>
        <w:t>جدول</w:t>
      </w:r>
      <w:proofErr w:type="spellEnd"/>
      <w:r w:rsidRPr="00596935">
        <w:rPr>
          <w:rFonts w:ascii="Traditional Arabic" w:hAnsi="Traditional Arabic"/>
          <w:sz w:val="24"/>
        </w:rPr>
        <w:t xml:space="preserve"> (35): </w:t>
      </w:r>
      <w:proofErr w:type="spellStart"/>
      <w:r w:rsidRPr="00596935">
        <w:rPr>
          <w:rFonts w:ascii="Traditional Arabic" w:hAnsi="Traditional Arabic"/>
          <w:sz w:val="24"/>
        </w:rPr>
        <w:t>نتائج</w:t>
      </w:r>
      <w:proofErr w:type="spellEnd"/>
      <w:r w:rsidRPr="00596935">
        <w:rPr>
          <w:rFonts w:ascii="Traditional Arabic" w:hAnsi="Traditional Arabic"/>
          <w:sz w:val="24"/>
        </w:rPr>
        <w:t xml:space="preserve"> </w:t>
      </w:r>
      <w:proofErr w:type="spellStart"/>
      <w:r w:rsidRPr="00596935">
        <w:rPr>
          <w:rFonts w:ascii="Traditional Arabic" w:hAnsi="Traditional Arabic"/>
          <w:sz w:val="24"/>
        </w:rPr>
        <w:t>تحليل</w:t>
      </w:r>
      <w:proofErr w:type="spellEnd"/>
      <w:r w:rsidRPr="00596935">
        <w:rPr>
          <w:rFonts w:ascii="Traditional Arabic" w:hAnsi="Traditional Arabic"/>
          <w:sz w:val="24"/>
        </w:rPr>
        <w:t xml:space="preserve"> </w:t>
      </w:r>
      <w:proofErr w:type="spellStart"/>
      <w:r w:rsidRPr="00596935">
        <w:rPr>
          <w:rFonts w:ascii="Traditional Arabic" w:hAnsi="Traditional Arabic"/>
          <w:sz w:val="24"/>
        </w:rPr>
        <w:t>الانحدار</w:t>
      </w:r>
      <w:proofErr w:type="spellEnd"/>
      <w:r w:rsidRPr="00596935">
        <w:rPr>
          <w:rFonts w:ascii="Traditional Arabic" w:hAnsi="Traditional Arabic"/>
          <w:sz w:val="24"/>
        </w:rPr>
        <w:t xml:space="preserve"> </w:t>
      </w:r>
      <w:proofErr w:type="spellStart"/>
      <w:r w:rsidRPr="00596935">
        <w:rPr>
          <w:rFonts w:ascii="Traditional Arabic" w:hAnsi="Traditional Arabic"/>
          <w:sz w:val="24"/>
        </w:rPr>
        <w:t>المتعدد</w:t>
      </w:r>
      <w:proofErr w:type="spellEnd"/>
    </w:p>
    <w:p w14:paraId="73A09D76" w14:textId="3CADE63A" w:rsidR="00FE758D" w:rsidRPr="00596935" w:rsidRDefault="00B31DB8">
      <w:pPr>
        <w:jc w:val="right"/>
      </w:pPr>
      <w:proofErr w:type="spellStart"/>
      <w:r w:rsidRPr="00596935">
        <w:rPr>
          <w:rFonts w:ascii="Traditional Arabic" w:hAnsi="Traditional Arabic"/>
          <w:sz w:val="24"/>
        </w:rPr>
        <w:t>جدول</w:t>
      </w:r>
      <w:proofErr w:type="spellEnd"/>
      <w:r w:rsidRPr="00596935">
        <w:rPr>
          <w:rFonts w:ascii="Traditional Arabic" w:hAnsi="Traditional Arabic"/>
          <w:sz w:val="24"/>
        </w:rPr>
        <w:t xml:space="preserve"> (36): </w:t>
      </w:r>
      <w:proofErr w:type="spellStart"/>
      <w:r w:rsidRPr="00596935">
        <w:rPr>
          <w:rFonts w:ascii="Traditional Arabic" w:hAnsi="Traditional Arabic"/>
          <w:sz w:val="24"/>
        </w:rPr>
        <w:t>جدول</w:t>
      </w:r>
      <w:proofErr w:type="spellEnd"/>
      <w:r w:rsidRPr="00596935">
        <w:rPr>
          <w:rFonts w:ascii="Traditional Arabic" w:hAnsi="Traditional Arabic"/>
          <w:sz w:val="24"/>
        </w:rPr>
        <w:t xml:space="preserve"> </w:t>
      </w:r>
      <w:proofErr w:type="spellStart"/>
      <w:r w:rsidRPr="00596935">
        <w:rPr>
          <w:rFonts w:ascii="Traditional Arabic" w:hAnsi="Traditional Arabic"/>
          <w:sz w:val="24"/>
        </w:rPr>
        <w:t>تحليل</w:t>
      </w:r>
      <w:proofErr w:type="spellEnd"/>
      <w:r w:rsidRPr="00596935">
        <w:rPr>
          <w:rFonts w:ascii="Traditional Arabic" w:hAnsi="Traditional Arabic"/>
          <w:sz w:val="24"/>
        </w:rPr>
        <w:t xml:space="preserve"> </w:t>
      </w:r>
      <w:proofErr w:type="spellStart"/>
      <w:r w:rsidRPr="00596935">
        <w:rPr>
          <w:rFonts w:ascii="Traditional Arabic" w:hAnsi="Traditional Arabic"/>
          <w:sz w:val="24"/>
        </w:rPr>
        <w:t>التباين</w:t>
      </w:r>
      <w:proofErr w:type="spellEnd"/>
      <w:r w:rsidRPr="00596935">
        <w:rPr>
          <w:rFonts w:ascii="Traditional Arabic" w:hAnsi="Traditional Arabic"/>
          <w:sz w:val="24"/>
        </w:rPr>
        <w:t xml:space="preserve"> </w:t>
      </w:r>
      <w:proofErr w:type="spellStart"/>
      <w:r w:rsidRPr="00596935">
        <w:rPr>
          <w:rFonts w:ascii="Traditional Arabic" w:hAnsi="Traditional Arabic"/>
          <w:sz w:val="24"/>
        </w:rPr>
        <w:t>للانحدار</w:t>
      </w:r>
      <w:proofErr w:type="spellEnd"/>
    </w:p>
    <w:p w14:paraId="73C5B6B8" w14:textId="6D0C1B86" w:rsidR="00FE758D" w:rsidRDefault="00B31DB8">
      <w:pPr>
        <w:jc w:val="right"/>
      </w:pPr>
      <w:proofErr w:type="spellStart"/>
      <w:r w:rsidRPr="00596935">
        <w:rPr>
          <w:rFonts w:ascii="Traditional Arabic" w:hAnsi="Traditional Arabic"/>
          <w:sz w:val="24"/>
        </w:rPr>
        <w:t>جدول</w:t>
      </w:r>
      <w:proofErr w:type="spellEnd"/>
      <w:r w:rsidRPr="00596935">
        <w:rPr>
          <w:rFonts w:ascii="Traditional Arabic" w:hAnsi="Traditional Arabic"/>
          <w:sz w:val="24"/>
        </w:rPr>
        <w:t xml:space="preserve"> (37): </w:t>
      </w:r>
      <w:proofErr w:type="spellStart"/>
      <w:r w:rsidRPr="00596935">
        <w:rPr>
          <w:rFonts w:ascii="Traditional Arabic" w:hAnsi="Traditional Arabic"/>
          <w:sz w:val="24"/>
        </w:rPr>
        <w:t>اختبار</w:t>
      </w:r>
      <w:proofErr w:type="spellEnd"/>
      <w:r w:rsidRPr="00596935">
        <w:rPr>
          <w:rFonts w:ascii="Traditional Arabic" w:hAnsi="Traditional Arabic"/>
          <w:sz w:val="24"/>
        </w:rPr>
        <w:t xml:space="preserve"> </w:t>
      </w:r>
      <w:proofErr w:type="spellStart"/>
      <w:r w:rsidRPr="00596935">
        <w:rPr>
          <w:rFonts w:ascii="Traditional Arabic" w:hAnsi="Traditional Arabic"/>
          <w:sz w:val="24"/>
        </w:rPr>
        <w:t>الخطية</w:t>
      </w:r>
      <w:proofErr w:type="spellEnd"/>
      <w:r w:rsidRPr="00596935">
        <w:rPr>
          <w:rFonts w:ascii="Traditional Arabic" w:hAnsi="Traditional Arabic"/>
          <w:sz w:val="24"/>
        </w:rPr>
        <w:t xml:space="preserve"> </w:t>
      </w:r>
      <w:proofErr w:type="spellStart"/>
      <w:r w:rsidRPr="00596935">
        <w:rPr>
          <w:rFonts w:ascii="Traditional Arabic" w:hAnsi="Traditional Arabic"/>
          <w:sz w:val="24"/>
        </w:rPr>
        <w:t>المتعددة</w:t>
      </w:r>
      <w:proofErr w:type="spellEnd"/>
    </w:p>
    <w:p w14:paraId="7ED7117B" w14:textId="77777777" w:rsidR="009E5937" w:rsidRDefault="009E5937" w:rsidP="002D0F50">
      <w:pPr>
        <w:bidi/>
        <w:spacing w:before="100" w:beforeAutospacing="1" w:after="100" w:afterAutospacing="1" w:line="360" w:lineRule="auto"/>
        <w:jc w:val="center"/>
        <w:outlineLvl w:val="0"/>
        <w:rPr>
          <w:rFonts w:ascii="Traditional Arabic" w:hAnsi="Traditional Arabic" w:cs="Traditional Arabic"/>
          <w:b/>
          <w:bCs/>
          <w:sz w:val="32"/>
          <w:szCs w:val="32"/>
          <w:rtl/>
        </w:rPr>
      </w:pPr>
    </w:p>
    <w:p w14:paraId="2FCDA34C" w14:textId="4B4DB2F4" w:rsidR="007F1CD1" w:rsidRPr="002D0F50" w:rsidRDefault="002D0F50" w:rsidP="009E5937">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8" w:name="_Toc236489987"/>
      <w:r w:rsidRPr="002D0F50">
        <w:rPr>
          <w:rFonts w:ascii="Traditional Arabic" w:hAnsi="Traditional Arabic" w:cs="Traditional Arabic" w:hint="cs"/>
          <w:b/>
          <w:bCs/>
          <w:sz w:val="32"/>
          <w:szCs w:val="32"/>
          <w:rtl/>
        </w:rPr>
        <w:t>قائمة الأشكال</w:t>
      </w:r>
      <w:bookmarkEnd w:id="8"/>
    </w:p>
    <w:tbl>
      <w:tblPr>
        <w:tblStyle w:val="GridTable4-Accent11"/>
        <w:bidiVisual/>
        <w:tblW w:w="0" w:type="auto"/>
        <w:tblLook w:val="04A0" w:firstRow="1" w:lastRow="0" w:firstColumn="1" w:lastColumn="0" w:noHBand="0" w:noVBand="1"/>
      </w:tblPr>
      <w:tblGrid>
        <w:gridCol w:w="981"/>
        <w:gridCol w:w="5943"/>
        <w:gridCol w:w="993"/>
      </w:tblGrid>
      <w:tr w:rsidR="002D0F50" w:rsidRPr="007F1CD1" w14:paraId="0EF5EA27" w14:textId="77777777" w:rsidTr="00A57F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0DA7A11A" w14:textId="4E6C8205" w:rsidR="002D0F50" w:rsidRPr="007F1CD1" w:rsidRDefault="002D0F50" w:rsidP="002D0F50">
            <w:pPr>
              <w:bidi/>
              <w:spacing w:before="100" w:beforeAutospacing="1" w:after="100" w:afterAutospacing="1" w:line="360" w:lineRule="auto"/>
              <w:rPr>
                <w:rFonts w:cs="Traditional Arabic"/>
                <w:sz w:val="28"/>
                <w:szCs w:val="28"/>
                <w:rtl/>
              </w:rPr>
            </w:pPr>
            <w:r w:rsidRPr="007F1CD1">
              <w:rPr>
                <w:rFonts w:cs="Traditional Arabic" w:hint="cs"/>
                <w:sz w:val="28"/>
                <w:szCs w:val="28"/>
                <w:rtl/>
              </w:rPr>
              <w:t xml:space="preserve">رقم </w:t>
            </w:r>
            <w:r>
              <w:rPr>
                <w:rFonts w:cs="Traditional Arabic" w:hint="cs"/>
                <w:sz w:val="28"/>
                <w:szCs w:val="28"/>
                <w:rtl/>
              </w:rPr>
              <w:t>الشكل</w:t>
            </w:r>
          </w:p>
        </w:tc>
        <w:tc>
          <w:tcPr>
            <w:tcW w:w="5943" w:type="dxa"/>
          </w:tcPr>
          <w:p w14:paraId="72DC2C8C" w14:textId="4F0F0DA4" w:rsidR="002D0F50" w:rsidRPr="007F1CD1" w:rsidRDefault="002D0F50" w:rsidP="002D0F50">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8"/>
                <w:szCs w:val="28"/>
                <w:rtl/>
              </w:rPr>
            </w:pPr>
            <w:r w:rsidRPr="007F1CD1">
              <w:rPr>
                <w:rFonts w:cs="Traditional Arabic" w:hint="cs"/>
                <w:sz w:val="28"/>
                <w:szCs w:val="28"/>
                <w:rtl/>
              </w:rPr>
              <w:t xml:space="preserve">اسم </w:t>
            </w:r>
            <w:r>
              <w:rPr>
                <w:rFonts w:cs="Traditional Arabic" w:hint="cs"/>
                <w:sz w:val="28"/>
                <w:szCs w:val="28"/>
                <w:rtl/>
              </w:rPr>
              <w:t>الشكل</w:t>
            </w:r>
          </w:p>
        </w:tc>
        <w:tc>
          <w:tcPr>
            <w:tcW w:w="993" w:type="dxa"/>
          </w:tcPr>
          <w:p w14:paraId="03A5E95B" w14:textId="77777777" w:rsidR="002D0F50" w:rsidRPr="007F1CD1" w:rsidRDefault="002D0F50" w:rsidP="00FE79DB">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8"/>
                <w:szCs w:val="28"/>
                <w:rtl/>
              </w:rPr>
            </w:pPr>
            <w:r w:rsidRPr="007F1CD1">
              <w:rPr>
                <w:rFonts w:cs="Traditional Arabic" w:hint="cs"/>
                <w:sz w:val="28"/>
                <w:szCs w:val="28"/>
                <w:rtl/>
              </w:rPr>
              <w:t>رقم الصفحة</w:t>
            </w:r>
          </w:p>
        </w:tc>
      </w:tr>
      <w:tr w:rsidR="002D0F50" w14:paraId="5B379AF0" w14:textId="77777777" w:rsidTr="00A57F31">
        <w:tc>
          <w:tcPr>
            <w:cnfStyle w:val="001000000000" w:firstRow="0" w:lastRow="0" w:firstColumn="1" w:lastColumn="0" w:oddVBand="0" w:evenVBand="0" w:oddHBand="0" w:evenHBand="0" w:firstRowFirstColumn="0" w:firstRowLastColumn="0" w:lastRowFirstColumn="0" w:lastRowLastColumn="0"/>
            <w:tcW w:w="981" w:type="dxa"/>
          </w:tcPr>
          <w:p w14:paraId="0B24A673" w14:textId="77777777" w:rsidR="002D0F50" w:rsidRPr="007F1CD1" w:rsidRDefault="002D0F50" w:rsidP="002D0F50">
            <w:pPr>
              <w:pStyle w:val="ListParagraph"/>
              <w:numPr>
                <w:ilvl w:val="0"/>
                <w:numId w:val="99"/>
              </w:numPr>
              <w:bidi/>
              <w:spacing w:before="100" w:beforeAutospacing="1" w:after="100" w:afterAutospacing="1" w:line="360" w:lineRule="auto"/>
              <w:rPr>
                <w:rFonts w:cs="Traditional Arabic"/>
                <w:sz w:val="24"/>
                <w:szCs w:val="24"/>
                <w:rtl/>
              </w:rPr>
            </w:pPr>
          </w:p>
        </w:tc>
        <w:tc>
          <w:tcPr>
            <w:tcW w:w="5943" w:type="dxa"/>
          </w:tcPr>
          <w:p w14:paraId="181239CF" w14:textId="12CC54A0" w:rsidR="002D0F50" w:rsidRPr="002D0F50" w:rsidRDefault="002D0F50" w:rsidP="002D0F50">
            <w:pPr>
              <w:pStyle w:val="Caption"/>
              <w:bidi/>
              <w:cnfStyle w:val="000000000000" w:firstRow="0" w:lastRow="0" w:firstColumn="0" w:lastColumn="0" w:oddVBand="0" w:evenVBand="0" w:oddHBand="0" w:evenHBand="0" w:firstRowFirstColumn="0" w:firstRowLastColumn="0" w:lastRowFirstColumn="0" w:lastRowLastColumn="0"/>
              <w:rPr>
                <w:rFonts w:cs="Traditional Arabic"/>
                <w:b/>
                <w:bCs/>
                <w:i w:val="0"/>
                <w:iCs w:val="0"/>
                <w:noProof/>
                <w:color w:val="0D0D0D" w:themeColor="text1" w:themeTint="F2"/>
                <w:sz w:val="24"/>
                <w:szCs w:val="24"/>
                <w:rtl/>
                <w:lang w:val="ar-SA"/>
              </w:rPr>
            </w:pPr>
            <w:r w:rsidRPr="002D0F50">
              <w:rPr>
                <w:rFonts w:cs="Traditional Arabic"/>
                <w:b/>
                <w:bCs/>
                <w:i w:val="0"/>
                <w:iCs w:val="0"/>
                <w:color w:val="0D0D0D" w:themeColor="text1" w:themeTint="F2"/>
                <w:sz w:val="24"/>
                <w:szCs w:val="24"/>
              </w:rPr>
              <w:t>Figure</w:t>
            </w:r>
            <w:r w:rsidRPr="002D0F50">
              <w:rPr>
                <w:rFonts w:cs="Traditional Arabic"/>
                <w:b/>
                <w:bCs/>
                <w:i w:val="0"/>
                <w:iCs w:val="0"/>
                <w:color w:val="0D0D0D" w:themeColor="text1" w:themeTint="F2"/>
                <w:sz w:val="24"/>
                <w:szCs w:val="24"/>
                <w:rtl/>
              </w:rPr>
              <w:t xml:space="preserve"> </w:t>
            </w:r>
            <w:r w:rsidRPr="002D0F50">
              <w:rPr>
                <w:rFonts w:cs="Traditional Arabic"/>
                <w:b/>
                <w:bCs/>
                <w:i w:val="0"/>
                <w:iCs w:val="0"/>
                <w:color w:val="0D0D0D" w:themeColor="text1" w:themeTint="F2"/>
                <w:sz w:val="24"/>
                <w:szCs w:val="24"/>
                <w:rtl/>
              </w:rPr>
              <w:fldChar w:fldCharType="begin"/>
            </w:r>
            <w:r w:rsidRPr="002D0F50">
              <w:rPr>
                <w:rFonts w:cs="Traditional Arabic"/>
                <w:b/>
                <w:bCs/>
                <w:i w:val="0"/>
                <w:iCs w:val="0"/>
                <w:color w:val="0D0D0D" w:themeColor="text1" w:themeTint="F2"/>
                <w:sz w:val="24"/>
                <w:szCs w:val="24"/>
                <w:rtl/>
              </w:rPr>
              <w:instrText xml:space="preserve"> </w:instrText>
            </w:r>
            <w:r w:rsidRPr="002D0F50">
              <w:rPr>
                <w:rFonts w:cs="Traditional Arabic"/>
                <w:b/>
                <w:bCs/>
                <w:i w:val="0"/>
                <w:iCs w:val="0"/>
                <w:color w:val="0D0D0D" w:themeColor="text1" w:themeTint="F2"/>
                <w:sz w:val="24"/>
                <w:szCs w:val="24"/>
              </w:rPr>
              <w:instrText>SEQ</w:instrText>
            </w:r>
            <w:r w:rsidRPr="002D0F50">
              <w:rPr>
                <w:rFonts w:cs="Traditional Arabic"/>
                <w:b/>
                <w:bCs/>
                <w:i w:val="0"/>
                <w:iCs w:val="0"/>
                <w:color w:val="0D0D0D" w:themeColor="text1" w:themeTint="F2"/>
                <w:sz w:val="24"/>
                <w:szCs w:val="24"/>
                <w:rtl/>
              </w:rPr>
              <w:instrText xml:space="preserve"> </w:instrText>
            </w:r>
            <w:r w:rsidRPr="002D0F50">
              <w:rPr>
                <w:rFonts w:cs="Traditional Arabic"/>
                <w:b/>
                <w:bCs/>
                <w:i w:val="0"/>
                <w:iCs w:val="0"/>
                <w:color w:val="0D0D0D" w:themeColor="text1" w:themeTint="F2"/>
                <w:sz w:val="24"/>
                <w:szCs w:val="24"/>
              </w:rPr>
              <w:instrText>Figure \* ARABIC</w:instrText>
            </w:r>
            <w:r w:rsidRPr="002D0F50">
              <w:rPr>
                <w:rFonts w:cs="Traditional Arabic"/>
                <w:b/>
                <w:bCs/>
                <w:i w:val="0"/>
                <w:iCs w:val="0"/>
                <w:color w:val="0D0D0D" w:themeColor="text1" w:themeTint="F2"/>
                <w:sz w:val="24"/>
                <w:szCs w:val="24"/>
                <w:rtl/>
              </w:rPr>
              <w:instrText xml:space="preserve"> </w:instrText>
            </w:r>
            <w:r w:rsidRPr="002D0F50">
              <w:rPr>
                <w:rFonts w:cs="Traditional Arabic"/>
                <w:b/>
                <w:bCs/>
                <w:i w:val="0"/>
                <w:iCs w:val="0"/>
                <w:color w:val="0D0D0D" w:themeColor="text1" w:themeTint="F2"/>
                <w:sz w:val="24"/>
                <w:szCs w:val="24"/>
                <w:rtl/>
              </w:rPr>
              <w:fldChar w:fldCharType="separate"/>
            </w:r>
            <w:r w:rsidR="00FD73A2">
              <w:rPr>
                <w:rFonts w:cs="Traditional Arabic"/>
                <w:b/>
                <w:bCs/>
                <w:i w:val="0"/>
                <w:iCs w:val="0"/>
                <w:noProof/>
                <w:color w:val="0D0D0D" w:themeColor="text1" w:themeTint="F2"/>
                <w:sz w:val="24"/>
                <w:szCs w:val="24"/>
                <w:rtl/>
              </w:rPr>
              <w:t>1</w:t>
            </w:r>
            <w:r w:rsidRPr="002D0F50">
              <w:rPr>
                <w:rFonts w:cs="Traditional Arabic"/>
                <w:b/>
                <w:bCs/>
                <w:i w:val="0"/>
                <w:iCs w:val="0"/>
                <w:color w:val="0D0D0D" w:themeColor="text1" w:themeTint="F2"/>
                <w:sz w:val="24"/>
                <w:szCs w:val="24"/>
                <w:rtl/>
              </w:rPr>
              <w:fldChar w:fldCharType="end"/>
            </w:r>
            <w:r w:rsidRPr="002D0F50">
              <w:rPr>
                <w:rFonts w:cs="Traditional Arabic"/>
                <w:b/>
                <w:bCs/>
                <w:i w:val="0"/>
                <w:iCs w:val="0"/>
                <w:color w:val="0D0D0D" w:themeColor="text1" w:themeTint="F2"/>
                <w:sz w:val="24"/>
                <w:szCs w:val="24"/>
                <w:rtl/>
              </w:rPr>
              <w:t xml:space="preserve"> شكل من اعداد الباحث يشرح العلاقة بين المتغيرات البحثية</w:t>
            </w:r>
          </w:p>
        </w:tc>
        <w:tc>
          <w:tcPr>
            <w:tcW w:w="993" w:type="dxa"/>
          </w:tcPr>
          <w:p w14:paraId="0E407E3D" w14:textId="5D8C4550" w:rsidR="002D0F50" w:rsidRDefault="002D0F50" w:rsidP="00FE79DB">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r>
              <w:rPr>
                <w:rFonts w:cs="Traditional Arabic" w:hint="cs"/>
                <w:sz w:val="24"/>
                <w:szCs w:val="24"/>
                <w:rtl/>
              </w:rPr>
              <w:t>11</w:t>
            </w:r>
          </w:p>
        </w:tc>
      </w:tr>
    </w:tbl>
    <w:p w14:paraId="7298831B" w14:textId="77777777" w:rsidR="002D0F50" w:rsidRDefault="002D0F50" w:rsidP="002D0F50">
      <w:pPr>
        <w:bidi/>
        <w:spacing w:before="100" w:beforeAutospacing="1" w:after="100" w:afterAutospacing="1" w:line="360" w:lineRule="auto"/>
        <w:jc w:val="center"/>
        <w:rPr>
          <w:rFonts w:ascii="Traditional Arabic" w:hAnsi="Traditional Arabic" w:cs="Traditional Arabic"/>
          <w:sz w:val="24"/>
          <w:szCs w:val="24"/>
          <w:rtl/>
        </w:rPr>
        <w:sectPr w:rsidR="002D0F50" w:rsidSect="007F1CD1">
          <w:footerReference w:type="default" r:id="rId12"/>
          <w:pgSz w:w="11907" w:h="16840" w:code="9"/>
          <w:pgMar w:top="1440" w:right="1985" w:bottom="1440" w:left="1418" w:header="720" w:footer="720" w:gutter="567"/>
          <w:pgNumType w:fmt="arabicAbjad" w:start="1"/>
          <w:cols w:space="720"/>
          <w:bidi/>
          <w:rtlGutter/>
          <w:docGrid w:linePitch="360"/>
        </w:sectPr>
      </w:pPr>
    </w:p>
    <w:p w14:paraId="783FE7E0" w14:textId="70B4B87F"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9" w:name="_Toc236489988"/>
      <w:r w:rsidRPr="007F1CD1">
        <w:rPr>
          <w:rFonts w:ascii="Traditional Arabic" w:hAnsi="Traditional Arabic" w:cs="Traditional Arabic" w:hint="cs"/>
          <w:b/>
          <w:bCs/>
          <w:sz w:val="32"/>
          <w:szCs w:val="32"/>
          <w:rtl/>
        </w:rPr>
        <w:lastRenderedPageBreak/>
        <w:t>الفصل الأول: الإطار المنهجي للدراسة</w:t>
      </w:r>
      <w:bookmarkEnd w:id="9"/>
    </w:p>
    <w:p w14:paraId="34851DD2" w14:textId="673BA7EA" w:rsidR="00C773C5" w:rsidRPr="007F1CD1" w:rsidRDefault="007F1CD1" w:rsidP="007F1C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 w:name="_Toc236489989"/>
      <w:r w:rsidRPr="007F1CD1">
        <w:rPr>
          <w:rFonts w:ascii="Traditional Arabic" w:hAnsi="Traditional Arabic" w:cs="Traditional Arabic"/>
          <w:b/>
          <w:bCs/>
          <w:sz w:val="28"/>
          <w:szCs w:val="28"/>
          <w:rtl/>
        </w:rPr>
        <w:t xml:space="preserve">1.1 </w:t>
      </w:r>
      <w:r w:rsidRPr="007F1CD1">
        <w:rPr>
          <w:rFonts w:ascii="Traditional Arabic" w:hAnsi="Traditional Arabic" w:cs="Traditional Arabic" w:hint="cs"/>
          <w:b/>
          <w:bCs/>
          <w:sz w:val="28"/>
          <w:szCs w:val="28"/>
          <w:rtl/>
        </w:rPr>
        <w:t>المقدمة</w:t>
      </w:r>
      <w:r w:rsidRPr="007F1CD1">
        <w:rPr>
          <w:rFonts w:ascii="Traditional Arabic" w:hAnsi="Traditional Arabic" w:cs="Traditional Arabic"/>
          <w:b/>
          <w:bCs/>
          <w:sz w:val="28"/>
          <w:szCs w:val="28"/>
          <w:rtl/>
        </w:rPr>
        <w:t xml:space="preserve"> </w:t>
      </w:r>
      <w:r w:rsidRPr="007F1CD1">
        <w:rPr>
          <w:rFonts w:ascii="Traditional Arabic" w:hAnsi="Traditional Arabic" w:cs="Traditional Arabic" w:hint="cs"/>
          <w:b/>
          <w:bCs/>
          <w:sz w:val="28"/>
          <w:szCs w:val="28"/>
          <w:rtl/>
        </w:rPr>
        <w:t>العامة</w:t>
      </w:r>
      <w:r w:rsidRPr="007F1CD1">
        <w:rPr>
          <w:rFonts w:ascii="Traditional Arabic" w:hAnsi="Traditional Arabic" w:cs="Traditional Arabic"/>
          <w:b/>
          <w:bCs/>
          <w:sz w:val="28"/>
          <w:szCs w:val="28"/>
          <w:rtl/>
        </w:rPr>
        <w:t xml:space="preserve"> </w:t>
      </w:r>
      <w:r w:rsidRPr="007F1CD1">
        <w:rPr>
          <w:rFonts w:ascii="Traditional Arabic" w:hAnsi="Traditional Arabic" w:cs="Traditional Arabic" w:hint="cs"/>
          <w:b/>
          <w:bCs/>
          <w:sz w:val="28"/>
          <w:szCs w:val="28"/>
          <w:rtl/>
        </w:rPr>
        <w:t>للدراسة</w:t>
      </w:r>
      <w:bookmarkEnd w:id="10"/>
    </w:p>
    <w:p w14:paraId="7EBE9B72"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بسم الله، والحمد لله الذي جعل العلم نوراً، والصلاة والسلام على نبينا محمد، الذي أرسى قواعد الإتقان في العمل وجعل الإحسان غايةً ومسلكاً، وعلى </w:t>
      </w:r>
      <w:proofErr w:type="spellStart"/>
      <w:r w:rsidRPr="003F53E7">
        <w:rPr>
          <w:rFonts w:ascii="Traditional Arabic" w:hAnsi="Traditional Arabic" w:cs="Traditional Arabic"/>
          <w:sz w:val="24"/>
          <w:szCs w:val="24"/>
          <w:rtl/>
        </w:rPr>
        <w:t>آله</w:t>
      </w:r>
      <w:proofErr w:type="spellEnd"/>
      <w:r w:rsidRPr="003F53E7">
        <w:rPr>
          <w:rFonts w:ascii="Traditional Arabic" w:hAnsi="Traditional Arabic" w:cs="Traditional Arabic"/>
          <w:sz w:val="24"/>
          <w:szCs w:val="24"/>
          <w:rtl/>
        </w:rPr>
        <w:t xml:space="preserve"> وصحبه أجمعين</w:t>
      </w:r>
      <w:r w:rsidRPr="003F53E7">
        <w:rPr>
          <w:rFonts w:ascii="Traditional Arabic" w:hAnsi="Traditional Arabic" w:cs="Traditional Arabic"/>
          <w:sz w:val="24"/>
          <w:szCs w:val="24"/>
        </w:rPr>
        <w:t>.</w:t>
      </w:r>
    </w:p>
    <w:p w14:paraId="715E66F0"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يُعد القطاع غير الربحي في المملكة العربية السعودية ركيزةً أساسية في منظومة التحول الوطني الكبرى التي تقودها رؤية المملكة 2030؛ حيث انتقل هذا القطاع من الدور الرعوي التقليدي المحدود إلى دورٍ تنمويٍ استراتيجي يستهدف تعظيم الأثر الاجتماعي وبناء مجتمعات حيوية ومستدامة. ومع هذا التحول الجذري، وجدت المنظمات غير الربحية بمدينة جدة نفسها أمام استحقاقات إدارية وتنظيمية غير مسبوقة، تتطلب الموازنة بين نبل الرسالة السامية وكفاءة الأداء التشغيلي</w:t>
      </w:r>
      <w:r w:rsidRPr="003F53E7">
        <w:rPr>
          <w:rFonts w:ascii="Traditional Arabic" w:hAnsi="Traditional Arabic" w:cs="Traditional Arabic"/>
          <w:sz w:val="24"/>
          <w:szCs w:val="24"/>
        </w:rPr>
        <w:t>.</w:t>
      </w:r>
    </w:p>
    <w:p w14:paraId="4D9FEF36"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في هذا السياق المتسارع، برزت فلسفة "الإدارة الرشيقة</w:t>
      </w:r>
      <w:r w:rsidRPr="003F53E7">
        <w:rPr>
          <w:rFonts w:ascii="Traditional Arabic" w:hAnsi="Traditional Arabic" w:cs="Traditional Arabic"/>
          <w:sz w:val="24"/>
          <w:szCs w:val="24"/>
        </w:rPr>
        <w:t xml:space="preserve">" (Lean Management) </w:t>
      </w:r>
      <w:r w:rsidRPr="003F53E7">
        <w:rPr>
          <w:rFonts w:ascii="Traditional Arabic" w:hAnsi="Traditional Arabic" w:cs="Traditional Arabic"/>
          <w:sz w:val="24"/>
          <w:szCs w:val="24"/>
          <w:rtl/>
        </w:rPr>
        <w:t>كأحد أكثر الحلول الإدارية نجاعةً في مواجهة تحديات شح الموارد وازدياد الاحتياجات. إن هذه الفلسفة، التي نشأت في أعقد البيئات الصناعية، لم تعد مجرد مجموعة من الأدوات التقنية لتقليل الهدر، بل تحولت إلى نهجٍ قيميٍ يتماهى مع مفهوم "الإحسان" في ثقافتنا، حيث تسعى إلى تحقيق أقصى قيمة ممكنة للمستفيد بأقل استهلاك للموارد، وصولاً إلى طموح "صفرية الأخطاء</w:t>
      </w:r>
      <w:r w:rsidRPr="003F53E7">
        <w:rPr>
          <w:rFonts w:ascii="Traditional Arabic" w:hAnsi="Traditional Arabic" w:cs="Traditional Arabic"/>
          <w:sz w:val="24"/>
          <w:szCs w:val="24"/>
        </w:rPr>
        <w:t>".</w:t>
      </w:r>
    </w:p>
    <w:p w14:paraId="481B30BC" w14:textId="562975C3" w:rsidR="00B07F9A"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الارتباط الوثيق بين "الرشاقة الإدارية" و"الاستدامة التنظيمية" هو جوهر هذا البحث العلمي؛ فالديمومة التي تنشدها الجمعيات والمؤسسات الأهلية في مدينة جدة لا تتحقق بمجرد توفر الدعم المالي، بل بامتلاك مرونة تنظيمية وقدرة عالية على التطوير المستمر</w:t>
      </w:r>
      <w:r w:rsidR="00B07F9A">
        <w:rPr>
          <w:rFonts w:ascii="Traditional Arabic" w:hAnsi="Traditional Arabic" w:cs="Traditional Arabic" w:hint="cs"/>
          <w:sz w:val="24"/>
          <w:szCs w:val="24"/>
          <w:rtl/>
        </w:rPr>
        <w:t>.</w:t>
      </w:r>
      <w:r w:rsidRPr="003F53E7">
        <w:rPr>
          <w:rFonts w:ascii="Traditional Arabic" w:hAnsi="Traditional Arabic" w:cs="Traditional Arabic"/>
          <w:sz w:val="24"/>
          <w:szCs w:val="24"/>
        </w:rPr>
        <w:t xml:space="preserve"> </w:t>
      </w:r>
    </w:p>
    <w:p w14:paraId="0BA8C55C" w14:textId="0F978F09" w:rsidR="0073784E" w:rsidRPr="003F53E7" w:rsidRDefault="0073784E" w:rsidP="00B07F9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ومن هنا، جاءت هذه الدراسة لتقدم قراءةً علميةً معمقة، ومنظوراً تطبيقياً حديثاً يدرس كيف يمكن لمبادئ الرشاقة الإدارية أن تكون المحرك الفاعل لتعزيز الاستدامة بأبعادها الشاملة: الاقتصادية، والاجتماعية، والبيئية</w:t>
      </w:r>
      <w:r w:rsidRPr="003F53E7">
        <w:rPr>
          <w:rFonts w:ascii="Traditional Arabic" w:hAnsi="Traditional Arabic" w:cs="Traditional Arabic"/>
          <w:sz w:val="24"/>
          <w:szCs w:val="24"/>
        </w:rPr>
        <w:t>.</w:t>
      </w:r>
    </w:p>
    <w:p w14:paraId="64A80C9F"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إنني كباحث، ومن منطلق شغفي بتطوير القطاع الثالث، سعيت في هذه الدراسة إلى تجاوز الرصد الوصفي إلى التحليل الاستشاري الذي يقدم حلولاً ملموسة. فالدراسة التي بين يدي القارئ الكريم تمثل رحلةً بحثية استكشفت واقع المنظمات في جدة، وحللت بياناتها الميدانية بروحٍ أكاديميةٍ نقدية، لتضع في النهاية إطاراً نموذجياً يدمج بين كفاءة العمليات التشغيلية واستدامة الأثر المجتمعي</w:t>
      </w:r>
      <w:r w:rsidRPr="003F53E7">
        <w:rPr>
          <w:rFonts w:ascii="Traditional Arabic" w:hAnsi="Traditional Arabic" w:cs="Traditional Arabic"/>
          <w:sz w:val="24"/>
          <w:szCs w:val="24"/>
        </w:rPr>
        <w:t>.</w:t>
      </w:r>
    </w:p>
    <w:p w14:paraId="1995F07F" w14:textId="120537AD" w:rsidR="001369E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إن هذا العمل ليس مجرد استحقاقٍ لنيل درجة الدكتوراه، بل هو مساهمة متواضعة في بناء مجتمعٍ معرفي، ولبنة في صرح الإدارة الحديثة التي تجمع بين صرامة العلم ودفء العطاء، آملين أن تجد فيها القيادات الإدارية والباحثون في هذا المجال ما يفتح آفاقاً جديدة للإبداع والتميز المؤسسي</w:t>
      </w:r>
      <w:r w:rsidRPr="003F53E7">
        <w:rPr>
          <w:rFonts w:ascii="Traditional Arabic" w:hAnsi="Traditional Arabic" w:cs="Traditional Arabic"/>
          <w:sz w:val="24"/>
          <w:szCs w:val="24"/>
        </w:rPr>
        <w:t>.</w:t>
      </w:r>
    </w:p>
    <w:bookmarkEnd w:id="0"/>
    <w:p w14:paraId="3A180705"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تواجه المنظمات غير الربحية قيوداً عديدة تحد من كفاءتها وتضعف من جدودة مخرجاتها وإمكانية تطويرها غير أن أكبر هذه القيود وأشدها تأثيراً هي محدودية مصادر التمويل. ومواكبة الزيادة المرتفعة في غلاء الأسعار، مما يؤثر سلباً على الاستدامة لتلك المنظمات. (آل مفرح، 2016)</w:t>
      </w:r>
    </w:p>
    <w:p w14:paraId="46D220E9" w14:textId="282D5609"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ففي دارسة للبنك الدولي، تعرف المنظمات غير الربحية بأنها: منظمات خاصة تتبنى أنشطة من شأنها رفع المعاناة، تعزز من الاهتمام بالفقراء، تحمي البيئة، تقدم الخدمات الإنسانية الأساسية وتمتهن تنمية المجتمع وبمفهومها الأشمل فهي أي منظمة غير حكومية تبنى على أساس التطوع والتبرع وتقدم خدمات ذات قيمة. (</w:t>
      </w:r>
      <w:r w:rsidRPr="003F53E7">
        <w:rPr>
          <w:rFonts w:ascii="Traditional Arabic" w:hAnsi="Traditional Arabic" w:cs="Traditional Arabic"/>
          <w:sz w:val="24"/>
          <w:szCs w:val="24"/>
        </w:rPr>
        <w:t>Malena</w:t>
      </w:r>
      <w:r w:rsidRPr="003F53E7">
        <w:rPr>
          <w:rFonts w:ascii="Traditional Arabic" w:hAnsi="Traditional Arabic" w:cs="Traditional Arabic"/>
          <w:sz w:val="24"/>
          <w:szCs w:val="24"/>
          <w:rtl/>
        </w:rPr>
        <w:t>، 1995)</w:t>
      </w:r>
    </w:p>
    <w:p w14:paraId="0645592C"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فالرغم من إسهامات هذا النوع من المنظمات في تحسين الظروف الاقتصادية للمجتمعات فإنها مضطرة لخوض منافسة مع مثيلاتها من المؤسسات التابعة للدولة كما أنه مع ازدياد عدد المنظمات يضعها في تحدي بناء هيكل مستقر.</w:t>
      </w:r>
      <w:r w:rsidRPr="003F53E7">
        <w:rPr>
          <w:rFonts w:ascii="Traditional Arabic" w:hAnsi="Traditional Arabic" w:cs="Traditional Arabic"/>
          <w:sz w:val="24"/>
          <w:szCs w:val="24"/>
        </w:rPr>
        <w:t xml:space="preserve"> (Rhoden, 2014)</w:t>
      </w:r>
    </w:p>
    <w:p w14:paraId="2D7AAE40"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ولذلك تعتبر رؤية المملكة محركًا أساسيًا لدعم القطاع غير الربحي. بهدف خلق قطاع ثالث مزدهر ومستدام يعمل جنبًا إلى جنب مع القطاعين العام والخاص. وتضمنت رؤية المملكة 2030 ثلاثة أهداف استراتيجية ومنها تحقيق وطن طموح كأحد المحاور الرئيسية، ومن خلالها تمكين المسؤولية الاجتماعية ودورها في تحقيق تعزيز القطاع غير الربحي، وذلك من خلال إطلاق عدة أهداف ومقاييس تساهم في تنمية القطاع. وتتمثل هذه الأهداف في دعم نمو القطاع غير الربحي وتمكين المنظمات غير الربحية لتحقيق تأثير أعمق وتعزيز العمل التطوعي، ومن بين أهداف الرؤية الطموحة؛ رفع مساهمة القطاع غير الربحي إلى 5٪ في 2030، وزيادة عدد المتطوعين إلى 1 مليون متطوع سنويًا. وقد تحقق أولى لبنات مؤسسة العمل الخيري عبر إنشاء المركز الوطني لتنمية القطاع غير الربحي، وإصدار التشريعات والسياسات ذات العلاقة بهدف تمكين القطاع غير الربحي من تحقيق مستهدفاته الوطنية، وتعظيم الأثر على الصعيدين الاجتماعي والاقتصادي. وقد أدى هذا التركيز إلى نمو كبير في القطاع غير الربحي. فقد تم توفير 30 منطقة تطوعية متنوعة، وتمكن التعاون والجهود المشتركة من زيادة عدد المتطوعين إلى أكثر من 650 ألف متطوع في عام 2022. وشهدت المؤسسات الخيرية زيادة كبيرة أيضًا، حيث وصل عددها إلى 8300 منظمة، بنسبة نمو تبلغ 165٪ منذ بداية رؤية المملكة 2030، مما أسهم في تحقيق نقلة نوعية في طريقة عمل القطاع غير الربحي بالكفاءة والشفافية والاستدامة. (التقرير السنوي، 2022)</w:t>
      </w:r>
    </w:p>
    <w:p w14:paraId="567B88BE"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فبشكل عام، يعد التركيز على الاستدامة جزاء أساسي من عمل المنظمات غير الربحية، حيث يعملون على تحقيق الخير والتنمية المستدامة للمجتمعات التي يخدمونها. عن طريق اتخاذ قرارات مدروسة واستراتيجيات طويلة الأجل، يمكن لهذه المنظمات أن تحقق تأثيرًا إيجابيًا قويًا وتعزز استدامة الخدمات التي تقدمها للأفراد والجماعات في المجتمع. (آل مفرح، 2016)</w:t>
      </w:r>
    </w:p>
    <w:p w14:paraId="5C39C367" w14:textId="34725A37" w:rsidR="00CC62F9" w:rsidRPr="003F53E7" w:rsidRDefault="00CC62F9" w:rsidP="005000A2">
      <w:pPr>
        <w:tabs>
          <w:tab w:val="left" w:pos="1074"/>
        </w:tabs>
        <w:bidi/>
        <w:spacing w:before="100" w:beforeAutospacing="1" w:after="100" w:afterAutospacing="1" w:line="360" w:lineRule="auto"/>
        <w:ind w:firstLine="707"/>
        <w:rPr>
          <w:rFonts w:ascii="Traditional Arabic" w:hAnsi="Traditional Arabic" w:cs="Traditional Arabic"/>
          <w:sz w:val="24"/>
          <w:szCs w:val="24"/>
          <w:rtl/>
        </w:rPr>
      </w:pPr>
      <w:proofErr w:type="spellStart"/>
      <w:r w:rsidRPr="009932B0">
        <w:rPr>
          <w:rFonts w:ascii="Traditional Arabic" w:hAnsi="Traditional Arabic"/>
          <w:sz w:val="24"/>
        </w:rPr>
        <w:t>تأسيساً</w:t>
      </w:r>
      <w:proofErr w:type="spellEnd"/>
      <w:r w:rsidRPr="009932B0">
        <w:rPr>
          <w:rFonts w:ascii="Traditional Arabic" w:hAnsi="Traditional Arabic"/>
          <w:sz w:val="24"/>
        </w:rPr>
        <w:t xml:space="preserve"> </w:t>
      </w:r>
      <w:proofErr w:type="spellStart"/>
      <w:r w:rsidRPr="009932B0">
        <w:rPr>
          <w:rFonts w:ascii="Traditional Arabic" w:hAnsi="Traditional Arabic"/>
          <w:sz w:val="24"/>
        </w:rPr>
        <w:t>على</w:t>
      </w:r>
      <w:proofErr w:type="spellEnd"/>
      <w:r w:rsidRPr="009932B0">
        <w:rPr>
          <w:rFonts w:ascii="Traditional Arabic" w:hAnsi="Traditional Arabic"/>
          <w:sz w:val="24"/>
        </w:rPr>
        <w:t xml:space="preserve"> </w:t>
      </w:r>
      <w:proofErr w:type="spellStart"/>
      <w:r w:rsidRPr="009932B0">
        <w:rPr>
          <w:rFonts w:ascii="Traditional Arabic" w:hAnsi="Traditional Arabic"/>
          <w:sz w:val="24"/>
        </w:rPr>
        <w:t>ما</w:t>
      </w:r>
      <w:proofErr w:type="spellEnd"/>
      <w:r w:rsidRPr="009932B0">
        <w:rPr>
          <w:rFonts w:ascii="Traditional Arabic" w:hAnsi="Traditional Arabic"/>
          <w:sz w:val="24"/>
        </w:rPr>
        <w:t xml:space="preserve"> </w:t>
      </w:r>
      <w:proofErr w:type="spellStart"/>
      <w:r w:rsidRPr="009932B0">
        <w:rPr>
          <w:rFonts w:ascii="Traditional Arabic" w:hAnsi="Traditional Arabic"/>
          <w:sz w:val="24"/>
        </w:rPr>
        <w:t>سبق</w:t>
      </w:r>
      <w:proofErr w:type="spellEnd"/>
      <w:r w:rsidRPr="009932B0">
        <w:rPr>
          <w:rFonts w:ascii="Traditional Arabic" w:hAnsi="Traditional Arabic"/>
          <w:sz w:val="24"/>
        </w:rPr>
        <w:t xml:space="preserve">، </w:t>
      </w:r>
      <w:proofErr w:type="spellStart"/>
      <w:r w:rsidRPr="009932B0">
        <w:rPr>
          <w:rFonts w:ascii="Traditional Arabic" w:hAnsi="Traditional Arabic"/>
          <w:sz w:val="24"/>
        </w:rPr>
        <w:t>فإنه</w:t>
      </w:r>
      <w:proofErr w:type="spellEnd"/>
      <w:r>
        <w:rPr>
          <w:rFonts w:ascii="Traditional Arabic" w:hAnsi="Traditional Arabic"/>
          <w:sz w:val="24"/>
        </w:rPr>
        <w:t xml:space="preserve"> في </w:t>
      </w:r>
      <w:proofErr w:type="spellStart"/>
      <w:r>
        <w:rPr>
          <w:rFonts w:ascii="Traditional Arabic" w:hAnsi="Traditional Arabic"/>
          <w:sz w:val="24"/>
        </w:rPr>
        <w:t>عالم</w:t>
      </w:r>
      <w:proofErr w:type="spellEnd"/>
      <w:r>
        <w:rPr>
          <w:rFonts w:ascii="Traditional Arabic" w:hAnsi="Traditional Arabic"/>
          <w:sz w:val="24"/>
        </w:rPr>
        <w:t xml:space="preserve"> </w:t>
      </w:r>
      <w:proofErr w:type="spellStart"/>
      <w:r>
        <w:rPr>
          <w:rFonts w:ascii="Traditional Arabic" w:hAnsi="Traditional Arabic"/>
          <w:sz w:val="24"/>
        </w:rPr>
        <w:t>بات</w:t>
      </w:r>
      <w:proofErr w:type="spellEnd"/>
      <w:r>
        <w:rPr>
          <w:rFonts w:ascii="Traditional Arabic" w:hAnsi="Traditional Arabic"/>
          <w:sz w:val="24"/>
        </w:rPr>
        <w:t xml:space="preserve"> من </w:t>
      </w:r>
      <w:proofErr w:type="spellStart"/>
      <w:r>
        <w:rPr>
          <w:rFonts w:ascii="Traditional Arabic" w:hAnsi="Traditional Arabic"/>
          <w:sz w:val="24"/>
        </w:rPr>
        <w:t>أهم</w:t>
      </w:r>
      <w:proofErr w:type="spellEnd"/>
      <w:r>
        <w:rPr>
          <w:rFonts w:ascii="Traditional Arabic" w:hAnsi="Traditional Arabic"/>
          <w:sz w:val="24"/>
        </w:rPr>
        <w:t xml:space="preserve"> </w:t>
      </w:r>
      <w:proofErr w:type="spellStart"/>
      <w:r>
        <w:rPr>
          <w:rFonts w:ascii="Traditional Arabic" w:hAnsi="Traditional Arabic"/>
          <w:sz w:val="24"/>
        </w:rPr>
        <w:t>سماته</w:t>
      </w:r>
      <w:proofErr w:type="spellEnd"/>
      <w:r>
        <w:rPr>
          <w:rFonts w:ascii="Traditional Arabic" w:hAnsi="Traditional Arabic"/>
          <w:sz w:val="24"/>
        </w:rPr>
        <w:t xml:space="preserve"> </w:t>
      </w:r>
      <w:proofErr w:type="spellStart"/>
      <w:r>
        <w:rPr>
          <w:rFonts w:ascii="Traditional Arabic" w:hAnsi="Traditional Arabic"/>
          <w:sz w:val="24"/>
        </w:rPr>
        <w:t>التغير</w:t>
      </w:r>
      <w:proofErr w:type="spellEnd"/>
      <w:r>
        <w:rPr>
          <w:rFonts w:ascii="Traditional Arabic" w:hAnsi="Traditional Arabic"/>
          <w:sz w:val="24"/>
        </w:rPr>
        <w:t xml:space="preserve"> </w:t>
      </w:r>
      <w:proofErr w:type="spellStart"/>
      <w:r>
        <w:rPr>
          <w:rFonts w:ascii="Traditional Arabic" w:hAnsi="Traditional Arabic"/>
          <w:sz w:val="24"/>
        </w:rPr>
        <w:t>السريع</w:t>
      </w:r>
      <w:proofErr w:type="spellEnd"/>
      <w:r>
        <w:rPr>
          <w:rFonts w:ascii="Traditional Arabic" w:hAnsi="Traditional Arabic"/>
          <w:sz w:val="24"/>
        </w:rPr>
        <w:t xml:space="preserve">، </w:t>
      </w:r>
      <w:proofErr w:type="spellStart"/>
      <w:r>
        <w:rPr>
          <w:rFonts w:ascii="Traditional Arabic" w:hAnsi="Traditional Arabic"/>
          <w:sz w:val="24"/>
        </w:rPr>
        <w:t>أصبح</w:t>
      </w:r>
      <w:proofErr w:type="spellEnd"/>
      <w:r>
        <w:rPr>
          <w:rFonts w:ascii="Traditional Arabic" w:hAnsi="Traditional Arabic"/>
          <w:sz w:val="24"/>
        </w:rPr>
        <w:t xml:space="preserve"> </w:t>
      </w:r>
      <w:proofErr w:type="spellStart"/>
      <w:r>
        <w:rPr>
          <w:rFonts w:ascii="Traditional Arabic" w:hAnsi="Traditional Arabic"/>
          <w:sz w:val="24"/>
        </w:rPr>
        <w:t>لزاما</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منظمات</w:t>
      </w:r>
      <w:proofErr w:type="spellEnd"/>
      <w:r>
        <w:rPr>
          <w:rFonts w:ascii="Traditional Arabic" w:hAnsi="Traditional Arabic"/>
          <w:sz w:val="24"/>
        </w:rPr>
        <w:t xml:space="preserve"> غير الربحية </w:t>
      </w:r>
      <w:proofErr w:type="spellStart"/>
      <w:r>
        <w:rPr>
          <w:rFonts w:ascii="Traditional Arabic" w:hAnsi="Traditional Arabic"/>
          <w:sz w:val="24"/>
        </w:rPr>
        <w:t>لكي</w:t>
      </w:r>
      <w:proofErr w:type="spellEnd"/>
      <w:r>
        <w:rPr>
          <w:rFonts w:ascii="Traditional Arabic" w:hAnsi="Traditional Arabic"/>
          <w:sz w:val="24"/>
        </w:rPr>
        <w:t xml:space="preserve"> </w:t>
      </w:r>
      <w:proofErr w:type="spellStart"/>
      <w:r>
        <w:rPr>
          <w:rFonts w:ascii="Traditional Arabic" w:hAnsi="Traditional Arabic"/>
          <w:sz w:val="24"/>
        </w:rPr>
        <w:t>تضمن</w:t>
      </w:r>
      <w:proofErr w:type="spellEnd"/>
      <w:r>
        <w:rPr>
          <w:rFonts w:ascii="Traditional Arabic" w:hAnsi="Traditional Arabic"/>
          <w:sz w:val="24"/>
        </w:rPr>
        <w:t xml:space="preserve"> </w:t>
      </w:r>
      <w:proofErr w:type="spellStart"/>
      <w:r>
        <w:rPr>
          <w:rFonts w:ascii="Traditional Arabic" w:hAnsi="Traditional Arabic"/>
          <w:sz w:val="24"/>
        </w:rPr>
        <w:t>بقاءها</w:t>
      </w:r>
      <w:proofErr w:type="spellEnd"/>
      <w:r>
        <w:rPr>
          <w:rFonts w:ascii="Traditional Arabic" w:hAnsi="Traditional Arabic"/>
          <w:sz w:val="24"/>
        </w:rPr>
        <w:t xml:space="preserve"> </w:t>
      </w:r>
      <w:proofErr w:type="spellStart"/>
      <w:r>
        <w:rPr>
          <w:rFonts w:ascii="Traditional Arabic" w:hAnsi="Traditional Arabic"/>
          <w:sz w:val="24"/>
        </w:rPr>
        <w:t>ونموها</w:t>
      </w:r>
      <w:proofErr w:type="spellEnd"/>
      <w:r>
        <w:rPr>
          <w:rFonts w:ascii="Traditional Arabic" w:hAnsi="Traditional Arabic"/>
          <w:sz w:val="24"/>
        </w:rPr>
        <w:t xml:space="preserve"> </w:t>
      </w:r>
      <w:proofErr w:type="spellStart"/>
      <w:r>
        <w:rPr>
          <w:rFonts w:ascii="Traditional Arabic" w:hAnsi="Traditional Arabic"/>
          <w:sz w:val="24"/>
        </w:rPr>
        <w:t>وتحقيق</w:t>
      </w:r>
      <w:proofErr w:type="spellEnd"/>
      <w:r>
        <w:rPr>
          <w:rFonts w:ascii="Traditional Arabic" w:hAnsi="Traditional Arabic"/>
          <w:sz w:val="24"/>
        </w:rPr>
        <w:t xml:space="preserve"> </w:t>
      </w:r>
      <w:proofErr w:type="spellStart"/>
      <w:r>
        <w:rPr>
          <w:rFonts w:ascii="Traditional Arabic" w:hAnsi="Traditional Arabic"/>
          <w:sz w:val="24"/>
        </w:rPr>
        <w:t>أهدافها</w:t>
      </w:r>
      <w:proofErr w:type="spellEnd"/>
      <w:r>
        <w:rPr>
          <w:rFonts w:ascii="Traditional Arabic" w:hAnsi="Traditional Arabic"/>
          <w:sz w:val="24"/>
        </w:rPr>
        <w:t xml:space="preserve"> أن </w:t>
      </w:r>
      <w:proofErr w:type="spellStart"/>
      <w:r>
        <w:rPr>
          <w:rFonts w:ascii="Traditional Arabic" w:hAnsi="Traditional Arabic"/>
          <w:sz w:val="24"/>
        </w:rPr>
        <w:t>تبحث</w:t>
      </w:r>
      <w:proofErr w:type="spellEnd"/>
      <w:r>
        <w:rPr>
          <w:rFonts w:ascii="Traditional Arabic" w:hAnsi="Traditional Arabic"/>
          <w:sz w:val="24"/>
        </w:rPr>
        <w:t xml:space="preserve"> </w:t>
      </w:r>
      <w:proofErr w:type="spellStart"/>
      <w:r>
        <w:rPr>
          <w:rFonts w:ascii="Traditional Arabic" w:hAnsi="Traditional Arabic"/>
          <w:sz w:val="24"/>
        </w:rPr>
        <w:t>عن</w:t>
      </w:r>
      <w:proofErr w:type="spellEnd"/>
      <w:r>
        <w:rPr>
          <w:rFonts w:ascii="Traditional Arabic" w:hAnsi="Traditional Arabic"/>
          <w:sz w:val="24"/>
        </w:rPr>
        <w:t xml:space="preserve"> </w:t>
      </w:r>
      <w:proofErr w:type="spellStart"/>
      <w:r>
        <w:rPr>
          <w:rFonts w:ascii="Traditional Arabic" w:hAnsi="Traditional Arabic"/>
          <w:sz w:val="24"/>
        </w:rPr>
        <w:t>تعظيم</w:t>
      </w:r>
      <w:proofErr w:type="spellEnd"/>
      <w:r>
        <w:rPr>
          <w:rFonts w:ascii="Traditional Arabic" w:hAnsi="Traditional Arabic"/>
          <w:sz w:val="24"/>
        </w:rPr>
        <w:t xml:space="preserve"> </w:t>
      </w:r>
      <w:proofErr w:type="spellStart"/>
      <w:r>
        <w:rPr>
          <w:rFonts w:ascii="Traditional Arabic" w:hAnsi="Traditional Arabic"/>
          <w:sz w:val="24"/>
        </w:rPr>
        <w:t>الموارد</w:t>
      </w:r>
      <w:proofErr w:type="spellEnd"/>
      <w:r>
        <w:rPr>
          <w:rFonts w:ascii="Traditional Arabic" w:hAnsi="Traditional Arabic"/>
          <w:sz w:val="24"/>
        </w:rPr>
        <w:t xml:space="preserve"> </w:t>
      </w:r>
      <w:proofErr w:type="spellStart"/>
      <w:r>
        <w:rPr>
          <w:rFonts w:ascii="Traditional Arabic" w:hAnsi="Traditional Arabic"/>
          <w:sz w:val="24"/>
        </w:rPr>
        <w:t>وتقليل</w:t>
      </w:r>
      <w:proofErr w:type="spellEnd"/>
      <w:r>
        <w:rPr>
          <w:rFonts w:ascii="Traditional Arabic" w:hAnsi="Traditional Arabic"/>
          <w:sz w:val="24"/>
        </w:rPr>
        <w:t xml:space="preserve"> </w:t>
      </w:r>
      <w:proofErr w:type="spellStart"/>
      <w:r>
        <w:rPr>
          <w:rFonts w:ascii="Traditional Arabic" w:hAnsi="Traditional Arabic"/>
          <w:sz w:val="24"/>
        </w:rPr>
        <w:t>التكاليف</w:t>
      </w:r>
      <w:proofErr w:type="spellEnd"/>
      <w:r>
        <w:rPr>
          <w:rFonts w:ascii="Traditional Arabic" w:hAnsi="Traditional Arabic"/>
          <w:sz w:val="24"/>
        </w:rPr>
        <w:t xml:space="preserve">، </w:t>
      </w:r>
      <w:proofErr w:type="spellStart"/>
      <w:r>
        <w:rPr>
          <w:rFonts w:ascii="Traditional Arabic" w:hAnsi="Traditional Arabic"/>
          <w:sz w:val="24"/>
        </w:rPr>
        <w:t>فمن</w:t>
      </w:r>
      <w:proofErr w:type="spellEnd"/>
      <w:r>
        <w:rPr>
          <w:rFonts w:ascii="Traditional Arabic" w:hAnsi="Traditional Arabic"/>
          <w:sz w:val="24"/>
        </w:rPr>
        <w:t xml:space="preserve"> </w:t>
      </w:r>
      <w:proofErr w:type="spellStart"/>
      <w:r>
        <w:rPr>
          <w:rFonts w:ascii="Traditional Arabic" w:hAnsi="Traditional Arabic"/>
          <w:sz w:val="24"/>
        </w:rPr>
        <w:t>الضروري</w:t>
      </w:r>
      <w:proofErr w:type="spellEnd"/>
      <w:r>
        <w:rPr>
          <w:rFonts w:ascii="Traditional Arabic" w:hAnsi="Traditional Arabic"/>
          <w:sz w:val="24"/>
        </w:rPr>
        <w:t xml:space="preserve"> أن </w:t>
      </w:r>
      <w:proofErr w:type="spellStart"/>
      <w:r>
        <w:rPr>
          <w:rFonts w:ascii="Traditional Arabic" w:hAnsi="Traditional Arabic"/>
          <w:sz w:val="24"/>
        </w:rPr>
        <w:t>تسعى</w:t>
      </w:r>
      <w:proofErr w:type="spellEnd"/>
      <w:r>
        <w:rPr>
          <w:rFonts w:ascii="Traditional Arabic" w:hAnsi="Traditional Arabic"/>
          <w:sz w:val="24"/>
        </w:rPr>
        <w:t xml:space="preserve"> </w:t>
      </w:r>
      <w:proofErr w:type="spellStart"/>
      <w:r>
        <w:rPr>
          <w:rFonts w:ascii="Traditional Arabic" w:hAnsi="Traditional Arabic"/>
          <w:sz w:val="24"/>
        </w:rPr>
        <w:t>منظمات</w:t>
      </w:r>
      <w:proofErr w:type="spellEnd"/>
      <w:r>
        <w:rPr>
          <w:rFonts w:ascii="Traditional Arabic" w:hAnsi="Traditional Arabic"/>
          <w:sz w:val="24"/>
        </w:rPr>
        <w:t xml:space="preserve"> غير الربحية إلى </w:t>
      </w:r>
      <w:proofErr w:type="spellStart"/>
      <w:r>
        <w:rPr>
          <w:rFonts w:ascii="Traditional Arabic" w:hAnsi="Traditional Arabic"/>
          <w:sz w:val="24"/>
        </w:rPr>
        <w:t>تقليل</w:t>
      </w:r>
      <w:proofErr w:type="spellEnd"/>
      <w:r>
        <w:rPr>
          <w:rFonts w:ascii="Traditional Arabic" w:hAnsi="Traditional Arabic"/>
          <w:sz w:val="24"/>
        </w:rPr>
        <w:t xml:space="preserve"> </w:t>
      </w:r>
      <w:proofErr w:type="spellStart"/>
      <w:r>
        <w:rPr>
          <w:rFonts w:ascii="Traditional Arabic" w:hAnsi="Traditional Arabic"/>
          <w:sz w:val="24"/>
        </w:rPr>
        <w:t>تكلفة</w:t>
      </w:r>
      <w:proofErr w:type="spellEnd"/>
      <w:r>
        <w:rPr>
          <w:rFonts w:ascii="Traditional Arabic" w:hAnsi="Traditional Arabic"/>
          <w:sz w:val="24"/>
        </w:rPr>
        <w:t xml:space="preserve"> </w:t>
      </w:r>
      <w:proofErr w:type="spellStart"/>
      <w:r>
        <w:rPr>
          <w:rFonts w:ascii="Traditional Arabic" w:hAnsi="Traditional Arabic"/>
          <w:sz w:val="24"/>
        </w:rPr>
        <w:t>إنتاج</w:t>
      </w:r>
      <w:proofErr w:type="spellEnd"/>
      <w:r>
        <w:rPr>
          <w:rFonts w:ascii="Traditional Arabic" w:hAnsi="Traditional Arabic"/>
          <w:sz w:val="24"/>
        </w:rPr>
        <w:t xml:space="preserve"> </w:t>
      </w:r>
      <w:proofErr w:type="spellStart"/>
      <w:r>
        <w:rPr>
          <w:rFonts w:ascii="Traditional Arabic" w:hAnsi="Traditional Arabic"/>
          <w:sz w:val="24"/>
        </w:rPr>
        <w:t>منتجاتها</w:t>
      </w:r>
      <w:proofErr w:type="spellEnd"/>
      <w:r>
        <w:rPr>
          <w:rFonts w:ascii="Traditional Arabic" w:hAnsi="Traditional Arabic"/>
          <w:sz w:val="24"/>
        </w:rPr>
        <w:t xml:space="preserve"> </w:t>
      </w:r>
      <w:proofErr w:type="spellStart"/>
      <w:r>
        <w:rPr>
          <w:rFonts w:ascii="Traditional Arabic" w:hAnsi="Traditional Arabic"/>
          <w:sz w:val="24"/>
        </w:rPr>
        <w:t>وخدماتها</w:t>
      </w:r>
      <w:proofErr w:type="spellEnd"/>
      <w:r>
        <w:rPr>
          <w:rFonts w:ascii="Traditional Arabic" w:hAnsi="Traditional Arabic"/>
          <w:sz w:val="24"/>
        </w:rPr>
        <w:t xml:space="preserve">، </w:t>
      </w:r>
      <w:proofErr w:type="spellStart"/>
      <w:r>
        <w:rPr>
          <w:rFonts w:ascii="Traditional Arabic" w:hAnsi="Traditional Arabic"/>
          <w:sz w:val="24"/>
        </w:rPr>
        <w:t>مع</w:t>
      </w:r>
      <w:proofErr w:type="spellEnd"/>
      <w:r>
        <w:rPr>
          <w:rFonts w:ascii="Traditional Arabic" w:hAnsi="Traditional Arabic"/>
          <w:sz w:val="24"/>
        </w:rPr>
        <w:t xml:space="preserve"> </w:t>
      </w:r>
      <w:proofErr w:type="spellStart"/>
      <w:r>
        <w:rPr>
          <w:rFonts w:ascii="Traditional Arabic" w:hAnsi="Traditional Arabic"/>
          <w:sz w:val="24"/>
        </w:rPr>
        <w:t>تسريع</w:t>
      </w:r>
      <w:proofErr w:type="spellEnd"/>
      <w:r>
        <w:rPr>
          <w:rFonts w:ascii="Traditional Arabic" w:hAnsi="Traditional Arabic"/>
          <w:sz w:val="24"/>
        </w:rPr>
        <w:t xml:space="preserve"> </w:t>
      </w:r>
      <w:proofErr w:type="spellStart"/>
      <w:r>
        <w:rPr>
          <w:rFonts w:ascii="Traditional Arabic" w:hAnsi="Traditional Arabic"/>
          <w:sz w:val="24"/>
        </w:rPr>
        <w:t>وتيرة</w:t>
      </w:r>
      <w:proofErr w:type="spellEnd"/>
      <w:r>
        <w:rPr>
          <w:rFonts w:ascii="Traditional Arabic" w:hAnsi="Traditional Arabic"/>
          <w:sz w:val="24"/>
        </w:rPr>
        <w:t xml:space="preserve"> </w:t>
      </w:r>
      <w:proofErr w:type="spellStart"/>
      <w:r>
        <w:rPr>
          <w:rFonts w:ascii="Traditional Arabic" w:hAnsi="Traditional Arabic"/>
          <w:sz w:val="24"/>
        </w:rPr>
        <w:t>النتاج</w:t>
      </w:r>
      <w:proofErr w:type="spellEnd"/>
      <w:r>
        <w:rPr>
          <w:rFonts w:ascii="Traditional Arabic" w:hAnsi="Traditional Arabic"/>
          <w:sz w:val="24"/>
        </w:rPr>
        <w:t xml:space="preserve"> </w:t>
      </w:r>
      <w:proofErr w:type="spellStart"/>
      <w:r>
        <w:rPr>
          <w:rFonts w:ascii="Traditional Arabic" w:hAnsi="Traditional Arabic"/>
          <w:sz w:val="24"/>
        </w:rPr>
        <w:t>وتقديم</w:t>
      </w:r>
      <w:proofErr w:type="spellEnd"/>
      <w:r>
        <w:rPr>
          <w:rFonts w:ascii="Traditional Arabic" w:hAnsi="Traditional Arabic"/>
          <w:sz w:val="24"/>
        </w:rPr>
        <w:t xml:space="preserve"> </w:t>
      </w:r>
      <w:proofErr w:type="spellStart"/>
      <w:r>
        <w:rPr>
          <w:rFonts w:ascii="Traditional Arabic" w:hAnsi="Traditional Arabic"/>
          <w:sz w:val="24"/>
        </w:rPr>
        <w:t>الخدمات</w:t>
      </w:r>
      <w:proofErr w:type="spellEnd"/>
      <w:r>
        <w:rPr>
          <w:rFonts w:ascii="Traditional Arabic" w:hAnsi="Traditional Arabic"/>
          <w:sz w:val="24"/>
        </w:rPr>
        <w:t xml:space="preserve"> </w:t>
      </w:r>
      <w:proofErr w:type="spellStart"/>
      <w:r>
        <w:rPr>
          <w:rFonts w:ascii="Traditional Arabic" w:hAnsi="Traditional Arabic"/>
          <w:sz w:val="24"/>
        </w:rPr>
        <w:t>لتكتمل</w:t>
      </w:r>
      <w:proofErr w:type="spellEnd"/>
      <w:r>
        <w:rPr>
          <w:rFonts w:ascii="Traditional Arabic" w:hAnsi="Traditional Arabic"/>
          <w:sz w:val="24"/>
        </w:rPr>
        <w:t xml:space="preserve"> </w:t>
      </w:r>
      <w:proofErr w:type="spellStart"/>
      <w:r>
        <w:rPr>
          <w:rFonts w:ascii="Traditional Arabic" w:hAnsi="Traditional Arabic"/>
          <w:sz w:val="24"/>
        </w:rPr>
        <w:t>عملية</w:t>
      </w:r>
      <w:proofErr w:type="spellEnd"/>
      <w:r>
        <w:rPr>
          <w:rFonts w:ascii="Traditional Arabic" w:hAnsi="Traditional Arabic"/>
          <w:sz w:val="24"/>
        </w:rPr>
        <w:t xml:space="preserve"> </w:t>
      </w:r>
      <w:proofErr w:type="spellStart"/>
      <w:r>
        <w:rPr>
          <w:rFonts w:ascii="Traditional Arabic" w:hAnsi="Traditional Arabic"/>
          <w:sz w:val="24"/>
        </w:rPr>
        <w:t>النتاج</w:t>
      </w:r>
      <w:proofErr w:type="spellEnd"/>
      <w:r>
        <w:rPr>
          <w:rFonts w:ascii="Traditional Arabic" w:hAnsi="Traditional Arabic"/>
          <w:sz w:val="24"/>
        </w:rPr>
        <w:t xml:space="preserve"> </w:t>
      </w:r>
      <w:proofErr w:type="spellStart"/>
      <w:r>
        <w:rPr>
          <w:rFonts w:ascii="Traditional Arabic" w:hAnsi="Traditional Arabic"/>
          <w:sz w:val="24"/>
        </w:rPr>
        <w:t>أو</w:t>
      </w:r>
      <w:proofErr w:type="spellEnd"/>
      <w:r>
        <w:rPr>
          <w:rFonts w:ascii="Traditional Arabic" w:hAnsi="Traditional Arabic"/>
          <w:sz w:val="24"/>
        </w:rPr>
        <w:t xml:space="preserve"> </w:t>
      </w:r>
      <w:proofErr w:type="spellStart"/>
      <w:r>
        <w:rPr>
          <w:rFonts w:ascii="Traditional Arabic" w:hAnsi="Traditional Arabic"/>
          <w:sz w:val="24"/>
        </w:rPr>
        <w:t>تقديم</w:t>
      </w:r>
      <w:proofErr w:type="spellEnd"/>
      <w:r>
        <w:rPr>
          <w:rFonts w:ascii="Traditional Arabic" w:hAnsi="Traditional Arabic"/>
          <w:sz w:val="24"/>
        </w:rPr>
        <w:t xml:space="preserve"> </w:t>
      </w:r>
      <w:proofErr w:type="spellStart"/>
      <w:r>
        <w:rPr>
          <w:rFonts w:ascii="Traditional Arabic" w:hAnsi="Traditional Arabic"/>
          <w:sz w:val="24"/>
        </w:rPr>
        <w:t>الخدمة</w:t>
      </w:r>
      <w:proofErr w:type="spellEnd"/>
      <w:r>
        <w:rPr>
          <w:rFonts w:ascii="Traditional Arabic" w:hAnsi="Traditional Arabic"/>
          <w:sz w:val="24"/>
        </w:rPr>
        <w:t xml:space="preserve"> في </w:t>
      </w:r>
      <w:proofErr w:type="spellStart"/>
      <w:r>
        <w:rPr>
          <w:rFonts w:ascii="Traditional Arabic" w:hAnsi="Traditional Arabic"/>
          <w:sz w:val="24"/>
        </w:rPr>
        <w:t>أسرع</w:t>
      </w:r>
      <w:proofErr w:type="spellEnd"/>
      <w:r>
        <w:rPr>
          <w:rFonts w:ascii="Traditional Arabic" w:hAnsi="Traditional Arabic"/>
          <w:sz w:val="24"/>
        </w:rPr>
        <w:t xml:space="preserve"> </w:t>
      </w:r>
      <w:proofErr w:type="spellStart"/>
      <w:r>
        <w:rPr>
          <w:rFonts w:ascii="Traditional Arabic" w:hAnsi="Traditional Arabic"/>
          <w:sz w:val="24"/>
        </w:rPr>
        <w:t>وقت</w:t>
      </w:r>
      <w:proofErr w:type="spellEnd"/>
      <w:r>
        <w:rPr>
          <w:rFonts w:ascii="Traditional Arabic" w:hAnsi="Traditional Arabic"/>
          <w:sz w:val="24"/>
        </w:rPr>
        <w:t xml:space="preserve"> </w:t>
      </w:r>
      <w:proofErr w:type="spellStart"/>
      <w:r>
        <w:rPr>
          <w:rFonts w:ascii="Traditional Arabic" w:hAnsi="Traditional Arabic"/>
          <w:sz w:val="24"/>
        </w:rPr>
        <w:t>ممكن</w:t>
      </w:r>
      <w:proofErr w:type="spellEnd"/>
      <w:r>
        <w:rPr>
          <w:rFonts w:ascii="Traditional Arabic" w:hAnsi="Traditional Arabic"/>
          <w:sz w:val="24"/>
        </w:rPr>
        <w:t xml:space="preserve">، </w:t>
      </w:r>
      <w:proofErr w:type="spellStart"/>
      <w:r>
        <w:rPr>
          <w:rFonts w:ascii="Traditional Arabic" w:hAnsi="Traditional Arabic"/>
          <w:sz w:val="24"/>
        </w:rPr>
        <w:t>مع</w:t>
      </w:r>
      <w:proofErr w:type="spellEnd"/>
      <w:r>
        <w:rPr>
          <w:rFonts w:ascii="Traditional Arabic" w:hAnsi="Traditional Arabic"/>
          <w:sz w:val="24"/>
        </w:rPr>
        <w:t xml:space="preserve"> </w:t>
      </w:r>
      <w:proofErr w:type="spellStart"/>
      <w:r>
        <w:rPr>
          <w:rFonts w:ascii="Traditional Arabic" w:hAnsi="Traditional Arabic"/>
          <w:sz w:val="24"/>
        </w:rPr>
        <w:t>ضرورة</w:t>
      </w:r>
      <w:proofErr w:type="spellEnd"/>
      <w:r>
        <w:rPr>
          <w:rFonts w:ascii="Traditional Arabic" w:hAnsi="Traditional Arabic"/>
          <w:sz w:val="24"/>
        </w:rPr>
        <w:t xml:space="preserve"> </w:t>
      </w:r>
      <w:proofErr w:type="spellStart"/>
      <w:r>
        <w:rPr>
          <w:rFonts w:ascii="Traditional Arabic" w:hAnsi="Traditional Arabic"/>
          <w:sz w:val="24"/>
        </w:rPr>
        <w:t>التركيز</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الكفاءة</w:t>
      </w:r>
      <w:proofErr w:type="spellEnd"/>
      <w:r>
        <w:rPr>
          <w:rFonts w:ascii="Traditional Arabic" w:hAnsi="Traditional Arabic"/>
          <w:sz w:val="24"/>
        </w:rPr>
        <w:t xml:space="preserve"> في </w:t>
      </w:r>
      <w:proofErr w:type="spellStart"/>
      <w:r>
        <w:rPr>
          <w:rFonts w:ascii="Traditional Arabic" w:hAnsi="Traditional Arabic"/>
          <w:sz w:val="24"/>
        </w:rPr>
        <w:t>المنتج</w:t>
      </w:r>
      <w:proofErr w:type="spellEnd"/>
      <w:r>
        <w:rPr>
          <w:rFonts w:ascii="Traditional Arabic" w:hAnsi="Traditional Arabic"/>
          <w:sz w:val="24"/>
        </w:rPr>
        <w:t xml:space="preserve"> </w:t>
      </w:r>
      <w:proofErr w:type="spellStart"/>
      <w:r>
        <w:rPr>
          <w:rFonts w:ascii="Traditional Arabic" w:hAnsi="Traditional Arabic"/>
          <w:sz w:val="24"/>
        </w:rPr>
        <w:t>أو</w:t>
      </w:r>
      <w:proofErr w:type="spellEnd"/>
      <w:r>
        <w:rPr>
          <w:rFonts w:ascii="Traditional Arabic" w:hAnsi="Traditional Arabic"/>
          <w:sz w:val="24"/>
        </w:rPr>
        <w:t xml:space="preserve"> </w:t>
      </w:r>
      <w:proofErr w:type="spellStart"/>
      <w:r>
        <w:rPr>
          <w:rFonts w:ascii="Traditional Arabic" w:hAnsi="Traditional Arabic"/>
          <w:sz w:val="24"/>
        </w:rPr>
        <w:t>الخدمة</w:t>
      </w:r>
      <w:proofErr w:type="spellEnd"/>
      <w:r>
        <w:rPr>
          <w:rFonts w:ascii="Traditional Arabic" w:hAnsi="Traditional Arabic"/>
          <w:sz w:val="24"/>
        </w:rPr>
        <w:t xml:space="preserve"> </w:t>
      </w:r>
      <w:proofErr w:type="spellStart"/>
      <w:r>
        <w:rPr>
          <w:rFonts w:ascii="Traditional Arabic" w:hAnsi="Traditional Arabic"/>
          <w:sz w:val="24"/>
        </w:rPr>
        <w:t>المقدمة</w:t>
      </w:r>
      <w:proofErr w:type="spellEnd"/>
      <w:r>
        <w:rPr>
          <w:rFonts w:ascii="Traditional Arabic" w:hAnsi="Traditional Arabic"/>
          <w:sz w:val="24"/>
        </w:rPr>
        <w:t xml:space="preserve">، </w:t>
      </w:r>
      <w:proofErr w:type="spellStart"/>
      <w:r>
        <w:rPr>
          <w:rFonts w:ascii="Traditional Arabic" w:hAnsi="Traditional Arabic"/>
          <w:sz w:val="24"/>
        </w:rPr>
        <w:t>وتحقيق</w:t>
      </w:r>
      <w:proofErr w:type="spellEnd"/>
      <w:r>
        <w:rPr>
          <w:rFonts w:ascii="Traditional Arabic" w:hAnsi="Traditional Arabic"/>
          <w:sz w:val="24"/>
        </w:rPr>
        <w:t xml:space="preserve"> </w:t>
      </w:r>
      <w:proofErr w:type="spellStart"/>
      <w:r>
        <w:rPr>
          <w:rFonts w:ascii="Traditional Arabic" w:hAnsi="Traditional Arabic"/>
          <w:sz w:val="24"/>
        </w:rPr>
        <w:t>الحد</w:t>
      </w:r>
      <w:proofErr w:type="spellEnd"/>
      <w:r>
        <w:rPr>
          <w:rFonts w:ascii="Traditional Arabic" w:hAnsi="Traditional Arabic"/>
          <w:sz w:val="24"/>
        </w:rPr>
        <w:t xml:space="preserve"> </w:t>
      </w:r>
      <w:proofErr w:type="spellStart"/>
      <w:r>
        <w:rPr>
          <w:rFonts w:ascii="Traditional Arabic" w:hAnsi="Traditional Arabic"/>
          <w:sz w:val="24"/>
        </w:rPr>
        <w:t>الأدنى</w:t>
      </w:r>
      <w:proofErr w:type="spellEnd"/>
      <w:r>
        <w:rPr>
          <w:rFonts w:ascii="Traditional Arabic" w:hAnsi="Traditional Arabic"/>
          <w:sz w:val="24"/>
        </w:rPr>
        <w:t xml:space="preserve"> من </w:t>
      </w:r>
      <w:proofErr w:type="spellStart"/>
      <w:r>
        <w:rPr>
          <w:rFonts w:ascii="Traditional Arabic" w:hAnsi="Traditional Arabic"/>
          <w:sz w:val="24"/>
        </w:rPr>
        <w:t>الهدر</w:t>
      </w:r>
      <w:proofErr w:type="spellEnd"/>
      <w:r>
        <w:rPr>
          <w:rFonts w:ascii="Traditional Arabic" w:hAnsi="Traditional Arabic"/>
          <w:sz w:val="24"/>
        </w:rPr>
        <w:t xml:space="preserve"> </w:t>
      </w:r>
      <w:proofErr w:type="spellStart"/>
      <w:r>
        <w:rPr>
          <w:rFonts w:ascii="Traditional Arabic" w:hAnsi="Traditional Arabic"/>
          <w:sz w:val="24"/>
        </w:rPr>
        <w:t>والتالف</w:t>
      </w:r>
      <w:proofErr w:type="spellEnd"/>
      <w:r>
        <w:rPr>
          <w:rFonts w:ascii="Traditional Arabic" w:hAnsi="Traditional Arabic"/>
          <w:sz w:val="24"/>
        </w:rPr>
        <w:t xml:space="preserve"> </w:t>
      </w:r>
      <w:proofErr w:type="spellStart"/>
      <w:r>
        <w:rPr>
          <w:rFonts w:ascii="Traditional Arabic" w:hAnsi="Traditional Arabic"/>
          <w:sz w:val="24"/>
        </w:rPr>
        <w:t>وضياع</w:t>
      </w:r>
      <w:proofErr w:type="spellEnd"/>
      <w:r>
        <w:rPr>
          <w:rFonts w:ascii="Traditional Arabic" w:hAnsi="Traditional Arabic"/>
          <w:sz w:val="24"/>
        </w:rPr>
        <w:t xml:space="preserve"> </w:t>
      </w:r>
      <w:proofErr w:type="spellStart"/>
      <w:r>
        <w:rPr>
          <w:rFonts w:ascii="Traditional Arabic" w:hAnsi="Traditional Arabic"/>
          <w:sz w:val="24"/>
        </w:rPr>
        <w:t>الموارد</w:t>
      </w:r>
      <w:proofErr w:type="spellEnd"/>
      <w:r>
        <w:rPr>
          <w:rFonts w:ascii="Traditional Arabic" w:hAnsi="Traditional Arabic"/>
          <w:sz w:val="24"/>
        </w:rPr>
        <w:t xml:space="preserve">، </w:t>
      </w:r>
      <w:proofErr w:type="spellStart"/>
      <w:r>
        <w:rPr>
          <w:rFonts w:ascii="Traditional Arabic" w:hAnsi="Traditional Arabic"/>
          <w:sz w:val="24"/>
        </w:rPr>
        <w:t>وهذا</w:t>
      </w:r>
      <w:proofErr w:type="spellEnd"/>
      <w:r>
        <w:rPr>
          <w:rFonts w:ascii="Traditional Arabic" w:hAnsi="Traditional Arabic"/>
          <w:sz w:val="24"/>
        </w:rPr>
        <w:t xml:space="preserve"> هو </w:t>
      </w:r>
      <w:proofErr w:type="spellStart"/>
      <w:r>
        <w:rPr>
          <w:rFonts w:ascii="Traditional Arabic" w:hAnsi="Traditional Arabic"/>
          <w:sz w:val="24"/>
        </w:rPr>
        <w:t>مفهوم</w:t>
      </w:r>
      <w:proofErr w:type="spellEnd"/>
      <w:r>
        <w:rPr>
          <w:rFonts w:ascii="Traditional Arabic" w:hAnsi="Traditional Arabic"/>
          <w:sz w:val="24"/>
        </w:rPr>
        <w:t xml:space="preserve"> </w:t>
      </w:r>
      <w:proofErr w:type="spellStart"/>
      <w:r>
        <w:rPr>
          <w:rFonts w:ascii="Traditional Arabic" w:hAnsi="Traditional Arabic"/>
          <w:sz w:val="24"/>
        </w:rPr>
        <w:t>الإدارة</w:t>
      </w:r>
      <w:proofErr w:type="spellEnd"/>
      <w:r>
        <w:rPr>
          <w:rFonts w:ascii="Traditional Arabic" w:hAnsi="Traditional Arabic"/>
          <w:sz w:val="24"/>
        </w:rPr>
        <w:t xml:space="preserve"> </w:t>
      </w:r>
      <w:proofErr w:type="spellStart"/>
      <w:r>
        <w:rPr>
          <w:rFonts w:ascii="Traditional Arabic" w:hAnsi="Traditional Arabic"/>
          <w:sz w:val="24"/>
        </w:rPr>
        <w:t>الرشيقة</w:t>
      </w:r>
      <w:proofErr w:type="spellEnd"/>
      <w:r w:rsidR="005000A2">
        <w:rPr>
          <w:rFonts w:ascii="Traditional Arabic" w:hAnsi="Traditional Arabic" w:hint="cs"/>
          <w:sz w:val="24"/>
          <w:rtl/>
        </w:rPr>
        <w:t>.</w:t>
      </w:r>
    </w:p>
    <w:p w14:paraId="2F0A3337"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فالإدارة الرشيقة هي ذلك المفهوم الذي يبحث دائما عن الكمال، فهو يمثل مشروع لا ينتهي تكمن التحديات في القدرة على تنفيذه، فمفهوم الإدارة الرشيقة هو عكس الإدارة المترهلة، تلك الإدارة التي تتبنى أساليب وطرق تقليدية انتهت ولم تعد موجودة في عالم المعلومات، ولعل من أكثر سماتها وضوحا الحد من الهدر والإسراف في الموارد وعدم القدرة على التجاوب مع أي فرصة بسهولة (السبحاني، 2021).</w:t>
      </w:r>
    </w:p>
    <w:p w14:paraId="355B94EE"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ومما سبق عرضه فقد وقع اختيار الباحث على دراسة موضوع الإدارة الرشيقة وأثره على الاستدامة التنظيمية وذلك لما للإدارة الرشيقة من عوامل وأبعاد مهمة تمثلت في تنظيم العمل، والتحسين والتطوير المستمر، والعمل القياسي، والأبداع ولابتكار والعاملين متعددي الوظائف، والتغيير في ثقافة الشركة مما ينعكس إيجاباً على الوعي المالي للمؤسسات بشكل عام ،كما تكمن أهمية دراسة الادارة الرشيقة بأبعادها في كونها أصبحت تمثل منهج من علوم الادارة الحديثة تتبناه العديد من الدول المتقدمة يستهدف ذلك المنهج تطوير الأعمال وإعادة بناء إجراءاتها.</w:t>
      </w:r>
    </w:p>
    <w:p w14:paraId="2F650828" w14:textId="18F890A6" w:rsidR="003C05E5"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930080">
        <w:rPr>
          <w:rFonts w:ascii="Traditional Arabic" w:hAnsi="Traditional Arabic" w:cs="Traditional Arabic"/>
          <w:sz w:val="24"/>
          <w:szCs w:val="24"/>
          <w:rtl/>
        </w:rPr>
        <w:t>كل هذه العوامل زادت من أهمية هذا القطاع الحيوي غير الربحي في هذه الأيام؛ وهو السبب الذي اختاره الباحث مجالًا للتطبيق؛ وبالتالي جاءت هذه الدراسة للتعرف على دور الإدارة الرشيقة في الاستدامة التنظيمية للمنظمات غير الربحية في المملكة العربية السعودية في مدينة جدة.</w:t>
      </w:r>
    </w:p>
    <w:p w14:paraId="0AE3FB09" w14:textId="77777777" w:rsidR="00366D69" w:rsidRDefault="00366D69" w:rsidP="00366D69">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2A93DAF2" w14:textId="77777777" w:rsidR="00366D69" w:rsidRPr="00930080" w:rsidRDefault="00366D69" w:rsidP="00366D69">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5DE545C2" w14:textId="51F6B98D" w:rsidR="003C05E5" w:rsidRPr="003F53E7" w:rsidRDefault="003C05E5"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الاعتبارات الأخلاقية وحماية خصوصية المشاركين</w:t>
      </w:r>
    </w:p>
    <w:p w14:paraId="3FB21A2A" w14:textId="77777777" w:rsidR="003C05E5" w:rsidRPr="003F53E7" w:rsidRDefault="003C05E5"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حرص الباحث على الالتزام بجميع الإجراءات الأخلاقية المعتمدة عند إجراء هذه الدراسة، وذلك لضمان حماية المشاركين والمؤسسات التي تم جمع البيانات منها، والحفاظ على خصوصية المعلومات وسريتها.</w:t>
      </w:r>
    </w:p>
    <w:p w14:paraId="2CED7E61" w14:textId="41306E08" w:rsidR="003C05E5" w:rsidRPr="00383037" w:rsidRDefault="003C05E5"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وقد تم اتباع الخطوات الآتية:</w:t>
      </w:r>
    </w:p>
    <w:p w14:paraId="4350909F" w14:textId="448BD15A"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الحصول على الموافقة الأخلاقية:</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قام الباحث بالحصول على موافقة رسمية من الجهة التي ينتمي إليها لإجراء الدراسة، كما جرى التنسيق مع إدارات عدد من المنظمات غير الربحية في مدينة جدة للحصول على الموافقات اللازمة قبل توزيع أداة الدراسة.</w:t>
      </w:r>
    </w:p>
    <w:p w14:paraId="3368EF6D" w14:textId="6A6CF4F0"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الموافقة المستنيرة للمشاركين:</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تم إرفاق نموذج موافقة مستنيرة مع أداة جمع البيانات، يتضمن شرحًا واضحًا لهدف الدراسة، وبيانًا بأن مشاركة الأفراد اختيارية، ولهم الحق في الانسحاب في أي وقت دون أي التزام.</w:t>
      </w:r>
    </w:p>
    <w:p w14:paraId="43471674" w14:textId="76D00612"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سرية البيانات وحماية الخصوصية:</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التزم الباحث بعدم جمع أي بيانات شخصية مباشرة يمكن أن تكشف هوية المشاركين أو المؤسسات.</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كما تم التعامل مع جميع الإجابات بسرية تامة واستخدامها لأغراض البحث العلمي فقط، دون مشاركتها مع أي جهة خارج إطار الدراسة.</w:t>
      </w:r>
    </w:p>
    <w:p w14:paraId="338D89B9" w14:textId="59211837"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تخزين البيانات وأمن المعلومات:</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تم حفظ البيانات في ملفات إلكترونية محمية بكلمة مرور، ولن تُستخدم لاحقًا إلا ضمن الأطر البحثية المصرح بها.</w:t>
      </w:r>
    </w:p>
    <w:p w14:paraId="066547A1" w14:textId="07A72483"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استخدام البيانات لأغراض علمية فقط:</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يتعهد الباحث بأن جميع البيانات ستُعرض بشكل إجمالي دون الإشارة إلى أي بيانات فردية أو مؤسسية يمكن أن تكشف الهوية، حفاظًا على الخصوصية والسرية.</w:t>
      </w:r>
    </w:p>
    <w:p w14:paraId="1D1F4048" w14:textId="252CFF62"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 w:name="_Toc236489990"/>
      <w:r w:rsidRPr="00383037">
        <w:rPr>
          <w:rFonts w:ascii="Traditional Arabic" w:hAnsi="Traditional Arabic" w:cs="Traditional Arabic"/>
          <w:b/>
          <w:bCs/>
          <w:sz w:val="28"/>
          <w:szCs w:val="28"/>
          <w:rtl/>
        </w:rPr>
        <w:t xml:space="preserve">2.1 </w:t>
      </w:r>
      <w:r w:rsidRPr="00383037">
        <w:rPr>
          <w:rFonts w:ascii="Traditional Arabic" w:hAnsi="Traditional Arabic" w:cs="Traditional Arabic" w:hint="cs"/>
          <w:b/>
          <w:bCs/>
          <w:sz w:val="28"/>
          <w:szCs w:val="28"/>
          <w:rtl/>
        </w:rPr>
        <w:t>مشكلة</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وتساؤلات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1"/>
    </w:p>
    <w:p w14:paraId="00C80AF1"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تعاني المنظمات غير الربحية في مدينة جدة في المملكة العربية السعودية من تحديات كبيرة تعيق استدامتها التنظيمية. يُعد ضعف الاستدامة التنظيمية أحد أبرز التحديات التي تواجه هذه المنظمات، حيث يتجلى ذلك في صعوبة تأمين التمويل اللازم لضمان استمرارية العمليات التشغيلية على المدى الطويل، إضافة إلى غياب الاستمرارية في تقديم البرامج والمشاريع بجودة ثابتة، فضلاً عن عدم الاستدامة في الهيكل الإداري والإجراءات الداخلية</w:t>
      </w:r>
      <w:r w:rsidRPr="003F53E7">
        <w:rPr>
          <w:rFonts w:ascii="Traditional Arabic" w:hAnsi="Traditional Arabic" w:cs="Traditional Arabic"/>
          <w:sz w:val="24"/>
          <w:szCs w:val="24"/>
        </w:rPr>
        <w:t>.</w:t>
      </w:r>
    </w:p>
    <w:p w14:paraId="49B25395" w14:textId="6049E468"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يُعد نقص الموارد المالية من أبرز العوامل المؤثرة في تحديات المنظمات غير الربحية، إذ تعتمد العديد منها على التمويل الخيري والمنح التي غالبًا ما تكون غير ثابتة أو مستدامة. يؤدي هذا القيد إلى صعوبة وضع خطط استراتيجية طويلة الأجل أو الاستثمار في </w:t>
      </w:r>
      <w:r w:rsidRPr="003F53E7">
        <w:rPr>
          <w:rFonts w:ascii="Traditional Arabic" w:hAnsi="Traditional Arabic" w:cs="Traditional Arabic"/>
          <w:sz w:val="24"/>
          <w:szCs w:val="24"/>
          <w:rtl/>
        </w:rPr>
        <w:lastRenderedPageBreak/>
        <w:t>تطوير البنية التحتية وتحسين كفاءة العمليات. كما أن محدودية القدرة على جذب تمويل متنوع، سواء من شراكات مع القطاع الخاص أو دعم حكومي مستدام، يزيد من هشاشة هذه المنظمات ويهدد قدرتها على تحقيق أهدافها الاجتماعية والاقتصادية.</w:t>
      </w:r>
    </w:p>
    <w:p w14:paraId="1E877B93" w14:textId="621248D9" w:rsidR="00355779"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إلى جانب الجانب المالي، تمتد تحديات الاستدامة التنظيمية إلى ضعف التخطيط المالي، وغياب استراتيجيات واضحة لإدارة الموارد، ونقص الشفافية الإدارية. ويؤثر ذلك سلبًا على ثقة الداعمين والمتبرعين، مما يصعّب الحصول على التمويل اللازم ويحدّ من القدرة على الاحتفاظ بالكفاءات البشرية وتطوير مهاراتها.</w:t>
      </w:r>
    </w:p>
    <w:p w14:paraId="76CD6058" w14:textId="2ADB7D0E" w:rsidR="006263EC" w:rsidRDefault="006263EC" w:rsidP="006263E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6263EC">
        <w:rPr>
          <w:rFonts w:ascii="Traditional Arabic" w:hAnsi="Traditional Arabic" w:cs="Traditional Arabic"/>
          <w:sz w:val="24"/>
          <w:szCs w:val="24"/>
          <w:rtl/>
        </w:rPr>
        <w:t>وتؤكد بيانات رسمية حديثة عدّة هذه التحديات؛ فوفقاً للهيئة العامة للإحصاء، بلغ إجمالي إيرادات منظمات القطاع غير الربحي في المملكة (54.4) مليار ريال في عام 2023م، بارتفاع نسبته (33%) مقارنة بعام 2022م الذي بلغت فيه الإيرادات (40.8) مليار ريال، في حين بلغ إجمالي النفقات (47) مليار ريال في عام 2023م بارتفاع مماثل قدره (33%) (الهيئة العامة للإحصاء، 2024)؛ وهو ما يعكس تقلباً واضحاً في التدفقات المالية للقطاع من عام لآخر، ويؤكد هشاشة الاستدامة المالية لكثير من هذه المنظمات. كما أظهر تقرير 'آفاق القطاع غير الربحي' الصادر عن مؤسسة الملك خالد أن (70%) من الجمعيات الأهلية العاملة في المملكة توقعت خلال أزمة جائحة كورونا إمكانية إغلاقها خلال عام واحد في حال استمرار الأزمة، نتيجة الخسائر المالية المتكبدة (مؤسسة الملك خالد، 2021). أما على صعيد الموارد البشرية والتطوع، فقد أظهر مسح العمل التطوعي الذي نفّذته الهيئة العامة للإحصاء أن نسبة مساهمة السعوديين في الأعمال التطوعية بلغت (16.8%) فقط، بمتوسط (52.2) ساعة تطوع سنوياً للفرد (الهيئة العامة للإحصاء، 2019)، وهو معدل متواضع يكشف عن تحدٍ حقيقي في استقطاب الكوادر التطوعية اللازمة لاستمرارية برامج المنظمات غير الربحية.</w:t>
      </w:r>
    </w:p>
    <w:p w14:paraId="17893256" w14:textId="0F4845DB" w:rsidR="0000649F" w:rsidRPr="003F53E7" w:rsidRDefault="0000649F" w:rsidP="0000649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00649F">
        <w:rPr>
          <w:rFonts w:ascii="Traditional Arabic" w:hAnsi="Traditional Arabic" w:cs="Traditional Arabic"/>
          <w:sz w:val="24"/>
          <w:szCs w:val="24"/>
          <w:rtl/>
        </w:rPr>
        <w:t xml:space="preserve">وبمقارنة وضع المنظمات غير الربحية قبل جائحة كورونا وأثناءها وبعدها، تشير بيانات مؤسسة الملك خالد إلى أن عدد المنظمات غير الربحية المسجلة في المملكة كان في نمو متسارع قبل الجائحة، إذ ارتفع من (2,598) منظمة عام 2017م إلى (6,902) منظمة عام 2019م بنسبة نمو بلغت (166%) (مؤسسة الملك خالد، 2021)، إلا أن هذه الوتيرة تأثرت خلال فترة الجائحة (2020-2021م) بارتفاع حاد في الطلب على خدمات القطاع مقابل تراجع الموارد المتاحة له، حسبما أشار التقرير ذاته، الذي رصد أن (70%) من الجمعيات كانت مهددة بالإغلاق خلال عام واحد بسبب الخسائر الناجمة عن الجائحة. وبعد تجاوز الأزمة، أظهرت بيانات لاحقة تعافياً تدريجياً وتسارعاً في النمو المؤسسي للقطاع، حيث بلغ عدد المنظمات غير الربحية (36,151) منظمة بحلول عام 2023م، بما يمثل نمواً تراكمياً قدره (424%) منذ عام 2017م (مؤسسة الملك خالد، 2023)، وارتفعت إيرادات القطاع من (40.8) مليار ريال في عام 2022م إلى (54.4) مليار ريال في عام 2023م بنسبة (33%) (الهيئة العامة للإحصاء، 2024). ويعكس هذا التذبذب بين مرحلة الضغط الحاد أثناء الجائحة ومرحلة التعافي والنمو المتسارع بعدها حجم التحديات التشغيلية </w:t>
      </w:r>
      <w:r w:rsidRPr="0000649F">
        <w:rPr>
          <w:rFonts w:ascii="Traditional Arabic" w:hAnsi="Traditional Arabic" w:cs="Traditional Arabic"/>
          <w:sz w:val="24"/>
          <w:szCs w:val="24"/>
          <w:rtl/>
        </w:rPr>
        <w:lastRenderedPageBreak/>
        <w:t>وتحديات الاستدامة التنظيمية التي تواجهها هذه المنظمات، وأهمية تبني نماذج إدارية رشيقة قادرة على التكيف السريع مع مثل هذه التقلبات، وهو ما يعزز أهمية موضوع هذه الدراسة.</w:t>
      </w:r>
    </w:p>
    <w:p w14:paraId="0EA1E857" w14:textId="4E9C6D19"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انطلاقًا من هذه التحديات، تهدف هذه الدراسة إلى تسليط الضوء على دور الإدارة الرشيقة في تعزيز الاستدامة التنظيمية للمنظمات غير الربحية في جدة. وتسعى الدراسة لاستكشاف كيفية مساهمة مبادئ الإدارة الرشيقة في تحسين كفاءة إدارة الموارد، وتعزيز القدرة على التخطيط الاستراتيجي، وضمان استدامة العمليات التشغيلية. كما تهدف إلى سد الفجوة البحثية في هذا المجال، نظرًا لندرة الدراسات التي تناولت العلاقة بين الإدارة الرشيقة والاستدامة التنظيمية في القطاع غير الربحي، مع التركيز على اختبار تأثير الإدارة الرشيقة على استدامة هذه المنظمات.</w:t>
      </w:r>
    </w:p>
    <w:p w14:paraId="7F032733" w14:textId="713DD8D0" w:rsidR="00CC62F9" w:rsidRPr="0038303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 xml:space="preserve">ويمكن تلخيص مشكلة الدراسة بالسؤال الرئيس </w:t>
      </w:r>
      <w:proofErr w:type="gramStart"/>
      <w:r w:rsidRPr="00383037">
        <w:rPr>
          <w:rFonts w:ascii="Traditional Arabic" w:hAnsi="Traditional Arabic" w:cs="Traditional Arabic"/>
          <w:b/>
          <w:bCs/>
          <w:sz w:val="24"/>
          <w:szCs w:val="24"/>
          <w:rtl/>
        </w:rPr>
        <w:t>التالي</w:t>
      </w:r>
      <w:r w:rsidRPr="00383037">
        <w:rPr>
          <w:rFonts w:ascii="Traditional Arabic" w:hAnsi="Traditional Arabic" w:cs="Traditional Arabic"/>
          <w:b/>
          <w:bCs/>
          <w:sz w:val="24"/>
          <w:szCs w:val="24"/>
        </w:rPr>
        <w:t xml:space="preserve">: </w:t>
      </w:r>
      <w:r w:rsidR="0038303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ما</w:t>
      </w:r>
      <w:proofErr w:type="gramEnd"/>
      <w:r w:rsidRPr="003F53E7">
        <w:rPr>
          <w:rFonts w:ascii="Traditional Arabic" w:hAnsi="Traditional Arabic" w:cs="Traditional Arabic"/>
          <w:sz w:val="24"/>
          <w:szCs w:val="24"/>
          <w:rtl/>
        </w:rPr>
        <w:t xml:space="preserve"> دور الإدارة الرشيقة في تعزيز الاستدامة التنظيمية في المنظمات غير الربحية في مدينة جدة بالمملكة العربية السعودية؟</w:t>
      </w:r>
    </w:p>
    <w:p w14:paraId="3703D86C" w14:textId="77777777" w:rsidR="00CC62F9" w:rsidRPr="00383037"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ويتفرع عن هذا السؤال الرئيس عدة أسئلة فرعية وهي</w:t>
      </w:r>
      <w:r w:rsidRPr="00383037">
        <w:rPr>
          <w:rFonts w:ascii="Traditional Arabic" w:hAnsi="Traditional Arabic" w:cs="Traditional Arabic"/>
          <w:b/>
          <w:bCs/>
          <w:sz w:val="24"/>
          <w:szCs w:val="24"/>
        </w:rPr>
        <w:t>:</w:t>
      </w:r>
    </w:p>
    <w:p w14:paraId="29927BAE" w14:textId="62FAD1F2" w:rsidR="00CC62F9" w:rsidRPr="003F53E7" w:rsidRDefault="00CC62F9" w:rsidP="00532A0C">
      <w:pPr>
        <w:pStyle w:val="ListParagraph"/>
        <w:numPr>
          <w:ilvl w:val="0"/>
          <w:numId w:val="1"/>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ما دور إيجاد القيمة ورسم خريطة لتدفقها في تعزيز الاستدامة التنظيمية في المنظمات غير الربحية في مدينة جدة بالمملكة العربية السعودية؟</w:t>
      </w:r>
      <w:r w:rsidR="00403ACF" w:rsidRPr="003F53E7">
        <w:rPr>
          <w:rFonts w:ascii="Traditional Arabic" w:hAnsi="Traditional Arabic" w:cs="Traditional Arabic"/>
          <w:sz w:val="24"/>
          <w:szCs w:val="24"/>
          <w:rtl/>
        </w:rPr>
        <w:t xml:space="preserve"> </w:t>
      </w:r>
    </w:p>
    <w:p w14:paraId="739F90E2" w14:textId="0481A0DC" w:rsidR="00CC62F9" w:rsidRPr="003F53E7" w:rsidRDefault="00CC62F9" w:rsidP="00532A0C">
      <w:pPr>
        <w:pStyle w:val="ListParagraph"/>
        <w:numPr>
          <w:ilvl w:val="0"/>
          <w:numId w:val="1"/>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ما دور تنفيذ نظام السحب في تعزيز الاستدامة التنظيمية في المنظمات غير الربحية في مدينة جدة بالمملكة العربية السعودية؟</w:t>
      </w:r>
    </w:p>
    <w:p w14:paraId="74130A72" w14:textId="0A8A47D7" w:rsidR="00CC62F9" w:rsidRDefault="00CC62F9" w:rsidP="00532A0C">
      <w:pPr>
        <w:pStyle w:val="ListParagraph"/>
        <w:numPr>
          <w:ilvl w:val="0"/>
          <w:numId w:val="1"/>
        </w:numPr>
        <w:tabs>
          <w:tab w:val="left" w:pos="424"/>
        </w:tabs>
        <w:bidi/>
        <w:spacing w:before="100" w:beforeAutospacing="1" w:after="100" w:afterAutospacing="1" w:line="360" w:lineRule="auto"/>
        <w:ind w:left="424" w:right="-56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دور السعي للكمال في تعزيز الاستدامة التنظيمية في المنظمات غير الربحية في مدينة جدة بالمملكة العربية السعودية؟</w:t>
      </w:r>
    </w:p>
    <w:p w14:paraId="55CB505D" w14:textId="12E48BF1"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2" w:name="_Toc236489991"/>
      <w:bookmarkStart w:id="13" w:name="_Toc193606491"/>
      <w:r w:rsidRPr="00383037">
        <w:rPr>
          <w:rFonts w:ascii="Traditional Arabic" w:hAnsi="Traditional Arabic" w:cs="Traditional Arabic" w:hint="cs"/>
          <w:b/>
          <w:bCs/>
          <w:sz w:val="28"/>
          <w:szCs w:val="28"/>
          <w:rtl/>
        </w:rPr>
        <w:t>3.1 أهمية الدراسة</w:t>
      </w:r>
      <w:bookmarkEnd w:id="12"/>
    </w:p>
    <w:p w14:paraId="03DBC15D" w14:textId="77777777" w:rsidR="00383037" w:rsidRPr="003F53E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الأهمية العلمية</w:t>
      </w:r>
      <w:bookmarkEnd w:id="13"/>
    </w:p>
    <w:p w14:paraId="2095BDDE"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bookmarkStart w:id="14" w:name="_Hlk173745991"/>
      <w:r w:rsidRPr="003F53E7">
        <w:rPr>
          <w:rFonts w:ascii="Traditional Arabic" w:hAnsi="Traditional Arabic" w:cs="Traditional Arabic"/>
          <w:sz w:val="24"/>
          <w:szCs w:val="24"/>
          <w:rtl/>
        </w:rPr>
        <w:t>قد تسهم الدراسة في تقديم إضافة علمية جديدة إلى قواعد البحث، حيث إنه رغم وجود عدد من الدراسات السابقة التي تناولت دراسة الإدارة الرشيقة إلا أنها ما زالت تتسم بالندرة، كما أنه لا يوجد دراسات كثيرة تناولت أثر الإدارة الرشيقة وأثرها على تعزيز الاستدامة التنظيمية.</w:t>
      </w:r>
    </w:p>
    <w:p w14:paraId="2BA1A027"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bookmarkStart w:id="15" w:name="_Hlk173746019"/>
      <w:bookmarkEnd w:id="14"/>
      <w:r w:rsidRPr="003F53E7">
        <w:rPr>
          <w:rFonts w:ascii="Traditional Arabic" w:hAnsi="Traditional Arabic" w:cs="Traditional Arabic"/>
          <w:sz w:val="24"/>
          <w:szCs w:val="24"/>
          <w:rtl/>
        </w:rPr>
        <w:t>قد تسهم تلك الدراسة في التعرف على الأبعاد المختلفة للإدارة الرشيقة</w:t>
      </w:r>
      <w:r w:rsidRPr="003F53E7">
        <w:rPr>
          <w:rFonts w:ascii="Traditional Arabic" w:hAnsi="Traditional Arabic" w:cs="Traditional Arabic"/>
          <w:sz w:val="24"/>
          <w:szCs w:val="24"/>
        </w:rPr>
        <w:t>.</w:t>
      </w:r>
    </w:p>
    <w:p w14:paraId="7289BBFA"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المساهمة في إبراز دور الإدارة الرشيقة في على تعزيز الاستدامة التنظيمية بالمنظمات ومن ثم نجاحها وديمومتها</w:t>
      </w:r>
      <w:r w:rsidRPr="003F53E7">
        <w:rPr>
          <w:rFonts w:ascii="Traditional Arabic" w:hAnsi="Traditional Arabic" w:cs="Traditional Arabic"/>
          <w:sz w:val="24"/>
          <w:szCs w:val="24"/>
        </w:rPr>
        <w:t>.</w:t>
      </w:r>
    </w:p>
    <w:p w14:paraId="28FD4E6C" w14:textId="77777777" w:rsidR="00383037" w:rsidRPr="003F53E7" w:rsidRDefault="00383037" w:rsidP="00532A0C">
      <w:pPr>
        <w:pStyle w:val="ListParagraph"/>
        <w:numPr>
          <w:ilvl w:val="0"/>
          <w:numId w:val="1"/>
        </w:numPr>
        <w:tabs>
          <w:tab w:val="left" w:pos="1074"/>
        </w:tabs>
        <w:bidi/>
        <w:spacing w:before="100" w:beforeAutospacing="1" w:after="100" w:afterAutospacing="1" w:line="360" w:lineRule="auto"/>
        <w:ind w:left="424" w:right="-28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المساهمة في وضع خطوة للباحثين والدارسين لجراء المزيد من الدراسات والأبحاث في الجوانب التي لم يتعرض إليها هذا البحث</w:t>
      </w:r>
      <w:r w:rsidRPr="003F53E7">
        <w:rPr>
          <w:rFonts w:ascii="Traditional Arabic" w:hAnsi="Traditional Arabic" w:cs="Traditional Arabic"/>
          <w:sz w:val="24"/>
          <w:szCs w:val="24"/>
        </w:rPr>
        <w:t>.</w:t>
      </w:r>
    </w:p>
    <w:p w14:paraId="18B64E98" w14:textId="77777777" w:rsidR="0038303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تحاول الدراسة سد الفجوة البحثية من خلال التعرف على أثر الإدارة الرشيقة على تعزيز الاستدامة التنظيمية</w:t>
      </w:r>
      <w:r w:rsidRPr="003F53E7">
        <w:rPr>
          <w:rFonts w:ascii="Traditional Arabic" w:hAnsi="Traditional Arabic" w:cs="Traditional Arabic"/>
          <w:sz w:val="24"/>
          <w:szCs w:val="24"/>
        </w:rPr>
        <w:t>.</w:t>
      </w:r>
    </w:p>
    <w:p w14:paraId="24F1CA07" w14:textId="77777777" w:rsidR="00383037" w:rsidRPr="003F53E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bookmarkStart w:id="16" w:name="_Toc193606492"/>
      <w:bookmarkEnd w:id="15"/>
      <w:r w:rsidRPr="003F53E7">
        <w:rPr>
          <w:rFonts w:ascii="Traditional Arabic" w:hAnsi="Traditional Arabic" w:cs="Traditional Arabic"/>
          <w:b/>
          <w:bCs/>
          <w:sz w:val="24"/>
          <w:szCs w:val="24"/>
          <w:rtl/>
        </w:rPr>
        <w:t>الأهمية العملية</w:t>
      </w:r>
      <w:bookmarkEnd w:id="16"/>
    </w:p>
    <w:p w14:paraId="6AE039D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تكمن أهمية البحث في كيفية استغلال أثر تعزيز الاستدامة التنظيمية والذي يتأثر بدوره بالإدارة الرشيقة وحيثيات تطبيقها</w:t>
      </w:r>
      <w:r w:rsidRPr="003F53E7">
        <w:rPr>
          <w:rFonts w:ascii="Traditional Arabic" w:hAnsi="Traditional Arabic" w:cs="Traditional Arabic"/>
          <w:sz w:val="24"/>
          <w:szCs w:val="24"/>
        </w:rPr>
        <w:t>.</w:t>
      </w:r>
    </w:p>
    <w:p w14:paraId="3718025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محاولة تسليط الضوء للمنظمات إلى أهمية تبني ممارسات الإدارة الرشيقة والدور الذي يجب أن يلعبه في رفع الاستدامة التنظيمية لدي تلك الشركات.</w:t>
      </w:r>
    </w:p>
    <w:p w14:paraId="2F1F7D0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تسلط الدراسة الضوء على مفهوم إداري حديث وهو الإدارة الرشيقة والذي يُعد مفهوم مفيد جدا في إثراء الخبرات الوظيفية وتنمية مهارات الموظفين الإبداعية والابتكارية والذي ينعكس بدوره على تعزيز الاستدامة التنظيمية.</w:t>
      </w:r>
    </w:p>
    <w:p w14:paraId="660C6E2D" w14:textId="77777777" w:rsidR="00383037" w:rsidRPr="00930080"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930080">
        <w:rPr>
          <w:rFonts w:ascii="Traditional Arabic" w:hAnsi="Traditional Arabic" w:cs="Traditional Arabic"/>
          <w:sz w:val="24"/>
          <w:szCs w:val="24"/>
          <w:rtl/>
        </w:rPr>
        <w:t>تحديد التحديات والعوائق التي تحارب انتهاج ممارسات الإدارة الرشيقة بالمنظمات غير الربحية</w:t>
      </w:r>
      <w:r w:rsidRPr="00930080">
        <w:rPr>
          <w:rFonts w:ascii="Traditional Arabic" w:hAnsi="Traditional Arabic" w:cs="Traditional Arabic"/>
          <w:sz w:val="24"/>
          <w:szCs w:val="24"/>
        </w:rPr>
        <w:t>.</w:t>
      </w:r>
    </w:p>
    <w:p w14:paraId="05EB9F20" w14:textId="77777777" w:rsidR="00383037" w:rsidRPr="00930080"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tl/>
        </w:rPr>
      </w:pPr>
      <w:r w:rsidRPr="00930080">
        <w:rPr>
          <w:rFonts w:ascii="Traditional Arabic" w:hAnsi="Traditional Arabic" w:cs="Traditional Arabic"/>
          <w:sz w:val="24"/>
          <w:szCs w:val="24"/>
          <w:rtl/>
        </w:rPr>
        <w:t>قد تساهم نتائج هذه الدراسة في جذب اهتمام متخذي القرار بالمنظمات غير الربحية إلى كيفية تبني ممارسات الإدارة الرشيقة بشكل صحيح والتعزيز من الاستدامة التنظيمية.</w:t>
      </w:r>
    </w:p>
    <w:p w14:paraId="7570F0A4" w14:textId="4320C65F"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7" w:name="_Toc236489992"/>
      <w:r w:rsidRPr="00383037">
        <w:rPr>
          <w:rFonts w:ascii="Traditional Arabic" w:hAnsi="Traditional Arabic" w:cs="Traditional Arabic" w:hint="cs"/>
          <w:b/>
          <w:bCs/>
          <w:sz w:val="28"/>
          <w:szCs w:val="28"/>
          <w:rtl/>
        </w:rPr>
        <w:t>4.1 أهداف</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7"/>
    </w:p>
    <w:p w14:paraId="69ECA177" w14:textId="77777777" w:rsidR="00383037" w:rsidRPr="00930080" w:rsidRDefault="00383037" w:rsidP="00383037">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930080">
        <w:rPr>
          <w:rFonts w:ascii="Traditional Arabic" w:hAnsi="Traditional Arabic" w:cs="Traditional Arabic"/>
          <w:b/>
          <w:bCs/>
          <w:sz w:val="24"/>
          <w:szCs w:val="24"/>
          <w:rtl/>
        </w:rPr>
        <w:t>تهدف دراسة دور الإدارة الرشيقة في تعزيز الاستدامة التنظيمية للقطاع غير الربحي في مدينة جدة بالمملكة العربية السعودية:</w:t>
      </w:r>
    </w:p>
    <w:p w14:paraId="35FB3ECD" w14:textId="77777777" w:rsidR="00383037" w:rsidRPr="00930080"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930080">
        <w:rPr>
          <w:rFonts w:ascii="Traditional Arabic" w:hAnsi="Traditional Arabic" w:cs="Traditional Arabic"/>
          <w:sz w:val="24"/>
          <w:szCs w:val="24"/>
          <w:rtl/>
        </w:rPr>
        <w:t>تحليل تطبيق قاعدة إيجاد القيمة ورسم خريطة لتدفقها في تعزيز الاستدامة التنظيمية للقطاع غير الربحي في مدينة جدة بالمملكة العربية السعودية.</w:t>
      </w:r>
    </w:p>
    <w:p w14:paraId="02A51FE2" w14:textId="77777777" w:rsidR="00383037" w:rsidRPr="00930080"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930080">
        <w:rPr>
          <w:rFonts w:ascii="Traditional Arabic" w:hAnsi="Traditional Arabic" w:cs="Traditional Arabic"/>
          <w:sz w:val="24"/>
          <w:szCs w:val="24"/>
          <w:rtl/>
        </w:rPr>
        <w:t xml:space="preserve">تقييم تأثير </w:t>
      </w:r>
      <w:bookmarkStart w:id="18" w:name="_Hlk166402325"/>
      <w:r w:rsidRPr="00930080">
        <w:rPr>
          <w:rFonts w:ascii="Traditional Arabic" w:hAnsi="Traditional Arabic" w:cs="Traditional Arabic"/>
          <w:sz w:val="24"/>
          <w:szCs w:val="24"/>
          <w:rtl/>
        </w:rPr>
        <w:t>تطبيق نظام السحب في تعزيز الاستدامة التنظيمية للقطاع غير الربحي في مدينة جدة بالمملكة العربية السعودية.</w:t>
      </w:r>
    </w:p>
    <w:bookmarkEnd w:id="18"/>
    <w:p w14:paraId="13C4D9AD" w14:textId="77777777" w:rsidR="00383037" w:rsidRPr="00930080"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930080">
        <w:rPr>
          <w:rFonts w:ascii="Traditional Arabic" w:hAnsi="Traditional Arabic" w:cs="Traditional Arabic"/>
          <w:sz w:val="24"/>
          <w:szCs w:val="24"/>
          <w:rtl/>
        </w:rPr>
        <w:t>تحليل تأثير تطبيق مبادئ السعي للكمال في تعزيز الاستدامة التنظيمية للقطاع غير الربحي في مدينة جدة بالمملكة العربية السعودية.</w:t>
      </w:r>
    </w:p>
    <w:p w14:paraId="13BE61D8" w14:textId="77777777" w:rsidR="00175AD0" w:rsidRDefault="00175AD0" w:rsidP="00175AD0">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10FD68F0" w14:textId="77777777" w:rsidR="00B22632" w:rsidRDefault="00B22632" w:rsidP="00B22632">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340C0DC0" w14:textId="77777777" w:rsidR="00B22632" w:rsidRDefault="00B22632" w:rsidP="00B22632">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5AF33F12" w14:textId="2271E823"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9" w:name="_Toc236489993"/>
      <w:r w:rsidRPr="00383037">
        <w:rPr>
          <w:rFonts w:ascii="Traditional Arabic" w:hAnsi="Traditional Arabic" w:cs="Traditional Arabic" w:hint="cs"/>
          <w:b/>
          <w:bCs/>
          <w:sz w:val="28"/>
          <w:szCs w:val="28"/>
          <w:rtl/>
        </w:rPr>
        <w:lastRenderedPageBreak/>
        <w:t>5.1 فرضيات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9"/>
    </w:p>
    <w:p w14:paraId="288F1CE9" w14:textId="77777777" w:rsid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بناء على مشكلة الدراسة واهدافها يمكن تحديد فرضية رئيسية على النحو التالي:</w:t>
      </w:r>
    </w:p>
    <w:p w14:paraId="6ACB6867" w14:textId="77777777" w:rsidR="00273C95" w:rsidRPr="00930080" w:rsidRDefault="00273C95" w:rsidP="00273C95">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930080">
        <w:rPr>
          <w:rFonts w:ascii="Traditional Arabic" w:hAnsi="Traditional Arabic" w:cs="Traditional Arabic"/>
          <w:sz w:val="24"/>
          <w:szCs w:val="24"/>
          <w:rtl/>
        </w:rPr>
        <w:t xml:space="preserve">توجد علاقة ذات دلالة إحصائية عند مستوى الدلالة </w:t>
      </w:r>
      <w:r w:rsidRPr="00930080">
        <w:rPr>
          <w:rFonts w:ascii="Times New Roman" w:eastAsia="Times New Roman" w:hAnsi="Times New Roman" w:cs="Times New Roman"/>
          <w:sz w:val="24"/>
          <w:szCs w:val="24"/>
        </w:rPr>
        <w:t>α≥</w:t>
      </w:r>
      <w:r w:rsidRPr="00930080">
        <w:rPr>
          <w:rFonts w:ascii="Traditional Arabic" w:hAnsi="Traditional Arabic" w:cs="Traditional Arabic"/>
          <w:sz w:val="24"/>
          <w:szCs w:val="24"/>
        </w:rPr>
        <w:t>0.05</w:t>
      </w:r>
      <w:r w:rsidRPr="00930080">
        <w:rPr>
          <w:rFonts w:ascii="Traditional Arabic" w:hAnsi="Traditional Arabic" w:cs="Traditional Arabic"/>
          <w:sz w:val="24"/>
          <w:szCs w:val="24"/>
          <w:rtl/>
        </w:rPr>
        <w:t>بين تطبيق مبادئ الإدارة الرشيقة (كمتغير مستقل</w:t>
      </w:r>
      <w:r w:rsidRPr="00930080">
        <w:rPr>
          <w:rFonts w:ascii="Traditional Arabic" w:hAnsi="Traditional Arabic" w:cs="Traditional Arabic" w:hint="cs"/>
          <w:sz w:val="24"/>
          <w:szCs w:val="24"/>
          <w:rtl/>
        </w:rPr>
        <w:t xml:space="preserve"> </w:t>
      </w:r>
      <w:r w:rsidRPr="00930080">
        <w:rPr>
          <w:rFonts w:ascii="Traditional Arabic" w:hAnsi="Traditional Arabic" w:cs="Traditional Arabic"/>
          <w:sz w:val="24"/>
          <w:szCs w:val="24"/>
          <w:rtl/>
        </w:rPr>
        <w:t>كلي</w:t>
      </w:r>
      <w:r w:rsidRPr="00930080">
        <w:rPr>
          <w:rFonts w:ascii="Traditional Arabic" w:hAnsi="Traditional Arabic" w:cs="Traditional Arabic" w:hint="cs"/>
          <w:sz w:val="24"/>
          <w:szCs w:val="24"/>
          <w:rtl/>
        </w:rPr>
        <w:t xml:space="preserve"> </w:t>
      </w:r>
      <w:r w:rsidRPr="00930080">
        <w:rPr>
          <w:rFonts w:ascii="Traditional Arabic" w:hAnsi="Traditional Arabic" w:cs="Traditional Arabic"/>
          <w:sz w:val="24"/>
          <w:szCs w:val="24"/>
          <w:rtl/>
        </w:rPr>
        <w:t xml:space="preserve">بأبعاده الثلاثة)، وتعزيز الاستدامة التنظيمية بأبعادها الثلاثة (الاقتصادية، والاجتماعية، والبيئية) للمنظمات غير الربحية في مدينة جدة بالمملكة العربية السعودية. ويتفرع عن هذه الفرضية الرئيسة عدة فرضيات فرعية وهي: </w:t>
      </w:r>
    </w:p>
    <w:p w14:paraId="37075EC2" w14:textId="77777777" w:rsidR="00E30CF2" w:rsidRPr="00930080" w:rsidRDefault="00273C95" w:rsidP="00723BC9">
      <w:pPr>
        <w:pStyle w:val="ListParagraph"/>
        <w:numPr>
          <w:ilvl w:val="0"/>
          <w:numId w:val="108"/>
        </w:num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930080">
        <w:rPr>
          <w:rFonts w:ascii="Traditional Arabic" w:hAnsi="Traditional Arabic" w:cs="Traditional Arabic" w:hint="cs"/>
          <w:sz w:val="24"/>
          <w:szCs w:val="24"/>
          <w:rtl/>
        </w:rPr>
        <w:t>توجد</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علاقة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ذات</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دلالة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إحصائية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عند</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مستوى</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الدلالة</w:t>
      </w:r>
      <w:r w:rsidRPr="00930080">
        <w:rPr>
          <w:rFonts w:ascii="Traditional Arabic" w:hAnsi="Traditional Arabic" w:cs="Traditional Arabic"/>
          <w:sz w:val="24"/>
          <w:szCs w:val="24"/>
          <w:rtl/>
        </w:rPr>
        <w:t xml:space="preserve"> (</w:t>
      </w:r>
      <w:r w:rsidRPr="00930080">
        <w:rPr>
          <w:rFonts w:ascii="Times New Roman" w:eastAsia="Times New Roman" w:hAnsi="Times New Roman" w:cs="Times New Roman"/>
          <w:sz w:val="24"/>
          <w:szCs w:val="24"/>
        </w:rPr>
        <w:t>α≥</w:t>
      </w:r>
      <w:r w:rsidRPr="00930080">
        <w:rPr>
          <w:rFonts w:ascii="Traditional Arabic" w:hAnsi="Traditional Arabic" w:cs="Traditional Arabic"/>
          <w:sz w:val="24"/>
          <w:szCs w:val="24"/>
        </w:rPr>
        <w:t>0.05</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بين</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تطبيق</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قاعدة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إيجاد</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القيمة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ورسم</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خريطة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تدفقها</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وتعزيز</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الاستدامة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التنظيمية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بأبعادها</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الثلاثة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الاقتصادية،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والاجتماعية،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والبيئية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للمنظمات</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غير</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الربحية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في</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مدينة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جدة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بالمملكة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العربية</w:t>
      </w:r>
      <w:r w:rsidRPr="00930080">
        <w:rPr>
          <w:rFonts w:ascii="Traditional Arabic" w:hAnsi="Traditional Arabic" w:cs="Traditional Arabic"/>
          <w:sz w:val="24"/>
          <w:szCs w:val="24"/>
          <w:rtl/>
        </w:rPr>
        <w:t xml:space="preserve"> </w:t>
      </w:r>
      <w:r w:rsidRPr="00930080">
        <w:rPr>
          <w:rFonts w:ascii="Traditional Arabic" w:hAnsi="Traditional Arabic" w:cs="Traditional Arabic" w:hint="cs"/>
          <w:sz w:val="24"/>
          <w:szCs w:val="24"/>
          <w:rtl/>
        </w:rPr>
        <w:t>السعودية</w:t>
      </w:r>
      <w:r w:rsidRPr="00930080">
        <w:rPr>
          <w:rFonts w:ascii="Traditional Arabic" w:hAnsi="Traditional Arabic" w:cs="Traditional Arabic"/>
          <w:sz w:val="24"/>
          <w:szCs w:val="24"/>
          <w:rtl/>
        </w:rPr>
        <w:t>.</w:t>
      </w:r>
    </w:p>
    <w:p w14:paraId="7425130A" w14:textId="6AB4D975" w:rsidR="00383037" w:rsidRPr="00930080" w:rsidRDefault="00E30CF2" w:rsidP="00723BC9">
      <w:pPr>
        <w:pStyle w:val="ListParagraph"/>
        <w:numPr>
          <w:ilvl w:val="0"/>
          <w:numId w:val="108"/>
        </w:num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930080">
        <w:rPr>
          <w:rFonts w:ascii="Traditional Arabic" w:hAnsi="Traditional Arabic" w:cs="Traditional Arabic"/>
          <w:sz w:val="24"/>
          <w:szCs w:val="24"/>
          <w:rtl/>
        </w:rPr>
        <w:t>توجد علاقة ذات دلالة إحصائية عند مستوى الدلالة (</w:t>
      </w:r>
      <w:r w:rsidRPr="00930080">
        <w:rPr>
          <w:rFonts w:ascii="Times New Roman" w:eastAsia="Times New Roman" w:hAnsi="Times New Roman" w:cs="Times New Roman"/>
          <w:sz w:val="24"/>
          <w:szCs w:val="24"/>
        </w:rPr>
        <w:t>α≥</w:t>
      </w:r>
      <w:r w:rsidRPr="00930080">
        <w:rPr>
          <w:rFonts w:ascii="Traditional Arabic" w:hAnsi="Traditional Arabic" w:cs="Traditional Arabic"/>
          <w:sz w:val="24"/>
          <w:szCs w:val="24"/>
        </w:rPr>
        <w:t>0.05</w:t>
      </w:r>
      <w:r w:rsidRPr="00930080">
        <w:rPr>
          <w:rFonts w:ascii="Traditional Arabic" w:hAnsi="Traditional Arabic" w:cs="Traditional Arabic"/>
          <w:sz w:val="24"/>
          <w:szCs w:val="24"/>
          <w:rtl/>
        </w:rPr>
        <w:t>) بين تنفيذ نظام السحب وتعزيز الاستدامة التنظيمية بأبعادها الثلاثة (الاقتصادية، والاجتماعية، والبيئية) للمنظمات غير الربحية في مدينة جدة بالمملكة العربية السعودية.</w:t>
      </w:r>
    </w:p>
    <w:p w14:paraId="2865711F" w14:textId="1535EB06" w:rsidR="00723BC9" w:rsidRPr="00930080" w:rsidRDefault="00723BC9" w:rsidP="00723BC9">
      <w:pPr>
        <w:pStyle w:val="ListParagraph"/>
        <w:numPr>
          <w:ilvl w:val="0"/>
          <w:numId w:val="108"/>
        </w:num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930080">
        <w:rPr>
          <w:rFonts w:ascii="Traditional Arabic" w:hAnsi="Traditional Arabic" w:cs="Traditional Arabic"/>
          <w:sz w:val="24"/>
          <w:szCs w:val="24"/>
          <w:rtl/>
        </w:rPr>
        <w:t>توجد علاقة ذات دلالة إحصائية عند مستوى الدلالة (</w:t>
      </w:r>
      <w:r w:rsidRPr="00930080">
        <w:rPr>
          <w:rFonts w:ascii="Times New Roman" w:eastAsia="Times New Roman" w:hAnsi="Times New Roman" w:cs="Times New Roman"/>
          <w:sz w:val="24"/>
          <w:szCs w:val="24"/>
        </w:rPr>
        <w:t>α≥</w:t>
      </w:r>
      <w:r w:rsidRPr="00930080">
        <w:rPr>
          <w:rFonts w:ascii="Traditional Arabic" w:hAnsi="Traditional Arabic" w:cs="Traditional Arabic"/>
          <w:sz w:val="24"/>
          <w:szCs w:val="24"/>
        </w:rPr>
        <w:t>0.05</w:t>
      </w:r>
      <w:r w:rsidRPr="00930080">
        <w:rPr>
          <w:rFonts w:ascii="Traditional Arabic" w:hAnsi="Traditional Arabic" w:cs="Traditional Arabic"/>
          <w:sz w:val="24"/>
          <w:szCs w:val="24"/>
          <w:rtl/>
        </w:rPr>
        <w:t>) بين تطبيق مبدأ السعي للكمال وتعزيز الاستدامة التنظيمية بأبعادها الثلاثة (الاقتصادية، والاجتماعية، والبيئية) للمنظمات غير الربحية في مدينة جدة بالمملكة العربية السعودية.</w:t>
      </w:r>
    </w:p>
    <w:p w14:paraId="1C3E25A9" w14:textId="1A26E259" w:rsidR="00383037" w:rsidRPr="00383037" w:rsidRDefault="00383037" w:rsidP="00383037">
      <w:pPr>
        <w:tabs>
          <w:tab w:val="left" w:pos="1074"/>
        </w:tabs>
        <w:bidi/>
        <w:spacing w:before="100" w:beforeAutospacing="1" w:after="100" w:afterAutospacing="1" w:line="360" w:lineRule="auto"/>
        <w:ind w:left="62"/>
        <w:jc w:val="both"/>
        <w:outlineLvl w:val="1"/>
        <w:rPr>
          <w:rFonts w:ascii="Traditional Arabic" w:hAnsi="Traditional Arabic" w:cs="Traditional Arabic"/>
          <w:b/>
          <w:bCs/>
          <w:sz w:val="28"/>
          <w:szCs w:val="28"/>
          <w:rtl/>
        </w:rPr>
      </w:pPr>
      <w:bookmarkStart w:id="20" w:name="_Toc236489994"/>
      <w:r w:rsidRPr="00383037">
        <w:rPr>
          <w:rFonts w:ascii="Traditional Arabic" w:hAnsi="Traditional Arabic" w:cs="Traditional Arabic"/>
          <w:b/>
          <w:bCs/>
          <w:sz w:val="28"/>
          <w:szCs w:val="28"/>
          <w:rtl/>
        </w:rPr>
        <w:t xml:space="preserve">6.1 </w:t>
      </w:r>
      <w:r w:rsidRPr="00383037">
        <w:rPr>
          <w:rFonts w:ascii="Traditional Arabic" w:hAnsi="Traditional Arabic" w:cs="Traditional Arabic" w:hint="cs"/>
          <w:b/>
          <w:bCs/>
          <w:sz w:val="28"/>
          <w:szCs w:val="28"/>
          <w:rtl/>
        </w:rPr>
        <w:t>مصطلحات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0"/>
    </w:p>
    <w:p w14:paraId="1035003A" w14:textId="77777777" w:rsidR="00CC62F9" w:rsidRPr="00383037" w:rsidRDefault="00CC62F9" w:rsidP="00383037">
      <w:pPr>
        <w:pStyle w:val="ListParagraph"/>
        <w:numPr>
          <w:ilvl w:val="0"/>
          <w:numId w:val="73"/>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383037">
        <w:rPr>
          <w:rFonts w:ascii="Traditional Arabic" w:hAnsi="Traditional Arabic" w:cs="Traditional Arabic"/>
          <w:b/>
          <w:bCs/>
          <w:sz w:val="24"/>
          <w:szCs w:val="24"/>
          <w:rtl/>
        </w:rPr>
        <w:t>الإدارة الرشيقة</w:t>
      </w:r>
      <w:r w:rsidRPr="00383037">
        <w:rPr>
          <w:rFonts w:ascii="Traditional Arabic" w:hAnsi="Traditional Arabic" w:cs="Traditional Arabic"/>
          <w:sz w:val="24"/>
          <w:szCs w:val="24"/>
          <w:rtl/>
        </w:rPr>
        <w:t>: قدرة منظمات الأعمال على الأداء الإداري السريع الاستجابة, والذي يتميز بسرعة تعديل العمل بطريقة تتواكب مع متطلبات التغيير, كما أنها تعتمد على ذلك المنهج الإداري الموجه للاهتمام بالقيم والانسياب والاستقطاب,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w:t>
      </w:r>
      <w:r w:rsidRPr="00383037">
        <w:rPr>
          <w:rFonts w:ascii="Traditional Arabic" w:hAnsi="Traditional Arabic" w:cs="Traditional Arabic"/>
          <w:sz w:val="24"/>
          <w:szCs w:val="24"/>
        </w:rPr>
        <w:t>,</w:t>
      </w:r>
      <w:r w:rsidRPr="00383037">
        <w:rPr>
          <w:rFonts w:ascii="Traditional Arabic" w:hAnsi="Traditional Arabic" w:cs="Traditional Arabic"/>
          <w:sz w:val="24"/>
          <w:szCs w:val="24"/>
          <w:rtl/>
        </w:rPr>
        <w:t xml:space="preserve"> كما تهتم بالأخص بالبحث المستمر عن الأنشطة التي لا تقدم أي قيمة مضافة للعمل أو للعميل وسرعة التخلص منها فور اكتشافها (مقيمح، 2020)</w:t>
      </w:r>
    </w:p>
    <w:p w14:paraId="433FC8F2" w14:textId="77777777" w:rsidR="00383037" w:rsidRDefault="00CC62F9" w:rsidP="00383037">
      <w:pPr>
        <w:pStyle w:val="ListParagraph"/>
        <w:numPr>
          <w:ilvl w:val="0"/>
          <w:numId w:val="73"/>
        </w:numPr>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الاستدامة التنظيمية</w:t>
      </w:r>
      <w:r w:rsidRPr="00383037">
        <w:rPr>
          <w:rFonts w:ascii="Traditional Arabic" w:hAnsi="Traditional Arabic" w:cs="Traditional Arabic"/>
          <w:sz w:val="24"/>
          <w:szCs w:val="24"/>
          <w:rtl/>
        </w:rPr>
        <w:t>: بعد مراجعة مجموعة واسعة من التعريفات، يرى الباحث أن الاستدامة التنظيمية يمكن تعريفها على أنها برنامج يستند إلى تطوير خطة استراتيجية تتمتع برؤية مشتركة وأهداف محددة. هذه الخطة تمنح المؤسسة القدرة على التعافي من الأزمات والبقاء في السوق، مما يعزز ميزة المؤسسة التنافسية ويمكّنها من الاستمرار والنمو في بيئة عمل ديناميكية ومتغيرة.</w:t>
      </w:r>
    </w:p>
    <w:p w14:paraId="7781D5DE" w14:textId="010CBAE5" w:rsidR="00CC62F9" w:rsidRPr="00383037" w:rsidRDefault="00CC62F9" w:rsidP="00383037">
      <w:pPr>
        <w:pStyle w:val="ListParagraph"/>
        <w:numPr>
          <w:ilvl w:val="0"/>
          <w:numId w:val="73"/>
        </w:numPr>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lastRenderedPageBreak/>
        <w:t xml:space="preserve"> المنظمات غير الربحية</w:t>
      </w:r>
      <w:r w:rsidRPr="00383037">
        <w:rPr>
          <w:rFonts w:ascii="Traditional Arabic" w:hAnsi="Traditional Arabic" w:cs="Traditional Arabic"/>
          <w:sz w:val="24"/>
          <w:szCs w:val="24"/>
          <w:rtl/>
        </w:rPr>
        <w:t xml:space="preserve">: المنظمة غير الربحية، ويطلق عليها أيضاً منظمة لا تسعى للربح، هي أيّ منظمة تهدف في الأساس إلى دعم نشاط أو عدد من الأنشطة العامة أو الخاصة بدون أيّ مصلحة تجارية أو هدف ربحي أو الدعوة إليه أو الانخراط فيه وهو ما تقوم به المنظمات الربحية. </w:t>
      </w:r>
      <w:r w:rsidRPr="00383037">
        <w:rPr>
          <w:rFonts w:ascii="Traditional Arabic" w:hAnsi="Traditional Arabic" w:cs="Traditional Arabic"/>
          <w:sz w:val="24"/>
          <w:szCs w:val="24"/>
        </w:rPr>
        <w:t>(</w:t>
      </w:r>
      <w:r w:rsidRPr="00383037">
        <w:rPr>
          <w:rFonts w:ascii="Traditional Arabic" w:hAnsi="Traditional Arabic" w:cs="Traditional Arabic"/>
          <w:noProof/>
          <w:sz w:val="24"/>
          <w:szCs w:val="24"/>
        </w:rPr>
        <w:t>Rhoden, 2014)</w:t>
      </w:r>
    </w:p>
    <w:p w14:paraId="3A00DA7D" w14:textId="109037FA" w:rsidR="00CC62F9" w:rsidRPr="00383037" w:rsidRDefault="00383037" w:rsidP="00383037">
      <w:pPr>
        <w:tabs>
          <w:tab w:val="left" w:pos="1074"/>
        </w:tabs>
        <w:bidi/>
        <w:spacing w:before="100" w:beforeAutospacing="1" w:after="100" w:afterAutospacing="1" w:line="360" w:lineRule="auto"/>
        <w:ind w:left="357"/>
        <w:jc w:val="both"/>
        <w:outlineLvl w:val="1"/>
        <w:rPr>
          <w:rFonts w:ascii="Traditional Arabic" w:hAnsi="Traditional Arabic" w:cs="Traditional Arabic"/>
          <w:b/>
          <w:bCs/>
          <w:sz w:val="28"/>
          <w:szCs w:val="28"/>
          <w:rtl/>
        </w:rPr>
      </w:pPr>
      <w:bookmarkStart w:id="21" w:name="_Toc236489995"/>
      <w:r w:rsidRPr="00383037">
        <w:rPr>
          <w:rFonts w:ascii="Traditional Arabic" w:hAnsi="Traditional Arabic" w:cs="Traditional Arabic" w:hint="cs"/>
          <w:b/>
          <w:bCs/>
          <w:sz w:val="28"/>
          <w:szCs w:val="28"/>
          <w:rtl/>
        </w:rPr>
        <w:t xml:space="preserve">7.1 </w:t>
      </w:r>
      <w:r w:rsidR="00CC62F9" w:rsidRPr="00383037">
        <w:rPr>
          <w:rFonts w:ascii="Traditional Arabic" w:hAnsi="Traditional Arabic" w:cs="Traditional Arabic"/>
          <w:b/>
          <w:bCs/>
          <w:sz w:val="28"/>
          <w:szCs w:val="28"/>
          <w:rtl/>
        </w:rPr>
        <w:t>النماذج النظرية للدراسة</w:t>
      </w:r>
      <w:bookmarkEnd w:id="21"/>
    </w:p>
    <w:p w14:paraId="2D9AABA0" w14:textId="77777777" w:rsidR="00355779"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يرتكز الإطار النظري لهذه الدراسة على مجموعة من النماذج والنظريات التي تفسر العلاقة بين الإدارة الرشيقة والاستدامة التنظيمية في المنظمات غير الربحية. من خلال هذه النماذج، يتم تقديم فهم أعمق للكيفية التي يمكن أن تسهم بها الإدارة الرشيقة في تعزيز الاستدامة التنظيمية.</w:t>
      </w:r>
    </w:p>
    <w:p w14:paraId="2BF1782E" w14:textId="3FB593C1" w:rsidR="001B2AE0" w:rsidRDefault="001B2AE0" w:rsidP="001B2AE0">
      <w:pPr>
        <w:pStyle w:val="ListParagraph"/>
        <w:numPr>
          <w:ilvl w:val="1"/>
          <w:numId w:val="106"/>
        </w:num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267464">
        <w:rPr>
          <w:rFonts w:ascii="Traditional Arabic" w:hAnsi="Traditional Arabic" w:cs="Traditional Arabic"/>
          <w:b/>
          <w:bCs/>
          <w:sz w:val="24"/>
          <w:szCs w:val="24"/>
          <w:rtl/>
        </w:rPr>
        <w:t>نموذج الإدارة الرشيقة والاستدامة (</w:t>
      </w:r>
      <w:r w:rsidRPr="00267464">
        <w:rPr>
          <w:rFonts w:ascii="Traditional Arabic" w:hAnsi="Traditional Arabic" w:cs="Traditional Arabic"/>
          <w:b/>
          <w:bCs/>
          <w:sz w:val="24"/>
          <w:szCs w:val="24"/>
        </w:rPr>
        <w:t xml:space="preserve">Lean Management and Sustainability </w:t>
      </w:r>
      <w:proofErr w:type="gramStart"/>
      <w:r w:rsidRPr="00267464">
        <w:rPr>
          <w:rFonts w:ascii="Traditional Arabic" w:hAnsi="Traditional Arabic" w:cs="Traditional Arabic"/>
          <w:b/>
          <w:bCs/>
          <w:sz w:val="24"/>
          <w:szCs w:val="24"/>
        </w:rPr>
        <w:t>Model</w:t>
      </w:r>
      <w:r w:rsidRPr="00267464">
        <w:rPr>
          <w:rFonts w:ascii="Traditional Arabic" w:hAnsi="Traditional Arabic" w:cs="Traditional Arabic"/>
          <w:b/>
          <w:bCs/>
          <w:sz w:val="24"/>
          <w:szCs w:val="24"/>
          <w:rtl/>
        </w:rPr>
        <w:t>)</w:t>
      </w:r>
      <w:r w:rsidRPr="001B2AE0">
        <w:rPr>
          <w:rFonts w:ascii="Traditional Arabic" w:hAnsi="Traditional Arabic" w:cs="Traditional Arabic"/>
          <w:sz w:val="24"/>
          <w:szCs w:val="24"/>
          <w:rtl/>
        </w:rPr>
        <w:t xml:space="preserve">  يركز</w:t>
      </w:r>
      <w:proofErr w:type="gramEnd"/>
      <w:r>
        <w:rPr>
          <w:rFonts w:ascii="Traditional Arabic" w:hAnsi="Traditional Arabic" w:cs="Traditional Arabic" w:hint="cs"/>
          <w:sz w:val="24"/>
          <w:szCs w:val="24"/>
          <w:rtl/>
        </w:rPr>
        <w:t xml:space="preserve"> </w:t>
      </w:r>
      <w:r w:rsidRPr="001B2AE0">
        <w:rPr>
          <w:rFonts w:ascii="Traditional Arabic" w:hAnsi="Traditional Arabic" w:cs="Traditional Arabic"/>
          <w:sz w:val="24"/>
          <w:szCs w:val="24"/>
          <w:rtl/>
        </w:rPr>
        <w:t xml:space="preserve">هذا النموذج على دور مبادئ الإدارة الرشيقة، مثل تقليل الهدر، وتحسين تدفق العمليات، وتعزيز الكفاءة، في تحقيق استدامة المنظمات. يوضح كيف يمكن لتطبيق أساليب الإدارة الرشيقة أن يؤدي إلى تحسين الأداء التشغيلي والمالي للمنظمات غير الربحية، مما يعزز استدامتها. </w:t>
      </w:r>
      <w:proofErr w:type="gramStart"/>
      <w:r w:rsidR="005F0777">
        <w:rPr>
          <w:rFonts w:ascii="Traditional Arabic" w:hAnsi="Traditional Arabic" w:cs="Traditional Arabic" w:hint="cs"/>
          <w:sz w:val="24"/>
          <w:szCs w:val="24"/>
          <w:rtl/>
        </w:rPr>
        <w:t xml:space="preserve">و </w:t>
      </w:r>
      <w:r w:rsidRPr="001B2AE0">
        <w:rPr>
          <w:rFonts w:ascii="Traditional Arabic" w:hAnsi="Traditional Arabic" w:cs="Traditional Arabic"/>
          <w:sz w:val="24"/>
          <w:szCs w:val="24"/>
          <w:rtl/>
        </w:rPr>
        <w:t>يرتبط</w:t>
      </w:r>
      <w:proofErr w:type="gramEnd"/>
      <w:r w:rsidRPr="001B2AE0">
        <w:rPr>
          <w:rFonts w:ascii="Traditional Arabic" w:hAnsi="Traditional Arabic" w:cs="Traditional Arabic"/>
          <w:sz w:val="24"/>
          <w:szCs w:val="24"/>
          <w:rtl/>
        </w:rPr>
        <w:t xml:space="preserve"> نموذج الإدارة الرشيقة والاستدامة ارتباطاً مباشراً بأحد أهداف رؤية المملكة العربية السعودية 2030 المتمثل في رفع مساهمة القطاع غير الربحي في الناتج المحلي الإجمالي من أقل من (1%) إلى (5%) بحلول عام 2030 (مؤسسة الملك خالد، 2023). ويُعدّ تقليل الهدر وتحسين تدفق العمليات، بوصفهما جوهر الإدارة الرشيقة، مدخلاً عملياً لمساعدة المنظمات غير الربحية في المجتمع السعودي على ترشيد إنفاقها؛ فقد بلغ إجمالي نفقات القطاع غير الربحي في المملكة (47) مليار ريال في عام 2023م مقابل إيرادات بلغت (54.4) مليار ريال (الهيئة العامة للإحصاء، 2024)، مما يجعل من كفاءة إدارة الموارد أولوية ملحّة تسهم فيها مبادئ الإدارة الرشيقة بشكل مباشر في تحقيق مستهدفات القطاع الاقتصادية.</w:t>
      </w:r>
    </w:p>
    <w:p w14:paraId="5F348C58" w14:textId="1930E192" w:rsidR="00355779" w:rsidRDefault="005F0777" w:rsidP="0098675A">
      <w:pPr>
        <w:pStyle w:val="ListParagraph"/>
        <w:numPr>
          <w:ilvl w:val="1"/>
          <w:numId w:val="106"/>
        </w:numPr>
        <w:bidi/>
        <w:rPr>
          <w:rFonts w:ascii="Traditional Arabic" w:hAnsi="Traditional Arabic" w:cs="Traditional Arabic"/>
          <w:sz w:val="24"/>
          <w:szCs w:val="24"/>
        </w:rPr>
      </w:pPr>
      <w:r w:rsidRPr="00267464">
        <w:rPr>
          <w:rFonts w:ascii="Traditional Arabic" w:hAnsi="Traditional Arabic" w:cs="Traditional Arabic"/>
          <w:b/>
          <w:bCs/>
          <w:sz w:val="24"/>
          <w:szCs w:val="24"/>
          <w:rtl/>
        </w:rPr>
        <w:t>نظرية الموارد البشرية المستدامة</w:t>
      </w:r>
      <w:r w:rsidRPr="00267464">
        <w:rPr>
          <w:rFonts w:ascii="Traditional Arabic" w:hAnsi="Traditional Arabic" w:cs="Traditional Arabic"/>
          <w:b/>
          <w:bCs/>
          <w:sz w:val="24"/>
          <w:szCs w:val="24"/>
        </w:rPr>
        <w:t xml:space="preserve"> (Sustainable Human Resource Theory)</w:t>
      </w:r>
      <w:r w:rsidRPr="005F0777">
        <w:rPr>
          <w:rFonts w:ascii="Traditional Arabic" w:hAnsi="Traditional Arabic" w:cs="Traditional Arabic"/>
          <w:sz w:val="24"/>
          <w:szCs w:val="24"/>
        </w:rPr>
        <w:t xml:space="preserve"> </w:t>
      </w:r>
      <w:r w:rsidRPr="005F0777">
        <w:rPr>
          <w:rFonts w:ascii="Traditional Arabic" w:hAnsi="Traditional Arabic" w:cs="Traditional Arabic"/>
          <w:sz w:val="24"/>
          <w:szCs w:val="24"/>
          <w:rtl/>
        </w:rPr>
        <w:t xml:space="preserve">تتناول هذه النظرية أهمية استدامة رأس المال البشري داخل المنظمات، حيث تؤكد على ضرورة الاستثمار في تنمية الموظفين، وتعزيز بيئة العمل المستدامة، وضمان استمرارية الأداء الفعّال عبر ممارسات إدارية داعمة. يمكن لهذه النظرية أن توضح كيف تساهم الإدارة الرشيقة في تطوير كوادر بشرية قادرة على مواجهة التحديات المستدامة. </w:t>
      </w:r>
      <w:proofErr w:type="gramStart"/>
      <w:r w:rsidRPr="005F0777">
        <w:rPr>
          <w:rFonts w:ascii="Traditional Arabic" w:hAnsi="Traditional Arabic" w:cs="Traditional Arabic"/>
          <w:sz w:val="24"/>
          <w:szCs w:val="24"/>
          <w:rtl/>
        </w:rPr>
        <w:t>و ترتبط</w:t>
      </w:r>
      <w:proofErr w:type="gramEnd"/>
      <w:r w:rsidRPr="005F0777">
        <w:rPr>
          <w:rFonts w:ascii="Traditional Arabic" w:hAnsi="Traditional Arabic" w:cs="Traditional Arabic"/>
          <w:sz w:val="24"/>
          <w:szCs w:val="24"/>
          <w:rtl/>
        </w:rPr>
        <w:t xml:space="preserve"> نظرية الموارد البشرية المستدامة بمحور التطوع والعمل المؤسسي الذي أولته رؤية المملكة 2030 اهتماماً خاصاً؛ إذ لا تزال نسبة مساهمة السعوديين في الأعمال التطوعية عند مستوى متواضع بلغ (16.8%) بمتوسط (52.2) ساعة تطوع سنوياً للفرد (الهيئة العامة للإحصاء، 2019)، وهو ما يستدعي استثماراً أكبر في استدامة الكوادر البشرية العاملة والمتطوعة في المنظمات غير الربحية. كما يعمل نحو (834.3) ألف موظف في أنشطة القطاع غير الربحي في المملكة، بما يمثل (0.55%) من إجمالي القوى العاملة (المركز الوطني لتنمية القطاع غير الربحي، 2022)، مما يبرز أهمية تبني ممارسات إدارية داعمة لاستمرارية هذا الرأسمال البشري وتطويره بما يخدم مستهدفات القطاع غير الربحي في رؤية 2030</w:t>
      </w:r>
      <w:r w:rsidRPr="005F0777">
        <w:rPr>
          <w:rFonts w:ascii="Traditional Arabic" w:hAnsi="Traditional Arabic" w:cs="Traditional Arabic"/>
          <w:sz w:val="24"/>
          <w:szCs w:val="24"/>
        </w:rPr>
        <w:t>.</w:t>
      </w:r>
    </w:p>
    <w:p w14:paraId="35B2A3A1" w14:textId="0CFB058E" w:rsidR="0098675A" w:rsidRDefault="0098675A" w:rsidP="00AB2EAB">
      <w:pPr>
        <w:pStyle w:val="ListParagraph"/>
        <w:numPr>
          <w:ilvl w:val="1"/>
          <w:numId w:val="106"/>
        </w:numPr>
        <w:bidi/>
        <w:rPr>
          <w:rFonts w:ascii="Traditional Arabic" w:hAnsi="Traditional Arabic" w:cs="Traditional Arabic"/>
          <w:sz w:val="24"/>
          <w:szCs w:val="24"/>
        </w:rPr>
      </w:pPr>
      <w:r w:rsidRPr="00267464">
        <w:rPr>
          <w:rFonts w:ascii="Traditional Arabic" w:hAnsi="Traditional Arabic" w:cs="Traditional Arabic"/>
          <w:b/>
          <w:bCs/>
          <w:sz w:val="24"/>
          <w:szCs w:val="24"/>
          <w:rtl/>
        </w:rPr>
        <w:lastRenderedPageBreak/>
        <w:t>نموذج التحول الرقمي في الاستدامة</w:t>
      </w:r>
      <w:r w:rsidRPr="00267464">
        <w:rPr>
          <w:rFonts w:ascii="Traditional Arabic" w:hAnsi="Traditional Arabic" w:cs="Traditional Arabic"/>
          <w:b/>
          <w:bCs/>
          <w:sz w:val="24"/>
          <w:szCs w:val="24"/>
        </w:rPr>
        <w:t xml:space="preserve"> (Digital Transformation and Sustainability Model)</w:t>
      </w:r>
      <w:r w:rsidRPr="0098675A">
        <w:rPr>
          <w:rFonts w:ascii="Traditional Arabic" w:hAnsi="Traditional Arabic" w:cs="Traditional Arabic"/>
          <w:sz w:val="24"/>
          <w:szCs w:val="24"/>
        </w:rPr>
        <w:t xml:space="preserve"> </w:t>
      </w:r>
      <w:r w:rsidRPr="0098675A">
        <w:rPr>
          <w:rFonts w:ascii="Traditional Arabic" w:hAnsi="Traditional Arabic" w:cs="Traditional Arabic"/>
          <w:sz w:val="24"/>
          <w:szCs w:val="24"/>
          <w:rtl/>
        </w:rPr>
        <w:t>يُبرز هذا النموذج دور التقنيات الحديثة والتحول الرقمي في تعزيز استدامة المنظمات، حيث يوضح كيف يمكن للأدوات الرقمية، مثل الذكاء الاصطناعي والبيانات الضخمة، دعم عمليات الإدارة الرشيقة وتحسين الكفاءة التشغيلية والاستدامة التنظيمية. يتقاطع نموذج التحول الرقمي في الاستدامة مع أحد التوجهات الجوهرية لرؤية المملكة 2030 القائمة على التحول الرقمي كرافعة للتنمية في مختلف القطاعات، بما فيها القطاع غير الربحي والمجتمع المدني السعودي. فاعتماد الأدوات الرقمية في إدارة العمليات والتبرعات يسهم في تعزيز الشفافية والحوكمة، وهما من المتطلبات الأساسية لتمكين المنظمات غير الربحية من الوفاء بالتزاماتها التنظيمية والمالية أمام الجهات الرقابية والمجتمع على حد سواء، وبالتالي دعم تحقيق مستهدفات القطاع في التنمية المستدامة</w:t>
      </w:r>
      <w:r w:rsidRPr="0098675A">
        <w:rPr>
          <w:rFonts w:ascii="Traditional Arabic" w:hAnsi="Traditional Arabic" w:cs="Traditional Arabic"/>
          <w:sz w:val="24"/>
          <w:szCs w:val="24"/>
        </w:rPr>
        <w:t>.</w:t>
      </w:r>
    </w:p>
    <w:p w14:paraId="251D12A3" w14:textId="43B79457" w:rsidR="0031556F" w:rsidRDefault="0031556F" w:rsidP="009826F7">
      <w:pPr>
        <w:pStyle w:val="ListParagraph"/>
        <w:numPr>
          <w:ilvl w:val="1"/>
          <w:numId w:val="106"/>
        </w:numPr>
        <w:bidi/>
        <w:rPr>
          <w:rFonts w:ascii="Traditional Arabic" w:hAnsi="Traditional Arabic" w:cs="Traditional Arabic"/>
          <w:sz w:val="24"/>
          <w:szCs w:val="24"/>
        </w:rPr>
      </w:pPr>
      <w:r w:rsidRPr="00267464">
        <w:rPr>
          <w:rFonts w:ascii="Traditional Arabic" w:hAnsi="Traditional Arabic" w:cs="Traditional Arabic"/>
          <w:b/>
          <w:bCs/>
          <w:sz w:val="24"/>
          <w:szCs w:val="24"/>
          <w:rtl/>
        </w:rPr>
        <w:t>نظرية القيادة التحويلية للاستدامة</w:t>
      </w:r>
      <w:r w:rsidRPr="00267464">
        <w:rPr>
          <w:rFonts w:ascii="Traditional Arabic" w:hAnsi="Traditional Arabic" w:cs="Traditional Arabic"/>
          <w:b/>
          <w:bCs/>
          <w:sz w:val="24"/>
          <w:szCs w:val="24"/>
        </w:rPr>
        <w:t xml:space="preserve"> (Transformational Leadership for Sustainability Theory)</w:t>
      </w:r>
      <w:r w:rsidRPr="0031556F">
        <w:rPr>
          <w:rFonts w:ascii="Traditional Arabic" w:hAnsi="Traditional Arabic" w:cs="Traditional Arabic"/>
          <w:color w:val="FF0000"/>
          <w:sz w:val="24"/>
          <w:szCs w:val="24"/>
        </w:rPr>
        <w:t xml:space="preserve"> </w:t>
      </w:r>
      <w:r w:rsidRPr="0031556F">
        <w:rPr>
          <w:rFonts w:ascii="Traditional Arabic" w:hAnsi="Traditional Arabic" w:cs="Traditional Arabic"/>
          <w:sz w:val="24"/>
          <w:szCs w:val="24"/>
          <w:rtl/>
        </w:rPr>
        <w:t xml:space="preserve">توضح هذه النظرية كيف يمكن للقادة ذوي الرؤية التحويلية أن يدفعوا منظماتهم نحو تحقيق الاستدامة من خلال الابتكار، وتحفيز الموظفين، وتعزيز ثقافة التغيير المستدام. في سياق الإدارة الرشيقة، يُمكن لهذه النظرية أن تفسر دور القيادة في تسهيل تبني الممارسات الرشيقة داخل المنظمات غير </w:t>
      </w:r>
      <w:proofErr w:type="spellStart"/>
      <w:proofErr w:type="gramStart"/>
      <w:r w:rsidRPr="0031556F">
        <w:rPr>
          <w:rFonts w:ascii="Traditional Arabic" w:hAnsi="Traditional Arabic" w:cs="Traditional Arabic"/>
          <w:sz w:val="24"/>
          <w:szCs w:val="24"/>
          <w:rtl/>
        </w:rPr>
        <w:t>الربحية.ويُعدّ</w:t>
      </w:r>
      <w:proofErr w:type="spellEnd"/>
      <w:proofErr w:type="gramEnd"/>
      <w:r w:rsidRPr="0031556F">
        <w:rPr>
          <w:rFonts w:ascii="Traditional Arabic" w:hAnsi="Traditional Arabic" w:cs="Traditional Arabic"/>
          <w:sz w:val="24"/>
          <w:szCs w:val="24"/>
          <w:rtl/>
        </w:rPr>
        <w:t xml:space="preserve"> الدور القيادي عنصراً محورياً في التحول الذي شهده القطاع غير الربحي السعودي في إطار رؤية 2030؛ فقد ارتفع عدد المنظمات غير الربحية المسجلة في المملكة من (2,598) منظمة عام 2017م إلى (36,151) منظمة بحلول عام 2023م، بنمو تراكمي بلغ (424%) (مؤسسة الملك خالد، 2023). ويعكس هذا النمو غير المسبوق أهمية القيادة التحويلية القادرة على استقطاب الداعمين والمتطوعين وتوجيه المنظمات نحو رؤية مشتركة تتسق مع التوجهات الوطنية لتنمية القطاع غير الربحي وتمكين المجتمع المدني</w:t>
      </w:r>
      <w:r w:rsidRPr="0031556F">
        <w:rPr>
          <w:rFonts w:ascii="Traditional Arabic" w:hAnsi="Traditional Arabic" w:cs="Traditional Arabic"/>
          <w:sz w:val="24"/>
          <w:szCs w:val="24"/>
        </w:rPr>
        <w:t>.</w:t>
      </w:r>
    </w:p>
    <w:p w14:paraId="1E58BB87" w14:textId="77777777" w:rsidR="009826F7" w:rsidRDefault="009826F7" w:rsidP="009826F7">
      <w:pPr>
        <w:pStyle w:val="ListParagraph"/>
        <w:numPr>
          <w:ilvl w:val="1"/>
          <w:numId w:val="106"/>
        </w:numPr>
        <w:bidi/>
        <w:rPr>
          <w:rFonts w:ascii="Traditional Arabic" w:hAnsi="Traditional Arabic" w:cs="Traditional Arabic"/>
          <w:sz w:val="24"/>
          <w:szCs w:val="24"/>
        </w:rPr>
      </w:pPr>
      <w:r w:rsidRPr="00267464">
        <w:rPr>
          <w:rFonts w:ascii="Traditional Arabic" w:hAnsi="Traditional Arabic" w:cs="Traditional Arabic"/>
          <w:b/>
          <w:bCs/>
          <w:sz w:val="24"/>
          <w:szCs w:val="24"/>
          <w:rtl/>
        </w:rPr>
        <w:t>نموذج الابتكار المستدام</w:t>
      </w:r>
      <w:r w:rsidRPr="00267464">
        <w:rPr>
          <w:rFonts w:ascii="Traditional Arabic" w:hAnsi="Traditional Arabic" w:cs="Traditional Arabic"/>
          <w:b/>
          <w:bCs/>
          <w:sz w:val="24"/>
          <w:szCs w:val="24"/>
        </w:rPr>
        <w:t xml:space="preserve"> (Sustainable Innovation Model) </w:t>
      </w:r>
      <w:r w:rsidRPr="009826F7">
        <w:rPr>
          <w:rFonts w:ascii="Traditional Arabic" w:hAnsi="Traditional Arabic" w:cs="Traditional Arabic"/>
          <w:sz w:val="24"/>
          <w:szCs w:val="24"/>
          <w:rtl/>
        </w:rPr>
        <w:t xml:space="preserve">يركز هذا النموذج على كيفية دمج الابتكار في العمليات الإدارية لضمان استدامة المنظمات. يمكن للإدارة الرشيقة أن تكون عاملاً رئيسياً في تعزيز الابتكار المستدام من خلال تحسين العمليات وتقليل الهدر ودعم بيئة تنظيمية مرنة </w:t>
      </w:r>
      <w:proofErr w:type="spellStart"/>
      <w:proofErr w:type="gramStart"/>
      <w:r w:rsidRPr="009826F7">
        <w:rPr>
          <w:rFonts w:ascii="Traditional Arabic" w:hAnsi="Traditional Arabic" w:cs="Traditional Arabic"/>
          <w:sz w:val="24"/>
          <w:szCs w:val="24"/>
          <w:rtl/>
        </w:rPr>
        <w:t>ومتطورة.ويتصل</w:t>
      </w:r>
      <w:proofErr w:type="spellEnd"/>
      <w:proofErr w:type="gramEnd"/>
      <w:r w:rsidRPr="009826F7">
        <w:rPr>
          <w:rFonts w:ascii="Traditional Arabic" w:hAnsi="Traditional Arabic" w:cs="Traditional Arabic"/>
          <w:sz w:val="24"/>
          <w:szCs w:val="24"/>
          <w:rtl/>
        </w:rPr>
        <w:t xml:space="preserve"> نموذج الابتكار المستدام بمستهدفات رؤية المملكة 2030 الخاصة بتنويع مصادر الدخل وتعزيز الاستدامة المالية للقطاع غير الربحي؛ إذ سجلت إيرادات القطاع غير الربحي في المملكة نمواً ملحوظاً بلغ (33%) بين عامي 2022م و2023م، لترتفع من (40.8) إلى (54.4) مليار ريال (الهيئة العامة للإحصاء، 2024). ويُعزى جزء من هذا النمو إلى ابتكار المنظمات غير الربحية في نماذج التمويل وأساليب تقديم الخدمات، مما يجعل الابتكار المستدام رافداً أساسياً لتحقيق مستهدفات القطاع الاقتصادية ضمن رؤية 2030</w:t>
      </w:r>
      <w:r w:rsidRPr="009826F7">
        <w:rPr>
          <w:rFonts w:ascii="Traditional Arabic" w:hAnsi="Traditional Arabic" w:cs="Traditional Arabic"/>
          <w:sz w:val="24"/>
          <w:szCs w:val="24"/>
        </w:rPr>
        <w:t>.</w:t>
      </w:r>
    </w:p>
    <w:p w14:paraId="4177686F" w14:textId="77777777" w:rsidR="009826F7" w:rsidRDefault="009826F7" w:rsidP="009826F7">
      <w:pPr>
        <w:pStyle w:val="ListParagraph"/>
        <w:numPr>
          <w:ilvl w:val="1"/>
          <w:numId w:val="106"/>
        </w:numPr>
        <w:bidi/>
        <w:rPr>
          <w:rFonts w:ascii="Traditional Arabic" w:hAnsi="Traditional Arabic" w:cs="Traditional Arabic"/>
          <w:sz w:val="24"/>
          <w:szCs w:val="24"/>
        </w:rPr>
      </w:pPr>
      <w:r w:rsidRPr="009826F7">
        <w:rPr>
          <w:rFonts w:ascii="Traditional Arabic" w:hAnsi="Traditional Arabic" w:cs="Traditional Arabic"/>
          <w:b/>
          <w:bCs/>
          <w:sz w:val="24"/>
          <w:szCs w:val="24"/>
          <w:rtl/>
        </w:rPr>
        <w:t>نظرية الكفاءة والفاعلية في الإدارة</w:t>
      </w:r>
      <w:r w:rsidRPr="009826F7">
        <w:rPr>
          <w:rFonts w:ascii="Traditional Arabic" w:hAnsi="Traditional Arabic" w:cs="Traditional Arabic"/>
          <w:b/>
          <w:bCs/>
          <w:sz w:val="24"/>
          <w:szCs w:val="24"/>
        </w:rPr>
        <w:t xml:space="preserve"> (Efficiency and Effectiveness in Management Theory)</w:t>
      </w:r>
      <w:r w:rsidRPr="009826F7">
        <w:rPr>
          <w:rFonts w:ascii="Traditional Arabic" w:hAnsi="Traditional Arabic" w:cs="Traditional Arabic"/>
          <w:sz w:val="24"/>
          <w:szCs w:val="24"/>
        </w:rPr>
        <w:t xml:space="preserve"> </w:t>
      </w:r>
      <w:r w:rsidRPr="009826F7">
        <w:rPr>
          <w:rFonts w:ascii="Traditional Arabic" w:hAnsi="Traditional Arabic" w:cs="Traditional Arabic"/>
          <w:sz w:val="24"/>
          <w:szCs w:val="24"/>
          <w:rtl/>
        </w:rPr>
        <w:t xml:space="preserve">تعتمد هذه النظرية على مبدأ تحقيق أقصى استفادة من الموارد بأقل تكلفة ممكنة، مع ضمان تحقيق الأهداف التنظيمية. في سياق الدراسة، يمكن لهذه النظرية أن تفسر كيف تساهم الإدارة الرشيقة في تحقيق التوازن بين الكفاءة التشغيلية والاستدامة على المدى </w:t>
      </w:r>
      <w:proofErr w:type="spellStart"/>
      <w:proofErr w:type="gramStart"/>
      <w:r w:rsidRPr="009826F7">
        <w:rPr>
          <w:rFonts w:ascii="Traditional Arabic" w:hAnsi="Traditional Arabic" w:cs="Traditional Arabic"/>
          <w:sz w:val="24"/>
          <w:szCs w:val="24"/>
          <w:rtl/>
        </w:rPr>
        <w:t>الطويل.تتقاطع</w:t>
      </w:r>
      <w:proofErr w:type="spellEnd"/>
      <w:proofErr w:type="gramEnd"/>
      <w:r w:rsidRPr="009826F7">
        <w:rPr>
          <w:rFonts w:ascii="Traditional Arabic" w:hAnsi="Traditional Arabic" w:cs="Traditional Arabic"/>
          <w:sz w:val="24"/>
          <w:szCs w:val="24"/>
          <w:rtl/>
        </w:rPr>
        <w:t xml:space="preserve"> نظرية الكفاءة والفاعلية في الإدارة مع سعي رؤية المملكة 2030 إلى ترشيد الإنفاق وتعظيم الأثر التنموي لكل ريال يُستثمر في القطاع غير الربحي. وتشير البيانات الرسمية إلى أن نفقات القطاع غير الربحي بلغت (47) مليار ريال في عام 2023م مقابل إيرادات بلغت (54.4) مليار ريال (الهيئة العامة للإحصاء، 2024)، وهو ما يجعل تحسين كفاءة تخصيص هذه الموارد بين الأنشطة والبرامج المختلفة شرطاً أساسياً لتعظيم الأثر الاجتماعي للمنظمات غير الربحية في المجتمع السعودي، وتحقيق مستهدفات القطاع غير الربحي المرتبطة بالاستدامة المالية والتشغيلية</w:t>
      </w:r>
      <w:r w:rsidRPr="009826F7">
        <w:rPr>
          <w:rFonts w:ascii="Traditional Arabic" w:hAnsi="Traditional Arabic" w:cs="Traditional Arabic"/>
          <w:sz w:val="24"/>
          <w:szCs w:val="24"/>
        </w:rPr>
        <w:t>.</w:t>
      </w:r>
    </w:p>
    <w:p w14:paraId="635848D2" w14:textId="2882EAD3" w:rsidR="00383037" w:rsidRDefault="00355779" w:rsidP="009826F7">
      <w:pPr>
        <w:pStyle w:val="ListParagraph"/>
        <w:numPr>
          <w:ilvl w:val="1"/>
          <w:numId w:val="106"/>
        </w:numPr>
        <w:bidi/>
        <w:rPr>
          <w:rFonts w:ascii="Traditional Arabic" w:hAnsi="Traditional Arabic" w:cs="Traditional Arabic"/>
          <w:sz w:val="24"/>
          <w:szCs w:val="24"/>
        </w:rPr>
      </w:pPr>
      <w:r w:rsidRPr="009826F7">
        <w:rPr>
          <w:rFonts w:ascii="Traditional Arabic" w:hAnsi="Traditional Arabic" w:cs="Traditional Arabic"/>
          <w:b/>
          <w:bCs/>
          <w:sz w:val="24"/>
          <w:szCs w:val="24"/>
          <w:rtl/>
        </w:rPr>
        <w:t>نموذج تحسين العمليات المستدامة (</w:t>
      </w:r>
      <w:r w:rsidRPr="009826F7">
        <w:rPr>
          <w:rFonts w:ascii="Traditional Arabic" w:hAnsi="Traditional Arabic" w:cs="Traditional Arabic"/>
          <w:b/>
          <w:bCs/>
          <w:sz w:val="24"/>
          <w:szCs w:val="24"/>
        </w:rPr>
        <w:t>Sustainable Process Improvement Model</w:t>
      </w:r>
      <w:r w:rsidRPr="009826F7">
        <w:rPr>
          <w:rFonts w:ascii="Traditional Arabic" w:hAnsi="Traditional Arabic" w:cs="Traditional Arabic"/>
          <w:b/>
          <w:bCs/>
          <w:sz w:val="24"/>
          <w:szCs w:val="24"/>
          <w:rtl/>
        </w:rPr>
        <w:t>)</w:t>
      </w:r>
      <w:r w:rsidR="00383037" w:rsidRPr="009826F7">
        <w:rPr>
          <w:rFonts w:ascii="Traditional Arabic" w:hAnsi="Traditional Arabic" w:cs="Traditional Arabic" w:hint="cs"/>
          <w:b/>
          <w:bCs/>
          <w:sz w:val="24"/>
          <w:szCs w:val="24"/>
          <w:rtl/>
        </w:rPr>
        <w:t xml:space="preserve"> </w:t>
      </w:r>
      <w:r w:rsidRPr="009826F7">
        <w:rPr>
          <w:rFonts w:ascii="Traditional Arabic" w:hAnsi="Traditional Arabic" w:cs="Traditional Arabic"/>
          <w:sz w:val="24"/>
          <w:szCs w:val="24"/>
          <w:rtl/>
        </w:rPr>
        <w:t>يركز هذا النموذج على كيفية تحسين العمليات الداخلية للمنظمة بطريقة مستدامة من خلال تطبيق استراتيجيات تهدف إلى تقليل الهدر، وزيادة الكفاءة، وتعزيز القيمة المقدمة للمستفيدين، وهو ما يتماشى مع أهداف الإدارة الرشيقة.</w:t>
      </w:r>
    </w:p>
    <w:p w14:paraId="3418D555" w14:textId="77777777" w:rsidR="00AE6BA3" w:rsidRPr="009826F7" w:rsidRDefault="00AE6BA3" w:rsidP="00AE6BA3">
      <w:pPr>
        <w:pStyle w:val="ListParagraph"/>
        <w:bidi/>
        <w:ind w:left="360"/>
        <w:rPr>
          <w:rFonts w:ascii="Traditional Arabic" w:hAnsi="Traditional Arabic" w:cs="Traditional Arabic"/>
          <w:sz w:val="24"/>
          <w:szCs w:val="24"/>
        </w:rPr>
      </w:pPr>
    </w:p>
    <w:p w14:paraId="483D4988" w14:textId="39F0C3B3"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2" w:name="_Toc236489996"/>
      <w:r w:rsidRPr="00383037">
        <w:rPr>
          <w:rFonts w:ascii="Traditional Arabic" w:hAnsi="Traditional Arabic" w:cs="Traditional Arabic"/>
          <w:b/>
          <w:bCs/>
          <w:sz w:val="28"/>
          <w:szCs w:val="28"/>
          <w:rtl/>
        </w:rPr>
        <w:lastRenderedPageBreak/>
        <w:t xml:space="preserve">8.1 </w:t>
      </w:r>
      <w:r w:rsidRPr="00383037">
        <w:rPr>
          <w:rFonts w:ascii="Traditional Arabic" w:hAnsi="Traditional Arabic" w:cs="Traditional Arabic" w:hint="cs"/>
          <w:b/>
          <w:bCs/>
          <w:sz w:val="28"/>
          <w:szCs w:val="28"/>
          <w:rtl/>
        </w:rPr>
        <w:t>حدود</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2"/>
    </w:p>
    <w:p w14:paraId="21E46FB5" w14:textId="77777777"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تمت دراسة حدود ومحددات هذه الدراسة بعناية لضمان انعكاسها للواقع المطلوب. وفيما يلي توضيح لهذه الحدود</w:t>
      </w:r>
      <w:r w:rsidRPr="00383037">
        <w:rPr>
          <w:rFonts w:ascii="Traditional Arabic" w:hAnsi="Traditional Arabic" w:cs="Traditional Arabic"/>
          <w:b/>
          <w:bCs/>
          <w:sz w:val="24"/>
          <w:szCs w:val="24"/>
        </w:rPr>
        <w:t>:</w:t>
      </w:r>
    </w:p>
    <w:p w14:paraId="539E30B8" w14:textId="77777777" w:rsidR="0038303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الحدود المكانية:</w:t>
      </w:r>
      <w:r w:rsidRPr="003F53E7">
        <w:rPr>
          <w:rFonts w:ascii="Traditional Arabic" w:hAnsi="Traditional Arabic" w:cs="Traditional Arabic"/>
          <w:sz w:val="24"/>
          <w:szCs w:val="24"/>
          <w:rtl/>
        </w:rPr>
        <w:t xml:space="preserve"> تقتصر الدراسة على مدينة جدة بالمملكة العربية السعودية والبلديات التابعة لها، مع استبعاد المراكز مثل ذهبان وثول</w:t>
      </w:r>
      <w:r w:rsidRPr="003F53E7">
        <w:rPr>
          <w:rFonts w:ascii="Traditional Arabic" w:hAnsi="Traditional Arabic" w:cs="Traditional Arabic"/>
          <w:sz w:val="24"/>
          <w:szCs w:val="24"/>
        </w:rPr>
        <w:t>.</w:t>
      </w:r>
    </w:p>
    <w:p w14:paraId="5333D27E" w14:textId="7F03EC00" w:rsidR="009D26B8" w:rsidRPr="002A7FC0" w:rsidRDefault="009D26B8" w:rsidP="002A7FC0">
      <w:pPr>
        <w:pStyle w:val="ListParagraph"/>
        <w:numPr>
          <w:ilvl w:val="0"/>
          <w:numId w:val="75"/>
        </w:numPr>
        <w:bidi/>
        <w:rPr>
          <w:rFonts w:ascii="Traditional Arabic" w:hAnsi="Traditional Arabic" w:cs="Traditional Arabic"/>
          <w:sz w:val="24"/>
          <w:szCs w:val="24"/>
        </w:rPr>
      </w:pPr>
      <w:r w:rsidRPr="009D26B8">
        <w:rPr>
          <w:rFonts w:ascii="Traditional Arabic" w:hAnsi="Traditional Arabic" w:cs="Traditional Arabic"/>
          <w:b/>
          <w:bCs/>
          <w:sz w:val="24"/>
          <w:szCs w:val="24"/>
          <w:rtl/>
        </w:rPr>
        <w:t>الحدود الزمانية:</w:t>
      </w:r>
      <w:r w:rsidRPr="009D26B8">
        <w:rPr>
          <w:rFonts w:ascii="Traditional Arabic" w:hAnsi="Traditional Arabic" w:cs="Traditional Arabic"/>
          <w:sz w:val="24"/>
          <w:szCs w:val="24"/>
          <w:rtl/>
        </w:rPr>
        <w:t xml:space="preserve"> اعتمدت هذه الدراسة على مرحلتين زمنيتين متمايزتين تماماً: الأولى دراسة استطلاعية ديموغرافية أولية غطت الفترة من نوفمبر 2023 إلى مايو 2024، ولم تُستخدم نتائجها في اختبار الفرضيات؛ والثانية دراسة ميدانية تحليلية نهائية غطت الفترة من يوليو إلى أكتوبر 2025، وهي المصدر الوحيد لجميع نتائج اختبار الفرضيات الواردة في الفصل الرابع (وسيرد التفصيل الكامل لكل مرحلة في الفصل الثالث)</w:t>
      </w:r>
      <w:r w:rsidRPr="009D26B8">
        <w:rPr>
          <w:rFonts w:ascii="Traditional Arabic" w:hAnsi="Traditional Arabic" w:cs="Traditional Arabic"/>
          <w:sz w:val="24"/>
          <w:szCs w:val="24"/>
        </w:rPr>
        <w:t>.</w:t>
      </w:r>
    </w:p>
    <w:p w14:paraId="3AC108E4"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الحدود البشرية أو الديمغرافية</w:t>
      </w:r>
      <w:r w:rsidRPr="003F53E7">
        <w:rPr>
          <w:rFonts w:ascii="Traditional Arabic" w:hAnsi="Traditional Arabic" w:cs="Traditional Arabic"/>
          <w:sz w:val="24"/>
          <w:szCs w:val="24"/>
          <w:rtl/>
        </w:rPr>
        <w:t>:</w:t>
      </w:r>
    </w:p>
    <w:p w14:paraId="1A7EEF38"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النوع الاجتماعي</w:t>
      </w:r>
      <w:r w:rsidRPr="00383037">
        <w:rPr>
          <w:rFonts w:ascii="Traditional Arabic" w:hAnsi="Traditional Arabic" w:cs="Traditional Arabic"/>
          <w:sz w:val="24"/>
          <w:szCs w:val="24"/>
          <w:rtl/>
        </w:rPr>
        <w:t>: يشمل الذكور والإناث، وقد يكون هناك اهتمام خاص بنسب كل جنس في المجتمع المدروس.</w:t>
      </w:r>
    </w:p>
    <w:p w14:paraId="12ABE966"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العمر</w:t>
      </w:r>
      <w:r w:rsidRPr="00383037">
        <w:rPr>
          <w:rFonts w:ascii="Traditional Arabic" w:hAnsi="Traditional Arabic" w:cs="Traditional Arabic"/>
          <w:sz w:val="24"/>
          <w:szCs w:val="24"/>
          <w:rtl/>
        </w:rPr>
        <w:t>: تحديد الفئات العمرية المختلفة التي يتم تضمينها في الدراسة، مثل الشباب، البالغين، وكبار السن.</w:t>
      </w:r>
    </w:p>
    <w:p w14:paraId="6825AE6A"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المستوى التعليمي:</w:t>
      </w:r>
      <w:r w:rsidRPr="00383037">
        <w:rPr>
          <w:rFonts w:ascii="Traditional Arabic" w:hAnsi="Traditional Arabic" w:cs="Traditional Arabic"/>
          <w:sz w:val="24"/>
          <w:szCs w:val="24"/>
          <w:rtl/>
        </w:rPr>
        <w:t xml:space="preserve"> مستوى التعليم الذي حصل عليه الأفراد في المجتمع، مما قد يؤثر على فهمهم ورؤيتهم للموضوعات المدروسة.</w:t>
      </w:r>
    </w:p>
    <w:p w14:paraId="08A119D6"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الوضع الوظيفي</w:t>
      </w:r>
      <w:r w:rsidRPr="00383037">
        <w:rPr>
          <w:rFonts w:ascii="Traditional Arabic" w:hAnsi="Traditional Arabic" w:cs="Traditional Arabic"/>
          <w:sz w:val="24"/>
          <w:szCs w:val="24"/>
          <w:rtl/>
        </w:rPr>
        <w:t>: يشمل جميع الأفراد العاملين في القطاع غير الربحي، سواء كانوا موظفين أو متطوعين. يُستثنى من ذلك الموظفون غير المسجلين في المنصات الرسمية.</w:t>
      </w:r>
    </w:p>
    <w:p w14:paraId="405061BB" w14:textId="52C037A9" w:rsidR="00383037" w:rsidRDefault="00383037" w:rsidP="00FE79DB">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الخبرة العملية</w:t>
      </w:r>
      <w:r w:rsidRPr="00383037">
        <w:rPr>
          <w:rFonts w:ascii="Traditional Arabic" w:hAnsi="Traditional Arabic" w:cs="Traditional Arabic"/>
          <w:sz w:val="24"/>
          <w:szCs w:val="24"/>
          <w:rtl/>
        </w:rPr>
        <w:t>: عدد سنوات الخبرة التي يمتلكها الأفراد في العمل بالقطاع غير الربحي، مما قد يؤثر على جودة المعلومات والآراء المجمعة.</w:t>
      </w:r>
    </w:p>
    <w:p w14:paraId="0B2C022C" w14:textId="6FD2ADA0"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3" w:name="_Toc236489997"/>
      <w:r>
        <w:rPr>
          <w:rFonts w:ascii="Traditional Arabic" w:hAnsi="Traditional Arabic" w:cs="Traditional Arabic" w:hint="cs"/>
          <w:b/>
          <w:bCs/>
          <w:sz w:val="28"/>
          <w:szCs w:val="28"/>
          <w:rtl/>
        </w:rPr>
        <w:t>9</w:t>
      </w:r>
      <w:r w:rsidRPr="00383037">
        <w:rPr>
          <w:rFonts w:ascii="Traditional Arabic" w:hAnsi="Traditional Arabic" w:cs="Traditional Arabic"/>
          <w:b/>
          <w:bCs/>
          <w:sz w:val="28"/>
          <w:szCs w:val="28"/>
          <w:rtl/>
        </w:rPr>
        <w:t xml:space="preserve">.1 </w:t>
      </w:r>
      <w:r w:rsidRPr="00383037">
        <w:rPr>
          <w:rFonts w:ascii="Traditional Arabic" w:hAnsi="Traditional Arabic" w:cs="Traditional Arabic" w:hint="cs"/>
          <w:b/>
          <w:bCs/>
          <w:sz w:val="28"/>
          <w:szCs w:val="28"/>
          <w:rtl/>
        </w:rPr>
        <w:t>وسائل</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جمع</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بيانات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3"/>
    </w:p>
    <w:p w14:paraId="4EFE648F"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سوق يتم في هذه الدارسة استخدام أدوات جمع البيانات التي تتناسب مع طبيعة الموضوع ونظراً لصعوبة توفر المعلومات حول المنظمات غير الربحية بشكل عام وندرة الدارسات السابقة التي تناولت الاستدامة التنظيمية ضمن السياق الإدارة الرشيقة في المنظمات غير الربحية، حيث سوف يتم جمع البيانات الأولية من خلال استبانة تم تصميمها لتحقيق أهداف الدراسة و مقابلات شخصية وتم الاعتماد على الدراسات السابقة التي تناولت مواضيع متشابهة في دول مختلفة، إضافة للمعلومات التي سوف يتم الحصول عليها من المركز الوطني لتنمية القطاع غير الربحي و المنصة الوطنية للعمل التطوعي و أمانة محافظة جدة كمصدر ثانوي للمعلومات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5827C894" w14:textId="15AAA5E9"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4" w:name="_Toc236489998"/>
      <w:r>
        <w:rPr>
          <w:rFonts w:ascii="Traditional Arabic" w:hAnsi="Traditional Arabic" w:cs="Traditional Arabic" w:hint="cs"/>
          <w:b/>
          <w:bCs/>
          <w:sz w:val="28"/>
          <w:szCs w:val="28"/>
          <w:rtl/>
        </w:rPr>
        <w:lastRenderedPageBreak/>
        <w:t>10</w:t>
      </w:r>
      <w:r w:rsidRPr="00383037">
        <w:rPr>
          <w:rFonts w:ascii="Traditional Arabic" w:hAnsi="Traditional Arabic" w:cs="Traditional Arabic"/>
          <w:b/>
          <w:bCs/>
          <w:sz w:val="28"/>
          <w:szCs w:val="28"/>
          <w:rtl/>
        </w:rPr>
        <w:t xml:space="preserve">.1 </w:t>
      </w:r>
      <w:r w:rsidRPr="00383037">
        <w:rPr>
          <w:rFonts w:ascii="Traditional Arabic" w:hAnsi="Traditional Arabic" w:cs="Traditional Arabic" w:hint="cs"/>
          <w:b/>
          <w:bCs/>
          <w:sz w:val="28"/>
          <w:szCs w:val="28"/>
          <w:rtl/>
        </w:rPr>
        <w:t>منهجية</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البحث</w:t>
      </w:r>
      <w:bookmarkEnd w:id="24"/>
    </w:p>
    <w:p w14:paraId="7E0A0DF1"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الإدارة الرشيقة أداة استراتيجية حيوية للمنظمات غير الربحية، خاصة في ظل التحديات المتزايدة التي تواجهها هذه المنظمات في مدينة جدة بالمملكة العربية السعودية. من خلال التركيز على تحسين الكفاءة وتقليل التكاليف، تساهم الإدارة الرشيقة في تعزيز الاستدامة التنظيمية، مما يتيح لهذه المنظمات تحقيق أهدافها بشكل فعال وفعّال</w:t>
      </w:r>
      <w:r w:rsidRPr="003F53E7">
        <w:rPr>
          <w:rFonts w:ascii="Traditional Arabic" w:hAnsi="Traditional Arabic" w:cs="Traditional Arabic"/>
          <w:sz w:val="24"/>
          <w:szCs w:val="24"/>
        </w:rPr>
        <w:t>.</w:t>
      </w:r>
    </w:p>
    <w:p w14:paraId="62C5C525"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لقد أظهر الباحث أهمية تطبيق مبادئ الإدارة الرشيقة، مثل إيجاد القيمة ورسم خريطة التدفق، وتنفيذ نظام السحب، والسعي نحو الكمال، كوسائل لتحقيق الاستدامة التنظيمية. إن هذه المبادئ لا تُسهم فقط في تحسين إدارة الموارد، بل تعزز أيضًا قدرة المنظمات على الاستجابة للتغيرات السريعة في بيئة العمل</w:t>
      </w:r>
      <w:r w:rsidRPr="003F53E7">
        <w:rPr>
          <w:rFonts w:ascii="Traditional Arabic" w:hAnsi="Traditional Arabic" w:cs="Traditional Arabic"/>
          <w:sz w:val="24"/>
          <w:szCs w:val="24"/>
        </w:rPr>
        <w:t>.</w:t>
      </w:r>
    </w:p>
    <w:p w14:paraId="5828FA2D" w14:textId="4093DEAF"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بينما تستمر المنظمات غير الربحية في مواجهة ضغوط التمويل والموارد، فإن الاستثمار في الإدارة الرشيقة يعد خطوة استراتيجية ضرورية. لقد قام الباحث</w:t>
      </w:r>
      <w:r w:rsidR="00520312">
        <w:rPr>
          <w:rFonts w:ascii="Traditional Arabic" w:hAnsi="Traditional Arabic" w:cs="Traditional Arabic" w:hint="cs"/>
          <w:sz w:val="24"/>
          <w:szCs w:val="24"/>
          <w:rtl/>
        </w:rPr>
        <w:t xml:space="preserve"> و</w:t>
      </w:r>
      <w:r w:rsidR="00520312" w:rsidRPr="003F53E7">
        <w:rPr>
          <w:rFonts w:ascii="Traditional Arabic" w:hAnsi="Traditional Arabic" w:cs="Traditional Arabic"/>
          <w:sz w:val="24"/>
          <w:szCs w:val="24"/>
          <w:rtl/>
        </w:rPr>
        <w:t>من خلال هذا البحث</w:t>
      </w:r>
      <w:r w:rsidRPr="003F53E7">
        <w:rPr>
          <w:rFonts w:ascii="Traditional Arabic" w:hAnsi="Traditional Arabic" w:cs="Traditional Arabic"/>
          <w:sz w:val="24"/>
          <w:szCs w:val="24"/>
          <w:rtl/>
        </w:rPr>
        <w:t xml:space="preserve"> بتسليط الضوء على الفجوات البحثية الموجودة في هذا المجال، وتقديم رؤى قيمة للباحثين والمهتمين في تعزيز فعالية المنظمات غير الربحية</w:t>
      </w:r>
      <w:r w:rsidRPr="003F53E7">
        <w:rPr>
          <w:rFonts w:ascii="Traditional Arabic" w:hAnsi="Traditional Arabic" w:cs="Traditional Arabic"/>
          <w:sz w:val="24"/>
          <w:szCs w:val="24"/>
        </w:rPr>
        <w:t>.</w:t>
      </w:r>
    </w:p>
    <w:p w14:paraId="3712731B" w14:textId="77777777" w:rsidR="00CC62F9"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ختامًا، تشكل هذه الدراسة نقطة انطلاق لفهم أعمق لدور الإدارة الرشيقة في تعزيز الاستدامة التنظيمية، وندعو إلى المزيد من الأبحاث والدراسات التي تستكشف هذا الموضوع الهام، مما يسهم في تطوير القطاع غير الربحي وتحقيق أهداف التنمية المستدامة.</w:t>
      </w:r>
    </w:p>
    <w:p w14:paraId="245DA06C" w14:textId="77777777" w:rsidR="00383037" w:rsidRPr="00383037" w:rsidRDefault="00383037" w:rsidP="00383037">
      <w:pPr>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hint="cs"/>
          <w:b/>
          <w:bCs/>
          <w:sz w:val="24"/>
          <w:szCs w:val="24"/>
          <w:rtl/>
        </w:rPr>
        <w:t>منهج</w:t>
      </w:r>
      <w:r w:rsidRPr="00383037">
        <w:rPr>
          <w:rFonts w:ascii="Traditional Arabic" w:hAnsi="Traditional Arabic" w:cs="Traditional Arabic"/>
          <w:b/>
          <w:bCs/>
          <w:sz w:val="24"/>
          <w:szCs w:val="24"/>
          <w:rtl/>
        </w:rPr>
        <w:t xml:space="preserve"> </w:t>
      </w:r>
      <w:r w:rsidRPr="00383037">
        <w:rPr>
          <w:rFonts w:ascii="Traditional Arabic" w:hAnsi="Traditional Arabic" w:cs="Traditional Arabic" w:hint="cs"/>
          <w:b/>
          <w:bCs/>
          <w:sz w:val="24"/>
          <w:szCs w:val="24"/>
          <w:rtl/>
        </w:rPr>
        <w:t>الدراسة</w:t>
      </w:r>
    </w:p>
    <w:p w14:paraId="71DA6CCB" w14:textId="36E012BF" w:rsidR="00CC62F9" w:rsidRPr="003F53E7" w:rsidRDefault="00CC62F9" w:rsidP="00383037">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تتضمن الدراسة استخدام المنهج الوصفي التحليلي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تشمل جمع البيانات والمعلومات ذات الصلة من المنظمات غير الربحية في جدة وإجراء المقابلات الشخصية في الدراسات الاستطلاعية وتوزيع الاستبيانات الإلكترونية والرجوع الى الكتب والأبحاث السابقة. ومن ثم يتم تحليل البيانات باستخدام أدوات وتقنيات البحث المناسبة، واستنتاج النتائج والتوصيات. يهدف البحث إلى تقديم إطار نظري تحليلي قائم على الأدبيات الحالية في مجال الإدارة الرشيقة والاستدامة التنظيمية، وتطبيق هذا الإطار على حالة المنظمات غير الربحية في جدة.</w:t>
      </w:r>
    </w:p>
    <w:p w14:paraId="4CB1443C" w14:textId="3B3ED7B9"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متغيرات</w:t>
      </w:r>
      <w:r w:rsidRPr="00383037">
        <w:rPr>
          <w:rFonts w:ascii="Traditional Arabic" w:hAnsi="Traditional Arabic" w:cs="Traditional Arabic"/>
          <w:b/>
          <w:bCs/>
          <w:sz w:val="24"/>
          <w:szCs w:val="24"/>
          <w:rtl/>
        </w:rPr>
        <w:t xml:space="preserve"> </w:t>
      </w:r>
      <w:r w:rsidRPr="00383037">
        <w:rPr>
          <w:rFonts w:ascii="Traditional Arabic" w:hAnsi="Traditional Arabic" w:cs="Traditional Arabic" w:hint="cs"/>
          <w:b/>
          <w:bCs/>
          <w:sz w:val="24"/>
          <w:szCs w:val="24"/>
          <w:rtl/>
        </w:rPr>
        <w:t>الدراسة</w:t>
      </w:r>
    </w:p>
    <w:p w14:paraId="247BB964" w14:textId="297AC465"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 xml:space="preserve">1. </w:t>
      </w:r>
      <w:r w:rsidR="00CC62F9" w:rsidRPr="00383037">
        <w:rPr>
          <w:rFonts w:ascii="Traditional Arabic" w:hAnsi="Traditional Arabic" w:cs="Traditional Arabic"/>
          <w:b/>
          <w:bCs/>
          <w:sz w:val="24"/>
          <w:szCs w:val="24"/>
          <w:rtl/>
        </w:rPr>
        <w:t xml:space="preserve">المتغير المستقل: الإدارة الرشيقة ومبادئها والمتمثلة فيما يلي </w:t>
      </w:r>
      <w:r w:rsidR="00B1069A" w:rsidRPr="00383037">
        <w:rPr>
          <w:rFonts w:ascii="Traditional Arabic" w:hAnsi="Traditional Arabic" w:cs="Traditional Arabic"/>
          <w:b/>
          <w:bCs/>
          <w:sz w:val="24"/>
          <w:szCs w:val="24"/>
          <w:rtl/>
        </w:rPr>
        <w:t xml:space="preserve"> </w:t>
      </w:r>
    </w:p>
    <w:p w14:paraId="3983F510" w14:textId="77777777" w:rsidR="00CC62F9" w:rsidRPr="003F53E7" w:rsidRDefault="00CC62F9" w:rsidP="00A55992">
      <w:pPr>
        <w:pStyle w:val="ListParagraph"/>
        <w:numPr>
          <w:ilvl w:val="0"/>
          <w:numId w:val="110"/>
        </w:numPr>
        <w:tabs>
          <w:tab w:val="left" w:pos="707"/>
        </w:tabs>
        <w:bidi/>
        <w:spacing w:before="100" w:beforeAutospacing="1" w:after="100" w:afterAutospacing="1" w:line="360" w:lineRule="auto"/>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إيجاد القيمة والقيمة المضافة ورسم خريطة لتدفقها.</w:t>
      </w:r>
    </w:p>
    <w:p w14:paraId="165D4872" w14:textId="77777777" w:rsidR="00CC62F9" w:rsidRPr="003F53E7" w:rsidRDefault="00CC62F9" w:rsidP="00A55992">
      <w:pPr>
        <w:pStyle w:val="ListParagraph"/>
        <w:numPr>
          <w:ilvl w:val="0"/>
          <w:numId w:val="110"/>
        </w:numPr>
        <w:tabs>
          <w:tab w:val="left" w:pos="707"/>
        </w:tabs>
        <w:bidi/>
        <w:spacing w:before="100" w:beforeAutospacing="1" w:after="100" w:afterAutospacing="1" w:line="360" w:lineRule="auto"/>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نظام السحب والدفع.</w:t>
      </w:r>
    </w:p>
    <w:p w14:paraId="13B10AE5" w14:textId="77777777" w:rsidR="00CC62F9" w:rsidRPr="003F53E7" w:rsidRDefault="00CC62F9" w:rsidP="00A55992">
      <w:pPr>
        <w:pStyle w:val="ListParagraph"/>
        <w:numPr>
          <w:ilvl w:val="0"/>
          <w:numId w:val="110"/>
        </w:numPr>
        <w:tabs>
          <w:tab w:val="left" w:pos="707"/>
        </w:tabs>
        <w:bidi/>
        <w:spacing w:before="100" w:beforeAutospacing="1" w:after="100" w:afterAutospacing="1" w:line="360" w:lineRule="auto"/>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صفرية الأخطاء (الكمال والإحسان) والتطوير المستمر. </w:t>
      </w:r>
    </w:p>
    <w:p w14:paraId="09FB9FA1" w14:textId="2D493E98"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 xml:space="preserve">2. </w:t>
      </w:r>
      <w:r w:rsidR="00CC62F9" w:rsidRPr="00383037">
        <w:rPr>
          <w:rFonts w:ascii="Traditional Arabic" w:hAnsi="Traditional Arabic" w:cs="Traditional Arabic"/>
          <w:b/>
          <w:bCs/>
          <w:sz w:val="24"/>
          <w:szCs w:val="24"/>
          <w:rtl/>
        </w:rPr>
        <w:t xml:space="preserve">المتغير التابع: الاستدامة التنظيمية ومبادئها والمتمثلة فيما يلي </w:t>
      </w:r>
    </w:p>
    <w:p w14:paraId="15278BF4" w14:textId="77777777" w:rsidR="00CC62F9" w:rsidRPr="003F53E7" w:rsidRDefault="00CC62F9" w:rsidP="00A55992">
      <w:pPr>
        <w:pStyle w:val="ListParagraph"/>
        <w:numPr>
          <w:ilvl w:val="0"/>
          <w:numId w:val="109"/>
        </w:numPr>
        <w:bidi/>
        <w:spacing w:before="100" w:beforeAutospacing="1" w:after="100" w:afterAutospacing="1" w:line="360" w:lineRule="auto"/>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الاستدامة التنظيمية الاقتصادية </w:t>
      </w:r>
    </w:p>
    <w:p w14:paraId="2930C66A" w14:textId="77777777" w:rsidR="00CC62F9" w:rsidRPr="003F53E7" w:rsidRDefault="00CC62F9" w:rsidP="00A55992">
      <w:pPr>
        <w:pStyle w:val="ListParagraph"/>
        <w:numPr>
          <w:ilvl w:val="0"/>
          <w:numId w:val="109"/>
        </w:numPr>
        <w:bidi/>
        <w:spacing w:before="100" w:beforeAutospacing="1" w:after="100" w:afterAutospacing="1" w:line="360" w:lineRule="auto"/>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الاجتماعية</w:t>
      </w:r>
    </w:p>
    <w:p w14:paraId="0257D3E7" w14:textId="77777777" w:rsidR="00A55992" w:rsidRDefault="00CC62F9" w:rsidP="00A55992">
      <w:pPr>
        <w:pStyle w:val="ListParagraph"/>
        <w:numPr>
          <w:ilvl w:val="0"/>
          <w:numId w:val="109"/>
        </w:numPr>
        <w:bidi/>
        <w:spacing w:before="100" w:beforeAutospacing="1" w:after="100" w:afterAutospacing="1" w:line="360" w:lineRule="auto"/>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البيئية.</w:t>
      </w:r>
    </w:p>
    <w:p w14:paraId="718F719A" w14:textId="6FCE94F6" w:rsidR="00344B94" w:rsidRPr="00A55992" w:rsidRDefault="00FA2BCB" w:rsidP="00A55992">
      <w:pPr>
        <w:pStyle w:val="ListParagraph"/>
        <w:numPr>
          <w:ilvl w:val="0"/>
          <w:numId w:val="106"/>
        </w:numPr>
        <w:bidi/>
        <w:rPr>
          <w:rFonts w:ascii="Traditional Arabic" w:hAnsi="Traditional Arabic" w:cs="Traditional Arabic"/>
          <w:sz w:val="24"/>
          <w:szCs w:val="24"/>
        </w:rPr>
      </w:pPr>
      <w:r w:rsidRPr="00A55992">
        <w:rPr>
          <w:noProof/>
          <w:rtl/>
        </w:rPr>
        <w:drawing>
          <wp:anchor distT="0" distB="0" distL="114300" distR="114300" simplePos="0" relativeHeight="251659264" behindDoc="0" locked="0" layoutInCell="1" allowOverlap="1" wp14:anchorId="54C04D99" wp14:editId="471C217F">
            <wp:simplePos x="0" y="0"/>
            <wp:positionH relativeFrom="page">
              <wp:posOffset>1028700</wp:posOffset>
            </wp:positionH>
            <wp:positionV relativeFrom="paragraph">
              <wp:posOffset>802640</wp:posOffset>
            </wp:positionV>
            <wp:extent cx="5059680" cy="2921000"/>
            <wp:effectExtent l="0" t="0" r="0" b="0"/>
            <wp:wrapTopAndBottom/>
            <wp:docPr id="12655138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Pr="00A55992">
        <w:rPr>
          <w:noProof/>
        </w:rPr>
        <mc:AlternateContent>
          <mc:Choice Requires="wps">
            <w:drawing>
              <wp:anchor distT="0" distB="0" distL="114300" distR="114300" simplePos="0" relativeHeight="251660288" behindDoc="0" locked="0" layoutInCell="1" allowOverlap="1" wp14:anchorId="40615F8A" wp14:editId="0ED37A38">
                <wp:simplePos x="0" y="0"/>
                <wp:positionH relativeFrom="margin">
                  <wp:align>left</wp:align>
                </wp:positionH>
                <wp:positionV relativeFrom="paragraph">
                  <wp:posOffset>4500245</wp:posOffset>
                </wp:positionV>
                <wp:extent cx="5274310" cy="635"/>
                <wp:effectExtent l="0" t="0" r="2540" b="1270"/>
                <wp:wrapTopAndBottom/>
                <wp:docPr id="1614948059" name="Text Box 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357BE811" w14:textId="7A875687" w:rsidR="00FE79DB" w:rsidRPr="00383037" w:rsidRDefault="00FE79DB" w:rsidP="00532A0C">
                            <w:pPr>
                              <w:pStyle w:val="Caption"/>
                              <w:bidi/>
                              <w:jc w:val="center"/>
                              <w:rPr>
                                <w:rFonts w:ascii="Traditional Arabic" w:hAnsi="Traditional Arabic" w:cs="Traditional Arabic"/>
                                <w:b/>
                                <w:bCs/>
                                <w:i w:val="0"/>
                                <w:iCs w:val="0"/>
                                <w:noProof/>
                                <w:sz w:val="24"/>
                                <w:szCs w:val="24"/>
                                <w:lang w:val="ar-SA"/>
                              </w:rPr>
                            </w:pPr>
                            <w:bookmarkStart w:id="25" w:name="_Toc182645430"/>
                            <w:r w:rsidRPr="00383037">
                              <w:rPr>
                                <w:rFonts w:ascii="Traditional Arabic" w:hAnsi="Traditional Arabic" w:cs="Traditional Arabic"/>
                                <w:b/>
                                <w:bCs/>
                                <w:i w:val="0"/>
                                <w:iCs w:val="0"/>
                                <w:sz w:val="24"/>
                                <w:szCs w:val="24"/>
                              </w:rPr>
                              <w:t>Figure</w:t>
                            </w:r>
                            <w:r w:rsidRPr="00383037">
                              <w:rPr>
                                <w:rFonts w:ascii="Traditional Arabic" w:hAnsi="Traditional Arabic" w:cs="Traditional Arabic"/>
                                <w:b/>
                                <w:bCs/>
                                <w:i w:val="0"/>
                                <w:iCs w:val="0"/>
                                <w:sz w:val="24"/>
                                <w:szCs w:val="24"/>
                                <w:rtl/>
                              </w:rPr>
                              <w:t xml:space="preserve"> </w:t>
                            </w:r>
                            <w:r w:rsidR="00532A0C">
                              <w:rPr>
                                <w:rFonts w:ascii="Traditional Arabic" w:hAnsi="Traditional Arabic" w:cs="Traditional Arabic" w:hint="cs"/>
                                <w:b/>
                                <w:bCs/>
                                <w:i w:val="0"/>
                                <w:iCs w:val="0"/>
                                <w:sz w:val="24"/>
                                <w:szCs w:val="24"/>
                                <w:rtl/>
                              </w:rPr>
                              <w:t>1</w:t>
                            </w:r>
                            <w:r w:rsidRPr="00383037">
                              <w:rPr>
                                <w:rFonts w:ascii="Traditional Arabic" w:hAnsi="Traditional Arabic" w:cs="Traditional Arabic"/>
                                <w:b/>
                                <w:bCs/>
                                <w:i w:val="0"/>
                                <w:iCs w:val="0"/>
                                <w:sz w:val="24"/>
                                <w:szCs w:val="24"/>
                                <w:rtl/>
                              </w:rPr>
                              <w:t xml:space="preserve"> شكل من اعداد الباحث يشرح العلاقة بين المتغيرات البحثية</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615F8A" id="_x0000_t202" coordsize="21600,21600" o:spt="202" path="m,l,21600r21600,l21600,xe">
                <v:stroke joinstyle="miter"/>
                <v:path gradientshapeok="t" o:connecttype="rect"/>
              </v:shapetype>
              <v:shape id="Text Box 1" o:spid="_x0000_s1030" type="#_x0000_t202" style="position:absolute;left:0;text-align:left;margin-left:0;margin-top:354.35pt;width:415.3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" stroked="f">
                <v:textbox style="mso-fit-shape-to-text:t" inset="0,0,0,0">
                  <w:txbxContent>
                    <w:p w14:paraId="357BE811" w14:textId="7A875687" w:rsidR="00FE79DB" w:rsidRPr="00383037" w:rsidRDefault="00FE79DB" w:rsidP="00532A0C">
                      <w:pPr>
                        <w:pStyle w:val="Caption"/>
                        <w:bidi/>
                        <w:jc w:val="center"/>
                        <w:rPr>
                          <w:rFonts w:ascii="Traditional Arabic" w:hAnsi="Traditional Arabic" w:cs="Traditional Arabic"/>
                          <w:b/>
                          <w:bCs/>
                          <w:i w:val="0"/>
                          <w:iCs w:val="0"/>
                          <w:noProof/>
                          <w:sz w:val="24"/>
                          <w:szCs w:val="24"/>
                          <w:lang w:val="ar-SA"/>
                        </w:rPr>
                      </w:pPr>
                      <w:bookmarkStart w:id="26" w:name="_Toc182645430"/>
                      <w:r w:rsidRPr="00383037">
                        <w:rPr>
                          <w:rFonts w:ascii="Traditional Arabic" w:hAnsi="Traditional Arabic" w:cs="Traditional Arabic"/>
                          <w:b/>
                          <w:bCs/>
                          <w:i w:val="0"/>
                          <w:iCs w:val="0"/>
                          <w:sz w:val="24"/>
                          <w:szCs w:val="24"/>
                        </w:rPr>
                        <w:t>Figure</w:t>
                      </w:r>
                      <w:r w:rsidRPr="00383037">
                        <w:rPr>
                          <w:rFonts w:ascii="Traditional Arabic" w:hAnsi="Traditional Arabic" w:cs="Traditional Arabic"/>
                          <w:b/>
                          <w:bCs/>
                          <w:i w:val="0"/>
                          <w:iCs w:val="0"/>
                          <w:sz w:val="24"/>
                          <w:szCs w:val="24"/>
                          <w:rtl/>
                        </w:rPr>
                        <w:t xml:space="preserve"> </w:t>
                      </w:r>
                      <w:r w:rsidR="00532A0C">
                        <w:rPr>
                          <w:rFonts w:ascii="Traditional Arabic" w:hAnsi="Traditional Arabic" w:cs="Traditional Arabic" w:hint="cs"/>
                          <w:b/>
                          <w:bCs/>
                          <w:i w:val="0"/>
                          <w:iCs w:val="0"/>
                          <w:sz w:val="24"/>
                          <w:szCs w:val="24"/>
                          <w:rtl/>
                        </w:rPr>
                        <w:t>1</w:t>
                      </w:r>
                      <w:r w:rsidRPr="00383037">
                        <w:rPr>
                          <w:rFonts w:ascii="Traditional Arabic" w:hAnsi="Traditional Arabic" w:cs="Traditional Arabic"/>
                          <w:b/>
                          <w:bCs/>
                          <w:i w:val="0"/>
                          <w:iCs w:val="0"/>
                          <w:sz w:val="24"/>
                          <w:szCs w:val="24"/>
                          <w:rtl/>
                        </w:rPr>
                        <w:t xml:space="preserve"> شكل من اعداد الباحث يشرح العلاقة بين المتغيرات البحثية</w:t>
                      </w:r>
                      <w:bookmarkEnd w:id="26"/>
                    </w:p>
                  </w:txbxContent>
                </v:textbox>
                <w10:wrap type="topAndBottom" anchorx="margin"/>
              </v:shape>
            </w:pict>
          </mc:Fallback>
        </mc:AlternateContent>
      </w:r>
      <w:r w:rsidR="00A55992" w:rsidRPr="00A55992">
        <w:rPr>
          <w:rFonts w:ascii="Traditional Arabic" w:hAnsi="Traditional Arabic" w:cs="Traditional Arabic"/>
          <w:b/>
          <w:bCs/>
          <w:sz w:val="24"/>
          <w:szCs w:val="24"/>
          <w:rtl/>
        </w:rPr>
        <w:t>المتغيرات الديمغرافية (الوسيطة):</w:t>
      </w:r>
      <w:r w:rsidR="00A55992" w:rsidRPr="00A55992">
        <w:rPr>
          <w:rFonts w:ascii="Traditional Arabic" w:hAnsi="Traditional Arabic" w:cs="Traditional Arabic"/>
          <w:sz w:val="24"/>
          <w:szCs w:val="24"/>
          <w:rtl/>
        </w:rPr>
        <w:t xml:space="preserve"> الجنس، العمر، المؤهل العلمي، المستوى الوظيفي، عدد سنوات الخبرة في القطاع غير الربحي، عدد البرامج او المنظمات التي تم المشاركة فيها</w:t>
      </w:r>
      <w:r w:rsidR="00A55992" w:rsidRPr="00A55992">
        <w:rPr>
          <w:rFonts w:ascii="Traditional Arabic" w:hAnsi="Traditional Arabic" w:cs="Traditional Arabic"/>
          <w:sz w:val="24"/>
          <w:szCs w:val="24"/>
        </w:rPr>
        <w:t>.</w:t>
      </w:r>
    </w:p>
    <w:p w14:paraId="3CFFBC99" w14:textId="70E93978"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7" w:name="_Toc236489999"/>
      <w:r w:rsidRPr="00383037">
        <w:rPr>
          <w:rFonts w:ascii="Traditional Arabic" w:hAnsi="Traditional Arabic" w:cs="Traditional Arabic"/>
          <w:b/>
          <w:bCs/>
          <w:sz w:val="28"/>
          <w:szCs w:val="28"/>
          <w:rtl/>
        </w:rPr>
        <w:t xml:space="preserve">11.1 </w:t>
      </w:r>
      <w:r w:rsidRPr="00383037">
        <w:rPr>
          <w:rFonts w:ascii="Traditional Arabic" w:hAnsi="Traditional Arabic" w:cs="Traditional Arabic" w:hint="cs"/>
          <w:b/>
          <w:bCs/>
          <w:sz w:val="28"/>
          <w:szCs w:val="28"/>
          <w:rtl/>
        </w:rPr>
        <w:t>مجتمع</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7"/>
    </w:p>
    <w:p w14:paraId="268B49BE" w14:textId="7D8050BD" w:rsidR="00927A00" w:rsidRPr="00927A00" w:rsidRDefault="00927A00" w:rsidP="00927A00">
      <w:pPr>
        <w:bidi/>
        <w:spacing w:before="100" w:beforeAutospacing="1" w:after="100" w:afterAutospacing="1" w:line="360" w:lineRule="auto"/>
        <w:ind w:firstLine="707"/>
        <w:jc w:val="both"/>
        <w:rPr>
          <w:rFonts w:ascii="Traditional Arabic" w:hAnsi="Traditional Arabic" w:cs="Traditional Arabic"/>
          <w:sz w:val="24"/>
          <w:szCs w:val="24"/>
          <w:rtl/>
        </w:rPr>
      </w:pPr>
      <w:r w:rsidRPr="00927A00">
        <w:rPr>
          <w:rFonts w:ascii="Traditional Arabic" w:hAnsi="Traditional Arabic" w:cs="Traditional Arabic" w:hint="cs"/>
          <w:sz w:val="24"/>
          <w:szCs w:val="24"/>
          <w:rtl/>
        </w:rPr>
        <w:t>في</w:t>
      </w:r>
      <w:r w:rsidRPr="00927A00">
        <w:rPr>
          <w:rFonts w:ascii="Traditional Arabic" w:hAnsi="Traditional Arabic" w:cs="Traditional Arabic"/>
          <w:sz w:val="24"/>
          <w:szCs w:val="24"/>
          <w:rtl/>
        </w:rPr>
        <w:t xml:space="preserve"> إطار الدراسة الاستطلاعية الأولية التي أجراها الباحث عام 2023، تم تحديد مجتمع الدراسة بأنه يشمل جميع المنظمات غير الربحية في مدينة جدة، باستثناء المراكز التابعة لها مثل مركز ثول ومركز ذهبان، وبشرط أن تكون مسجلة رسمياً في المركز الوطني لتنمية القطاع غير الربحي ولديها رقم ترخيص. وبعد تطبيق الحدود المكانية، توصل الباحث إلى وجود (387) كياناً غير </w:t>
      </w:r>
      <w:proofErr w:type="spellStart"/>
      <w:r w:rsidRPr="00927A00">
        <w:rPr>
          <w:rFonts w:ascii="Traditional Arabic" w:hAnsi="Traditional Arabic" w:cs="Traditional Arabic"/>
          <w:sz w:val="24"/>
          <w:szCs w:val="24"/>
          <w:rtl/>
        </w:rPr>
        <w:t>ربحياً</w:t>
      </w:r>
      <w:proofErr w:type="spellEnd"/>
      <w:r w:rsidRPr="00927A00">
        <w:rPr>
          <w:rFonts w:ascii="Traditional Arabic" w:hAnsi="Traditional Arabic" w:cs="Traditional Arabic"/>
          <w:sz w:val="24"/>
          <w:szCs w:val="24"/>
          <w:rtl/>
        </w:rPr>
        <w:t>، موزعة كما يلي:</w:t>
      </w:r>
    </w:p>
    <w:p w14:paraId="70724C9D" w14:textId="75500713"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lastRenderedPageBreak/>
        <w:t>جمعيات أهلية (</w:t>
      </w:r>
      <w:r w:rsidR="00920158">
        <w:rPr>
          <w:rFonts w:ascii="Traditional Arabic" w:hAnsi="Traditional Arabic" w:cs="Traditional Arabic" w:hint="cs"/>
          <w:sz w:val="24"/>
          <w:szCs w:val="24"/>
          <w:rtl/>
        </w:rPr>
        <w:t>321</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82.9%</w:t>
      </w:r>
    </w:p>
    <w:p w14:paraId="6BF21AB1" w14:textId="46D22BAF"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مؤسسات أهلية (</w:t>
      </w:r>
      <w:r w:rsidR="00920158">
        <w:rPr>
          <w:rFonts w:ascii="Traditional Arabic" w:hAnsi="Traditional Arabic" w:cs="Traditional Arabic" w:hint="cs"/>
          <w:sz w:val="24"/>
          <w:szCs w:val="24"/>
          <w:rtl/>
        </w:rPr>
        <w:t>55</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14.2%</w:t>
      </w:r>
    </w:p>
    <w:p w14:paraId="41F6FBA6" w14:textId="6E2C2B20"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صناديق عائلية (</w:t>
      </w:r>
      <w:r w:rsidR="00920158">
        <w:rPr>
          <w:rFonts w:ascii="Traditional Arabic" w:hAnsi="Traditional Arabic" w:cs="Traditional Arabic" w:hint="cs"/>
          <w:sz w:val="24"/>
          <w:szCs w:val="24"/>
          <w:rtl/>
        </w:rPr>
        <w:t>11</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w:t>
      </w:r>
      <w:r w:rsidR="00E22A6D">
        <w:rPr>
          <w:rFonts w:ascii="Traditional Arabic" w:hAnsi="Traditional Arabic" w:cs="Traditional Arabic" w:hint="cs"/>
          <w:sz w:val="24"/>
          <w:szCs w:val="24"/>
          <w:rtl/>
        </w:rPr>
        <w:t>2.9%</w:t>
      </w:r>
    </w:p>
    <w:p w14:paraId="3B20F92E" w14:textId="15EC5765" w:rsidR="00CC62F9"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وضع الباحث شروطًا لتحقيق هدفه في تعزيز جودة المعلومات المتاحة للكيانات داخل المجتمع الذي يخضع للدراسة. تشمل هذه الشروط ضرورة أن يكون الكيان مراقبًا من قبل جهة حكومية</w:t>
      </w:r>
      <w:r w:rsidR="00927A00">
        <w:rPr>
          <w:rFonts w:ascii="Traditional Arabic" w:hAnsi="Traditional Arabic" w:cs="Traditional Arabic" w:hint="cs"/>
          <w:sz w:val="24"/>
          <w:szCs w:val="24"/>
          <w:rtl/>
        </w:rPr>
        <w:t xml:space="preserve"> إشرافية</w:t>
      </w:r>
      <w:r w:rsidRPr="003F53E7">
        <w:rPr>
          <w:rFonts w:ascii="Traditional Arabic" w:hAnsi="Traditional Arabic" w:cs="Traditional Arabic"/>
          <w:sz w:val="24"/>
          <w:szCs w:val="24"/>
          <w:rtl/>
        </w:rPr>
        <w:t xml:space="preserve"> </w:t>
      </w:r>
      <w:r w:rsidR="002524F5">
        <w:rPr>
          <w:rFonts w:ascii="Traditional Arabic" w:hAnsi="Traditional Arabic" w:cs="Traditional Arabic" w:hint="cs"/>
          <w:sz w:val="24"/>
          <w:szCs w:val="24"/>
          <w:rtl/>
        </w:rPr>
        <w:t xml:space="preserve">تقنية </w:t>
      </w:r>
      <w:r w:rsidRPr="003F53E7">
        <w:rPr>
          <w:rFonts w:ascii="Traditional Arabic" w:hAnsi="Traditional Arabic" w:cs="Traditional Arabic"/>
          <w:sz w:val="24"/>
          <w:szCs w:val="24"/>
          <w:rtl/>
        </w:rPr>
        <w:t>وأن يتوفر لديه معلومات تواصل شاملة، بما في ذلك رقم الهاتف والبريد الإلكتروني والموقع الإلكتروني. بعد تطبيق هذه الشروط على الجمعيات الأهلية، توصل الباحث إلى وجود 1</w:t>
      </w:r>
      <w:r w:rsidR="00C5443C">
        <w:rPr>
          <w:rFonts w:ascii="Traditional Arabic" w:hAnsi="Traditional Arabic" w:cs="Traditional Arabic" w:hint="cs"/>
          <w:sz w:val="24"/>
          <w:szCs w:val="24"/>
          <w:rtl/>
        </w:rPr>
        <w:t>68</w:t>
      </w:r>
      <w:r w:rsidRPr="003F53E7">
        <w:rPr>
          <w:rFonts w:ascii="Traditional Arabic" w:hAnsi="Traditional Arabic" w:cs="Traditional Arabic"/>
          <w:sz w:val="24"/>
          <w:szCs w:val="24"/>
          <w:rtl/>
        </w:rPr>
        <w:t xml:space="preserve"> جمعية تخضع للإشراف الحكومي</w:t>
      </w:r>
      <w:r w:rsidR="002524F5">
        <w:rPr>
          <w:rFonts w:ascii="Traditional Arabic" w:hAnsi="Traditional Arabic" w:cs="Traditional Arabic" w:hint="cs"/>
          <w:sz w:val="24"/>
          <w:szCs w:val="24"/>
          <w:rtl/>
        </w:rPr>
        <w:t xml:space="preserve"> الكامل.</w:t>
      </w:r>
    </w:p>
    <w:p w14:paraId="76D9338C" w14:textId="06C3B95A" w:rsidR="002524F5" w:rsidRDefault="002524F5" w:rsidP="002524F5">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524F5">
        <w:rPr>
          <w:rFonts w:ascii="Traditional Arabic" w:hAnsi="Traditional Arabic" w:cs="Traditional Arabic"/>
          <w:sz w:val="24"/>
          <w:szCs w:val="24"/>
          <w:rtl/>
        </w:rPr>
        <w:t>بالنسبة للكيانات الأخرى، تم دراسة الصناديق العائلية وتبين أنها جميعًا لا تخضع للإشراف الحكومي</w:t>
      </w:r>
      <w:r>
        <w:rPr>
          <w:rFonts w:ascii="Traditional Arabic" w:hAnsi="Traditional Arabic" w:cs="Traditional Arabic" w:hint="cs"/>
          <w:sz w:val="24"/>
          <w:szCs w:val="24"/>
          <w:rtl/>
        </w:rPr>
        <w:t xml:space="preserve"> الكامل إداري </w:t>
      </w:r>
      <w:proofErr w:type="gramStart"/>
      <w:r>
        <w:rPr>
          <w:rFonts w:ascii="Traditional Arabic" w:hAnsi="Traditional Arabic" w:cs="Traditional Arabic" w:hint="cs"/>
          <w:sz w:val="24"/>
          <w:szCs w:val="24"/>
          <w:rtl/>
        </w:rPr>
        <w:t>و تقني</w:t>
      </w:r>
      <w:proofErr w:type="gramEnd"/>
      <w:r w:rsidRPr="002524F5">
        <w:rPr>
          <w:rFonts w:ascii="Traditional Arabic" w:hAnsi="Traditional Arabic" w:cs="Traditional Arabic"/>
          <w:sz w:val="24"/>
          <w:szCs w:val="24"/>
          <w:rtl/>
        </w:rPr>
        <w:t>. أما المؤسسات الأهلية، فقد تم دراسة 55 كيانًا وتبين وجود 6 منها تستوفي شروط الجودة. بناءً على ذلك، يمكن استنتاج أن العدد الإجمالي للكيانات في المجتمع المدروس هو 174 كيانًا يخضعون لهذه الدراسة. هذا العدد (174 كياناً) هو الذي اعتُمد لاحقاً كأساس لتحديد مجتمع الدراسة الميدانية التحليلية في عام 2025 (انظر التفصيل الكامل في الفصل الثالث).</w:t>
      </w:r>
    </w:p>
    <w:p w14:paraId="1F29E4B9" w14:textId="29F307E8" w:rsidR="005C2FA7" w:rsidRDefault="005C2FA7" w:rsidP="005C2FA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5C2FA7">
        <w:rPr>
          <w:rFonts w:ascii="Traditional Arabic" w:hAnsi="Traditional Arabic" w:cs="Traditional Arabic"/>
          <w:sz w:val="24"/>
          <w:szCs w:val="24"/>
          <w:rtl/>
        </w:rPr>
        <w:t>بناءً على هذا التحديد الأولي لمجتمع الكيانات (174 كياناً)، قدّر الباحث في المرحلة الاستطلاعية لعام 2023 مجتمع الدراسة على مستوى الأفراد بأنه يشمل جميع الإداريين المسجلين، سواء كانوا موظفين أو متطوعين، العاملين في هذه الكيانات في القطاع غير الربحي بمدينة جدة، ويُستثنى من ذلك الموظفون الإداريون غير المسجلين رسمياً في منصة العمل التطوعي أو التابعون لشركات القطاع الخاص العاملة في مجال المسؤولية المجتمعية. وبتطبيق هذه الحدود، توصل الباحث إلى أن عدد الأفراد في هذا المجتمع (2023) بلغ (954) فرداً (موظفاً ومتطوعاً)، وهو الرقم الذي استُخدم لاحقاً في حساب حجم العينة النظري بمعادلة ستيفن ثامبسون لهذه المرحلة الاستطلاعية فقط.</w:t>
      </w:r>
    </w:p>
    <w:p w14:paraId="06F8B9EB" w14:textId="2A9702F6" w:rsidR="005C2FA7" w:rsidRPr="003F53E7" w:rsidRDefault="005C2FA7" w:rsidP="005C2FA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5C2FA7">
        <w:rPr>
          <w:rFonts w:ascii="Traditional Arabic" w:hAnsi="Traditional Arabic" w:cs="Traditional Arabic"/>
          <w:sz w:val="24"/>
          <w:szCs w:val="24"/>
          <w:rtl/>
        </w:rPr>
        <w:t>خلاصةً لما سبق، ومنعاً لأي التباس بين مرحلتي الدراسة: في عام 2023، شملت الدراسة الاستطلاعية الأولية مجتمعاً من (954) فرداً (إداريين ومتطوعين) ضمن (174) كياناً غير ربحي بمدينة جدة، طُبّقت عليه معادلة ستيفن ثامبسون نظرياً (كما سيرد لاحقاً)، إلا أن التنفيذ الفعلي لهذه المرحلة اقتصر على عينة ميسّرة صغيرة لأغراض استكشافية بحتة (تفصيلها في القسم التالي)، ولم تُستخدم نتائجها في اختبار فرضيات الدراسة. أما في عام 2025، فقد أعاد الباحث دراسة المجتمع من جديد معتمداً تصميم 'المخبر الرئيسي' (</w:t>
      </w:r>
      <w:r w:rsidRPr="005C2FA7">
        <w:rPr>
          <w:rFonts w:ascii="Traditional Arabic" w:hAnsi="Traditional Arabic" w:cs="Traditional Arabic"/>
          <w:sz w:val="24"/>
          <w:szCs w:val="24"/>
        </w:rPr>
        <w:t>Key Informant Design</w:t>
      </w:r>
      <w:r w:rsidRPr="005C2FA7">
        <w:rPr>
          <w:rFonts w:ascii="Traditional Arabic" w:hAnsi="Traditional Arabic" w:cs="Traditional Arabic"/>
          <w:sz w:val="24"/>
          <w:szCs w:val="24"/>
          <w:rtl/>
        </w:rPr>
        <w:t>)، الذي يجعل وحدة التحليل هي الكيان (المنظمة) وليس الفرد، وهو ما سيرد تفصيله الكامل في الفصل الثالث (منهجية الدراسة)، والذي يمثل المصدر الوحيد لجميع نتائج اختبار الفرضيات في الفصل الرابع</w:t>
      </w:r>
      <w:r>
        <w:rPr>
          <w:rFonts w:ascii="Traditional Arabic" w:hAnsi="Traditional Arabic" w:cs="Traditional Arabic" w:hint="cs"/>
          <w:sz w:val="24"/>
          <w:szCs w:val="24"/>
          <w:rtl/>
        </w:rPr>
        <w:t>.</w:t>
      </w:r>
    </w:p>
    <w:p w14:paraId="5B40BCCA" w14:textId="62FADC83" w:rsidR="00CC62F9" w:rsidRPr="00383037" w:rsidRDefault="00532A0C" w:rsidP="00532A0C">
      <w:pPr>
        <w:bidi/>
        <w:spacing w:line="360" w:lineRule="auto"/>
        <w:jc w:val="center"/>
        <w:rPr>
          <w:rFonts w:ascii="Traditional Arabic" w:hAnsi="Traditional Arabic" w:cs="Traditional Arabic"/>
          <w:b/>
          <w:bCs/>
          <w:sz w:val="24"/>
          <w:szCs w:val="24"/>
        </w:rPr>
      </w:pPr>
      <w:bookmarkStart w:id="28" w:name="_Toc183860458"/>
      <w:bookmarkStart w:id="29" w:name="_Toc183860710"/>
      <w:bookmarkStart w:id="30" w:name="_Toc193607298"/>
      <w:r>
        <w:rPr>
          <w:rFonts w:ascii="Traditional Arabic" w:hAnsi="Traditional Arabic" w:cs="Traditional Arabic"/>
          <w:b/>
          <w:bCs/>
          <w:sz w:val="24"/>
          <w:szCs w:val="24"/>
          <w:rtl/>
        </w:rPr>
        <w:br w:type="page"/>
      </w:r>
      <w:r w:rsidR="00CC62F9" w:rsidRPr="00532976">
        <w:rPr>
          <w:rFonts w:ascii="Traditional Arabic" w:hAnsi="Traditional Arabic" w:cs="Traditional Arabic"/>
          <w:b/>
          <w:bCs/>
          <w:sz w:val="24"/>
          <w:szCs w:val="24"/>
          <w:rtl/>
        </w:rPr>
        <w:lastRenderedPageBreak/>
        <w:t>جدول</w:t>
      </w:r>
      <w:r w:rsidR="00CC62F9" w:rsidRPr="00532976">
        <w:rPr>
          <w:rFonts w:ascii="Traditional Arabic" w:hAnsi="Traditional Arabic" w:cs="Traditional Arabic"/>
          <w:b/>
          <w:bCs/>
          <w:sz w:val="24"/>
          <w:szCs w:val="24"/>
        </w:rPr>
        <w:t xml:space="preserve"> </w:t>
      </w:r>
      <w:r w:rsidR="00CC62F9" w:rsidRPr="00532976">
        <w:rPr>
          <w:rFonts w:ascii="Traditional Arabic" w:hAnsi="Traditional Arabic" w:cs="Traditional Arabic"/>
          <w:b/>
          <w:bCs/>
          <w:sz w:val="24"/>
          <w:szCs w:val="24"/>
        </w:rPr>
        <w:fldChar w:fldCharType="begin"/>
      </w:r>
      <w:r w:rsidR="00CC62F9" w:rsidRPr="00532976">
        <w:rPr>
          <w:rFonts w:ascii="Traditional Arabic" w:hAnsi="Traditional Arabic" w:cs="Traditional Arabic"/>
          <w:b/>
          <w:bCs/>
          <w:sz w:val="24"/>
          <w:szCs w:val="24"/>
        </w:rPr>
        <w:instrText xml:space="preserve"> SEQ </w:instrText>
      </w:r>
      <w:r w:rsidR="00CC62F9" w:rsidRPr="00532976">
        <w:rPr>
          <w:rFonts w:ascii="Traditional Arabic" w:hAnsi="Traditional Arabic" w:cs="Traditional Arabic"/>
          <w:b/>
          <w:bCs/>
          <w:sz w:val="24"/>
          <w:szCs w:val="24"/>
          <w:rtl/>
        </w:rPr>
        <w:instrText>جدول</w:instrText>
      </w:r>
      <w:r w:rsidR="00CC62F9" w:rsidRPr="00532976">
        <w:rPr>
          <w:rFonts w:ascii="Traditional Arabic" w:hAnsi="Traditional Arabic" w:cs="Traditional Arabic"/>
          <w:b/>
          <w:bCs/>
          <w:sz w:val="24"/>
          <w:szCs w:val="24"/>
        </w:rPr>
        <w:instrText xml:space="preserve"> \* ARABIC </w:instrText>
      </w:r>
      <w:r w:rsidR="00CC62F9" w:rsidRPr="00532976">
        <w:rPr>
          <w:rFonts w:ascii="Traditional Arabic" w:hAnsi="Traditional Arabic" w:cs="Traditional Arabic"/>
          <w:b/>
          <w:bCs/>
          <w:sz w:val="24"/>
          <w:szCs w:val="24"/>
        </w:rPr>
        <w:fldChar w:fldCharType="separate"/>
      </w:r>
      <w:r w:rsidR="00FD73A2" w:rsidRPr="00532976">
        <w:rPr>
          <w:rFonts w:ascii="Traditional Arabic" w:hAnsi="Traditional Arabic" w:cs="Traditional Arabic"/>
          <w:b/>
          <w:bCs/>
          <w:noProof/>
          <w:sz w:val="24"/>
          <w:szCs w:val="24"/>
        </w:rPr>
        <w:t>1</w:t>
      </w:r>
      <w:r w:rsidR="00CC62F9" w:rsidRPr="00532976">
        <w:rPr>
          <w:rFonts w:ascii="Traditional Arabic" w:hAnsi="Traditional Arabic" w:cs="Traditional Arabic"/>
          <w:b/>
          <w:bCs/>
          <w:sz w:val="24"/>
          <w:szCs w:val="24"/>
        </w:rPr>
        <w:fldChar w:fldCharType="end"/>
      </w:r>
      <w:r w:rsidR="00CC62F9" w:rsidRPr="00532976">
        <w:rPr>
          <w:rFonts w:ascii="Traditional Arabic" w:hAnsi="Traditional Arabic" w:cs="Traditional Arabic"/>
          <w:b/>
          <w:bCs/>
          <w:sz w:val="24"/>
          <w:szCs w:val="24"/>
          <w:rtl/>
        </w:rPr>
        <w:t xml:space="preserve"> تحليل </w:t>
      </w:r>
      <w:r w:rsidR="00CC62F9" w:rsidRPr="00383037">
        <w:rPr>
          <w:rFonts w:ascii="Traditional Arabic" w:hAnsi="Traditional Arabic" w:cs="Traditional Arabic"/>
          <w:b/>
          <w:bCs/>
          <w:sz w:val="24"/>
          <w:szCs w:val="24"/>
          <w:rtl/>
        </w:rPr>
        <w:t>مجتمع الدراسة</w:t>
      </w:r>
      <w:bookmarkEnd w:id="28"/>
      <w:bookmarkEnd w:id="29"/>
      <w:bookmarkEnd w:id="30"/>
    </w:p>
    <w:tbl>
      <w:tblPr>
        <w:tblStyle w:val="GridTable4-Accent11"/>
        <w:tblW w:w="0" w:type="auto"/>
        <w:tblLook w:val="01E0" w:firstRow="1" w:lastRow="1" w:firstColumn="1" w:lastColumn="1" w:noHBand="0" w:noVBand="0"/>
      </w:tblPr>
      <w:tblGrid>
        <w:gridCol w:w="1170"/>
        <w:gridCol w:w="900"/>
        <w:gridCol w:w="1710"/>
        <w:gridCol w:w="1450"/>
      </w:tblGrid>
      <w:tr w:rsidR="00CC62F9" w:rsidRPr="00E326CF" w14:paraId="115FF857" w14:textId="77777777" w:rsidTr="00E326CF">
        <w:trPr>
          <w:cnfStyle w:val="100000000000" w:firstRow="1" w:lastRow="0" w:firstColumn="0" w:lastColumn="0" w:oddVBand="0" w:evenVBand="0" w:oddHBand="0"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1170" w:type="dxa"/>
          </w:tcPr>
          <w:p w14:paraId="5D9771BD" w14:textId="77777777" w:rsidR="00CC62F9" w:rsidRPr="00E326CF" w:rsidRDefault="00CC62F9" w:rsidP="00E326CF">
            <w:pPr>
              <w:rPr>
                <w:rFonts w:cs="Traditional Arabic"/>
              </w:rPr>
            </w:pPr>
            <w:r w:rsidRPr="00E326CF">
              <w:rPr>
                <w:rFonts w:cs="Traditional Arabic" w:hint="cs"/>
                <w:rtl/>
              </w:rPr>
              <w:t>النسبة المئوية</w:t>
            </w:r>
          </w:p>
        </w:tc>
        <w:tc>
          <w:tcPr>
            <w:tcW w:w="900" w:type="dxa"/>
          </w:tcPr>
          <w:p w14:paraId="15F35021" w14:textId="77777777" w:rsidR="00CC62F9" w:rsidRPr="00E326CF" w:rsidRDefault="00CC62F9" w:rsidP="00E326CF">
            <w:pPr>
              <w:cnfStyle w:val="100000000000" w:firstRow="1"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التكرار</w:t>
            </w:r>
          </w:p>
        </w:tc>
        <w:tc>
          <w:tcPr>
            <w:tcW w:w="1710" w:type="dxa"/>
          </w:tcPr>
          <w:p w14:paraId="3255CE1E" w14:textId="77777777" w:rsidR="00CC62F9" w:rsidRPr="00E326CF" w:rsidRDefault="00CC62F9" w:rsidP="00E326CF">
            <w:pPr>
              <w:cnfStyle w:val="100000000000" w:firstRow="1"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مستويات المتغيرات</w:t>
            </w:r>
          </w:p>
        </w:tc>
        <w:tc>
          <w:tcPr>
            <w:cnfStyle w:val="000100000000" w:firstRow="0" w:lastRow="0" w:firstColumn="0" w:lastColumn="1" w:oddVBand="0" w:evenVBand="0" w:oddHBand="0" w:evenHBand="0" w:firstRowFirstColumn="0" w:firstRowLastColumn="0" w:lastRowFirstColumn="0" w:lastRowLastColumn="0"/>
            <w:tcW w:w="1450" w:type="dxa"/>
          </w:tcPr>
          <w:p w14:paraId="20D11D5B" w14:textId="77777777" w:rsidR="00CC62F9" w:rsidRPr="00E326CF" w:rsidRDefault="00CC62F9" w:rsidP="00E326CF">
            <w:pPr>
              <w:rPr>
                <w:rFonts w:cs="Traditional Arabic"/>
              </w:rPr>
            </w:pPr>
            <w:r w:rsidRPr="00E326CF">
              <w:rPr>
                <w:rFonts w:cs="Traditional Arabic" w:hint="cs"/>
                <w:rtl/>
              </w:rPr>
              <w:t>المتغيرات المستقلة</w:t>
            </w:r>
          </w:p>
        </w:tc>
      </w:tr>
      <w:tr w:rsidR="00CC62F9" w:rsidRPr="00E326CF" w14:paraId="2F9D04DF" w14:textId="77777777" w:rsidTr="00E326CF">
        <w:trPr>
          <w:trHeight w:val="20"/>
        </w:trPr>
        <w:tc>
          <w:tcPr>
            <w:cnfStyle w:val="001000000000" w:firstRow="0" w:lastRow="0" w:firstColumn="1" w:lastColumn="0" w:oddVBand="0" w:evenVBand="0" w:oddHBand="0" w:evenHBand="0" w:firstRowFirstColumn="0" w:firstRowLastColumn="0" w:lastRowFirstColumn="0" w:lastRowLastColumn="0"/>
            <w:tcW w:w="1170" w:type="dxa"/>
          </w:tcPr>
          <w:p w14:paraId="29C6D1A3" w14:textId="77777777" w:rsidR="00CC62F9" w:rsidRPr="00A81E32" w:rsidRDefault="00CC62F9" w:rsidP="00E326CF">
            <w:pPr>
              <w:rPr>
                <w:rFonts w:cs="Traditional Arabic"/>
                <w:b w:val="0"/>
                <w:bCs w:val="0"/>
              </w:rPr>
            </w:pPr>
            <w:r w:rsidRPr="00A81E32">
              <w:rPr>
                <w:rFonts w:cs="Traditional Arabic" w:hint="cs"/>
                <w:b w:val="0"/>
                <w:bCs w:val="0"/>
                <w:rtl/>
              </w:rPr>
              <w:t>52</w:t>
            </w:r>
          </w:p>
        </w:tc>
        <w:tc>
          <w:tcPr>
            <w:tcW w:w="900" w:type="dxa"/>
          </w:tcPr>
          <w:p w14:paraId="4B651E40"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469</w:t>
            </w:r>
          </w:p>
        </w:tc>
        <w:tc>
          <w:tcPr>
            <w:tcW w:w="1710" w:type="dxa"/>
          </w:tcPr>
          <w:p w14:paraId="01465465"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ذكر</w:t>
            </w:r>
          </w:p>
        </w:tc>
        <w:tc>
          <w:tcPr>
            <w:cnfStyle w:val="000100000000" w:firstRow="0" w:lastRow="0" w:firstColumn="0" w:lastColumn="1" w:oddVBand="0" w:evenVBand="0" w:oddHBand="0" w:evenHBand="0" w:firstRowFirstColumn="0" w:firstRowLastColumn="0" w:lastRowFirstColumn="0" w:lastRowLastColumn="0"/>
            <w:tcW w:w="1450" w:type="dxa"/>
            <w:vMerge w:val="restart"/>
          </w:tcPr>
          <w:p w14:paraId="022063B0" w14:textId="77777777" w:rsidR="00CC62F9" w:rsidRPr="00A81E32" w:rsidRDefault="00CC62F9" w:rsidP="00E326CF">
            <w:pPr>
              <w:rPr>
                <w:rFonts w:cs="Traditional Arabic"/>
              </w:rPr>
            </w:pPr>
            <w:r w:rsidRPr="00A81E32">
              <w:rPr>
                <w:rFonts w:cs="Traditional Arabic" w:hint="cs"/>
                <w:rtl/>
              </w:rPr>
              <w:t>الجنس</w:t>
            </w:r>
          </w:p>
        </w:tc>
      </w:tr>
      <w:tr w:rsidR="00CC62F9" w:rsidRPr="00E326CF" w14:paraId="23AADA02"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35D0AB40" w14:textId="77777777" w:rsidR="00CC62F9" w:rsidRPr="00A81E32" w:rsidRDefault="00CC62F9" w:rsidP="00E326CF">
            <w:pPr>
              <w:rPr>
                <w:rFonts w:cs="Traditional Arabic"/>
                <w:b w:val="0"/>
                <w:bCs w:val="0"/>
              </w:rPr>
            </w:pPr>
            <w:r w:rsidRPr="00A81E32">
              <w:rPr>
                <w:rFonts w:cs="Traditional Arabic" w:hint="cs"/>
                <w:b w:val="0"/>
                <w:bCs w:val="0"/>
                <w:rtl/>
              </w:rPr>
              <w:t>48</w:t>
            </w:r>
          </w:p>
        </w:tc>
        <w:tc>
          <w:tcPr>
            <w:tcW w:w="900" w:type="dxa"/>
          </w:tcPr>
          <w:p w14:paraId="21468557"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485</w:t>
            </w:r>
          </w:p>
        </w:tc>
        <w:tc>
          <w:tcPr>
            <w:tcW w:w="1710" w:type="dxa"/>
          </w:tcPr>
          <w:p w14:paraId="2976168D"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انثى</w:t>
            </w:r>
          </w:p>
        </w:tc>
        <w:tc>
          <w:tcPr>
            <w:cnfStyle w:val="000100000000" w:firstRow="0" w:lastRow="0" w:firstColumn="0" w:lastColumn="1" w:oddVBand="0" w:evenVBand="0" w:oddHBand="0" w:evenHBand="0" w:firstRowFirstColumn="0" w:firstRowLastColumn="0" w:lastRowFirstColumn="0" w:lastRowLastColumn="0"/>
            <w:tcW w:w="1450" w:type="dxa"/>
            <w:vMerge/>
          </w:tcPr>
          <w:p w14:paraId="324BDEB0" w14:textId="77777777" w:rsidR="00CC62F9" w:rsidRPr="00A81E32" w:rsidRDefault="00CC62F9" w:rsidP="00E326CF">
            <w:pPr>
              <w:rPr>
                <w:rFonts w:cs="Traditional Arabic"/>
              </w:rPr>
            </w:pPr>
          </w:p>
        </w:tc>
      </w:tr>
      <w:tr w:rsidR="00CC62F9" w:rsidRPr="00E326CF" w14:paraId="38632471" w14:textId="77777777" w:rsidTr="00A81E32">
        <w:trPr>
          <w:trHeight w:val="40"/>
        </w:trPr>
        <w:tc>
          <w:tcPr>
            <w:cnfStyle w:val="001000000000" w:firstRow="0" w:lastRow="0" w:firstColumn="1" w:lastColumn="0" w:oddVBand="0" w:evenVBand="0" w:oddHBand="0" w:evenHBand="0" w:firstRowFirstColumn="0" w:firstRowLastColumn="0" w:lastRowFirstColumn="0" w:lastRowLastColumn="0"/>
            <w:tcW w:w="1170" w:type="dxa"/>
            <w:shd w:val="clear" w:color="auto" w:fill="E8E8E8" w:themeFill="background2"/>
          </w:tcPr>
          <w:p w14:paraId="6C7A50EC" w14:textId="77777777" w:rsidR="00CC62F9" w:rsidRPr="00A81E32" w:rsidRDefault="00CC62F9" w:rsidP="00E326CF">
            <w:pPr>
              <w:rPr>
                <w:rFonts w:cs="Traditional Arabic"/>
                <w:b w:val="0"/>
                <w:bCs w:val="0"/>
              </w:rPr>
            </w:pPr>
            <w:r w:rsidRPr="00A81E32">
              <w:rPr>
                <w:rFonts w:cs="Traditional Arabic" w:hint="cs"/>
                <w:b w:val="0"/>
                <w:bCs w:val="0"/>
              </w:rPr>
              <w:t>100%</w:t>
            </w:r>
          </w:p>
        </w:tc>
        <w:tc>
          <w:tcPr>
            <w:tcW w:w="900" w:type="dxa"/>
            <w:shd w:val="clear" w:color="auto" w:fill="E8E8E8" w:themeFill="background2"/>
          </w:tcPr>
          <w:p w14:paraId="2B7F518A"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954</w:t>
            </w:r>
          </w:p>
        </w:tc>
        <w:tc>
          <w:tcPr>
            <w:tcW w:w="1710" w:type="dxa"/>
            <w:shd w:val="clear" w:color="auto" w:fill="E8E8E8" w:themeFill="background2"/>
          </w:tcPr>
          <w:p w14:paraId="4E67F2E0"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المجموع</w:t>
            </w:r>
          </w:p>
        </w:tc>
        <w:tc>
          <w:tcPr>
            <w:cnfStyle w:val="000100000000" w:firstRow="0" w:lastRow="0" w:firstColumn="0" w:lastColumn="1" w:oddVBand="0" w:evenVBand="0" w:oddHBand="0" w:evenHBand="0" w:firstRowFirstColumn="0" w:firstRowLastColumn="0" w:lastRowFirstColumn="0" w:lastRowLastColumn="0"/>
            <w:tcW w:w="1450" w:type="dxa"/>
            <w:vMerge/>
          </w:tcPr>
          <w:p w14:paraId="04DD49C1" w14:textId="77777777" w:rsidR="00CC62F9" w:rsidRPr="00A81E32" w:rsidRDefault="00CC62F9" w:rsidP="00E326CF">
            <w:pPr>
              <w:rPr>
                <w:rFonts w:cs="Traditional Arabic"/>
              </w:rPr>
            </w:pPr>
          </w:p>
        </w:tc>
      </w:tr>
      <w:tr w:rsidR="00CC62F9" w:rsidRPr="00E326CF" w14:paraId="04D932FD"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4E79C6C9" w14:textId="77777777" w:rsidR="00CC62F9" w:rsidRPr="00A81E32" w:rsidRDefault="00CC62F9" w:rsidP="00E326CF">
            <w:pPr>
              <w:rPr>
                <w:rFonts w:cs="Traditional Arabic"/>
                <w:b w:val="0"/>
                <w:bCs w:val="0"/>
              </w:rPr>
            </w:pPr>
            <w:r w:rsidRPr="00A81E32">
              <w:rPr>
                <w:rFonts w:cs="Traditional Arabic" w:hint="cs"/>
                <w:b w:val="0"/>
                <w:bCs w:val="0"/>
                <w:rtl/>
              </w:rPr>
              <w:t>47</w:t>
            </w:r>
          </w:p>
        </w:tc>
        <w:tc>
          <w:tcPr>
            <w:tcW w:w="900" w:type="dxa"/>
          </w:tcPr>
          <w:p w14:paraId="30CBEEA7"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448</w:t>
            </w:r>
          </w:p>
        </w:tc>
        <w:tc>
          <w:tcPr>
            <w:tcW w:w="1710" w:type="dxa"/>
          </w:tcPr>
          <w:p w14:paraId="1A8F4A25"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 xml:space="preserve">أقل من </w:t>
            </w:r>
            <w:r w:rsidRPr="00E326CF">
              <w:rPr>
                <w:rFonts w:cs="Traditional Arabic" w:hint="cs"/>
              </w:rPr>
              <w:t>30</w:t>
            </w:r>
            <w:r w:rsidRPr="00E326CF">
              <w:rPr>
                <w:rFonts w:cs="Traditional Arabic" w:hint="cs"/>
                <w:rtl/>
              </w:rPr>
              <w:t xml:space="preserve"> سنة</w:t>
            </w:r>
          </w:p>
        </w:tc>
        <w:tc>
          <w:tcPr>
            <w:cnfStyle w:val="000100000000" w:firstRow="0" w:lastRow="0" w:firstColumn="0" w:lastColumn="1" w:oddVBand="0" w:evenVBand="0" w:oddHBand="0" w:evenHBand="0" w:firstRowFirstColumn="0" w:firstRowLastColumn="0" w:lastRowFirstColumn="0" w:lastRowLastColumn="0"/>
            <w:tcW w:w="1450" w:type="dxa"/>
            <w:vMerge w:val="restart"/>
          </w:tcPr>
          <w:p w14:paraId="061C403E" w14:textId="77777777" w:rsidR="00CC62F9" w:rsidRPr="00A81E32" w:rsidRDefault="00CC62F9" w:rsidP="00E326CF">
            <w:pPr>
              <w:rPr>
                <w:rFonts w:cs="Traditional Arabic"/>
              </w:rPr>
            </w:pPr>
            <w:r w:rsidRPr="00A81E32">
              <w:rPr>
                <w:rFonts w:cs="Traditional Arabic" w:hint="cs"/>
                <w:rtl/>
              </w:rPr>
              <w:t>العمر</w:t>
            </w:r>
          </w:p>
        </w:tc>
      </w:tr>
      <w:tr w:rsidR="00CC62F9" w:rsidRPr="00E326CF" w14:paraId="754CCFA0" w14:textId="77777777" w:rsidTr="00E326CF">
        <w:trPr>
          <w:trHeight w:val="336"/>
        </w:trPr>
        <w:tc>
          <w:tcPr>
            <w:cnfStyle w:val="001000000000" w:firstRow="0" w:lastRow="0" w:firstColumn="1" w:lastColumn="0" w:oddVBand="0" w:evenVBand="0" w:oddHBand="0" w:evenHBand="0" w:firstRowFirstColumn="0" w:firstRowLastColumn="0" w:lastRowFirstColumn="0" w:lastRowLastColumn="0"/>
            <w:tcW w:w="1170" w:type="dxa"/>
          </w:tcPr>
          <w:p w14:paraId="1B85CAAF" w14:textId="77777777" w:rsidR="00CC62F9" w:rsidRPr="00A81E32" w:rsidRDefault="00CC62F9" w:rsidP="00E326CF">
            <w:pPr>
              <w:rPr>
                <w:rFonts w:cs="Traditional Arabic"/>
                <w:b w:val="0"/>
                <w:bCs w:val="0"/>
              </w:rPr>
            </w:pPr>
            <w:r w:rsidRPr="00A81E32">
              <w:rPr>
                <w:rFonts w:cs="Traditional Arabic" w:hint="cs"/>
                <w:b w:val="0"/>
                <w:bCs w:val="0"/>
                <w:rtl/>
              </w:rPr>
              <w:t>34</w:t>
            </w:r>
          </w:p>
        </w:tc>
        <w:tc>
          <w:tcPr>
            <w:tcW w:w="900" w:type="dxa"/>
          </w:tcPr>
          <w:p w14:paraId="76BD6CF1"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324</w:t>
            </w:r>
          </w:p>
        </w:tc>
        <w:tc>
          <w:tcPr>
            <w:tcW w:w="1710" w:type="dxa"/>
          </w:tcPr>
          <w:p w14:paraId="5C0963CB"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سنة</w:t>
            </w:r>
            <w:r w:rsidRPr="00E326CF">
              <w:rPr>
                <w:rFonts w:cs="Traditional Arabic" w:hint="cs"/>
              </w:rPr>
              <w:t xml:space="preserve"> 40 -30</w:t>
            </w:r>
          </w:p>
        </w:tc>
        <w:tc>
          <w:tcPr>
            <w:cnfStyle w:val="000100000000" w:firstRow="0" w:lastRow="0" w:firstColumn="0" w:lastColumn="1" w:oddVBand="0" w:evenVBand="0" w:oddHBand="0" w:evenHBand="0" w:firstRowFirstColumn="0" w:firstRowLastColumn="0" w:lastRowFirstColumn="0" w:lastRowLastColumn="0"/>
            <w:tcW w:w="1450" w:type="dxa"/>
            <w:vMerge/>
          </w:tcPr>
          <w:p w14:paraId="6F464187" w14:textId="77777777" w:rsidR="00CC62F9" w:rsidRPr="00A81E32" w:rsidRDefault="00CC62F9" w:rsidP="00E326CF">
            <w:pPr>
              <w:rPr>
                <w:rFonts w:cs="Traditional Arabic"/>
              </w:rPr>
            </w:pPr>
          </w:p>
        </w:tc>
      </w:tr>
      <w:tr w:rsidR="00CC62F9" w:rsidRPr="00E326CF" w14:paraId="5B7CAD4A"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1EC6296F" w14:textId="77777777" w:rsidR="00CC62F9" w:rsidRPr="00A81E32" w:rsidRDefault="00CC62F9" w:rsidP="00E326CF">
            <w:pPr>
              <w:rPr>
                <w:rFonts w:cs="Traditional Arabic"/>
                <w:b w:val="0"/>
                <w:bCs w:val="0"/>
              </w:rPr>
            </w:pPr>
            <w:r w:rsidRPr="00A81E32">
              <w:rPr>
                <w:rFonts w:cs="Traditional Arabic" w:hint="cs"/>
                <w:b w:val="0"/>
                <w:bCs w:val="0"/>
                <w:rtl/>
              </w:rPr>
              <w:t>19</w:t>
            </w:r>
          </w:p>
        </w:tc>
        <w:tc>
          <w:tcPr>
            <w:tcW w:w="900" w:type="dxa"/>
          </w:tcPr>
          <w:p w14:paraId="333047FD"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182</w:t>
            </w:r>
          </w:p>
        </w:tc>
        <w:tc>
          <w:tcPr>
            <w:tcW w:w="1710" w:type="dxa"/>
          </w:tcPr>
          <w:p w14:paraId="5E468562"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Pr>
              <w:t>40</w:t>
            </w:r>
            <w:r w:rsidRPr="00E326CF">
              <w:rPr>
                <w:rFonts w:cs="Traditional Arabic" w:hint="cs"/>
                <w:rtl/>
              </w:rPr>
              <w:t xml:space="preserve"> سنة فأكثر</w:t>
            </w:r>
          </w:p>
        </w:tc>
        <w:tc>
          <w:tcPr>
            <w:cnfStyle w:val="000100000000" w:firstRow="0" w:lastRow="0" w:firstColumn="0" w:lastColumn="1" w:oddVBand="0" w:evenVBand="0" w:oddHBand="0" w:evenHBand="0" w:firstRowFirstColumn="0" w:firstRowLastColumn="0" w:lastRowFirstColumn="0" w:lastRowLastColumn="0"/>
            <w:tcW w:w="1450" w:type="dxa"/>
            <w:vMerge/>
          </w:tcPr>
          <w:p w14:paraId="5277DD96" w14:textId="77777777" w:rsidR="00CC62F9" w:rsidRPr="00A81E32" w:rsidRDefault="00CC62F9" w:rsidP="00E326CF">
            <w:pPr>
              <w:rPr>
                <w:rFonts w:cs="Traditional Arabic"/>
              </w:rPr>
            </w:pPr>
          </w:p>
        </w:tc>
      </w:tr>
      <w:tr w:rsidR="00CC62F9" w:rsidRPr="00E326CF" w14:paraId="552293A3" w14:textId="77777777" w:rsidTr="00A81E32">
        <w:trPr>
          <w:trHeight w:val="335"/>
        </w:trPr>
        <w:tc>
          <w:tcPr>
            <w:cnfStyle w:val="001000000000" w:firstRow="0" w:lastRow="0" w:firstColumn="1" w:lastColumn="0" w:oddVBand="0" w:evenVBand="0" w:oddHBand="0" w:evenHBand="0" w:firstRowFirstColumn="0" w:firstRowLastColumn="0" w:lastRowFirstColumn="0" w:lastRowLastColumn="0"/>
            <w:tcW w:w="1170" w:type="dxa"/>
            <w:shd w:val="clear" w:color="auto" w:fill="E8E8E8" w:themeFill="background2"/>
          </w:tcPr>
          <w:p w14:paraId="5910DC01" w14:textId="77777777" w:rsidR="00CC62F9" w:rsidRPr="00A81E32" w:rsidRDefault="00CC62F9" w:rsidP="00E326CF">
            <w:pPr>
              <w:rPr>
                <w:rFonts w:cs="Traditional Arabic"/>
                <w:b w:val="0"/>
                <w:bCs w:val="0"/>
              </w:rPr>
            </w:pPr>
            <w:r w:rsidRPr="00A81E32">
              <w:rPr>
                <w:rFonts w:cs="Traditional Arabic" w:hint="cs"/>
                <w:b w:val="0"/>
                <w:bCs w:val="0"/>
              </w:rPr>
              <w:t>100%</w:t>
            </w:r>
          </w:p>
        </w:tc>
        <w:tc>
          <w:tcPr>
            <w:tcW w:w="900" w:type="dxa"/>
            <w:shd w:val="clear" w:color="auto" w:fill="E8E8E8" w:themeFill="background2"/>
          </w:tcPr>
          <w:p w14:paraId="76D4F052"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954</w:t>
            </w:r>
          </w:p>
        </w:tc>
        <w:tc>
          <w:tcPr>
            <w:tcW w:w="1710" w:type="dxa"/>
            <w:shd w:val="clear" w:color="auto" w:fill="E8E8E8" w:themeFill="background2"/>
          </w:tcPr>
          <w:p w14:paraId="62147173"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المجموع</w:t>
            </w:r>
          </w:p>
        </w:tc>
        <w:tc>
          <w:tcPr>
            <w:cnfStyle w:val="000100000000" w:firstRow="0" w:lastRow="0" w:firstColumn="0" w:lastColumn="1" w:oddVBand="0" w:evenVBand="0" w:oddHBand="0" w:evenHBand="0" w:firstRowFirstColumn="0" w:firstRowLastColumn="0" w:lastRowFirstColumn="0" w:lastRowLastColumn="0"/>
            <w:tcW w:w="1450" w:type="dxa"/>
            <w:vMerge/>
          </w:tcPr>
          <w:p w14:paraId="455125C3" w14:textId="77777777" w:rsidR="00CC62F9" w:rsidRPr="00A81E32" w:rsidRDefault="00CC62F9" w:rsidP="00E326CF">
            <w:pPr>
              <w:rPr>
                <w:rFonts w:cs="Traditional Arabic"/>
              </w:rPr>
            </w:pPr>
          </w:p>
        </w:tc>
      </w:tr>
      <w:tr w:rsidR="00CC62F9" w:rsidRPr="00E326CF" w14:paraId="725D5029"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2A86C057" w14:textId="77777777" w:rsidR="00CC62F9" w:rsidRPr="00A81E32" w:rsidRDefault="00CC62F9" w:rsidP="00E326CF">
            <w:pPr>
              <w:rPr>
                <w:rFonts w:cs="Traditional Arabic"/>
                <w:b w:val="0"/>
                <w:bCs w:val="0"/>
              </w:rPr>
            </w:pPr>
            <w:r w:rsidRPr="00A81E32">
              <w:rPr>
                <w:rFonts w:cs="Traditional Arabic" w:hint="cs"/>
                <w:b w:val="0"/>
                <w:bCs w:val="0"/>
                <w:rtl/>
              </w:rPr>
              <w:t>55</w:t>
            </w:r>
          </w:p>
        </w:tc>
        <w:tc>
          <w:tcPr>
            <w:tcW w:w="900" w:type="dxa"/>
          </w:tcPr>
          <w:p w14:paraId="0E8D8135"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526</w:t>
            </w:r>
          </w:p>
        </w:tc>
        <w:tc>
          <w:tcPr>
            <w:tcW w:w="1710" w:type="dxa"/>
          </w:tcPr>
          <w:p w14:paraId="65A27930"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دبلوم فأقل</w:t>
            </w:r>
          </w:p>
        </w:tc>
        <w:tc>
          <w:tcPr>
            <w:cnfStyle w:val="000100000000" w:firstRow="0" w:lastRow="0" w:firstColumn="0" w:lastColumn="1" w:oddVBand="0" w:evenVBand="0" w:oddHBand="0" w:evenHBand="0" w:firstRowFirstColumn="0" w:firstRowLastColumn="0" w:lastRowFirstColumn="0" w:lastRowLastColumn="0"/>
            <w:tcW w:w="1450" w:type="dxa"/>
            <w:vMerge w:val="restart"/>
          </w:tcPr>
          <w:p w14:paraId="2510035A" w14:textId="77777777" w:rsidR="00CC62F9" w:rsidRPr="00A81E32" w:rsidRDefault="00CC62F9" w:rsidP="00E326CF">
            <w:pPr>
              <w:rPr>
                <w:rFonts w:cs="Traditional Arabic"/>
              </w:rPr>
            </w:pPr>
            <w:r w:rsidRPr="00A81E32">
              <w:rPr>
                <w:rFonts w:cs="Traditional Arabic" w:hint="cs"/>
                <w:rtl/>
              </w:rPr>
              <w:t>المؤهل العلمي</w:t>
            </w:r>
          </w:p>
        </w:tc>
      </w:tr>
      <w:tr w:rsidR="00CC62F9" w:rsidRPr="00E326CF" w14:paraId="4224621B" w14:textId="77777777" w:rsidTr="00E326CF">
        <w:trPr>
          <w:trHeight w:val="333"/>
        </w:trPr>
        <w:tc>
          <w:tcPr>
            <w:cnfStyle w:val="001000000000" w:firstRow="0" w:lastRow="0" w:firstColumn="1" w:lastColumn="0" w:oddVBand="0" w:evenVBand="0" w:oddHBand="0" w:evenHBand="0" w:firstRowFirstColumn="0" w:firstRowLastColumn="0" w:lastRowFirstColumn="0" w:lastRowLastColumn="0"/>
            <w:tcW w:w="1170" w:type="dxa"/>
          </w:tcPr>
          <w:p w14:paraId="00D92524" w14:textId="77777777" w:rsidR="00CC62F9" w:rsidRPr="00A81E32" w:rsidRDefault="00CC62F9" w:rsidP="00E326CF">
            <w:pPr>
              <w:rPr>
                <w:rFonts w:cs="Traditional Arabic"/>
                <w:b w:val="0"/>
                <w:bCs w:val="0"/>
              </w:rPr>
            </w:pPr>
            <w:r w:rsidRPr="00A81E32">
              <w:rPr>
                <w:rFonts w:cs="Traditional Arabic" w:hint="cs"/>
                <w:b w:val="0"/>
                <w:bCs w:val="0"/>
                <w:rtl/>
              </w:rPr>
              <w:t>27</w:t>
            </w:r>
          </w:p>
        </w:tc>
        <w:tc>
          <w:tcPr>
            <w:tcW w:w="900" w:type="dxa"/>
          </w:tcPr>
          <w:p w14:paraId="25728D74"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257</w:t>
            </w:r>
          </w:p>
        </w:tc>
        <w:tc>
          <w:tcPr>
            <w:tcW w:w="1710" w:type="dxa"/>
          </w:tcPr>
          <w:p w14:paraId="36A95789"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بكالوريوس</w:t>
            </w:r>
          </w:p>
        </w:tc>
        <w:tc>
          <w:tcPr>
            <w:cnfStyle w:val="000100000000" w:firstRow="0" w:lastRow="0" w:firstColumn="0" w:lastColumn="1" w:oddVBand="0" w:evenVBand="0" w:oddHBand="0" w:evenHBand="0" w:firstRowFirstColumn="0" w:firstRowLastColumn="0" w:lastRowFirstColumn="0" w:lastRowLastColumn="0"/>
            <w:tcW w:w="1450" w:type="dxa"/>
            <w:vMerge/>
          </w:tcPr>
          <w:p w14:paraId="198FF12F" w14:textId="77777777" w:rsidR="00CC62F9" w:rsidRPr="00A81E32" w:rsidRDefault="00CC62F9" w:rsidP="00E326CF">
            <w:pPr>
              <w:rPr>
                <w:rFonts w:cs="Traditional Arabic"/>
              </w:rPr>
            </w:pPr>
          </w:p>
        </w:tc>
      </w:tr>
      <w:tr w:rsidR="00CC62F9" w:rsidRPr="00E326CF" w14:paraId="07841D62"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08D46AF9" w14:textId="77777777" w:rsidR="00CC62F9" w:rsidRPr="00A81E32" w:rsidRDefault="00CC62F9" w:rsidP="00E326CF">
            <w:pPr>
              <w:rPr>
                <w:rFonts w:cs="Traditional Arabic"/>
                <w:b w:val="0"/>
                <w:bCs w:val="0"/>
              </w:rPr>
            </w:pPr>
            <w:r w:rsidRPr="00A81E32">
              <w:rPr>
                <w:rFonts w:cs="Traditional Arabic" w:hint="cs"/>
                <w:b w:val="0"/>
                <w:bCs w:val="0"/>
                <w:rtl/>
              </w:rPr>
              <w:t>18</w:t>
            </w:r>
          </w:p>
        </w:tc>
        <w:tc>
          <w:tcPr>
            <w:tcW w:w="900" w:type="dxa"/>
          </w:tcPr>
          <w:p w14:paraId="581878AB"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171</w:t>
            </w:r>
          </w:p>
        </w:tc>
        <w:tc>
          <w:tcPr>
            <w:tcW w:w="1710" w:type="dxa"/>
          </w:tcPr>
          <w:p w14:paraId="3DDA2A63"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ماجستير فأعلى</w:t>
            </w:r>
          </w:p>
        </w:tc>
        <w:tc>
          <w:tcPr>
            <w:cnfStyle w:val="000100000000" w:firstRow="0" w:lastRow="0" w:firstColumn="0" w:lastColumn="1" w:oddVBand="0" w:evenVBand="0" w:oddHBand="0" w:evenHBand="0" w:firstRowFirstColumn="0" w:firstRowLastColumn="0" w:lastRowFirstColumn="0" w:lastRowLastColumn="0"/>
            <w:tcW w:w="1450" w:type="dxa"/>
            <w:vMerge/>
          </w:tcPr>
          <w:p w14:paraId="7598F1E0" w14:textId="77777777" w:rsidR="00CC62F9" w:rsidRPr="00A81E32" w:rsidRDefault="00CC62F9" w:rsidP="00E326CF">
            <w:pPr>
              <w:rPr>
                <w:rFonts w:cs="Traditional Arabic"/>
              </w:rPr>
            </w:pPr>
          </w:p>
        </w:tc>
      </w:tr>
      <w:tr w:rsidR="00CC62F9" w:rsidRPr="00E326CF" w14:paraId="128270AC" w14:textId="77777777" w:rsidTr="00A81E32">
        <w:trPr>
          <w:trHeight w:val="335"/>
        </w:trPr>
        <w:tc>
          <w:tcPr>
            <w:cnfStyle w:val="001000000000" w:firstRow="0" w:lastRow="0" w:firstColumn="1" w:lastColumn="0" w:oddVBand="0" w:evenVBand="0" w:oddHBand="0" w:evenHBand="0" w:firstRowFirstColumn="0" w:firstRowLastColumn="0" w:lastRowFirstColumn="0" w:lastRowLastColumn="0"/>
            <w:tcW w:w="1170" w:type="dxa"/>
            <w:shd w:val="clear" w:color="auto" w:fill="E8E8E8" w:themeFill="background2"/>
          </w:tcPr>
          <w:p w14:paraId="7267E794" w14:textId="77777777" w:rsidR="00CC62F9" w:rsidRPr="00A81E32" w:rsidRDefault="00CC62F9" w:rsidP="00E326CF">
            <w:pPr>
              <w:rPr>
                <w:rFonts w:cs="Traditional Arabic"/>
                <w:b w:val="0"/>
                <w:bCs w:val="0"/>
              </w:rPr>
            </w:pPr>
            <w:r w:rsidRPr="00A81E32">
              <w:rPr>
                <w:rFonts w:cs="Traditional Arabic" w:hint="cs"/>
                <w:b w:val="0"/>
                <w:bCs w:val="0"/>
              </w:rPr>
              <w:t>100%</w:t>
            </w:r>
          </w:p>
        </w:tc>
        <w:tc>
          <w:tcPr>
            <w:tcW w:w="900" w:type="dxa"/>
            <w:shd w:val="clear" w:color="auto" w:fill="E8E8E8" w:themeFill="background2"/>
          </w:tcPr>
          <w:p w14:paraId="172C14B3"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954</w:t>
            </w:r>
          </w:p>
        </w:tc>
        <w:tc>
          <w:tcPr>
            <w:tcW w:w="1710" w:type="dxa"/>
            <w:shd w:val="clear" w:color="auto" w:fill="E8E8E8" w:themeFill="background2"/>
          </w:tcPr>
          <w:p w14:paraId="1122DB4A"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المجموع</w:t>
            </w:r>
          </w:p>
        </w:tc>
        <w:tc>
          <w:tcPr>
            <w:cnfStyle w:val="000100000000" w:firstRow="0" w:lastRow="0" w:firstColumn="0" w:lastColumn="1" w:oddVBand="0" w:evenVBand="0" w:oddHBand="0" w:evenHBand="0" w:firstRowFirstColumn="0" w:firstRowLastColumn="0" w:lastRowFirstColumn="0" w:lastRowLastColumn="0"/>
            <w:tcW w:w="1450" w:type="dxa"/>
            <w:vMerge/>
          </w:tcPr>
          <w:p w14:paraId="01436B92" w14:textId="77777777" w:rsidR="00CC62F9" w:rsidRPr="00A81E32" w:rsidRDefault="00CC62F9" w:rsidP="00E326CF">
            <w:pPr>
              <w:rPr>
                <w:rFonts w:cs="Traditional Arabic"/>
              </w:rPr>
            </w:pPr>
          </w:p>
        </w:tc>
      </w:tr>
      <w:tr w:rsidR="00CC62F9" w:rsidRPr="00E326CF" w14:paraId="4FC1FEE3"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3129258B" w14:textId="77777777" w:rsidR="00CC62F9" w:rsidRPr="00A81E32" w:rsidRDefault="00CC62F9" w:rsidP="00E326CF">
            <w:pPr>
              <w:rPr>
                <w:rFonts w:cs="Traditional Arabic"/>
                <w:b w:val="0"/>
                <w:bCs w:val="0"/>
              </w:rPr>
            </w:pPr>
            <w:r w:rsidRPr="00A81E32">
              <w:rPr>
                <w:rFonts w:cs="Traditional Arabic" w:hint="cs"/>
                <w:b w:val="0"/>
                <w:bCs w:val="0"/>
                <w:rtl/>
              </w:rPr>
              <w:t>73</w:t>
            </w:r>
          </w:p>
        </w:tc>
        <w:tc>
          <w:tcPr>
            <w:tcW w:w="900" w:type="dxa"/>
          </w:tcPr>
          <w:p w14:paraId="1292072D"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688</w:t>
            </w:r>
          </w:p>
        </w:tc>
        <w:tc>
          <w:tcPr>
            <w:tcW w:w="1710" w:type="dxa"/>
          </w:tcPr>
          <w:p w14:paraId="0729F1A0"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الموظفين غير الإداريين</w:t>
            </w:r>
          </w:p>
        </w:tc>
        <w:tc>
          <w:tcPr>
            <w:cnfStyle w:val="000100000000" w:firstRow="0" w:lastRow="0" w:firstColumn="0" w:lastColumn="1" w:oddVBand="0" w:evenVBand="0" w:oddHBand="0" w:evenHBand="0" w:firstRowFirstColumn="0" w:firstRowLastColumn="0" w:lastRowFirstColumn="0" w:lastRowLastColumn="0"/>
            <w:tcW w:w="1450" w:type="dxa"/>
            <w:vMerge w:val="restart"/>
          </w:tcPr>
          <w:p w14:paraId="6F273FA8" w14:textId="77777777" w:rsidR="00CC62F9" w:rsidRPr="00A81E32" w:rsidRDefault="00CC62F9" w:rsidP="00E326CF">
            <w:pPr>
              <w:rPr>
                <w:rFonts w:cs="Traditional Arabic"/>
              </w:rPr>
            </w:pPr>
            <w:r w:rsidRPr="00A81E32">
              <w:rPr>
                <w:rFonts w:cs="Traditional Arabic" w:hint="cs"/>
                <w:rtl/>
              </w:rPr>
              <w:t>المستوى الوظيفي</w:t>
            </w:r>
          </w:p>
        </w:tc>
      </w:tr>
      <w:tr w:rsidR="00CC62F9" w:rsidRPr="00E326CF" w14:paraId="078FF766"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605C2D72" w14:textId="77777777" w:rsidR="00CC62F9" w:rsidRPr="00A81E32" w:rsidRDefault="00CC62F9" w:rsidP="00E326CF">
            <w:pPr>
              <w:rPr>
                <w:rFonts w:cs="Traditional Arabic"/>
                <w:b w:val="0"/>
                <w:bCs w:val="0"/>
              </w:rPr>
            </w:pPr>
            <w:r w:rsidRPr="00A81E32">
              <w:rPr>
                <w:rFonts w:cs="Traditional Arabic" w:hint="cs"/>
                <w:b w:val="0"/>
                <w:bCs w:val="0"/>
                <w:rtl/>
              </w:rPr>
              <w:t>18</w:t>
            </w:r>
          </w:p>
        </w:tc>
        <w:tc>
          <w:tcPr>
            <w:tcW w:w="900" w:type="dxa"/>
          </w:tcPr>
          <w:p w14:paraId="4B48463B"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171</w:t>
            </w:r>
          </w:p>
        </w:tc>
        <w:tc>
          <w:tcPr>
            <w:tcW w:w="1710" w:type="dxa"/>
          </w:tcPr>
          <w:p w14:paraId="2EBB1AC7"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موظفين الإدارة الوسطى</w:t>
            </w:r>
          </w:p>
        </w:tc>
        <w:tc>
          <w:tcPr>
            <w:cnfStyle w:val="000100000000" w:firstRow="0" w:lastRow="0" w:firstColumn="0" w:lastColumn="1" w:oddVBand="0" w:evenVBand="0" w:oddHBand="0" w:evenHBand="0" w:firstRowFirstColumn="0" w:firstRowLastColumn="0" w:lastRowFirstColumn="0" w:lastRowLastColumn="0"/>
            <w:tcW w:w="1450" w:type="dxa"/>
            <w:vMerge/>
          </w:tcPr>
          <w:p w14:paraId="5AFF19DC" w14:textId="77777777" w:rsidR="00CC62F9" w:rsidRPr="00A81E32" w:rsidRDefault="00CC62F9" w:rsidP="00E326CF">
            <w:pPr>
              <w:rPr>
                <w:rFonts w:cs="Traditional Arabic"/>
              </w:rPr>
            </w:pPr>
          </w:p>
        </w:tc>
      </w:tr>
      <w:tr w:rsidR="00CC62F9" w:rsidRPr="00E326CF" w14:paraId="2F43D0C3" w14:textId="77777777" w:rsidTr="00E326CF">
        <w:trPr>
          <w:trHeight w:val="333"/>
        </w:trPr>
        <w:tc>
          <w:tcPr>
            <w:cnfStyle w:val="001000000000" w:firstRow="0" w:lastRow="0" w:firstColumn="1" w:lastColumn="0" w:oddVBand="0" w:evenVBand="0" w:oddHBand="0" w:evenHBand="0" w:firstRowFirstColumn="0" w:firstRowLastColumn="0" w:lastRowFirstColumn="0" w:lastRowLastColumn="0"/>
            <w:tcW w:w="1170" w:type="dxa"/>
          </w:tcPr>
          <w:p w14:paraId="3912BBCD" w14:textId="77777777" w:rsidR="00CC62F9" w:rsidRPr="00A81E32" w:rsidRDefault="00CC62F9" w:rsidP="00E326CF">
            <w:pPr>
              <w:rPr>
                <w:rFonts w:cs="Traditional Arabic"/>
                <w:b w:val="0"/>
                <w:bCs w:val="0"/>
              </w:rPr>
            </w:pPr>
            <w:r w:rsidRPr="00A81E32">
              <w:rPr>
                <w:rFonts w:cs="Traditional Arabic" w:hint="cs"/>
                <w:b w:val="0"/>
                <w:bCs w:val="0"/>
                <w:rtl/>
              </w:rPr>
              <w:t>9</w:t>
            </w:r>
          </w:p>
        </w:tc>
        <w:tc>
          <w:tcPr>
            <w:tcW w:w="900" w:type="dxa"/>
          </w:tcPr>
          <w:p w14:paraId="1EBB86B5"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95</w:t>
            </w:r>
          </w:p>
        </w:tc>
        <w:tc>
          <w:tcPr>
            <w:tcW w:w="1710" w:type="dxa"/>
          </w:tcPr>
          <w:p w14:paraId="1B2BA26D"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موظفين الإدارة العليا</w:t>
            </w:r>
          </w:p>
        </w:tc>
        <w:tc>
          <w:tcPr>
            <w:cnfStyle w:val="000100000000" w:firstRow="0" w:lastRow="0" w:firstColumn="0" w:lastColumn="1" w:oddVBand="0" w:evenVBand="0" w:oddHBand="0" w:evenHBand="0" w:firstRowFirstColumn="0" w:firstRowLastColumn="0" w:lastRowFirstColumn="0" w:lastRowLastColumn="0"/>
            <w:tcW w:w="1450" w:type="dxa"/>
            <w:vMerge/>
          </w:tcPr>
          <w:p w14:paraId="7402ECD0" w14:textId="77777777" w:rsidR="00CC62F9" w:rsidRPr="00A81E32" w:rsidRDefault="00CC62F9" w:rsidP="00E326CF">
            <w:pPr>
              <w:rPr>
                <w:rFonts w:cs="Traditional Arabic"/>
              </w:rPr>
            </w:pPr>
          </w:p>
        </w:tc>
      </w:tr>
      <w:tr w:rsidR="00CC62F9" w:rsidRPr="00E326CF" w14:paraId="7603392D" w14:textId="77777777" w:rsidTr="00A81E32">
        <w:trPr>
          <w:trHeight w:val="215"/>
        </w:trPr>
        <w:tc>
          <w:tcPr>
            <w:cnfStyle w:val="001000000000" w:firstRow="0" w:lastRow="0" w:firstColumn="1" w:lastColumn="0" w:oddVBand="0" w:evenVBand="0" w:oddHBand="0" w:evenHBand="0" w:firstRowFirstColumn="0" w:firstRowLastColumn="0" w:lastRowFirstColumn="0" w:lastRowLastColumn="0"/>
            <w:tcW w:w="1170" w:type="dxa"/>
            <w:shd w:val="clear" w:color="auto" w:fill="E8E8E8" w:themeFill="background2"/>
          </w:tcPr>
          <w:p w14:paraId="57ACA394" w14:textId="77777777" w:rsidR="00CC62F9" w:rsidRPr="00A81E32" w:rsidRDefault="00CC62F9" w:rsidP="00E326CF">
            <w:pPr>
              <w:rPr>
                <w:rFonts w:cs="Traditional Arabic"/>
                <w:b w:val="0"/>
                <w:bCs w:val="0"/>
              </w:rPr>
            </w:pPr>
            <w:r w:rsidRPr="00A81E32">
              <w:rPr>
                <w:rFonts w:cs="Traditional Arabic" w:hint="cs"/>
                <w:b w:val="0"/>
                <w:bCs w:val="0"/>
              </w:rPr>
              <w:t>100%</w:t>
            </w:r>
          </w:p>
        </w:tc>
        <w:tc>
          <w:tcPr>
            <w:tcW w:w="900" w:type="dxa"/>
            <w:shd w:val="clear" w:color="auto" w:fill="E8E8E8" w:themeFill="background2"/>
          </w:tcPr>
          <w:p w14:paraId="150C3D55"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954</w:t>
            </w:r>
          </w:p>
        </w:tc>
        <w:tc>
          <w:tcPr>
            <w:tcW w:w="1710" w:type="dxa"/>
            <w:shd w:val="clear" w:color="auto" w:fill="E8E8E8" w:themeFill="background2"/>
          </w:tcPr>
          <w:p w14:paraId="1199B42F"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المجموع</w:t>
            </w:r>
          </w:p>
        </w:tc>
        <w:tc>
          <w:tcPr>
            <w:cnfStyle w:val="000100000000" w:firstRow="0" w:lastRow="0" w:firstColumn="0" w:lastColumn="1" w:oddVBand="0" w:evenVBand="0" w:oddHBand="0" w:evenHBand="0" w:firstRowFirstColumn="0" w:firstRowLastColumn="0" w:lastRowFirstColumn="0" w:lastRowLastColumn="0"/>
            <w:tcW w:w="1450" w:type="dxa"/>
            <w:vMerge/>
          </w:tcPr>
          <w:p w14:paraId="50A21B6E" w14:textId="77777777" w:rsidR="00CC62F9" w:rsidRPr="00A81E32" w:rsidRDefault="00CC62F9" w:rsidP="00E326CF">
            <w:pPr>
              <w:rPr>
                <w:rFonts w:cs="Traditional Arabic"/>
              </w:rPr>
            </w:pPr>
          </w:p>
        </w:tc>
      </w:tr>
      <w:tr w:rsidR="00CC62F9" w:rsidRPr="00E326CF" w14:paraId="5F2A9382"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74B57AF7" w14:textId="77777777" w:rsidR="00CC62F9" w:rsidRPr="00A81E32" w:rsidRDefault="00CC62F9" w:rsidP="00E326CF">
            <w:pPr>
              <w:rPr>
                <w:rFonts w:cs="Traditional Arabic"/>
                <w:b w:val="0"/>
                <w:bCs w:val="0"/>
              </w:rPr>
            </w:pPr>
            <w:r w:rsidRPr="00A81E32">
              <w:rPr>
                <w:rFonts w:cs="Traditional Arabic" w:hint="cs"/>
                <w:b w:val="0"/>
                <w:bCs w:val="0"/>
                <w:rtl/>
              </w:rPr>
              <w:t>58</w:t>
            </w:r>
          </w:p>
        </w:tc>
        <w:tc>
          <w:tcPr>
            <w:tcW w:w="900" w:type="dxa"/>
          </w:tcPr>
          <w:p w14:paraId="713B4D3D"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553</w:t>
            </w:r>
          </w:p>
        </w:tc>
        <w:tc>
          <w:tcPr>
            <w:tcW w:w="1710" w:type="dxa"/>
          </w:tcPr>
          <w:p w14:paraId="0B0F1294"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1-5 سنوات</w:t>
            </w:r>
          </w:p>
        </w:tc>
        <w:tc>
          <w:tcPr>
            <w:cnfStyle w:val="000100000000" w:firstRow="0" w:lastRow="0" w:firstColumn="0" w:lastColumn="1" w:oddVBand="0" w:evenVBand="0" w:oddHBand="0" w:evenHBand="0" w:firstRowFirstColumn="0" w:firstRowLastColumn="0" w:lastRowFirstColumn="0" w:lastRowLastColumn="0"/>
            <w:tcW w:w="1450" w:type="dxa"/>
            <w:vMerge w:val="restart"/>
          </w:tcPr>
          <w:p w14:paraId="5C485D27" w14:textId="77777777" w:rsidR="00CC62F9" w:rsidRPr="00A81E32" w:rsidRDefault="00CC62F9" w:rsidP="00E326CF">
            <w:pPr>
              <w:rPr>
                <w:rFonts w:cs="Traditional Arabic"/>
              </w:rPr>
            </w:pPr>
            <w:r w:rsidRPr="00A81E32">
              <w:rPr>
                <w:rFonts w:cs="Traditional Arabic" w:hint="cs"/>
                <w:rtl/>
              </w:rPr>
              <w:t>عدد سنوات الخبرة في القطاع غير الربحي</w:t>
            </w:r>
          </w:p>
        </w:tc>
      </w:tr>
      <w:tr w:rsidR="00CC62F9" w:rsidRPr="00E326CF" w14:paraId="4200C443"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7F69C31B" w14:textId="77777777" w:rsidR="00CC62F9" w:rsidRPr="00A81E32" w:rsidRDefault="00CC62F9" w:rsidP="00E326CF">
            <w:pPr>
              <w:rPr>
                <w:rFonts w:cs="Traditional Arabic"/>
                <w:b w:val="0"/>
                <w:bCs w:val="0"/>
              </w:rPr>
            </w:pPr>
            <w:r w:rsidRPr="00A81E32">
              <w:rPr>
                <w:rFonts w:cs="Traditional Arabic" w:hint="cs"/>
                <w:b w:val="0"/>
                <w:bCs w:val="0"/>
                <w:rtl/>
              </w:rPr>
              <w:t>31</w:t>
            </w:r>
          </w:p>
        </w:tc>
        <w:tc>
          <w:tcPr>
            <w:tcW w:w="900" w:type="dxa"/>
          </w:tcPr>
          <w:p w14:paraId="176EDDB2"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296</w:t>
            </w:r>
          </w:p>
        </w:tc>
        <w:tc>
          <w:tcPr>
            <w:tcW w:w="1710" w:type="dxa"/>
          </w:tcPr>
          <w:p w14:paraId="133BA4F2"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6-10 سنوات</w:t>
            </w:r>
          </w:p>
        </w:tc>
        <w:tc>
          <w:tcPr>
            <w:cnfStyle w:val="000100000000" w:firstRow="0" w:lastRow="0" w:firstColumn="0" w:lastColumn="1" w:oddVBand="0" w:evenVBand="0" w:oddHBand="0" w:evenHBand="0" w:firstRowFirstColumn="0" w:firstRowLastColumn="0" w:lastRowFirstColumn="0" w:lastRowLastColumn="0"/>
            <w:tcW w:w="1450" w:type="dxa"/>
            <w:vMerge/>
          </w:tcPr>
          <w:p w14:paraId="7233A2FD" w14:textId="77777777" w:rsidR="00CC62F9" w:rsidRPr="00A81E32" w:rsidRDefault="00CC62F9" w:rsidP="00E326CF">
            <w:pPr>
              <w:rPr>
                <w:rFonts w:cs="Traditional Arabic"/>
              </w:rPr>
            </w:pPr>
          </w:p>
        </w:tc>
      </w:tr>
      <w:tr w:rsidR="00CC62F9" w:rsidRPr="00E326CF" w14:paraId="483D0CE8" w14:textId="77777777" w:rsidTr="00E326CF">
        <w:trPr>
          <w:trHeight w:val="333"/>
        </w:trPr>
        <w:tc>
          <w:tcPr>
            <w:cnfStyle w:val="001000000000" w:firstRow="0" w:lastRow="0" w:firstColumn="1" w:lastColumn="0" w:oddVBand="0" w:evenVBand="0" w:oddHBand="0" w:evenHBand="0" w:firstRowFirstColumn="0" w:firstRowLastColumn="0" w:lastRowFirstColumn="0" w:lastRowLastColumn="0"/>
            <w:tcW w:w="1170" w:type="dxa"/>
          </w:tcPr>
          <w:p w14:paraId="32761E06" w14:textId="77777777" w:rsidR="00CC62F9" w:rsidRPr="00A81E32" w:rsidRDefault="00CC62F9" w:rsidP="00E326CF">
            <w:pPr>
              <w:rPr>
                <w:rFonts w:cs="Traditional Arabic"/>
                <w:b w:val="0"/>
                <w:bCs w:val="0"/>
              </w:rPr>
            </w:pPr>
            <w:r w:rsidRPr="00A81E32">
              <w:rPr>
                <w:rFonts w:cs="Traditional Arabic" w:hint="cs"/>
                <w:b w:val="0"/>
                <w:bCs w:val="0"/>
                <w:rtl/>
              </w:rPr>
              <w:t>11</w:t>
            </w:r>
          </w:p>
        </w:tc>
        <w:tc>
          <w:tcPr>
            <w:tcW w:w="900" w:type="dxa"/>
          </w:tcPr>
          <w:p w14:paraId="786AA44B"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105</w:t>
            </w:r>
          </w:p>
        </w:tc>
        <w:tc>
          <w:tcPr>
            <w:tcW w:w="1710" w:type="dxa"/>
          </w:tcPr>
          <w:p w14:paraId="2E2DC277"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أكثر من 10 سنوات</w:t>
            </w:r>
          </w:p>
        </w:tc>
        <w:tc>
          <w:tcPr>
            <w:cnfStyle w:val="000100000000" w:firstRow="0" w:lastRow="0" w:firstColumn="0" w:lastColumn="1" w:oddVBand="0" w:evenVBand="0" w:oddHBand="0" w:evenHBand="0" w:firstRowFirstColumn="0" w:firstRowLastColumn="0" w:lastRowFirstColumn="0" w:lastRowLastColumn="0"/>
            <w:tcW w:w="1450" w:type="dxa"/>
            <w:vMerge/>
          </w:tcPr>
          <w:p w14:paraId="2C8A1464" w14:textId="77777777" w:rsidR="00CC62F9" w:rsidRPr="00A81E32" w:rsidRDefault="00CC62F9" w:rsidP="00E326CF">
            <w:pPr>
              <w:rPr>
                <w:rFonts w:cs="Traditional Arabic"/>
              </w:rPr>
            </w:pPr>
          </w:p>
        </w:tc>
      </w:tr>
      <w:tr w:rsidR="00CC62F9" w:rsidRPr="00E326CF" w14:paraId="42AA8060" w14:textId="77777777" w:rsidTr="00A81E32">
        <w:trPr>
          <w:trHeight w:val="336"/>
        </w:trPr>
        <w:tc>
          <w:tcPr>
            <w:cnfStyle w:val="001000000000" w:firstRow="0" w:lastRow="0" w:firstColumn="1" w:lastColumn="0" w:oddVBand="0" w:evenVBand="0" w:oddHBand="0" w:evenHBand="0" w:firstRowFirstColumn="0" w:firstRowLastColumn="0" w:lastRowFirstColumn="0" w:lastRowLastColumn="0"/>
            <w:tcW w:w="1170" w:type="dxa"/>
            <w:shd w:val="clear" w:color="auto" w:fill="E8E8E8" w:themeFill="background2"/>
          </w:tcPr>
          <w:p w14:paraId="6924EC2E" w14:textId="77777777" w:rsidR="00CC62F9" w:rsidRPr="00A81E32" w:rsidRDefault="00CC62F9" w:rsidP="00E326CF">
            <w:pPr>
              <w:rPr>
                <w:rFonts w:cs="Traditional Arabic"/>
                <w:b w:val="0"/>
                <w:bCs w:val="0"/>
              </w:rPr>
            </w:pPr>
            <w:r w:rsidRPr="00A81E32">
              <w:rPr>
                <w:rFonts w:cs="Traditional Arabic" w:hint="cs"/>
                <w:b w:val="0"/>
                <w:bCs w:val="0"/>
              </w:rPr>
              <w:t>100%</w:t>
            </w:r>
          </w:p>
        </w:tc>
        <w:tc>
          <w:tcPr>
            <w:tcW w:w="900" w:type="dxa"/>
            <w:shd w:val="clear" w:color="auto" w:fill="E8E8E8" w:themeFill="background2"/>
          </w:tcPr>
          <w:p w14:paraId="4885A0FD"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954</w:t>
            </w:r>
          </w:p>
        </w:tc>
        <w:tc>
          <w:tcPr>
            <w:tcW w:w="1710" w:type="dxa"/>
            <w:shd w:val="clear" w:color="auto" w:fill="E8E8E8" w:themeFill="background2"/>
          </w:tcPr>
          <w:p w14:paraId="497DE28D" w14:textId="77777777" w:rsidR="00CC62F9" w:rsidRPr="00E326CF"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E326CF">
              <w:rPr>
                <w:rFonts w:cs="Traditional Arabic" w:hint="cs"/>
                <w:rtl/>
              </w:rPr>
              <w:t>المجموع</w:t>
            </w:r>
          </w:p>
        </w:tc>
        <w:tc>
          <w:tcPr>
            <w:cnfStyle w:val="000100000000" w:firstRow="0" w:lastRow="0" w:firstColumn="0" w:lastColumn="1" w:oddVBand="0" w:evenVBand="0" w:oddHBand="0" w:evenHBand="0" w:firstRowFirstColumn="0" w:firstRowLastColumn="0" w:lastRowFirstColumn="0" w:lastRowLastColumn="0"/>
            <w:tcW w:w="1450" w:type="dxa"/>
            <w:vMerge/>
          </w:tcPr>
          <w:p w14:paraId="7D69107D" w14:textId="77777777" w:rsidR="00CC62F9" w:rsidRPr="00A81E32" w:rsidRDefault="00CC62F9" w:rsidP="00E326CF">
            <w:pPr>
              <w:rPr>
                <w:rFonts w:cs="Traditional Arabic"/>
              </w:rPr>
            </w:pPr>
          </w:p>
        </w:tc>
      </w:tr>
      <w:tr w:rsidR="00CC62F9" w:rsidRPr="00E326CF" w14:paraId="303224C2"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220BAB2F" w14:textId="77777777" w:rsidR="00CC62F9" w:rsidRPr="00A81E32" w:rsidRDefault="00CC62F9" w:rsidP="00E326CF">
            <w:pPr>
              <w:rPr>
                <w:rFonts w:cs="Traditional Arabic"/>
                <w:b w:val="0"/>
                <w:bCs w:val="0"/>
              </w:rPr>
            </w:pPr>
            <w:r w:rsidRPr="00A81E32">
              <w:rPr>
                <w:rFonts w:cs="Traditional Arabic" w:hint="cs"/>
                <w:b w:val="0"/>
                <w:bCs w:val="0"/>
                <w:rtl/>
              </w:rPr>
              <w:t>75</w:t>
            </w:r>
          </w:p>
        </w:tc>
        <w:tc>
          <w:tcPr>
            <w:tcW w:w="900" w:type="dxa"/>
          </w:tcPr>
          <w:p w14:paraId="34B2E86A" w14:textId="77777777" w:rsidR="00CC62F9" w:rsidRPr="00A81E32"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A81E32">
              <w:rPr>
                <w:rFonts w:cs="Traditional Arabic" w:hint="cs"/>
                <w:rtl/>
              </w:rPr>
              <w:t>715</w:t>
            </w:r>
          </w:p>
        </w:tc>
        <w:tc>
          <w:tcPr>
            <w:tcW w:w="1710" w:type="dxa"/>
          </w:tcPr>
          <w:p w14:paraId="4E8B0924" w14:textId="77777777" w:rsidR="00CC62F9" w:rsidRPr="00A81E32"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A81E32">
              <w:rPr>
                <w:rFonts w:cs="Traditional Arabic" w:hint="cs"/>
                <w:rtl/>
              </w:rPr>
              <w:t>1-2 انواع</w:t>
            </w:r>
          </w:p>
        </w:tc>
        <w:tc>
          <w:tcPr>
            <w:cnfStyle w:val="000100000000" w:firstRow="0" w:lastRow="0" w:firstColumn="0" w:lastColumn="1" w:oddVBand="0" w:evenVBand="0" w:oddHBand="0" w:evenHBand="0" w:firstRowFirstColumn="0" w:firstRowLastColumn="0" w:lastRowFirstColumn="0" w:lastRowLastColumn="0"/>
            <w:tcW w:w="1450" w:type="dxa"/>
            <w:vMerge w:val="restart"/>
          </w:tcPr>
          <w:p w14:paraId="46EA93BA" w14:textId="77777777" w:rsidR="00CC62F9" w:rsidRPr="00A81E32" w:rsidRDefault="00CC62F9" w:rsidP="00E326CF">
            <w:pPr>
              <w:rPr>
                <w:rFonts w:cs="Traditional Arabic"/>
              </w:rPr>
            </w:pPr>
            <w:r w:rsidRPr="00A81E32">
              <w:rPr>
                <w:rFonts w:cs="Traditional Arabic" w:hint="cs"/>
                <w:rtl/>
              </w:rPr>
              <w:t>عدد المجالات التطوعية في سنين الخبرة التطوعية (صحية، اجتماعية، خيرية، بيئية، ثقافية، رياضية، ...)</w:t>
            </w:r>
          </w:p>
        </w:tc>
      </w:tr>
      <w:tr w:rsidR="00CC62F9" w:rsidRPr="00E326CF" w14:paraId="631A3AC9" w14:textId="77777777" w:rsidTr="00E326CF">
        <w:trPr>
          <w:trHeight w:val="335"/>
        </w:trPr>
        <w:tc>
          <w:tcPr>
            <w:cnfStyle w:val="001000000000" w:firstRow="0" w:lastRow="0" w:firstColumn="1" w:lastColumn="0" w:oddVBand="0" w:evenVBand="0" w:oddHBand="0" w:evenHBand="0" w:firstRowFirstColumn="0" w:firstRowLastColumn="0" w:lastRowFirstColumn="0" w:lastRowLastColumn="0"/>
            <w:tcW w:w="1170" w:type="dxa"/>
          </w:tcPr>
          <w:p w14:paraId="0EB8E652" w14:textId="77777777" w:rsidR="00CC62F9" w:rsidRPr="00A81E32" w:rsidRDefault="00CC62F9" w:rsidP="00E326CF">
            <w:pPr>
              <w:rPr>
                <w:rFonts w:cs="Traditional Arabic"/>
                <w:b w:val="0"/>
                <w:bCs w:val="0"/>
              </w:rPr>
            </w:pPr>
            <w:r w:rsidRPr="00A81E32">
              <w:rPr>
                <w:rFonts w:cs="Traditional Arabic" w:hint="cs"/>
                <w:b w:val="0"/>
                <w:bCs w:val="0"/>
                <w:rtl/>
              </w:rPr>
              <w:t>23</w:t>
            </w:r>
          </w:p>
        </w:tc>
        <w:tc>
          <w:tcPr>
            <w:tcW w:w="900" w:type="dxa"/>
          </w:tcPr>
          <w:p w14:paraId="666881F9" w14:textId="77777777" w:rsidR="00CC62F9" w:rsidRPr="00A81E32"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A81E32">
              <w:rPr>
                <w:rFonts w:cs="Traditional Arabic" w:hint="cs"/>
                <w:rtl/>
              </w:rPr>
              <w:t>220</w:t>
            </w:r>
          </w:p>
        </w:tc>
        <w:tc>
          <w:tcPr>
            <w:tcW w:w="1710" w:type="dxa"/>
          </w:tcPr>
          <w:p w14:paraId="524F1169" w14:textId="77777777" w:rsidR="00CC62F9" w:rsidRPr="00A81E32"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A81E32">
              <w:rPr>
                <w:rFonts w:cs="Traditional Arabic" w:hint="cs"/>
                <w:rtl/>
              </w:rPr>
              <w:t>3-4 انواع</w:t>
            </w:r>
          </w:p>
        </w:tc>
        <w:tc>
          <w:tcPr>
            <w:cnfStyle w:val="000100000000" w:firstRow="0" w:lastRow="0" w:firstColumn="0" w:lastColumn="1" w:oddVBand="0" w:evenVBand="0" w:oddHBand="0" w:evenHBand="0" w:firstRowFirstColumn="0" w:firstRowLastColumn="0" w:lastRowFirstColumn="0" w:lastRowLastColumn="0"/>
            <w:tcW w:w="1450" w:type="dxa"/>
            <w:vMerge/>
          </w:tcPr>
          <w:p w14:paraId="3E5BCED3" w14:textId="77777777" w:rsidR="00CC62F9" w:rsidRPr="00A81E32" w:rsidRDefault="00CC62F9" w:rsidP="00E326CF">
            <w:pPr>
              <w:rPr>
                <w:rFonts w:cs="Traditional Arabic"/>
                <w:b w:val="0"/>
                <w:bCs w:val="0"/>
              </w:rPr>
            </w:pPr>
          </w:p>
        </w:tc>
      </w:tr>
      <w:tr w:rsidR="00CC62F9" w:rsidRPr="00E326CF" w14:paraId="6718526D" w14:textId="77777777" w:rsidTr="00E326CF">
        <w:trPr>
          <w:trHeight w:val="333"/>
        </w:trPr>
        <w:tc>
          <w:tcPr>
            <w:cnfStyle w:val="001000000000" w:firstRow="0" w:lastRow="0" w:firstColumn="1" w:lastColumn="0" w:oddVBand="0" w:evenVBand="0" w:oddHBand="0" w:evenHBand="0" w:firstRowFirstColumn="0" w:firstRowLastColumn="0" w:lastRowFirstColumn="0" w:lastRowLastColumn="0"/>
            <w:tcW w:w="1170" w:type="dxa"/>
          </w:tcPr>
          <w:p w14:paraId="004E0B76" w14:textId="77777777" w:rsidR="00CC62F9" w:rsidRPr="00A81E32" w:rsidRDefault="00CC62F9" w:rsidP="00E326CF">
            <w:pPr>
              <w:rPr>
                <w:rFonts w:cs="Traditional Arabic"/>
                <w:b w:val="0"/>
                <w:bCs w:val="0"/>
              </w:rPr>
            </w:pPr>
            <w:r w:rsidRPr="00A81E32">
              <w:rPr>
                <w:rFonts w:cs="Traditional Arabic" w:hint="cs"/>
                <w:b w:val="0"/>
                <w:bCs w:val="0"/>
                <w:rtl/>
              </w:rPr>
              <w:t>2</w:t>
            </w:r>
          </w:p>
        </w:tc>
        <w:tc>
          <w:tcPr>
            <w:tcW w:w="900" w:type="dxa"/>
          </w:tcPr>
          <w:p w14:paraId="4D1A6A8F" w14:textId="77777777" w:rsidR="00CC62F9" w:rsidRPr="00A81E32"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A81E32">
              <w:rPr>
                <w:rFonts w:cs="Traditional Arabic" w:hint="cs"/>
                <w:rtl/>
              </w:rPr>
              <w:t>19</w:t>
            </w:r>
          </w:p>
        </w:tc>
        <w:tc>
          <w:tcPr>
            <w:tcW w:w="1710" w:type="dxa"/>
          </w:tcPr>
          <w:p w14:paraId="0976CEBD" w14:textId="77777777" w:rsidR="00CC62F9" w:rsidRPr="00A81E32" w:rsidRDefault="00CC62F9" w:rsidP="00E326CF">
            <w:pPr>
              <w:cnfStyle w:val="000000000000" w:firstRow="0" w:lastRow="0" w:firstColumn="0" w:lastColumn="0" w:oddVBand="0" w:evenVBand="0" w:oddHBand="0" w:evenHBand="0" w:firstRowFirstColumn="0" w:firstRowLastColumn="0" w:lastRowFirstColumn="0" w:lastRowLastColumn="0"/>
              <w:rPr>
                <w:rFonts w:cs="Traditional Arabic"/>
              </w:rPr>
            </w:pPr>
            <w:r w:rsidRPr="00A81E32">
              <w:rPr>
                <w:rFonts w:cs="Traditional Arabic" w:hint="cs"/>
                <w:rtl/>
              </w:rPr>
              <w:t>أكثر من 4 انواع</w:t>
            </w:r>
          </w:p>
        </w:tc>
        <w:tc>
          <w:tcPr>
            <w:cnfStyle w:val="000100000000" w:firstRow="0" w:lastRow="0" w:firstColumn="0" w:lastColumn="1" w:oddVBand="0" w:evenVBand="0" w:oddHBand="0" w:evenHBand="0" w:firstRowFirstColumn="0" w:firstRowLastColumn="0" w:lastRowFirstColumn="0" w:lastRowLastColumn="0"/>
            <w:tcW w:w="1450" w:type="dxa"/>
            <w:vMerge/>
          </w:tcPr>
          <w:p w14:paraId="2DE5E1E8" w14:textId="77777777" w:rsidR="00CC62F9" w:rsidRPr="00A81E32" w:rsidRDefault="00CC62F9" w:rsidP="00E326CF">
            <w:pPr>
              <w:rPr>
                <w:rFonts w:cs="Traditional Arabic"/>
                <w:b w:val="0"/>
                <w:bCs w:val="0"/>
              </w:rPr>
            </w:pPr>
          </w:p>
        </w:tc>
      </w:tr>
      <w:tr w:rsidR="00CC62F9" w:rsidRPr="00E326CF" w14:paraId="318EC3A2" w14:textId="77777777" w:rsidTr="00A81E32">
        <w:trPr>
          <w:cnfStyle w:val="010000000000" w:firstRow="0" w:lastRow="1" w:firstColumn="0" w:lastColumn="0" w:oddVBand="0" w:evenVBand="0" w:oddHBand="0"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170" w:type="dxa"/>
            <w:shd w:val="clear" w:color="auto" w:fill="E8E8E8" w:themeFill="background2"/>
          </w:tcPr>
          <w:p w14:paraId="2B1F14F0" w14:textId="77777777" w:rsidR="00CC62F9" w:rsidRPr="00A81E32" w:rsidRDefault="00CC62F9" w:rsidP="00E326CF">
            <w:pPr>
              <w:rPr>
                <w:rFonts w:cs="Traditional Arabic"/>
                <w:b w:val="0"/>
                <w:bCs w:val="0"/>
              </w:rPr>
            </w:pPr>
            <w:r w:rsidRPr="00A81E32">
              <w:rPr>
                <w:rFonts w:cs="Traditional Arabic" w:hint="cs"/>
                <w:b w:val="0"/>
                <w:bCs w:val="0"/>
              </w:rPr>
              <w:t>100%</w:t>
            </w:r>
          </w:p>
        </w:tc>
        <w:tc>
          <w:tcPr>
            <w:tcW w:w="900" w:type="dxa"/>
            <w:shd w:val="clear" w:color="auto" w:fill="E8E8E8" w:themeFill="background2"/>
          </w:tcPr>
          <w:p w14:paraId="6272FFE5" w14:textId="77777777" w:rsidR="00CC62F9" w:rsidRPr="00A81E32" w:rsidRDefault="00CC62F9" w:rsidP="00E326CF">
            <w:pPr>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A81E32">
              <w:rPr>
                <w:rFonts w:cs="Traditional Arabic" w:hint="cs"/>
                <w:b w:val="0"/>
                <w:bCs w:val="0"/>
                <w:rtl/>
              </w:rPr>
              <w:t>954</w:t>
            </w:r>
          </w:p>
        </w:tc>
        <w:tc>
          <w:tcPr>
            <w:tcW w:w="1710" w:type="dxa"/>
            <w:shd w:val="clear" w:color="auto" w:fill="E8E8E8" w:themeFill="background2"/>
          </w:tcPr>
          <w:p w14:paraId="70CFE3AF" w14:textId="77777777" w:rsidR="00CC62F9" w:rsidRPr="00A81E32" w:rsidRDefault="00CC62F9" w:rsidP="00E326CF">
            <w:pPr>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A81E32">
              <w:rPr>
                <w:rFonts w:cs="Traditional Arabic" w:hint="cs"/>
                <w:b w:val="0"/>
                <w:bCs w:val="0"/>
                <w:rtl/>
              </w:rPr>
              <w:t>المجموع</w:t>
            </w:r>
          </w:p>
        </w:tc>
        <w:tc>
          <w:tcPr>
            <w:cnfStyle w:val="000100000000" w:firstRow="0" w:lastRow="0" w:firstColumn="0" w:lastColumn="1" w:oddVBand="0" w:evenVBand="0" w:oddHBand="0" w:evenHBand="0" w:firstRowFirstColumn="0" w:firstRowLastColumn="0" w:lastRowFirstColumn="0" w:lastRowLastColumn="0"/>
            <w:tcW w:w="1450" w:type="dxa"/>
            <w:vMerge/>
          </w:tcPr>
          <w:p w14:paraId="725E9533" w14:textId="77777777" w:rsidR="00CC62F9" w:rsidRPr="00A81E32" w:rsidRDefault="00CC62F9" w:rsidP="00E326CF">
            <w:pPr>
              <w:rPr>
                <w:rFonts w:cs="Traditional Arabic"/>
                <w:b w:val="0"/>
                <w:bCs w:val="0"/>
              </w:rPr>
            </w:pPr>
          </w:p>
        </w:tc>
      </w:tr>
    </w:tbl>
    <w:p w14:paraId="345CF28F" w14:textId="3944EF4B" w:rsidR="00383037"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31" w:name="_Toc236490000"/>
      <w:r w:rsidRPr="00015E0F">
        <w:rPr>
          <w:rFonts w:ascii="Traditional Arabic" w:hAnsi="Traditional Arabic" w:cs="Traditional Arabic" w:hint="cs"/>
          <w:b/>
          <w:bCs/>
          <w:sz w:val="28"/>
          <w:szCs w:val="28"/>
          <w:rtl/>
        </w:rPr>
        <w:t xml:space="preserve">12.1 </w:t>
      </w:r>
      <w:r w:rsidR="00383037" w:rsidRPr="00015E0F">
        <w:rPr>
          <w:rFonts w:ascii="Traditional Arabic" w:hAnsi="Traditional Arabic" w:cs="Traditional Arabic" w:hint="cs"/>
          <w:b/>
          <w:bCs/>
          <w:sz w:val="28"/>
          <w:szCs w:val="28"/>
          <w:rtl/>
        </w:rPr>
        <w:t>عينة</w:t>
      </w:r>
      <w:r w:rsidR="00383037" w:rsidRPr="00015E0F">
        <w:rPr>
          <w:rFonts w:ascii="Traditional Arabic" w:hAnsi="Traditional Arabic" w:cs="Traditional Arabic"/>
          <w:b/>
          <w:bCs/>
          <w:sz w:val="28"/>
          <w:szCs w:val="28"/>
          <w:rtl/>
        </w:rPr>
        <w:t xml:space="preserve"> </w:t>
      </w:r>
      <w:r w:rsidR="00383037" w:rsidRPr="00015E0F">
        <w:rPr>
          <w:rFonts w:ascii="Traditional Arabic" w:hAnsi="Traditional Arabic" w:cs="Traditional Arabic" w:hint="cs"/>
          <w:b/>
          <w:bCs/>
          <w:sz w:val="28"/>
          <w:szCs w:val="28"/>
          <w:rtl/>
        </w:rPr>
        <w:t>الدراسة</w:t>
      </w:r>
      <w:bookmarkEnd w:id="31"/>
    </w:p>
    <w:p w14:paraId="277FD478"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سيعتمد الباحث على معادلة محددة لاختيار عينة من المجتمع البحثي، والذي يتضمن عددًا كبيرًا من الموظفين، بما في ذلك الذكور والإناث، وكذلك الأفراد من مختلف مستويات الإدارة، وغير السعوديين والسعوديين وأفراد من جنسيات أخرى. ستتم اختيار عينة عشوائية من بين المدراء التنفيذيين ومدراء الأقسام والعاملين في الأقسام المختلفة</w:t>
      </w:r>
      <w:r w:rsidRPr="003F53E7">
        <w:rPr>
          <w:rFonts w:ascii="Traditional Arabic" w:hAnsi="Traditional Arabic" w:cs="Traditional Arabic"/>
          <w:sz w:val="24"/>
          <w:szCs w:val="24"/>
        </w:rPr>
        <w:t>.</w:t>
      </w:r>
    </w:p>
    <w:p w14:paraId="46319931" w14:textId="77777777" w:rsidR="007D496E"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هذا الاختيار في ضمان تمثيل متنوع وشامل للعينة من الموظفين، وذلك لضمان تنوع الخصائص والخلفيات التي يمكن أن تؤثر على نتائج الدراسة.</w:t>
      </w:r>
    </w:p>
    <w:p w14:paraId="00FAAE96" w14:textId="3CA6C28B" w:rsidR="00B1069A" w:rsidRPr="003F53E7" w:rsidRDefault="00CC62F9" w:rsidP="007D496E">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وتم اختيار معادلة ستيفن ثامبسون للحصول على عينة الدراسة</w:t>
      </w:r>
      <w:r w:rsidR="007D496E">
        <w:rPr>
          <w:rFonts w:ascii="Traditional Arabic" w:hAnsi="Traditional Arabic" w:cs="Traditional Arabic" w:hint="cs"/>
          <w:sz w:val="24"/>
          <w:szCs w:val="24"/>
          <w:rtl/>
        </w:rPr>
        <w:t xml:space="preserve"> </w:t>
      </w:r>
      <w:r w:rsidR="00B1069A" w:rsidRPr="003F53E7">
        <w:rPr>
          <w:rFonts w:ascii="Traditional Arabic" w:hAnsi="Traditional Arabic" w:cs="Traditional Arabic"/>
          <w:sz w:val="24"/>
          <w:szCs w:val="24"/>
          <w:rtl/>
        </w:rPr>
        <w:t>وتُعد العينة المختارة ممثِّلة لمجتمع الدراسة</w:t>
      </w:r>
    </w:p>
    <w:p w14:paraId="76FB2A0F" w14:textId="2C086A57" w:rsidR="00B1069A" w:rsidRPr="003F53E7" w:rsidRDefault="00B1069A"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وذلك لأن معادلة ستيفن ثامبسون تُستخدم تحديدًا في المجتمعات الكبيرة وغير المتجانسة، وتُسهم في ضمان اختيار عدد كافٍ من المشاركين يغطي الخصائص الرئيسة للمجتمع. كما أن طريقة السحب العشوائي المستخدم تُمكّن من تمثيل الفئات المختلفة داخل المجتمع (الجنس، مستوى الإدارة، الجنسية، وطبيعة العمل)، مما يجعل العينة قادرة على عكس خصائص المجتمع بصورة مناسبة تمكن الباحث من تعميم النتائج على مجتمع الدراسة الأصلي بدرجة مقبولة من الدقة الإحصائية.</w:t>
      </w:r>
    </w:p>
    <w:p w14:paraId="13B4862B" w14:textId="2DA41046" w:rsidR="00CC62F9" w:rsidRPr="00383037" w:rsidRDefault="000824EB" w:rsidP="003F53E7">
      <w:pPr>
        <w:pStyle w:val="Caption"/>
        <w:keepNext/>
        <w:bidi/>
        <w:spacing w:before="100" w:beforeAutospacing="1" w:after="100" w:afterAutospacing="1" w:line="360" w:lineRule="auto"/>
        <w:jc w:val="both"/>
        <w:rPr>
          <w:rFonts w:ascii="Traditional Arabic" w:hAnsi="Traditional Arabic" w:cs="Traditional Arabic"/>
          <w:b/>
          <w:bCs/>
          <w:i w:val="0"/>
          <w:iCs w:val="0"/>
          <w:color w:val="auto"/>
          <w:sz w:val="24"/>
          <w:szCs w:val="24"/>
          <w:rtl/>
        </w:rPr>
      </w:pPr>
      <w:bookmarkStart w:id="32" w:name="_Toc182645453"/>
      <w:r>
        <w:rPr>
          <w:rFonts w:ascii="Traditional Arabic" w:hAnsi="Traditional Arabic" w:cs="Traditional Arabic" w:hint="cs"/>
          <w:b/>
          <w:bCs/>
          <w:i w:val="0"/>
          <w:iCs w:val="0"/>
          <w:color w:val="auto"/>
          <w:sz w:val="24"/>
          <w:szCs w:val="24"/>
          <w:rtl/>
        </w:rPr>
        <w:t xml:space="preserve"> </w:t>
      </w:r>
      <w:r w:rsidR="00CC62F9" w:rsidRPr="00383037">
        <w:rPr>
          <w:rFonts w:ascii="Traditional Arabic" w:hAnsi="Traditional Arabic" w:cs="Traditional Arabic"/>
          <w:b/>
          <w:bCs/>
          <w:i w:val="0"/>
          <w:iCs w:val="0"/>
          <w:color w:val="auto"/>
          <w:sz w:val="24"/>
          <w:szCs w:val="24"/>
        </w:rPr>
        <w:t xml:space="preserve">Equation </w:t>
      </w:r>
      <w:r w:rsidR="00CC62F9" w:rsidRPr="00383037">
        <w:rPr>
          <w:rFonts w:ascii="Traditional Arabic" w:hAnsi="Traditional Arabic" w:cs="Traditional Arabic"/>
          <w:b/>
          <w:bCs/>
          <w:i w:val="0"/>
          <w:iCs w:val="0"/>
          <w:color w:val="auto"/>
          <w:sz w:val="24"/>
          <w:szCs w:val="24"/>
        </w:rPr>
        <w:fldChar w:fldCharType="begin"/>
      </w:r>
      <w:r w:rsidR="00CC62F9" w:rsidRPr="00383037">
        <w:rPr>
          <w:rFonts w:ascii="Traditional Arabic" w:hAnsi="Traditional Arabic" w:cs="Traditional Arabic"/>
          <w:b/>
          <w:bCs/>
          <w:i w:val="0"/>
          <w:iCs w:val="0"/>
          <w:color w:val="auto"/>
          <w:sz w:val="24"/>
          <w:szCs w:val="24"/>
        </w:rPr>
        <w:instrText xml:space="preserve"> SEQ Equation \* ARABIC </w:instrText>
      </w:r>
      <w:r w:rsidR="00CC62F9" w:rsidRPr="00383037">
        <w:rPr>
          <w:rFonts w:ascii="Traditional Arabic" w:hAnsi="Traditional Arabic" w:cs="Traditional Arabic"/>
          <w:b/>
          <w:bCs/>
          <w:i w:val="0"/>
          <w:iCs w:val="0"/>
          <w:color w:val="auto"/>
          <w:sz w:val="24"/>
          <w:szCs w:val="24"/>
        </w:rPr>
        <w:fldChar w:fldCharType="separate"/>
      </w:r>
      <w:r w:rsidR="00FD73A2">
        <w:rPr>
          <w:rFonts w:ascii="Traditional Arabic" w:hAnsi="Traditional Arabic" w:cs="Traditional Arabic"/>
          <w:b/>
          <w:bCs/>
          <w:i w:val="0"/>
          <w:iCs w:val="0"/>
          <w:noProof/>
          <w:color w:val="auto"/>
          <w:sz w:val="24"/>
          <w:szCs w:val="24"/>
        </w:rPr>
        <w:t>1</w:t>
      </w:r>
      <w:r w:rsidR="00CC62F9" w:rsidRPr="00383037">
        <w:rPr>
          <w:rFonts w:ascii="Traditional Arabic" w:hAnsi="Traditional Arabic" w:cs="Traditional Arabic"/>
          <w:b/>
          <w:bCs/>
          <w:i w:val="0"/>
          <w:iCs w:val="0"/>
          <w:color w:val="auto"/>
          <w:sz w:val="24"/>
          <w:szCs w:val="24"/>
        </w:rPr>
        <w:fldChar w:fldCharType="end"/>
      </w:r>
      <w:r w:rsidR="00CC62F9" w:rsidRPr="00383037">
        <w:rPr>
          <w:rFonts w:ascii="Traditional Arabic" w:hAnsi="Traditional Arabic" w:cs="Traditional Arabic"/>
          <w:b/>
          <w:bCs/>
          <w:i w:val="0"/>
          <w:iCs w:val="0"/>
          <w:noProof/>
          <w:color w:val="auto"/>
          <w:sz w:val="24"/>
          <w:szCs w:val="24"/>
          <w:rtl/>
        </w:rPr>
        <w:t>معادلة ستيفن ثامبسون</w:t>
      </w:r>
      <w:bookmarkEnd w:id="32"/>
    </w:p>
    <w:p w14:paraId="0F8BD0ED" w14:textId="31EB4DBB" w:rsidR="00CC62F9" w:rsidRPr="003F53E7" w:rsidRDefault="00CC62F9"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383037">
        <w:rPr>
          <w:rFonts w:ascii="Traditional Arabic" w:hAnsi="Traditional Arabic" w:cs="Traditional Arabic"/>
          <w:b/>
          <w:bCs/>
          <w:sz w:val="24"/>
          <w:szCs w:val="24"/>
          <w:rtl/>
        </w:rPr>
        <w:t>حيث إن</w:t>
      </w:r>
      <w:r w:rsidRPr="003F53E7">
        <w:rPr>
          <w:rFonts w:ascii="Traditional Arabic" w:hAnsi="Traditional Arabic" w:cs="Traditional Arabic"/>
          <w:sz w:val="24"/>
          <w:szCs w:val="24"/>
          <w:rtl/>
        </w:rPr>
        <w:t>:</w:t>
      </w:r>
      <w:r w:rsidR="00B1069A" w:rsidRPr="003F53E7">
        <w:rPr>
          <w:rFonts w:ascii="Traditional Arabic" w:hAnsi="Traditional Arabic" w:cs="Traditional Arabic"/>
          <w:noProof/>
          <w:sz w:val="24"/>
          <w:szCs w:val="24"/>
        </w:rPr>
        <w:t xml:space="preserve"> </w:t>
      </w:r>
      <w:r w:rsidR="00B1069A" w:rsidRPr="003F53E7">
        <w:rPr>
          <w:rFonts w:ascii="Traditional Arabic" w:hAnsi="Traditional Arabic" w:cs="Traditional Arabic"/>
          <w:noProof/>
          <w:sz w:val="24"/>
          <w:szCs w:val="24"/>
        </w:rPr>
        <w:drawing>
          <wp:inline distT="0" distB="0" distL="0" distR="0" wp14:anchorId="799F2843" wp14:editId="69D88175">
            <wp:extent cx="3913876" cy="768545"/>
            <wp:effectExtent l="0" t="0" r="0" b="0"/>
            <wp:docPr id="2117989230"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37642" name="Picture 1" descr="A black and white math equation&#10;&#10;Description automatically generated"/>
                    <pic:cNvPicPr/>
                  </pic:nvPicPr>
                  <pic:blipFill>
                    <a:blip r:embed="rId18"/>
                    <a:stretch>
                      <a:fillRect/>
                    </a:stretch>
                  </pic:blipFill>
                  <pic:spPr>
                    <a:xfrm>
                      <a:off x="0" y="0"/>
                      <a:ext cx="4137441" cy="812445"/>
                    </a:xfrm>
                    <a:prstGeom prst="rect">
                      <a:avLst/>
                    </a:prstGeom>
                  </pic:spPr>
                </pic:pic>
              </a:graphicData>
            </a:graphic>
          </wp:inline>
        </w:drawing>
      </w:r>
    </w:p>
    <w:p w14:paraId="01DADB82"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n</w:t>
      </w:r>
      <w:r w:rsidRPr="00015E0F">
        <w:rPr>
          <w:rFonts w:ascii="Traditional Arabic" w:hAnsi="Traditional Arabic" w:cs="Traditional Arabic"/>
          <w:sz w:val="24"/>
          <w:szCs w:val="24"/>
          <w:rtl/>
        </w:rPr>
        <w:t>) حجم العینة</w:t>
      </w:r>
      <w:r w:rsidRPr="00015E0F">
        <w:rPr>
          <w:rFonts w:ascii="Traditional Arabic" w:hAnsi="Traditional Arabic" w:cs="Traditional Arabic"/>
          <w:sz w:val="24"/>
          <w:szCs w:val="24"/>
        </w:rPr>
        <w:t xml:space="preserve">. </w:t>
      </w:r>
    </w:p>
    <w:p w14:paraId="4423C1AC"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N</w:t>
      </w:r>
      <w:r w:rsidRPr="00015E0F">
        <w:rPr>
          <w:rFonts w:ascii="Traditional Arabic" w:hAnsi="Traditional Arabic" w:cs="Traditional Arabic"/>
          <w:sz w:val="24"/>
          <w:szCs w:val="24"/>
          <w:rtl/>
        </w:rPr>
        <w:t>) حجم المجتمع</w:t>
      </w:r>
      <w:r w:rsidRPr="00015E0F">
        <w:rPr>
          <w:rFonts w:ascii="Traditional Arabic" w:hAnsi="Traditional Arabic" w:cs="Traditional Arabic"/>
          <w:sz w:val="24"/>
          <w:szCs w:val="24"/>
        </w:rPr>
        <w:t xml:space="preserve">. </w:t>
      </w:r>
    </w:p>
    <w:p w14:paraId="2AC9CD36"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z</w:t>
      </w:r>
      <w:r w:rsidRPr="00015E0F">
        <w:rPr>
          <w:rFonts w:ascii="Traditional Arabic" w:hAnsi="Traditional Arabic" w:cs="Traditional Arabic"/>
          <w:sz w:val="24"/>
          <w:szCs w:val="24"/>
          <w:rtl/>
        </w:rPr>
        <w:t>) الدرجة المعیاریة المقابلة لمستوى الدلالة (0.95) وتساوي (1.96).</w:t>
      </w:r>
    </w:p>
    <w:p w14:paraId="1AD2666A"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d</w:t>
      </w:r>
      <w:r w:rsidRPr="00015E0F">
        <w:rPr>
          <w:rFonts w:ascii="Traditional Arabic" w:hAnsi="Traditional Arabic" w:cs="Traditional Arabic"/>
          <w:sz w:val="24"/>
          <w:szCs w:val="24"/>
          <w:rtl/>
        </w:rPr>
        <w:t>) نسبة الخطأ وتساوي (0.05</w:t>
      </w:r>
      <w:r w:rsidRPr="00015E0F">
        <w:rPr>
          <w:rFonts w:ascii="Traditional Arabic" w:hAnsi="Traditional Arabic" w:cs="Traditional Arabic"/>
          <w:sz w:val="24"/>
          <w:szCs w:val="24"/>
        </w:rPr>
        <w:t>(</w:t>
      </w:r>
      <w:r w:rsidRPr="00015E0F">
        <w:rPr>
          <w:rFonts w:ascii="Traditional Arabic" w:hAnsi="Traditional Arabic" w:cs="Traditional Arabic"/>
          <w:sz w:val="24"/>
          <w:szCs w:val="24"/>
          <w:rtl/>
        </w:rPr>
        <w:t>.</w:t>
      </w:r>
    </w:p>
    <w:p w14:paraId="14AFA32A"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P</w:t>
      </w:r>
      <w:r w:rsidRPr="00015E0F">
        <w:rPr>
          <w:rFonts w:ascii="Traditional Arabic" w:hAnsi="Traditional Arabic" w:cs="Traditional Arabic"/>
          <w:sz w:val="24"/>
          <w:szCs w:val="24"/>
          <w:rtl/>
        </w:rPr>
        <w:t>) نسبة توفر الخاصیة والمحایدة وتساوي (0.50).</w:t>
      </w:r>
    </w:p>
    <w:p w14:paraId="31132DA4"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015E0F">
        <w:rPr>
          <w:rFonts w:ascii="Traditional Arabic" w:hAnsi="Traditional Arabic" w:cs="Traditional Arabic"/>
          <w:b/>
          <w:bCs/>
          <w:sz w:val="24"/>
          <w:szCs w:val="24"/>
          <w:rtl/>
        </w:rPr>
        <w:t>وعليه:</w:t>
      </w:r>
    </w:p>
    <w:p w14:paraId="47CACCF0" w14:textId="02996F8A" w:rsidR="00CC62F9" w:rsidRPr="006C6598" w:rsidRDefault="00CC62F9" w:rsidP="00015E0F">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6C6598">
        <w:rPr>
          <w:rFonts w:ascii="Traditional Arabic" w:hAnsi="Traditional Arabic"/>
          <w:sz w:val="24"/>
        </w:rPr>
        <w:t>n= (954 × 0.50 × (1-0.50)) / [(954-1) × (0.0025/3.841) + (0.50 × (1-0.50))]</w:t>
      </w:r>
    </w:p>
    <w:p w14:paraId="4A24DD4B" w14:textId="0B69499F" w:rsidR="00CC62F9" w:rsidRPr="006C6598" w:rsidRDefault="00CC62F9" w:rsidP="00015E0F">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6C6598">
        <w:rPr>
          <w:rFonts w:ascii="Traditional Arabic" w:hAnsi="Traditional Arabic"/>
          <w:sz w:val="24"/>
        </w:rPr>
        <w:t>n= 238.5 / 0.87018 ≈ 275</w:t>
      </w:r>
    </w:p>
    <w:p w14:paraId="12B09113" w14:textId="316FA70C" w:rsidR="00110845" w:rsidRDefault="00110845" w:rsidP="00FE351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110845">
        <w:rPr>
          <w:rFonts w:ascii="Traditional Arabic" w:hAnsi="Traditional Arabic" w:cs="Traditional Arabic"/>
          <w:sz w:val="24"/>
          <w:szCs w:val="24"/>
          <w:rtl/>
        </w:rPr>
        <w:t>بعد تطبيق النموذج أعلاه على مجتمع الدراسة الاستطلاعية (2023) تم الحصول على حجم عينة نظري مقدر بـ(275) مفردة. يمثل الحجم النظري المحسوب أعلاه (275 مفردة) الحجم المطلوب إحصائياً لتمثيل مجتمع الدراسة الاستطلاعية (954 فرداً) بدرجة ثقة (95%). إلا أنه نظراً لكون هذه المرحلة استطلاعية بحتة تهدف إلى استكشاف طبيعة المشكلة البحثية والمساعدة في صياغة الإطار النظري بواقعية أكبر (الفصل الثاني)، ولم تكن تهدف إلى اختبار فرضيات الدراسة، فقد اكتفى الباحث بتطبيق أداة الدراسة على عينة ميسّرة (</w:t>
      </w:r>
      <w:r w:rsidRPr="00110845">
        <w:rPr>
          <w:rFonts w:ascii="Traditional Arabic" w:hAnsi="Traditional Arabic" w:cs="Traditional Arabic"/>
          <w:sz w:val="24"/>
          <w:szCs w:val="24"/>
        </w:rPr>
        <w:t>Convenience Sample</w:t>
      </w:r>
      <w:r w:rsidRPr="00110845">
        <w:rPr>
          <w:rFonts w:ascii="Traditional Arabic" w:hAnsi="Traditional Arabic" w:cs="Traditional Arabic"/>
          <w:sz w:val="24"/>
          <w:szCs w:val="24"/>
          <w:rtl/>
        </w:rPr>
        <w:t xml:space="preserve">) أصغر من الحجم النظري، قوامها (95) مفردة، تم الوصول إليها عبر اللقاءات الشهرية والتواصل الهاتفي والشخصي مع العاملين والمتطوعين، واستُرجع منها (54) استمارة صالحة (الفترة: نوفمبر 2023 – مايو </w:t>
      </w:r>
      <w:r w:rsidRPr="00110845">
        <w:rPr>
          <w:rFonts w:ascii="Traditional Arabic" w:hAnsi="Traditional Arabic" w:cs="Traditional Arabic"/>
          <w:sz w:val="24"/>
          <w:szCs w:val="24"/>
          <w:rtl/>
        </w:rPr>
        <w:lastRenderedPageBreak/>
        <w:t>2024). ولا ترتبط بيانات هذه المرحلة أو نتائجها بأي شكل بالتحليل الإحصائي واختبار الفرضيات الوارد في الفصلين الثالث والرابع، واقتصر دورها على إثراء الفصل الثاني (الإطار النظري) بمعطيات ميدانية واقعية أولية.</w:t>
      </w:r>
    </w:p>
    <w:p w14:paraId="4D71C376" w14:textId="6B1504A5" w:rsidR="00015E0F"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33" w:name="_Toc236490001"/>
      <w:r w:rsidRPr="00015E0F">
        <w:rPr>
          <w:rFonts w:ascii="Traditional Arabic" w:hAnsi="Traditional Arabic" w:cs="Traditional Arabic"/>
          <w:b/>
          <w:bCs/>
          <w:sz w:val="28"/>
          <w:szCs w:val="28"/>
          <w:rtl/>
        </w:rPr>
        <w:t xml:space="preserve">13.1 </w:t>
      </w:r>
      <w:r w:rsidRPr="00015E0F">
        <w:rPr>
          <w:rFonts w:ascii="Traditional Arabic" w:hAnsi="Traditional Arabic" w:cs="Traditional Arabic" w:hint="cs"/>
          <w:b/>
          <w:bCs/>
          <w:sz w:val="28"/>
          <w:szCs w:val="28"/>
          <w:rtl/>
        </w:rPr>
        <w:t>أداة</w:t>
      </w:r>
      <w:r w:rsidRPr="00015E0F">
        <w:rPr>
          <w:rFonts w:ascii="Traditional Arabic" w:hAnsi="Traditional Arabic" w:cs="Traditional Arabic"/>
          <w:b/>
          <w:bCs/>
          <w:sz w:val="28"/>
          <w:szCs w:val="28"/>
          <w:rtl/>
        </w:rPr>
        <w:t xml:space="preserve"> </w:t>
      </w:r>
      <w:r w:rsidRPr="00015E0F">
        <w:rPr>
          <w:rFonts w:ascii="Traditional Arabic" w:hAnsi="Traditional Arabic" w:cs="Traditional Arabic" w:hint="cs"/>
          <w:b/>
          <w:bCs/>
          <w:sz w:val="28"/>
          <w:szCs w:val="28"/>
          <w:rtl/>
        </w:rPr>
        <w:t>الدراسة</w:t>
      </w:r>
      <w:bookmarkEnd w:id="33"/>
    </w:p>
    <w:p w14:paraId="1E3E8A29"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بعد إطلاع الباحث على عدد من الدراسات السابقة والأدوات المستخدمة فيها قام بتطوير استبانة خاصة تكونت الاستبانة في صورتها النهائية من جزأين: </w:t>
      </w:r>
    </w:p>
    <w:p w14:paraId="60470DED" w14:textId="77777777" w:rsidR="00CC62F9"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15E0F">
        <w:rPr>
          <w:rFonts w:ascii="Traditional Arabic" w:hAnsi="Traditional Arabic" w:cs="Traditional Arabic"/>
          <w:b/>
          <w:bCs/>
          <w:sz w:val="24"/>
          <w:szCs w:val="24"/>
          <w:rtl/>
        </w:rPr>
        <w:t>الأول</w:t>
      </w:r>
      <w:r w:rsidRPr="003F53E7">
        <w:rPr>
          <w:rFonts w:ascii="Traditional Arabic" w:hAnsi="Traditional Arabic" w:cs="Traditional Arabic"/>
          <w:sz w:val="24"/>
          <w:szCs w:val="24"/>
          <w:rtl/>
        </w:rPr>
        <w:t xml:space="preserve"> تضمن بيانات أولية عن الموظفين تمثلت الجنس العمر، المؤهل العلمي، المستوى الوظيفي عدد سنوات الخبرة، عدد الدورات التدريبية.</w:t>
      </w:r>
    </w:p>
    <w:p w14:paraId="2193D112" w14:textId="46880913" w:rsidR="009D1D03" w:rsidRPr="003F53E7" w:rsidRDefault="009D1D03" w:rsidP="009D1D0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9D1D03">
        <w:rPr>
          <w:rFonts w:ascii="Traditional Arabic" w:hAnsi="Traditional Arabic" w:cs="Traditional Arabic"/>
          <w:b/>
          <w:bCs/>
          <w:sz w:val="24"/>
          <w:szCs w:val="24"/>
          <w:rtl/>
        </w:rPr>
        <w:t>أما الثاني</w:t>
      </w:r>
      <w:r w:rsidRPr="009D1D03">
        <w:rPr>
          <w:rFonts w:ascii="Traditional Arabic" w:hAnsi="Traditional Arabic" w:cs="Traditional Arabic"/>
          <w:sz w:val="24"/>
          <w:szCs w:val="24"/>
          <w:rtl/>
        </w:rPr>
        <w:t xml:space="preserve"> فقد تكون من الفقرات التي تقيس دور الإدارة الرشيقة في تعزيز الاستدامة التنظيمية للمنظمات غير الربحية في مدينة جدة بالمملكة العربية السعودية، حيث بلغ عدد هذه الفقرات (30) فقرة، موزعـة علـى محورين رئيسيين هما </w:t>
      </w:r>
    </w:p>
    <w:p w14:paraId="6A1239ED"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015E0F">
        <w:rPr>
          <w:rFonts w:ascii="Traditional Arabic" w:hAnsi="Traditional Arabic" w:cs="Traditional Arabic"/>
          <w:b/>
          <w:bCs/>
          <w:sz w:val="24"/>
          <w:szCs w:val="24"/>
          <w:rtl/>
        </w:rPr>
        <w:t xml:space="preserve">دور الإدارة الرشيقة ويتضمن ثالثة مجالات </w:t>
      </w:r>
    </w:p>
    <w:p w14:paraId="58451C60" w14:textId="0D9EEA0A"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015E0F">
        <w:rPr>
          <w:rFonts w:ascii="Traditional Arabic" w:hAnsi="Traditional Arabic" w:cs="Traditional Arabic"/>
          <w:b/>
          <w:bCs/>
          <w:sz w:val="24"/>
          <w:szCs w:val="24"/>
          <w:rtl/>
        </w:rPr>
        <w:t xml:space="preserve"> تطوير الكفاءة الإدارية للموظفين، والجدول (</w:t>
      </w:r>
      <w:r w:rsidR="00C13130">
        <w:rPr>
          <w:rFonts w:ascii="Traditional Arabic" w:hAnsi="Traditional Arabic" w:cs="Traditional Arabic" w:hint="cs"/>
          <w:b/>
          <w:bCs/>
          <w:sz w:val="24"/>
          <w:szCs w:val="24"/>
          <w:rtl/>
        </w:rPr>
        <w:t>9</w:t>
      </w:r>
      <w:r w:rsidRPr="00015E0F">
        <w:rPr>
          <w:rFonts w:ascii="Traditional Arabic" w:hAnsi="Traditional Arabic" w:cs="Traditional Arabic"/>
          <w:b/>
          <w:bCs/>
          <w:sz w:val="24"/>
          <w:szCs w:val="24"/>
          <w:rtl/>
        </w:rPr>
        <w:t>) يوضح ذلك</w:t>
      </w:r>
    </w:p>
    <w:p w14:paraId="6E5E8290" w14:textId="13CC7FC0" w:rsidR="00CC62F9" w:rsidRPr="00015E0F" w:rsidRDefault="00CC62F9" w:rsidP="00015E0F">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34" w:name="_Toc183860459"/>
      <w:bookmarkStart w:id="35" w:name="_Toc183860711"/>
      <w:bookmarkStart w:id="36" w:name="_Toc193607299"/>
      <w:r w:rsidRPr="00A7110D">
        <w:rPr>
          <w:rFonts w:ascii="Traditional Arabic" w:hAnsi="Traditional Arabic" w:cs="Traditional Arabic"/>
          <w:b/>
          <w:bCs/>
          <w:sz w:val="24"/>
          <w:szCs w:val="24"/>
          <w:rtl/>
        </w:rPr>
        <w:t>جدول</w:t>
      </w:r>
      <w:r w:rsidRPr="00A7110D">
        <w:rPr>
          <w:rFonts w:ascii="Traditional Arabic" w:hAnsi="Traditional Arabic" w:cs="Traditional Arabic"/>
          <w:b/>
          <w:bCs/>
          <w:sz w:val="24"/>
          <w:szCs w:val="24"/>
        </w:rPr>
        <w:t xml:space="preserve"> </w:t>
      </w:r>
      <w:r w:rsidRPr="00A7110D">
        <w:rPr>
          <w:rFonts w:ascii="Traditional Arabic" w:hAnsi="Traditional Arabic" w:cs="Traditional Arabic"/>
          <w:b/>
          <w:bCs/>
          <w:sz w:val="24"/>
          <w:szCs w:val="24"/>
        </w:rPr>
        <w:fldChar w:fldCharType="begin"/>
      </w:r>
      <w:r w:rsidRPr="00A7110D">
        <w:rPr>
          <w:rFonts w:ascii="Traditional Arabic" w:hAnsi="Traditional Arabic" w:cs="Traditional Arabic"/>
          <w:b/>
          <w:bCs/>
          <w:sz w:val="24"/>
          <w:szCs w:val="24"/>
        </w:rPr>
        <w:instrText xml:space="preserve"> SEQ </w:instrText>
      </w:r>
      <w:r w:rsidRPr="00A7110D">
        <w:rPr>
          <w:rFonts w:ascii="Traditional Arabic" w:hAnsi="Traditional Arabic" w:cs="Traditional Arabic"/>
          <w:b/>
          <w:bCs/>
          <w:sz w:val="24"/>
          <w:szCs w:val="24"/>
          <w:rtl/>
        </w:rPr>
        <w:instrText>جدول</w:instrText>
      </w:r>
      <w:r w:rsidRPr="00A7110D">
        <w:rPr>
          <w:rFonts w:ascii="Traditional Arabic" w:hAnsi="Traditional Arabic" w:cs="Traditional Arabic"/>
          <w:b/>
          <w:bCs/>
          <w:sz w:val="24"/>
          <w:szCs w:val="24"/>
        </w:rPr>
        <w:instrText xml:space="preserve"> \* ARABIC </w:instrText>
      </w:r>
      <w:r w:rsidRPr="00A7110D">
        <w:rPr>
          <w:rFonts w:ascii="Traditional Arabic" w:hAnsi="Traditional Arabic" w:cs="Traditional Arabic"/>
          <w:b/>
          <w:bCs/>
          <w:sz w:val="24"/>
          <w:szCs w:val="24"/>
        </w:rPr>
        <w:fldChar w:fldCharType="separate"/>
      </w:r>
      <w:r w:rsidR="00FD73A2" w:rsidRPr="00A7110D">
        <w:rPr>
          <w:rFonts w:ascii="Traditional Arabic" w:hAnsi="Traditional Arabic" w:cs="Traditional Arabic"/>
          <w:b/>
          <w:bCs/>
          <w:noProof/>
          <w:sz w:val="24"/>
          <w:szCs w:val="24"/>
        </w:rPr>
        <w:t>2</w:t>
      </w:r>
      <w:r w:rsidRPr="00A7110D">
        <w:rPr>
          <w:rFonts w:ascii="Traditional Arabic" w:hAnsi="Traditional Arabic" w:cs="Traditional Arabic"/>
          <w:b/>
          <w:bCs/>
          <w:sz w:val="24"/>
          <w:szCs w:val="24"/>
        </w:rPr>
        <w:fldChar w:fldCharType="end"/>
      </w:r>
      <w:r w:rsidRPr="00A7110D">
        <w:rPr>
          <w:rFonts w:ascii="Traditional Arabic" w:hAnsi="Traditional Arabic" w:cs="Traditional Arabic"/>
          <w:b/>
          <w:bCs/>
          <w:sz w:val="24"/>
          <w:szCs w:val="24"/>
          <w:rtl/>
        </w:rPr>
        <w:t xml:space="preserve">مجالات </w:t>
      </w:r>
      <w:r w:rsidRPr="00015E0F">
        <w:rPr>
          <w:rFonts w:ascii="Traditional Arabic" w:hAnsi="Traditional Arabic" w:cs="Traditional Arabic"/>
          <w:b/>
          <w:bCs/>
          <w:sz w:val="24"/>
          <w:szCs w:val="24"/>
          <w:rtl/>
        </w:rPr>
        <w:t>ومحاور وفقرات الدراسة</w:t>
      </w:r>
      <w:bookmarkEnd w:id="34"/>
      <w:bookmarkEnd w:id="35"/>
      <w:bookmarkEnd w:id="36"/>
    </w:p>
    <w:tbl>
      <w:tblPr>
        <w:tblStyle w:val="GridTable4-Accent11"/>
        <w:tblW w:w="0" w:type="auto"/>
        <w:tblLook w:val="01E0" w:firstRow="1" w:lastRow="1" w:firstColumn="1" w:lastColumn="1" w:noHBand="0" w:noVBand="0"/>
      </w:tblPr>
      <w:tblGrid>
        <w:gridCol w:w="913"/>
        <w:gridCol w:w="701"/>
        <w:gridCol w:w="2908"/>
        <w:gridCol w:w="1481"/>
      </w:tblGrid>
      <w:tr w:rsidR="00CC62F9" w:rsidRPr="003F53E7" w14:paraId="1827DC5A" w14:textId="77777777" w:rsidTr="0068277C">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0" w:type="auto"/>
          </w:tcPr>
          <w:p w14:paraId="3AC3B989"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عدد الفقرات</w:t>
            </w:r>
          </w:p>
        </w:tc>
        <w:tc>
          <w:tcPr>
            <w:tcW w:w="0" w:type="auto"/>
          </w:tcPr>
          <w:p w14:paraId="01B193EA" w14:textId="77777777" w:rsidR="00CC62F9" w:rsidRPr="003F53E7"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الفقرات</w:t>
            </w:r>
          </w:p>
        </w:tc>
        <w:tc>
          <w:tcPr>
            <w:tcW w:w="0" w:type="auto"/>
          </w:tcPr>
          <w:p w14:paraId="14843501" w14:textId="77777777" w:rsidR="00CC62F9" w:rsidRPr="003F53E7"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المحور</w:t>
            </w:r>
          </w:p>
        </w:tc>
        <w:tc>
          <w:tcPr>
            <w:cnfStyle w:val="000100000000" w:firstRow="0" w:lastRow="0" w:firstColumn="0" w:lastColumn="1" w:oddVBand="0" w:evenVBand="0" w:oddHBand="0" w:evenHBand="0" w:firstRowFirstColumn="0" w:firstRowLastColumn="0" w:lastRowFirstColumn="0" w:lastRowLastColumn="0"/>
            <w:tcW w:w="0" w:type="auto"/>
          </w:tcPr>
          <w:p w14:paraId="2EF2154C" w14:textId="77777777" w:rsidR="00CC62F9" w:rsidRPr="003F53E7" w:rsidRDefault="00CC62F9" w:rsidP="00015E0F">
            <w:pPr>
              <w:tabs>
                <w:tab w:val="left" w:pos="1074"/>
              </w:tabs>
              <w:bidi/>
              <w:spacing w:before="100" w:beforeAutospacing="1" w:after="100" w:afterAutospacing="1" w:line="360" w:lineRule="auto"/>
              <w:rPr>
                <w:rFonts w:cs="Traditional Arabic"/>
              </w:rPr>
            </w:pPr>
          </w:p>
        </w:tc>
      </w:tr>
      <w:tr w:rsidR="00CC62F9" w:rsidRPr="003F53E7" w14:paraId="7B9C0816" w14:textId="77777777" w:rsidTr="0068277C">
        <w:trPr>
          <w:trHeight w:val="330"/>
        </w:trPr>
        <w:tc>
          <w:tcPr>
            <w:cnfStyle w:val="001000000000" w:firstRow="0" w:lastRow="0" w:firstColumn="1" w:lastColumn="0" w:oddVBand="0" w:evenVBand="0" w:oddHBand="0" w:evenHBand="0" w:firstRowFirstColumn="0" w:firstRowLastColumn="0" w:lastRowFirstColumn="0" w:lastRowLastColumn="0"/>
            <w:tcW w:w="0" w:type="auto"/>
          </w:tcPr>
          <w:p w14:paraId="4C3D3712"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5</w:t>
            </w:r>
          </w:p>
        </w:tc>
        <w:tc>
          <w:tcPr>
            <w:tcW w:w="0" w:type="auto"/>
          </w:tcPr>
          <w:p w14:paraId="6376873A"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1-5</w:t>
            </w:r>
          </w:p>
        </w:tc>
        <w:tc>
          <w:tcPr>
            <w:tcW w:w="0" w:type="auto"/>
          </w:tcPr>
          <w:p w14:paraId="552EA62B"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إيجاد القيمة والقيمة المضافة ورسم خريطة لتدفقها.</w:t>
            </w:r>
          </w:p>
        </w:tc>
        <w:tc>
          <w:tcPr>
            <w:cnfStyle w:val="000100000000" w:firstRow="0" w:lastRow="0" w:firstColumn="0" w:lastColumn="1" w:oddVBand="0" w:evenVBand="0" w:oddHBand="0" w:evenHBand="0" w:firstRowFirstColumn="0" w:firstRowLastColumn="0" w:lastRowFirstColumn="0" w:lastRowLastColumn="0"/>
            <w:tcW w:w="0" w:type="auto"/>
            <w:vMerge w:val="restart"/>
          </w:tcPr>
          <w:p w14:paraId="79A9A140"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دور الإدارة الرشيقة</w:t>
            </w:r>
          </w:p>
        </w:tc>
      </w:tr>
      <w:tr w:rsidR="00CC62F9" w:rsidRPr="003F53E7" w14:paraId="2D5CF3C6" w14:textId="77777777" w:rsidTr="0068277C">
        <w:trPr>
          <w:trHeight w:val="333"/>
        </w:trPr>
        <w:tc>
          <w:tcPr>
            <w:cnfStyle w:val="001000000000" w:firstRow="0" w:lastRow="0" w:firstColumn="1" w:lastColumn="0" w:oddVBand="0" w:evenVBand="0" w:oddHBand="0" w:evenHBand="0" w:firstRowFirstColumn="0" w:firstRowLastColumn="0" w:lastRowFirstColumn="0" w:lastRowLastColumn="0"/>
            <w:tcW w:w="0" w:type="auto"/>
          </w:tcPr>
          <w:p w14:paraId="2BEF2D4D"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5</w:t>
            </w:r>
          </w:p>
        </w:tc>
        <w:tc>
          <w:tcPr>
            <w:tcW w:w="0" w:type="auto"/>
          </w:tcPr>
          <w:p w14:paraId="11A9BFD0"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6-10</w:t>
            </w:r>
          </w:p>
        </w:tc>
        <w:tc>
          <w:tcPr>
            <w:tcW w:w="0" w:type="auto"/>
          </w:tcPr>
          <w:p w14:paraId="38304410" w14:textId="1F48545C"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نظام السحب والدفع</w:t>
            </w:r>
          </w:p>
        </w:tc>
        <w:tc>
          <w:tcPr>
            <w:cnfStyle w:val="000100000000" w:firstRow="0" w:lastRow="0" w:firstColumn="0" w:lastColumn="1" w:oddVBand="0" w:evenVBand="0" w:oddHBand="0" w:evenHBand="0" w:firstRowFirstColumn="0" w:firstRowLastColumn="0" w:lastRowFirstColumn="0" w:lastRowLastColumn="0"/>
            <w:tcW w:w="0" w:type="auto"/>
            <w:vMerge/>
          </w:tcPr>
          <w:p w14:paraId="2EAFE7D0" w14:textId="77777777" w:rsidR="00CC62F9" w:rsidRPr="003F53E7" w:rsidRDefault="00CC62F9" w:rsidP="00015E0F">
            <w:pPr>
              <w:tabs>
                <w:tab w:val="left" w:pos="1074"/>
              </w:tabs>
              <w:bidi/>
              <w:spacing w:before="100" w:beforeAutospacing="1" w:after="100" w:afterAutospacing="1" w:line="360" w:lineRule="auto"/>
              <w:rPr>
                <w:rFonts w:cs="Traditional Arabic"/>
              </w:rPr>
            </w:pPr>
          </w:p>
        </w:tc>
      </w:tr>
      <w:tr w:rsidR="00CC62F9" w:rsidRPr="003F53E7" w14:paraId="63EDEB26" w14:textId="77777777" w:rsidTr="0068277C">
        <w:trPr>
          <w:trHeight w:val="335"/>
        </w:trPr>
        <w:tc>
          <w:tcPr>
            <w:cnfStyle w:val="001000000000" w:firstRow="0" w:lastRow="0" w:firstColumn="1" w:lastColumn="0" w:oddVBand="0" w:evenVBand="0" w:oddHBand="0" w:evenHBand="0" w:firstRowFirstColumn="0" w:firstRowLastColumn="0" w:lastRowFirstColumn="0" w:lastRowLastColumn="0"/>
            <w:tcW w:w="0" w:type="auto"/>
          </w:tcPr>
          <w:p w14:paraId="6200CB45"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5</w:t>
            </w:r>
          </w:p>
        </w:tc>
        <w:tc>
          <w:tcPr>
            <w:tcW w:w="0" w:type="auto"/>
          </w:tcPr>
          <w:p w14:paraId="5382F5D3"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11-15</w:t>
            </w:r>
          </w:p>
        </w:tc>
        <w:tc>
          <w:tcPr>
            <w:tcW w:w="0" w:type="auto"/>
          </w:tcPr>
          <w:p w14:paraId="621D7EBC"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صفرية الأخطاء (الكمال والإحسان) والتطوير المستمر</w:t>
            </w:r>
          </w:p>
        </w:tc>
        <w:tc>
          <w:tcPr>
            <w:cnfStyle w:val="000100000000" w:firstRow="0" w:lastRow="0" w:firstColumn="0" w:lastColumn="1" w:oddVBand="0" w:evenVBand="0" w:oddHBand="0" w:evenHBand="0" w:firstRowFirstColumn="0" w:firstRowLastColumn="0" w:lastRowFirstColumn="0" w:lastRowLastColumn="0"/>
            <w:tcW w:w="0" w:type="auto"/>
            <w:vMerge/>
          </w:tcPr>
          <w:p w14:paraId="2093DF65" w14:textId="77777777" w:rsidR="00CC62F9" w:rsidRPr="003F53E7" w:rsidRDefault="00CC62F9" w:rsidP="00015E0F">
            <w:pPr>
              <w:tabs>
                <w:tab w:val="left" w:pos="1074"/>
              </w:tabs>
              <w:bidi/>
              <w:spacing w:before="100" w:beforeAutospacing="1" w:after="100" w:afterAutospacing="1" w:line="360" w:lineRule="auto"/>
              <w:rPr>
                <w:rFonts w:cs="Traditional Arabic"/>
              </w:rPr>
            </w:pPr>
          </w:p>
        </w:tc>
      </w:tr>
      <w:tr w:rsidR="00CC62F9" w:rsidRPr="003F53E7" w14:paraId="72224F5B" w14:textId="77777777" w:rsidTr="0068277C">
        <w:trPr>
          <w:trHeight w:val="336"/>
        </w:trPr>
        <w:tc>
          <w:tcPr>
            <w:cnfStyle w:val="001000000000" w:firstRow="0" w:lastRow="0" w:firstColumn="1" w:lastColumn="0" w:oddVBand="0" w:evenVBand="0" w:oddHBand="0" w:evenHBand="0" w:firstRowFirstColumn="0" w:firstRowLastColumn="0" w:lastRowFirstColumn="0" w:lastRowLastColumn="0"/>
            <w:tcW w:w="0" w:type="auto"/>
          </w:tcPr>
          <w:p w14:paraId="3962F941"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5</w:t>
            </w:r>
          </w:p>
        </w:tc>
        <w:tc>
          <w:tcPr>
            <w:tcW w:w="0" w:type="auto"/>
          </w:tcPr>
          <w:p w14:paraId="25011466"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16-20</w:t>
            </w:r>
          </w:p>
        </w:tc>
        <w:tc>
          <w:tcPr>
            <w:tcW w:w="0" w:type="auto"/>
          </w:tcPr>
          <w:p w14:paraId="3578421B" w14:textId="34D902EC"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الاستدامة التنظيمية الاقتصادية</w:t>
            </w:r>
          </w:p>
        </w:tc>
        <w:tc>
          <w:tcPr>
            <w:cnfStyle w:val="000100000000" w:firstRow="0" w:lastRow="0" w:firstColumn="0" w:lastColumn="1" w:oddVBand="0" w:evenVBand="0" w:oddHBand="0" w:evenHBand="0" w:firstRowFirstColumn="0" w:firstRowLastColumn="0" w:lastRowFirstColumn="0" w:lastRowLastColumn="0"/>
            <w:tcW w:w="0" w:type="auto"/>
            <w:vMerge w:val="restart"/>
          </w:tcPr>
          <w:p w14:paraId="618CD05C"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دور الاستدامة التنظيمية</w:t>
            </w:r>
          </w:p>
        </w:tc>
      </w:tr>
      <w:tr w:rsidR="00CC62F9" w:rsidRPr="003F53E7" w14:paraId="104CF028" w14:textId="77777777" w:rsidTr="0068277C">
        <w:trPr>
          <w:trHeight w:val="336"/>
        </w:trPr>
        <w:tc>
          <w:tcPr>
            <w:cnfStyle w:val="001000000000" w:firstRow="0" w:lastRow="0" w:firstColumn="1" w:lastColumn="0" w:oddVBand="0" w:evenVBand="0" w:oddHBand="0" w:evenHBand="0" w:firstRowFirstColumn="0" w:firstRowLastColumn="0" w:lastRowFirstColumn="0" w:lastRowLastColumn="0"/>
            <w:tcW w:w="0" w:type="auto"/>
          </w:tcPr>
          <w:p w14:paraId="294B5284"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5</w:t>
            </w:r>
          </w:p>
        </w:tc>
        <w:tc>
          <w:tcPr>
            <w:tcW w:w="0" w:type="auto"/>
          </w:tcPr>
          <w:p w14:paraId="49A9608D"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21-25</w:t>
            </w:r>
          </w:p>
        </w:tc>
        <w:tc>
          <w:tcPr>
            <w:tcW w:w="0" w:type="auto"/>
          </w:tcPr>
          <w:p w14:paraId="01E9EFD2"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الاستدامة التنظيمية الاجتماعية</w:t>
            </w:r>
          </w:p>
        </w:tc>
        <w:tc>
          <w:tcPr>
            <w:cnfStyle w:val="000100000000" w:firstRow="0" w:lastRow="0" w:firstColumn="0" w:lastColumn="1" w:oddVBand="0" w:evenVBand="0" w:oddHBand="0" w:evenHBand="0" w:firstRowFirstColumn="0" w:firstRowLastColumn="0" w:lastRowFirstColumn="0" w:lastRowLastColumn="0"/>
            <w:tcW w:w="0" w:type="auto"/>
            <w:vMerge/>
          </w:tcPr>
          <w:p w14:paraId="06A202AA" w14:textId="77777777" w:rsidR="00CC62F9" w:rsidRPr="003F53E7" w:rsidRDefault="00CC62F9" w:rsidP="00015E0F">
            <w:pPr>
              <w:tabs>
                <w:tab w:val="left" w:pos="1074"/>
              </w:tabs>
              <w:bidi/>
              <w:spacing w:before="100" w:beforeAutospacing="1" w:after="100" w:afterAutospacing="1" w:line="360" w:lineRule="auto"/>
              <w:rPr>
                <w:rFonts w:cs="Traditional Arabic"/>
                <w:rtl/>
              </w:rPr>
            </w:pPr>
          </w:p>
        </w:tc>
      </w:tr>
      <w:tr w:rsidR="00CC62F9" w:rsidRPr="003F53E7" w14:paraId="164A1BC1" w14:textId="77777777" w:rsidTr="0068277C">
        <w:trPr>
          <w:trHeight w:val="336"/>
        </w:trPr>
        <w:tc>
          <w:tcPr>
            <w:cnfStyle w:val="001000000000" w:firstRow="0" w:lastRow="0" w:firstColumn="1" w:lastColumn="0" w:oddVBand="0" w:evenVBand="0" w:oddHBand="0" w:evenHBand="0" w:firstRowFirstColumn="0" w:firstRowLastColumn="0" w:lastRowFirstColumn="0" w:lastRowLastColumn="0"/>
            <w:tcW w:w="0" w:type="auto"/>
          </w:tcPr>
          <w:p w14:paraId="72A5E212"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5</w:t>
            </w:r>
          </w:p>
        </w:tc>
        <w:tc>
          <w:tcPr>
            <w:tcW w:w="0" w:type="auto"/>
          </w:tcPr>
          <w:p w14:paraId="60DEBC4B"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26-30</w:t>
            </w:r>
          </w:p>
        </w:tc>
        <w:tc>
          <w:tcPr>
            <w:tcW w:w="0" w:type="auto"/>
          </w:tcPr>
          <w:p w14:paraId="5BEA731E" w14:textId="77777777" w:rsidR="00CC62F9" w:rsidRPr="003F53E7"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الاستدامة التنظيمية البيئية</w:t>
            </w:r>
          </w:p>
        </w:tc>
        <w:tc>
          <w:tcPr>
            <w:cnfStyle w:val="000100000000" w:firstRow="0" w:lastRow="0" w:firstColumn="0" w:lastColumn="1" w:oddVBand="0" w:evenVBand="0" w:oddHBand="0" w:evenHBand="0" w:firstRowFirstColumn="0" w:firstRowLastColumn="0" w:lastRowFirstColumn="0" w:lastRowLastColumn="0"/>
            <w:tcW w:w="0" w:type="auto"/>
            <w:vMerge/>
          </w:tcPr>
          <w:p w14:paraId="4C4F38FD" w14:textId="77777777" w:rsidR="00CC62F9" w:rsidRPr="003F53E7" w:rsidRDefault="00CC62F9" w:rsidP="00015E0F">
            <w:pPr>
              <w:tabs>
                <w:tab w:val="left" w:pos="1074"/>
              </w:tabs>
              <w:bidi/>
              <w:spacing w:before="100" w:beforeAutospacing="1" w:after="100" w:afterAutospacing="1" w:line="360" w:lineRule="auto"/>
              <w:rPr>
                <w:rFonts w:cs="Traditional Arabic"/>
                <w:rtl/>
              </w:rPr>
            </w:pPr>
          </w:p>
        </w:tc>
      </w:tr>
      <w:tr w:rsidR="00CC62F9" w:rsidRPr="003F53E7" w14:paraId="0A8DC65B" w14:textId="77777777" w:rsidTr="00DD51CE">
        <w:trPr>
          <w:cnfStyle w:val="010000000000" w:firstRow="0" w:lastRow="1"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3417666C"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Pr>
              <w:t>30</w:t>
            </w:r>
          </w:p>
        </w:tc>
        <w:tc>
          <w:tcPr>
            <w:cnfStyle w:val="000100000000" w:firstRow="0" w:lastRow="0" w:firstColumn="0" w:lastColumn="1" w:oddVBand="0" w:evenVBand="0" w:oddHBand="0" w:evenHBand="0" w:firstRowFirstColumn="0" w:firstRowLastColumn="0" w:lastRowFirstColumn="0" w:lastRowLastColumn="0"/>
            <w:tcW w:w="0" w:type="auto"/>
            <w:gridSpan w:val="3"/>
            <w:shd w:val="clear" w:color="auto" w:fill="E8E8E8" w:themeFill="background2"/>
          </w:tcPr>
          <w:p w14:paraId="00C116A1" w14:textId="77777777" w:rsidR="00CC62F9" w:rsidRPr="003F53E7" w:rsidRDefault="00CC62F9" w:rsidP="00015E0F">
            <w:pPr>
              <w:tabs>
                <w:tab w:val="left" w:pos="1074"/>
              </w:tabs>
              <w:bidi/>
              <w:spacing w:before="100" w:beforeAutospacing="1" w:after="100" w:afterAutospacing="1" w:line="360" w:lineRule="auto"/>
              <w:rPr>
                <w:rFonts w:cs="Traditional Arabic"/>
              </w:rPr>
            </w:pPr>
            <w:r w:rsidRPr="003F53E7">
              <w:rPr>
                <w:rFonts w:cs="Traditional Arabic"/>
                <w:rtl/>
              </w:rPr>
              <w:t>المجموع</w:t>
            </w:r>
          </w:p>
        </w:tc>
      </w:tr>
    </w:tbl>
    <w:p w14:paraId="47143728" w14:textId="77777777" w:rsidR="0059060B" w:rsidRDefault="0059060B"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lang w:bidi="ar-EG"/>
        </w:rPr>
      </w:pPr>
    </w:p>
    <w:p w14:paraId="7BFF3672" w14:textId="6372D2F7" w:rsidR="00CC62F9" w:rsidRPr="00015E0F" w:rsidRDefault="00015E0F" w:rsidP="0059060B">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lang w:bidi="ar-EG"/>
        </w:rPr>
      </w:pPr>
      <w:bookmarkStart w:id="37" w:name="_Toc236490002"/>
      <w:r w:rsidRPr="00015E0F">
        <w:rPr>
          <w:rFonts w:ascii="Traditional Arabic" w:hAnsi="Traditional Arabic" w:cs="Traditional Arabic"/>
          <w:b/>
          <w:bCs/>
          <w:sz w:val="28"/>
          <w:szCs w:val="28"/>
          <w:rtl/>
          <w:lang w:bidi="ar-EG"/>
        </w:rPr>
        <w:lastRenderedPageBreak/>
        <w:t xml:space="preserve">14.1 </w:t>
      </w:r>
      <w:r w:rsidRPr="00015E0F">
        <w:rPr>
          <w:rFonts w:ascii="Traditional Arabic" w:hAnsi="Traditional Arabic" w:cs="Traditional Arabic" w:hint="cs"/>
          <w:b/>
          <w:bCs/>
          <w:sz w:val="28"/>
          <w:szCs w:val="28"/>
          <w:rtl/>
          <w:lang w:bidi="ar-EG"/>
        </w:rPr>
        <w:t>صدق</w:t>
      </w:r>
      <w:r w:rsidRPr="00015E0F">
        <w:rPr>
          <w:rFonts w:ascii="Traditional Arabic" w:hAnsi="Traditional Arabic" w:cs="Traditional Arabic"/>
          <w:b/>
          <w:bCs/>
          <w:sz w:val="28"/>
          <w:szCs w:val="28"/>
          <w:rtl/>
          <w:lang w:bidi="ar-EG"/>
        </w:rPr>
        <w:t xml:space="preserve"> </w:t>
      </w:r>
      <w:r w:rsidRPr="00015E0F">
        <w:rPr>
          <w:rFonts w:ascii="Traditional Arabic" w:hAnsi="Traditional Arabic" w:cs="Traditional Arabic" w:hint="cs"/>
          <w:b/>
          <w:bCs/>
          <w:sz w:val="28"/>
          <w:szCs w:val="28"/>
          <w:rtl/>
          <w:lang w:bidi="ar-EG"/>
        </w:rPr>
        <w:t>أداة</w:t>
      </w:r>
      <w:r w:rsidRPr="00015E0F">
        <w:rPr>
          <w:rFonts w:ascii="Traditional Arabic" w:hAnsi="Traditional Arabic" w:cs="Traditional Arabic"/>
          <w:b/>
          <w:bCs/>
          <w:sz w:val="28"/>
          <w:szCs w:val="28"/>
          <w:rtl/>
          <w:lang w:bidi="ar-EG"/>
        </w:rPr>
        <w:t xml:space="preserve"> </w:t>
      </w:r>
      <w:r w:rsidRPr="00015E0F">
        <w:rPr>
          <w:rFonts w:ascii="Traditional Arabic" w:hAnsi="Traditional Arabic" w:cs="Traditional Arabic" w:hint="cs"/>
          <w:b/>
          <w:bCs/>
          <w:sz w:val="28"/>
          <w:szCs w:val="28"/>
          <w:rtl/>
          <w:lang w:bidi="ar-EG"/>
        </w:rPr>
        <w:t>الدراسة</w:t>
      </w:r>
      <w:bookmarkEnd w:id="37"/>
    </w:p>
    <w:p w14:paraId="7C14FA2E" w14:textId="2DC5E035"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استخدم الباحث معامل ارتباط بيرسون بين كل فقرة من الفقرات مع البعد الواردة فيه، لإظهار مدى اتساق الفقرات في قياس البعد الذي تنتمي اليه، والجدول (</w:t>
      </w:r>
      <w:r w:rsidR="00C13130">
        <w:rPr>
          <w:rFonts w:ascii="Traditional Arabic" w:hAnsi="Traditional Arabic" w:cs="Traditional Arabic" w:hint="cs"/>
          <w:sz w:val="24"/>
          <w:szCs w:val="24"/>
          <w:rtl/>
        </w:rPr>
        <w:t>10</w:t>
      </w:r>
      <w:r w:rsidRPr="003F53E7">
        <w:rPr>
          <w:rFonts w:ascii="Traditional Arabic" w:hAnsi="Traditional Arabic" w:cs="Traditional Arabic"/>
          <w:sz w:val="24"/>
          <w:szCs w:val="24"/>
          <w:rtl/>
        </w:rPr>
        <w:t>) يوضح صدق الاتساق الداخلي لفقرات أبعاد الدراسة والدرجة الكلية للبعد الواردة فيه.</w:t>
      </w:r>
    </w:p>
    <w:p w14:paraId="4BCEA24F" w14:textId="2185B981" w:rsidR="00CC62F9" w:rsidRPr="00015E0F" w:rsidRDefault="00CC62F9" w:rsidP="00015E0F">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38" w:name="_Toc183860712"/>
      <w:bookmarkStart w:id="39" w:name="_Toc193607300"/>
      <w:r w:rsidRPr="00532976">
        <w:rPr>
          <w:rFonts w:ascii="Traditional Arabic" w:hAnsi="Traditional Arabic" w:cs="Traditional Arabic"/>
          <w:b/>
          <w:bCs/>
          <w:sz w:val="24"/>
          <w:szCs w:val="24"/>
          <w:rtl/>
        </w:rPr>
        <w:t>جدول</w:t>
      </w:r>
      <w:r w:rsidRPr="00532976">
        <w:rPr>
          <w:rFonts w:ascii="Traditional Arabic" w:hAnsi="Traditional Arabic" w:cs="Traditional Arabic"/>
          <w:b/>
          <w:bCs/>
          <w:sz w:val="24"/>
          <w:szCs w:val="24"/>
        </w:rPr>
        <w:t xml:space="preserve"> </w:t>
      </w:r>
      <w:r w:rsidRPr="00532976">
        <w:rPr>
          <w:rFonts w:ascii="Traditional Arabic" w:hAnsi="Traditional Arabic" w:cs="Traditional Arabic"/>
          <w:b/>
          <w:bCs/>
          <w:sz w:val="24"/>
          <w:szCs w:val="24"/>
        </w:rPr>
        <w:fldChar w:fldCharType="begin"/>
      </w:r>
      <w:r w:rsidRPr="00532976">
        <w:rPr>
          <w:rFonts w:ascii="Traditional Arabic" w:hAnsi="Traditional Arabic" w:cs="Traditional Arabic"/>
          <w:b/>
          <w:bCs/>
          <w:sz w:val="24"/>
          <w:szCs w:val="24"/>
        </w:rPr>
        <w:instrText xml:space="preserve"> SEQ </w:instrText>
      </w:r>
      <w:r w:rsidRPr="00532976">
        <w:rPr>
          <w:rFonts w:ascii="Traditional Arabic" w:hAnsi="Traditional Arabic" w:cs="Traditional Arabic"/>
          <w:b/>
          <w:bCs/>
          <w:sz w:val="24"/>
          <w:szCs w:val="24"/>
          <w:rtl/>
        </w:rPr>
        <w:instrText>جدول</w:instrText>
      </w:r>
      <w:r w:rsidRPr="00532976">
        <w:rPr>
          <w:rFonts w:ascii="Traditional Arabic" w:hAnsi="Traditional Arabic" w:cs="Traditional Arabic"/>
          <w:b/>
          <w:bCs/>
          <w:sz w:val="24"/>
          <w:szCs w:val="24"/>
        </w:rPr>
        <w:instrText xml:space="preserve"> \* ARABIC </w:instrText>
      </w:r>
      <w:r w:rsidRPr="00532976">
        <w:rPr>
          <w:rFonts w:ascii="Traditional Arabic" w:hAnsi="Traditional Arabic" w:cs="Traditional Arabic"/>
          <w:b/>
          <w:bCs/>
          <w:sz w:val="24"/>
          <w:szCs w:val="24"/>
        </w:rPr>
        <w:fldChar w:fldCharType="separate"/>
      </w:r>
      <w:r w:rsidR="00FD73A2" w:rsidRPr="00532976">
        <w:rPr>
          <w:rFonts w:ascii="Traditional Arabic" w:hAnsi="Traditional Arabic" w:cs="Traditional Arabic"/>
          <w:b/>
          <w:bCs/>
          <w:noProof/>
          <w:sz w:val="24"/>
          <w:szCs w:val="24"/>
        </w:rPr>
        <w:t>3</w:t>
      </w:r>
      <w:r w:rsidRPr="00532976">
        <w:rPr>
          <w:rFonts w:ascii="Traditional Arabic" w:hAnsi="Traditional Arabic" w:cs="Traditional Arabic"/>
          <w:b/>
          <w:bCs/>
          <w:sz w:val="24"/>
          <w:szCs w:val="24"/>
        </w:rPr>
        <w:fldChar w:fldCharType="end"/>
      </w:r>
      <w:r w:rsidRPr="00532976">
        <w:rPr>
          <w:rFonts w:ascii="Traditional Arabic" w:hAnsi="Traditional Arabic" w:cs="Traditional Arabic"/>
          <w:b/>
          <w:bCs/>
          <w:sz w:val="24"/>
          <w:szCs w:val="24"/>
          <w:rtl/>
        </w:rPr>
        <w:t xml:space="preserve">صدق </w:t>
      </w:r>
      <w:r w:rsidRPr="00015E0F">
        <w:rPr>
          <w:rFonts w:ascii="Traditional Arabic" w:hAnsi="Traditional Arabic" w:cs="Traditional Arabic"/>
          <w:b/>
          <w:bCs/>
          <w:sz w:val="24"/>
          <w:szCs w:val="24"/>
          <w:rtl/>
        </w:rPr>
        <w:t>الاتساق الداخلي والدرجة الكلية</w:t>
      </w:r>
      <w:bookmarkEnd w:id="38"/>
      <w:bookmarkEnd w:id="39"/>
    </w:p>
    <w:tbl>
      <w:tblPr>
        <w:tblStyle w:val="GridTable4-Accent11"/>
        <w:tblW w:w="0" w:type="auto"/>
        <w:tblLook w:val="01E0" w:firstRow="1" w:lastRow="1" w:firstColumn="1" w:lastColumn="1" w:noHBand="0" w:noVBand="0"/>
      </w:tblPr>
      <w:tblGrid>
        <w:gridCol w:w="952"/>
        <w:gridCol w:w="1077"/>
        <w:gridCol w:w="486"/>
        <w:gridCol w:w="952"/>
        <w:gridCol w:w="1077"/>
        <w:gridCol w:w="486"/>
        <w:gridCol w:w="952"/>
        <w:gridCol w:w="1077"/>
        <w:gridCol w:w="486"/>
      </w:tblGrid>
      <w:tr w:rsidR="00CC62F9" w:rsidRPr="00C13130" w14:paraId="3B0F7564" w14:textId="77777777" w:rsidTr="00C13130">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tcPr>
          <w:p w14:paraId="5135843E"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مستوى الدلالة</w:t>
            </w:r>
          </w:p>
        </w:tc>
        <w:tc>
          <w:tcPr>
            <w:tcW w:w="0" w:type="auto"/>
          </w:tcPr>
          <w:p w14:paraId="0D1F2CAC" w14:textId="77777777" w:rsidR="00CC62F9" w:rsidRPr="00C13130"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الارتباط مع البعد</w:t>
            </w:r>
          </w:p>
        </w:tc>
        <w:tc>
          <w:tcPr>
            <w:tcW w:w="0" w:type="auto"/>
          </w:tcPr>
          <w:p w14:paraId="0001766A" w14:textId="77777777" w:rsidR="00CC62F9" w:rsidRPr="00C13130"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الفقرة</w:t>
            </w:r>
          </w:p>
        </w:tc>
        <w:tc>
          <w:tcPr>
            <w:tcW w:w="0" w:type="auto"/>
          </w:tcPr>
          <w:p w14:paraId="53286F43" w14:textId="77777777" w:rsidR="00CC62F9" w:rsidRPr="00C13130"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مستوى الدلالة</w:t>
            </w:r>
          </w:p>
        </w:tc>
        <w:tc>
          <w:tcPr>
            <w:tcW w:w="0" w:type="auto"/>
          </w:tcPr>
          <w:p w14:paraId="5141445E" w14:textId="77777777" w:rsidR="00CC62F9" w:rsidRPr="00C13130"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الارتباط مع البعد</w:t>
            </w:r>
          </w:p>
        </w:tc>
        <w:tc>
          <w:tcPr>
            <w:tcW w:w="0" w:type="auto"/>
          </w:tcPr>
          <w:p w14:paraId="4FE8A87C" w14:textId="77777777" w:rsidR="00CC62F9" w:rsidRPr="00C13130"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الفقرة</w:t>
            </w:r>
          </w:p>
        </w:tc>
        <w:tc>
          <w:tcPr>
            <w:tcW w:w="0" w:type="auto"/>
          </w:tcPr>
          <w:p w14:paraId="2B946AD3" w14:textId="77777777" w:rsidR="00CC62F9" w:rsidRPr="00C13130"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مستوى الدلالة</w:t>
            </w:r>
          </w:p>
        </w:tc>
        <w:tc>
          <w:tcPr>
            <w:tcW w:w="0" w:type="auto"/>
          </w:tcPr>
          <w:p w14:paraId="77D2E8F4" w14:textId="77777777" w:rsidR="00CC62F9" w:rsidRPr="00C13130" w:rsidRDefault="00CC62F9" w:rsidP="00015E0F">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الارتباط مع البعد</w:t>
            </w:r>
          </w:p>
        </w:tc>
        <w:tc>
          <w:tcPr>
            <w:cnfStyle w:val="000100000000" w:firstRow="0" w:lastRow="0" w:firstColumn="0" w:lastColumn="1" w:oddVBand="0" w:evenVBand="0" w:oddHBand="0" w:evenHBand="0" w:firstRowFirstColumn="0" w:firstRowLastColumn="0" w:lastRowFirstColumn="0" w:lastRowLastColumn="0"/>
            <w:tcW w:w="0" w:type="auto"/>
          </w:tcPr>
          <w:p w14:paraId="713FE3B4"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الفقرة</w:t>
            </w:r>
          </w:p>
        </w:tc>
      </w:tr>
      <w:tr w:rsidR="00CC62F9" w:rsidRPr="00C13130" w14:paraId="30CACE0D" w14:textId="77777777" w:rsidTr="00C13130">
        <w:trPr>
          <w:trHeight w:val="330"/>
        </w:trPr>
        <w:tc>
          <w:tcPr>
            <w:cnfStyle w:val="001000000000" w:firstRow="0" w:lastRow="0" w:firstColumn="1" w:lastColumn="0" w:oddVBand="0" w:evenVBand="0" w:oddHBand="0" w:evenHBand="0" w:firstRowFirstColumn="0" w:firstRowLastColumn="0" w:lastRowFirstColumn="0" w:lastRowLastColumn="0"/>
            <w:tcW w:w="0" w:type="auto"/>
          </w:tcPr>
          <w:p w14:paraId="5B1740B0"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0.05</w:t>
            </w:r>
          </w:p>
        </w:tc>
        <w:tc>
          <w:tcPr>
            <w:tcW w:w="0" w:type="auto"/>
          </w:tcPr>
          <w:p w14:paraId="26198518"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0.65</w:t>
            </w:r>
          </w:p>
        </w:tc>
        <w:tc>
          <w:tcPr>
            <w:tcW w:w="0" w:type="auto"/>
            <w:shd w:val="clear" w:color="auto" w:fill="E8E8E8" w:themeFill="background2"/>
          </w:tcPr>
          <w:p w14:paraId="3C13A570"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21</w:t>
            </w:r>
          </w:p>
        </w:tc>
        <w:tc>
          <w:tcPr>
            <w:tcW w:w="0" w:type="auto"/>
          </w:tcPr>
          <w:p w14:paraId="58BE8A9C"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0.04</w:t>
            </w:r>
          </w:p>
        </w:tc>
        <w:tc>
          <w:tcPr>
            <w:tcW w:w="0" w:type="auto"/>
          </w:tcPr>
          <w:p w14:paraId="20D8631B" w14:textId="13844812"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0.70</w:t>
            </w:r>
          </w:p>
        </w:tc>
        <w:tc>
          <w:tcPr>
            <w:tcW w:w="0" w:type="auto"/>
            <w:shd w:val="clear" w:color="auto" w:fill="E8E8E8" w:themeFill="background2"/>
          </w:tcPr>
          <w:p w14:paraId="285ED3E2"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11</w:t>
            </w:r>
          </w:p>
        </w:tc>
        <w:tc>
          <w:tcPr>
            <w:tcW w:w="0" w:type="auto"/>
          </w:tcPr>
          <w:p w14:paraId="58F34D1B" w14:textId="54CD986E"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0.03</w:t>
            </w:r>
          </w:p>
        </w:tc>
        <w:tc>
          <w:tcPr>
            <w:tcW w:w="0" w:type="auto"/>
          </w:tcPr>
          <w:p w14:paraId="08E1F402" w14:textId="6E5D8F25"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0.75</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5F5A931E"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Pr>
              <w:t>1</w:t>
            </w:r>
          </w:p>
        </w:tc>
      </w:tr>
      <w:tr w:rsidR="00CC62F9" w:rsidRPr="00C13130" w14:paraId="0653BE88" w14:textId="77777777" w:rsidTr="00C13130">
        <w:trPr>
          <w:trHeight w:val="335"/>
        </w:trPr>
        <w:tc>
          <w:tcPr>
            <w:cnfStyle w:val="001000000000" w:firstRow="0" w:lastRow="0" w:firstColumn="1" w:lastColumn="0" w:oddVBand="0" w:evenVBand="0" w:oddHBand="0" w:evenHBand="0" w:firstRowFirstColumn="0" w:firstRowLastColumn="0" w:lastRowFirstColumn="0" w:lastRowLastColumn="0"/>
            <w:tcW w:w="0" w:type="auto"/>
          </w:tcPr>
          <w:p w14:paraId="6F4F8EA1"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0.04</w:t>
            </w:r>
          </w:p>
        </w:tc>
        <w:tc>
          <w:tcPr>
            <w:tcW w:w="0" w:type="auto"/>
          </w:tcPr>
          <w:p w14:paraId="5A1FA262"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0.68</w:t>
            </w:r>
          </w:p>
        </w:tc>
        <w:tc>
          <w:tcPr>
            <w:tcW w:w="0" w:type="auto"/>
            <w:shd w:val="clear" w:color="auto" w:fill="E8E8E8" w:themeFill="background2"/>
          </w:tcPr>
          <w:p w14:paraId="0AA57906"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22</w:t>
            </w:r>
          </w:p>
        </w:tc>
        <w:tc>
          <w:tcPr>
            <w:tcW w:w="0" w:type="auto"/>
          </w:tcPr>
          <w:p w14:paraId="0920927B"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0.03</w:t>
            </w:r>
          </w:p>
        </w:tc>
        <w:tc>
          <w:tcPr>
            <w:tcW w:w="0" w:type="auto"/>
          </w:tcPr>
          <w:p w14:paraId="41A02E1C" w14:textId="164980D2"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0.72</w:t>
            </w:r>
          </w:p>
        </w:tc>
        <w:tc>
          <w:tcPr>
            <w:tcW w:w="0" w:type="auto"/>
            <w:shd w:val="clear" w:color="auto" w:fill="E8E8E8" w:themeFill="background2"/>
          </w:tcPr>
          <w:p w14:paraId="3915AF34"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12</w:t>
            </w:r>
          </w:p>
        </w:tc>
        <w:tc>
          <w:tcPr>
            <w:tcW w:w="0" w:type="auto"/>
          </w:tcPr>
          <w:p w14:paraId="0FEF3F3A" w14:textId="1CDFADDE"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0.02</w:t>
            </w:r>
          </w:p>
        </w:tc>
        <w:tc>
          <w:tcPr>
            <w:tcW w:w="0" w:type="auto"/>
          </w:tcPr>
          <w:p w14:paraId="685945AC" w14:textId="4C1DCC41"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0.78</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43D2BAC4"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Pr>
              <w:t>2</w:t>
            </w:r>
          </w:p>
        </w:tc>
      </w:tr>
      <w:tr w:rsidR="00CC62F9" w:rsidRPr="00C13130" w14:paraId="52DAB37A" w14:textId="77777777" w:rsidTr="00C13130">
        <w:trPr>
          <w:trHeight w:val="335"/>
        </w:trPr>
        <w:tc>
          <w:tcPr>
            <w:cnfStyle w:val="001000000000" w:firstRow="0" w:lastRow="0" w:firstColumn="1" w:lastColumn="0" w:oddVBand="0" w:evenVBand="0" w:oddHBand="0" w:evenHBand="0" w:firstRowFirstColumn="0" w:firstRowLastColumn="0" w:lastRowFirstColumn="0" w:lastRowLastColumn="0"/>
            <w:tcW w:w="0" w:type="auto"/>
          </w:tcPr>
          <w:p w14:paraId="55C12C44"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0.03</w:t>
            </w:r>
          </w:p>
        </w:tc>
        <w:tc>
          <w:tcPr>
            <w:tcW w:w="0" w:type="auto"/>
          </w:tcPr>
          <w:p w14:paraId="6ECC03C4"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0.70</w:t>
            </w:r>
          </w:p>
        </w:tc>
        <w:tc>
          <w:tcPr>
            <w:tcW w:w="0" w:type="auto"/>
            <w:shd w:val="clear" w:color="auto" w:fill="E8E8E8" w:themeFill="background2"/>
          </w:tcPr>
          <w:p w14:paraId="23B978F4"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23</w:t>
            </w:r>
          </w:p>
        </w:tc>
        <w:tc>
          <w:tcPr>
            <w:tcW w:w="0" w:type="auto"/>
          </w:tcPr>
          <w:p w14:paraId="1D620122"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0.02</w:t>
            </w:r>
          </w:p>
        </w:tc>
        <w:tc>
          <w:tcPr>
            <w:tcW w:w="0" w:type="auto"/>
          </w:tcPr>
          <w:p w14:paraId="53D23CAF" w14:textId="2E31B2B4"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0.74</w:t>
            </w:r>
          </w:p>
        </w:tc>
        <w:tc>
          <w:tcPr>
            <w:tcW w:w="0" w:type="auto"/>
            <w:shd w:val="clear" w:color="auto" w:fill="E8E8E8" w:themeFill="background2"/>
          </w:tcPr>
          <w:p w14:paraId="436EDC6B"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13</w:t>
            </w:r>
          </w:p>
        </w:tc>
        <w:tc>
          <w:tcPr>
            <w:tcW w:w="0" w:type="auto"/>
          </w:tcPr>
          <w:p w14:paraId="0F0ABC5B" w14:textId="43A17C1B"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0.01</w:t>
            </w:r>
          </w:p>
        </w:tc>
        <w:tc>
          <w:tcPr>
            <w:tcW w:w="0" w:type="auto"/>
          </w:tcPr>
          <w:p w14:paraId="29E8AD7A" w14:textId="2522F40C"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0.80</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5E53E08F"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Pr>
              <w:t>3</w:t>
            </w:r>
          </w:p>
        </w:tc>
      </w:tr>
      <w:tr w:rsidR="00CC62F9" w:rsidRPr="00C13130" w14:paraId="4ED117A5" w14:textId="77777777" w:rsidTr="00C13130">
        <w:trPr>
          <w:trHeight w:val="335"/>
        </w:trPr>
        <w:tc>
          <w:tcPr>
            <w:cnfStyle w:val="001000000000" w:firstRow="0" w:lastRow="0" w:firstColumn="1" w:lastColumn="0" w:oddVBand="0" w:evenVBand="0" w:oddHBand="0" w:evenHBand="0" w:firstRowFirstColumn="0" w:firstRowLastColumn="0" w:lastRowFirstColumn="0" w:lastRowLastColumn="0"/>
            <w:tcW w:w="0" w:type="auto"/>
          </w:tcPr>
          <w:p w14:paraId="2B242DE2"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0.05</w:t>
            </w:r>
          </w:p>
        </w:tc>
        <w:tc>
          <w:tcPr>
            <w:tcW w:w="0" w:type="auto"/>
          </w:tcPr>
          <w:p w14:paraId="2600F36C"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0.60</w:t>
            </w:r>
          </w:p>
        </w:tc>
        <w:tc>
          <w:tcPr>
            <w:tcW w:w="0" w:type="auto"/>
            <w:shd w:val="clear" w:color="auto" w:fill="E8E8E8" w:themeFill="background2"/>
          </w:tcPr>
          <w:p w14:paraId="0D87322E"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24</w:t>
            </w:r>
          </w:p>
        </w:tc>
        <w:tc>
          <w:tcPr>
            <w:tcW w:w="0" w:type="auto"/>
          </w:tcPr>
          <w:p w14:paraId="169CCE2E"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0.04</w:t>
            </w:r>
          </w:p>
        </w:tc>
        <w:tc>
          <w:tcPr>
            <w:tcW w:w="0" w:type="auto"/>
          </w:tcPr>
          <w:p w14:paraId="189E686C" w14:textId="1C5312B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0.66</w:t>
            </w:r>
          </w:p>
        </w:tc>
        <w:tc>
          <w:tcPr>
            <w:tcW w:w="0" w:type="auto"/>
            <w:shd w:val="clear" w:color="auto" w:fill="E8E8E8" w:themeFill="background2"/>
          </w:tcPr>
          <w:p w14:paraId="1018A312"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14</w:t>
            </w:r>
          </w:p>
        </w:tc>
        <w:tc>
          <w:tcPr>
            <w:tcW w:w="0" w:type="auto"/>
          </w:tcPr>
          <w:p w14:paraId="1C34A6FC" w14:textId="3A01AA55"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0.03</w:t>
            </w:r>
          </w:p>
        </w:tc>
        <w:tc>
          <w:tcPr>
            <w:tcW w:w="0" w:type="auto"/>
          </w:tcPr>
          <w:p w14:paraId="2AF6C2ED" w14:textId="6CF04D0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0.70</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57A0CC79"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Pr>
              <w:t>4</w:t>
            </w:r>
          </w:p>
        </w:tc>
      </w:tr>
      <w:tr w:rsidR="00CC62F9" w:rsidRPr="00C13130" w14:paraId="46DF7FCE" w14:textId="77777777" w:rsidTr="00C13130">
        <w:trPr>
          <w:trHeight w:val="333"/>
        </w:trPr>
        <w:tc>
          <w:tcPr>
            <w:cnfStyle w:val="001000000000" w:firstRow="0" w:lastRow="0" w:firstColumn="1" w:lastColumn="0" w:oddVBand="0" w:evenVBand="0" w:oddHBand="0" w:evenHBand="0" w:firstRowFirstColumn="0" w:firstRowLastColumn="0" w:lastRowFirstColumn="0" w:lastRowLastColumn="0"/>
            <w:tcW w:w="0" w:type="auto"/>
          </w:tcPr>
          <w:p w14:paraId="4684FF0A"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0.04</w:t>
            </w:r>
          </w:p>
        </w:tc>
        <w:tc>
          <w:tcPr>
            <w:tcW w:w="0" w:type="auto"/>
          </w:tcPr>
          <w:p w14:paraId="77390443"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0.62</w:t>
            </w:r>
          </w:p>
        </w:tc>
        <w:tc>
          <w:tcPr>
            <w:tcW w:w="0" w:type="auto"/>
            <w:shd w:val="clear" w:color="auto" w:fill="E8E8E8" w:themeFill="background2"/>
          </w:tcPr>
          <w:p w14:paraId="6165722D"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25</w:t>
            </w:r>
          </w:p>
        </w:tc>
        <w:tc>
          <w:tcPr>
            <w:tcW w:w="0" w:type="auto"/>
          </w:tcPr>
          <w:p w14:paraId="0BDA21A9"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0.03</w:t>
            </w:r>
          </w:p>
        </w:tc>
        <w:tc>
          <w:tcPr>
            <w:tcW w:w="0" w:type="auto"/>
          </w:tcPr>
          <w:p w14:paraId="4A4A06CB"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0.68</w:t>
            </w:r>
          </w:p>
        </w:tc>
        <w:tc>
          <w:tcPr>
            <w:tcW w:w="0" w:type="auto"/>
            <w:shd w:val="clear" w:color="auto" w:fill="E8E8E8" w:themeFill="background2"/>
          </w:tcPr>
          <w:p w14:paraId="14F36EA5"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15</w:t>
            </w:r>
          </w:p>
        </w:tc>
        <w:tc>
          <w:tcPr>
            <w:tcW w:w="0" w:type="auto"/>
          </w:tcPr>
          <w:p w14:paraId="59E85BB3" w14:textId="59C7F0B0"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0.02</w:t>
            </w:r>
          </w:p>
        </w:tc>
        <w:tc>
          <w:tcPr>
            <w:tcW w:w="0" w:type="auto"/>
          </w:tcPr>
          <w:p w14:paraId="4212BEDD" w14:textId="6669868C"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0.72</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64310025"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Pr>
              <w:t>5</w:t>
            </w:r>
          </w:p>
        </w:tc>
      </w:tr>
      <w:tr w:rsidR="00CC62F9" w:rsidRPr="00C13130" w14:paraId="4B28418B" w14:textId="77777777" w:rsidTr="00C13130">
        <w:trPr>
          <w:trHeight w:val="335"/>
        </w:trPr>
        <w:tc>
          <w:tcPr>
            <w:cnfStyle w:val="001000000000" w:firstRow="0" w:lastRow="0" w:firstColumn="1" w:lastColumn="0" w:oddVBand="0" w:evenVBand="0" w:oddHBand="0" w:evenHBand="0" w:firstRowFirstColumn="0" w:firstRowLastColumn="0" w:lastRowFirstColumn="0" w:lastRowLastColumn="0"/>
            <w:tcW w:w="0" w:type="auto"/>
          </w:tcPr>
          <w:p w14:paraId="0736DF0D"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0.03</w:t>
            </w:r>
          </w:p>
        </w:tc>
        <w:tc>
          <w:tcPr>
            <w:tcW w:w="0" w:type="auto"/>
          </w:tcPr>
          <w:p w14:paraId="5F17A7B3"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0.64</w:t>
            </w:r>
          </w:p>
        </w:tc>
        <w:tc>
          <w:tcPr>
            <w:tcW w:w="0" w:type="auto"/>
            <w:shd w:val="clear" w:color="auto" w:fill="E8E8E8" w:themeFill="background2"/>
          </w:tcPr>
          <w:p w14:paraId="29895DCA"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26</w:t>
            </w:r>
          </w:p>
        </w:tc>
        <w:tc>
          <w:tcPr>
            <w:tcW w:w="0" w:type="auto"/>
          </w:tcPr>
          <w:p w14:paraId="15DFC71B"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0.02</w:t>
            </w:r>
          </w:p>
        </w:tc>
        <w:tc>
          <w:tcPr>
            <w:tcW w:w="0" w:type="auto"/>
          </w:tcPr>
          <w:p w14:paraId="44E61D8A"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0.70</w:t>
            </w:r>
          </w:p>
        </w:tc>
        <w:tc>
          <w:tcPr>
            <w:tcW w:w="0" w:type="auto"/>
            <w:shd w:val="clear" w:color="auto" w:fill="E8E8E8" w:themeFill="background2"/>
          </w:tcPr>
          <w:p w14:paraId="4B0822F4"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16</w:t>
            </w:r>
          </w:p>
        </w:tc>
        <w:tc>
          <w:tcPr>
            <w:tcW w:w="0" w:type="auto"/>
          </w:tcPr>
          <w:p w14:paraId="1231D318"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0.01</w:t>
            </w:r>
          </w:p>
        </w:tc>
        <w:tc>
          <w:tcPr>
            <w:tcW w:w="0" w:type="auto"/>
          </w:tcPr>
          <w:p w14:paraId="1C7BFB24"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0.74</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5B5E4920"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Pr>
              <w:t>6</w:t>
            </w:r>
          </w:p>
        </w:tc>
      </w:tr>
      <w:tr w:rsidR="00CC62F9" w:rsidRPr="00C13130" w14:paraId="41DAD78A" w14:textId="77777777" w:rsidTr="00C13130">
        <w:trPr>
          <w:trHeight w:val="335"/>
        </w:trPr>
        <w:tc>
          <w:tcPr>
            <w:cnfStyle w:val="001000000000" w:firstRow="0" w:lastRow="0" w:firstColumn="1" w:lastColumn="0" w:oddVBand="0" w:evenVBand="0" w:oddHBand="0" w:evenHBand="0" w:firstRowFirstColumn="0" w:firstRowLastColumn="0" w:lastRowFirstColumn="0" w:lastRowLastColumn="0"/>
            <w:tcW w:w="0" w:type="auto"/>
          </w:tcPr>
          <w:p w14:paraId="62674111"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0.05</w:t>
            </w:r>
          </w:p>
        </w:tc>
        <w:tc>
          <w:tcPr>
            <w:tcW w:w="0" w:type="auto"/>
          </w:tcPr>
          <w:p w14:paraId="2E3825A2"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0.55</w:t>
            </w:r>
          </w:p>
        </w:tc>
        <w:tc>
          <w:tcPr>
            <w:tcW w:w="0" w:type="auto"/>
            <w:shd w:val="clear" w:color="auto" w:fill="E8E8E8" w:themeFill="background2"/>
          </w:tcPr>
          <w:p w14:paraId="3B088661"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27</w:t>
            </w:r>
          </w:p>
        </w:tc>
        <w:tc>
          <w:tcPr>
            <w:tcW w:w="0" w:type="auto"/>
          </w:tcPr>
          <w:p w14:paraId="5117F880"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0.04</w:t>
            </w:r>
          </w:p>
        </w:tc>
        <w:tc>
          <w:tcPr>
            <w:tcW w:w="0" w:type="auto"/>
          </w:tcPr>
          <w:p w14:paraId="1FA5285C"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0.58</w:t>
            </w:r>
          </w:p>
        </w:tc>
        <w:tc>
          <w:tcPr>
            <w:tcW w:w="0" w:type="auto"/>
            <w:shd w:val="clear" w:color="auto" w:fill="E8E8E8" w:themeFill="background2"/>
          </w:tcPr>
          <w:p w14:paraId="1E0A0D71"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Pr>
              <w:t>17</w:t>
            </w:r>
          </w:p>
        </w:tc>
        <w:tc>
          <w:tcPr>
            <w:tcW w:w="0" w:type="auto"/>
          </w:tcPr>
          <w:p w14:paraId="02B26E7D" w14:textId="795B974D"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0.03</w:t>
            </w:r>
          </w:p>
        </w:tc>
        <w:tc>
          <w:tcPr>
            <w:tcW w:w="0" w:type="auto"/>
          </w:tcPr>
          <w:p w14:paraId="12455B00"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0.60</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09C0BB37"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Pr>
              <w:t>7</w:t>
            </w:r>
          </w:p>
        </w:tc>
      </w:tr>
      <w:tr w:rsidR="00CC62F9" w:rsidRPr="00C13130" w14:paraId="52120A18" w14:textId="77777777" w:rsidTr="00C13130">
        <w:trPr>
          <w:trHeight w:val="335"/>
        </w:trPr>
        <w:tc>
          <w:tcPr>
            <w:cnfStyle w:val="001000000000" w:firstRow="0" w:lastRow="0" w:firstColumn="1" w:lastColumn="0" w:oddVBand="0" w:evenVBand="0" w:oddHBand="0" w:evenHBand="0" w:firstRowFirstColumn="0" w:firstRowLastColumn="0" w:lastRowFirstColumn="0" w:lastRowLastColumn="0"/>
            <w:tcW w:w="0" w:type="auto"/>
          </w:tcPr>
          <w:p w14:paraId="038BA992"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0.04</w:t>
            </w:r>
          </w:p>
        </w:tc>
        <w:tc>
          <w:tcPr>
            <w:tcW w:w="0" w:type="auto"/>
          </w:tcPr>
          <w:p w14:paraId="1FF4F0C0"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0.57</w:t>
            </w:r>
          </w:p>
        </w:tc>
        <w:tc>
          <w:tcPr>
            <w:tcW w:w="0" w:type="auto"/>
            <w:shd w:val="clear" w:color="auto" w:fill="E8E8E8" w:themeFill="background2"/>
          </w:tcPr>
          <w:p w14:paraId="12C4BDC2"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28</w:t>
            </w:r>
          </w:p>
        </w:tc>
        <w:tc>
          <w:tcPr>
            <w:tcW w:w="0" w:type="auto"/>
          </w:tcPr>
          <w:p w14:paraId="20B0844F"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0.03</w:t>
            </w:r>
          </w:p>
        </w:tc>
        <w:tc>
          <w:tcPr>
            <w:tcW w:w="0" w:type="auto"/>
          </w:tcPr>
          <w:p w14:paraId="2ED09375"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0.60</w:t>
            </w:r>
          </w:p>
        </w:tc>
        <w:tc>
          <w:tcPr>
            <w:tcW w:w="0" w:type="auto"/>
            <w:shd w:val="clear" w:color="auto" w:fill="E8E8E8" w:themeFill="background2"/>
          </w:tcPr>
          <w:p w14:paraId="12B5B14B"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18</w:t>
            </w:r>
          </w:p>
        </w:tc>
        <w:tc>
          <w:tcPr>
            <w:tcW w:w="0" w:type="auto"/>
          </w:tcPr>
          <w:p w14:paraId="5F5F5027" w14:textId="49C85B22"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0.02</w:t>
            </w:r>
          </w:p>
        </w:tc>
        <w:tc>
          <w:tcPr>
            <w:tcW w:w="0" w:type="auto"/>
          </w:tcPr>
          <w:p w14:paraId="6692D410"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0.63</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29DE593C"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8</w:t>
            </w:r>
          </w:p>
        </w:tc>
      </w:tr>
      <w:tr w:rsidR="00CC62F9" w:rsidRPr="00C13130" w14:paraId="34CCCA9A" w14:textId="77777777" w:rsidTr="00C13130">
        <w:trPr>
          <w:trHeight w:val="335"/>
        </w:trPr>
        <w:tc>
          <w:tcPr>
            <w:cnfStyle w:val="001000000000" w:firstRow="0" w:lastRow="0" w:firstColumn="1" w:lastColumn="0" w:oddVBand="0" w:evenVBand="0" w:oddHBand="0" w:evenHBand="0" w:firstRowFirstColumn="0" w:firstRowLastColumn="0" w:lastRowFirstColumn="0" w:lastRowLastColumn="0"/>
            <w:tcW w:w="0" w:type="auto"/>
          </w:tcPr>
          <w:p w14:paraId="191A1682"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0.03</w:t>
            </w:r>
          </w:p>
        </w:tc>
        <w:tc>
          <w:tcPr>
            <w:tcW w:w="0" w:type="auto"/>
          </w:tcPr>
          <w:p w14:paraId="18DE4043"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0.59</w:t>
            </w:r>
          </w:p>
        </w:tc>
        <w:tc>
          <w:tcPr>
            <w:tcW w:w="0" w:type="auto"/>
            <w:shd w:val="clear" w:color="auto" w:fill="E8E8E8" w:themeFill="background2"/>
          </w:tcPr>
          <w:p w14:paraId="21540550"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29</w:t>
            </w:r>
          </w:p>
        </w:tc>
        <w:tc>
          <w:tcPr>
            <w:tcW w:w="0" w:type="auto"/>
          </w:tcPr>
          <w:p w14:paraId="2F5C7FAB"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0.02</w:t>
            </w:r>
          </w:p>
        </w:tc>
        <w:tc>
          <w:tcPr>
            <w:tcW w:w="0" w:type="auto"/>
          </w:tcPr>
          <w:p w14:paraId="0A9A800B"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0.62</w:t>
            </w:r>
          </w:p>
        </w:tc>
        <w:tc>
          <w:tcPr>
            <w:tcW w:w="0" w:type="auto"/>
            <w:shd w:val="clear" w:color="auto" w:fill="E8E8E8" w:themeFill="background2"/>
          </w:tcPr>
          <w:p w14:paraId="642ECCF5"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19</w:t>
            </w:r>
          </w:p>
        </w:tc>
        <w:tc>
          <w:tcPr>
            <w:tcW w:w="0" w:type="auto"/>
          </w:tcPr>
          <w:p w14:paraId="7279BE39"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0.01</w:t>
            </w:r>
          </w:p>
        </w:tc>
        <w:tc>
          <w:tcPr>
            <w:tcW w:w="0" w:type="auto"/>
          </w:tcPr>
          <w:p w14:paraId="43838E23" w14:textId="77777777" w:rsidR="00CC62F9" w:rsidRPr="00C13130" w:rsidRDefault="00CC62F9" w:rsidP="00015E0F">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C13130">
              <w:rPr>
                <w:rFonts w:cs="Traditional Arabic"/>
                <w:rtl/>
              </w:rPr>
              <w:t>0.65</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28F0B141"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9</w:t>
            </w:r>
          </w:p>
        </w:tc>
      </w:tr>
      <w:tr w:rsidR="00CC62F9" w:rsidRPr="00C13130" w14:paraId="3E34274C" w14:textId="77777777" w:rsidTr="00C13130">
        <w:trPr>
          <w:cnfStyle w:val="010000000000" w:firstRow="0" w:lastRow="1"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0" w:type="auto"/>
          </w:tcPr>
          <w:p w14:paraId="2F85546E" w14:textId="77777777"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0.05</w:t>
            </w:r>
          </w:p>
        </w:tc>
        <w:tc>
          <w:tcPr>
            <w:tcW w:w="0" w:type="auto"/>
          </w:tcPr>
          <w:p w14:paraId="2904DBAD" w14:textId="77777777" w:rsidR="00CC62F9" w:rsidRPr="00C13130" w:rsidRDefault="00CC62F9" w:rsidP="00015E0F">
            <w:pPr>
              <w:tabs>
                <w:tab w:val="left" w:pos="1074"/>
              </w:tabs>
              <w:bidi/>
              <w:spacing w:before="100" w:beforeAutospacing="1" w:after="100" w:afterAutospacing="1" w:line="360" w:lineRule="auto"/>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0.50</w:t>
            </w:r>
          </w:p>
        </w:tc>
        <w:tc>
          <w:tcPr>
            <w:tcW w:w="0" w:type="auto"/>
            <w:shd w:val="clear" w:color="auto" w:fill="E8E8E8" w:themeFill="background2"/>
          </w:tcPr>
          <w:p w14:paraId="3A6C3BE9" w14:textId="77777777" w:rsidR="00CC62F9" w:rsidRPr="00C13130" w:rsidRDefault="00CC62F9" w:rsidP="00015E0F">
            <w:pPr>
              <w:tabs>
                <w:tab w:val="left" w:pos="1074"/>
              </w:tabs>
              <w:bidi/>
              <w:spacing w:before="100" w:beforeAutospacing="1" w:after="100" w:afterAutospacing="1" w:line="360" w:lineRule="auto"/>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30</w:t>
            </w:r>
          </w:p>
        </w:tc>
        <w:tc>
          <w:tcPr>
            <w:tcW w:w="0" w:type="auto"/>
          </w:tcPr>
          <w:p w14:paraId="65433F18" w14:textId="77777777" w:rsidR="00CC62F9" w:rsidRPr="00C13130" w:rsidRDefault="00CC62F9" w:rsidP="00015E0F">
            <w:pPr>
              <w:tabs>
                <w:tab w:val="left" w:pos="1074"/>
              </w:tabs>
              <w:bidi/>
              <w:spacing w:before="100" w:beforeAutospacing="1" w:after="100" w:afterAutospacing="1" w:line="360" w:lineRule="auto"/>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0.04</w:t>
            </w:r>
          </w:p>
        </w:tc>
        <w:tc>
          <w:tcPr>
            <w:tcW w:w="0" w:type="auto"/>
          </w:tcPr>
          <w:p w14:paraId="5FD879AC" w14:textId="77777777" w:rsidR="00CC62F9" w:rsidRPr="00C13130" w:rsidRDefault="00CC62F9" w:rsidP="00015E0F">
            <w:pPr>
              <w:tabs>
                <w:tab w:val="left" w:pos="1074"/>
              </w:tabs>
              <w:bidi/>
              <w:spacing w:before="100" w:beforeAutospacing="1" w:after="100" w:afterAutospacing="1" w:line="360" w:lineRule="auto"/>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0.53</w:t>
            </w:r>
          </w:p>
        </w:tc>
        <w:tc>
          <w:tcPr>
            <w:tcW w:w="0" w:type="auto"/>
            <w:shd w:val="clear" w:color="auto" w:fill="E8E8E8" w:themeFill="background2"/>
          </w:tcPr>
          <w:p w14:paraId="0EC0A24A" w14:textId="77777777" w:rsidR="00CC62F9" w:rsidRPr="00C13130" w:rsidRDefault="00CC62F9" w:rsidP="00015E0F">
            <w:pPr>
              <w:tabs>
                <w:tab w:val="left" w:pos="1074"/>
              </w:tabs>
              <w:bidi/>
              <w:spacing w:before="100" w:beforeAutospacing="1" w:after="100" w:afterAutospacing="1" w:line="360" w:lineRule="auto"/>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20</w:t>
            </w:r>
          </w:p>
        </w:tc>
        <w:tc>
          <w:tcPr>
            <w:tcW w:w="0" w:type="auto"/>
          </w:tcPr>
          <w:p w14:paraId="0F1EAC74" w14:textId="77777777" w:rsidR="00CC62F9" w:rsidRPr="00C13130" w:rsidRDefault="00CC62F9" w:rsidP="00015E0F">
            <w:pPr>
              <w:tabs>
                <w:tab w:val="left" w:pos="1074"/>
              </w:tabs>
              <w:bidi/>
              <w:spacing w:before="100" w:beforeAutospacing="1" w:after="100" w:afterAutospacing="1" w:line="360" w:lineRule="auto"/>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0.03</w:t>
            </w:r>
          </w:p>
        </w:tc>
        <w:tc>
          <w:tcPr>
            <w:tcW w:w="0" w:type="auto"/>
          </w:tcPr>
          <w:p w14:paraId="26CAA121" w14:textId="77777777" w:rsidR="00CC62F9" w:rsidRPr="00C13130" w:rsidRDefault="00CC62F9" w:rsidP="00015E0F">
            <w:pPr>
              <w:tabs>
                <w:tab w:val="left" w:pos="1074"/>
              </w:tabs>
              <w:bidi/>
              <w:spacing w:before="100" w:beforeAutospacing="1" w:after="100" w:afterAutospacing="1" w:line="360" w:lineRule="auto"/>
              <w:cnfStyle w:val="010000000000" w:firstRow="0" w:lastRow="1" w:firstColumn="0" w:lastColumn="0" w:oddVBand="0" w:evenVBand="0" w:oddHBand="0" w:evenHBand="0" w:firstRowFirstColumn="0" w:firstRowLastColumn="0" w:lastRowFirstColumn="0" w:lastRowLastColumn="0"/>
              <w:rPr>
                <w:rFonts w:cs="Traditional Arabic"/>
                <w:b w:val="0"/>
                <w:bCs w:val="0"/>
              </w:rPr>
            </w:pPr>
            <w:r w:rsidRPr="00C13130">
              <w:rPr>
                <w:rFonts w:cs="Traditional Arabic"/>
                <w:b w:val="0"/>
                <w:bCs w:val="0"/>
                <w:rtl/>
              </w:rPr>
              <w:t>0.55</w:t>
            </w:r>
          </w:p>
        </w:tc>
        <w:tc>
          <w:tcPr>
            <w:cnfStyle w:val="000100000000" w:firstRow="0" w:lastRow="0" w:firstColumn="0" w:lastColumn="1" w:oddVBand="0" w:evenVBand="0" w:oddHBand="0" w:evenHBand="0" w:firstRowFirstColumn="0" w:firstRowLastColumn="0" w:lastRowFirstColumn="0" w:lastRowLastColumn="0"/>
            <w:tcW w:w="0" w:type="auto"/>
            <w:shd w:val="clear" w:color="auto" w:fill="E8E8E8" w:themeFill="background2"/>
          </w:tcPr>
          <w:p w14:paraId="4694314D" w14:textId="399AC462" w:rsidR="00CC62F9" w:rsidRPr="00C13130" w:rsidRDefault="00CC62F9" w:rsidP="00015E0F">
            <w:pPr>
              <w:tabs>
                <w:tab w:val="left" w:pos="1074"/>
              </w:tabs>
              <w:bidi/>
              <w:spacing w:before="100" w:beforeAutospacing="1" w:after="100" w:afterAutospacing="1" w:line="360" w:lineRule="auto"/>
              <w:rPr>
                <w:rFonts w:cs="Traditional Arabic"/>
                <w:b w:val="0"/>
                <w:bCs w:val="0"/>
              </w:rPr>
            </w:pPr>
            <w:r w:rsidRPr="00C13130">
              <w:rPr>
                <w:rFonts w:cs="Traditional Arabic"/>
                <w:b w:val="0"/>
                <w:bCs w:val="0"/>
                <w:rtl/>
              </w:rPr>
              <w:t>10</w:t>
            </w:r>
          </w:p>
        </w:tc>
      </w:tr>
    </w:tbl>
    <w:p w14:paraId="18F6D44C" w14:textId="77777777" w:rsidR="00CC62F9" w:rsidRPr="005F23DC" w:rsidRDefault="005F23DC" w:rsidP="00FE79DB">
      <w:pPr>
        <w:bidi/>
        <w:spacing w:before="100" w:beforeAutospacing="1" w:after="100" w:afterAutospacing="1" w:line="360" w:lineRule="auto"/>
        <w:outlineLvl w:val="1"/>
        <w:rPr>
          <w:rFonts w:ascii="Traditional Arabic" w:hAnsi="Traditional Arabic" w:cs="Traditional Arabic"/>
          <w:b/>
          <w:bCs/>
          <w:sz w:val="28"/>
          <w:szCs w:val="28"/>
          <w:rtl/>
          <w:lang w:bidi="ar-EG"/>
        </w:rPr>
      </w:pPr>
      <w:bookmarkStart w:id="40" w:name="_Toc236490003"/>
      <w:r>
        <w:rPr>
          <w:rFonts w:ascii="Traditional Arabic" w:hAnsi="Traditional Arabic" w:cs="Traditional Arabic" w:hint="cs"/>
          <w:b/>
          <w:bCs/>
          <w:sz w:val="28"/>
          <w:szCs w:val="28"/>
          <w:rtl/>
          <w:lang w:bidi="ar-EG"/>
        </w:rPr>
        <w:t xml:space="preserve">15.1 </w:t>
      </w:r>
      <w:r w:rsidRPr="005F23DC">
        <w:rPr>
          <w:rFonts w:ascii="Traditional Arabic" w:hAnsi="Traditional Arabic" w:cs="Traditional Arabic" w:hint="cs"/>
          <w:b/>
          <w:bCs/>
          <w:sz w:val="28"/>
          <w:szCs w:val="28"/>
          <w:rtl/>
          <w:lang w:bidi="ar-EG"/>
        </w:rPr>
        <w:t>ثبات</w:t>
      </w:r>
      <w:r w:rsidRPr="005F23DC">
        <w:rPr>
          <w:rFonts w:ascii="Traditional Arabic" w:hAnsi="Traditional Arabic" w:cs="Traditional Arabic"/>
          <w:b/>
          <w:bCs/>
          <w:sz w:val="28"/>
          <w:szCs w:val="28"/>
          <w:rtl/>
          <w:lang w:bidi="ar-EG"/>
        </w:rPr>
        <w:t xml:space="preserve"> </w:t>
      </w:r>
      <w:r w:rsidRPr="005F23DC">
        <w:rPr>
          <w:rFonts w:ascii="Traditional Arabic" w:hAnsi="Traditional Arabic" w:cs="Traditional Arabic" w:hint="cs"/>
          <w:b/>
          <w:bCs/>
          <w:sz w:val="28"/>
          <w:szCs w:val="28"/>
          <w:rtl/>
          <w:lang w:bidi="ar-EG"/>
        </w:rPr>
        <w:t>أداة</w:t>
      </w:r>
      <w:r w:rsidRPr="005F23DC">
        <w:rPr>
          <w:rFonts w:ascii="Traditional Arabic" w:hAnsi="Traditional Arabic" w:cs="Traditional Arabic"/>
          <w:b/>
          <w:bCs/>
          <w:sz w:val="28"/>
          <w:szCs w:val="28"/>
          <w:rtl/>
          <w:lang w:bidi="ar-EG"/>
        </w:rPr>
        <w:t xml:space="preserve"> </w:t>
      </w:r>
      <w:r w:rsidRPr="005F23DC">
        <w:rPr>
          <w:rFonts w:ascii="Traditional Arabic" w:hAnsi="Traditional Arabic" w:cs="Traditional Arabic" w:hint="cs"/>
          <w:b/>
          <w:bCs/>
          <w:sz w:val="28"/>
          <w:szCs w:val="28"/>
          <w:rtl/>
          <w:lang w:bidi="ar-EG"/>
        </w:rPr>
        <w:t>الدراسة</w:t>
      </w:r>
      <w:bookmarkEnd w:id="40"/>
    </w:p>
    <w:p w14:paraId="36BA681A" w14:textId="449752BE" w:rsidR="00CC62F9" w:rsidRPr="005F23DC" w:rsidRDefault="00CC62F9" w:rsidP="00FE79DB">
      <w:pPr>
        <w:tabs>
          <w:tab w:val="left" w:pos="1074"/>
        </w:tabs>
        <w:bidi/>
        <w:spacing w:after="0" w:line="360" w:lineRule="auto"/>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تحقق الباحث من</w:t>
      </w:r>
      <w:r w:rsidR="005F23DC">
        <w:rPr>
          <w:rFonts w:ascii="Traditional Arabic" w:hAnsi="Traditional Arabic" w:cs="Traditional Arabic"/>
          <w:b/>
          <w:bCs/>
          <w:sz w:val="24"/>
          <w:szCs w:val="24"/>
          <w:rtl/>
        </w:rPr>
        <w:t xml:space="preserve"> ثبات استبانة الدراسة </w:t>
      </w:r>
      <w:proofErr w:type="gramStart"/>
      <w:r w:rsidR="005F23DC">
        <w:rPr>
          <w:rFonts w:ascii="Traditional Arabic" w:hAnsi="Traditional Arabic" w:cs="Traditional Arabic"/>
          <w:b/>
          <w:bCs/>
          <w:sz w:val="24"/>
          <w:szCs w:val="24"/>
          <w:rtl/>
        </w:rPr>
        <w:t xml:space="preserve">باستخدام </w:t>
      </w:r>
      <w:r w:rsidR="005F23DC">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الثبات</w:t>
      </w:r>
      <w:proofErr w:type="gramEnd"/>
      <w:r w:rsidRPr="003F53E7">
        <w:rPr>
          <w:rFonts w:ascii="Traditional Arabic" w:hAnsi="Traditional Arabic" w:cs="Traditional Arabic"/>
          <w:sz w:val="24"/>
          <w:szCs w:val="24"/>
          <w:rtl/>
        </w:rPr>
        <w:t xml:space="preserve"> بطريقة الاتساق الداخلي وذلك باستخدام معادلة الفا كرونباخ </w:t>
      </w:r>
    </w:p>
    <w:p w14:paraId="2838833D" w14:textId="2C23CA0A" w:rsidR="00CC62F9" w:rsidRPr="005F23DC" w:rsidRDefault="00CC62F9" w:rsidP="005F23DC">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41" w:name="_Toc183860713"/>
      <w:bookmarkStart w:id="42" w:name="_Toc193607301"/>
      <w:r w:rsidRPr="00532976">
        <w:rPr>
          <w:rFonts w:ascii="Traditional Arabic" w:hAnsi="Traditional Arabic" w:cs="Traditional Arabic"/>
          <w:b/>
          <w:bCs/>
          <w:sz w:val="24"/>
          <w:szCs w:val="24"/>
          <w:rtl/>
        </w:rPr>
        <w:t>جدول</w:t>
      </w:r>
      <w:r w:rsidRPr="00532976">
        <w:rPr>
          <w:rFonts w:ascii="Traditional Arabic" w:hAnsi="Traditional Arabic" w:cs="Traditional Arabic"/>
          <w:b/>
          <w:bCs/>
          <w:sz w:val="24"/>
          <w:szCs w:val="24"/>
        </w:rPr>
        <w:t xml:space="preserve"> </w:t>
      </w:r>
      <w:r w:rsidRPr="00532976">
        <w:rPr>
          <w:rFonts w:ascii="Traditional Arabic" w:hAnsi="Traditional Arabic" w:cs="Traditional Arabic"/>
          <w:b/>
          <w:bCs/>
          <w:sz w:val="24"/>
          <w:szCs w:val="24"/>
        </w:rPr>
        <w:fldChar w:fldCharType="begin"/>
      </w:r>
      <w:r w:rsidRPr="00532976">
        <w:rPr>
          <w:rFonts w:ascii="Traditional Arabic" w:hAnsi="Traditional Arabic" w:cs="Traditional Arabic"/>
          <w:b/>
          <w:bCs/>
          <w:sz w:val="24"/>
          <w:szCs w:val="24"/>
        </w:rPr>
        <w:instrText xml:space="preserve"> SEQ </w:instrText>
      </w:r>
      <w:r w:rsidRPr="00532976">
        <w:rPr>
          <w:rFonts w:ascii="Traditional Arabic" w:hAnsi="Traditional Arabic" w:cs="Traditional Arabic"/>
          <w:b/>
          <w:bCs/>
          <w:sz w:val="24"/>
          <w:szCs w:val="24"/>
          <w:rtl/>
        </w:rPr>
        <w:instrText>جدول</w:instrText>
      </w:r>
      <w:r w:rsidRPr="00532976">
        <w:rPr>
          <w:rFonts w:ascii="Traditional Arabic" w:hAnsi="Traditional Arabic" w:cs="Traditional Arabic"/>
          <w:b/>
          <w:bCs/>
          <w:sz w:val="24"/>
          <w:szCs w:val="24"/>
        </w:rPr>
        <w:instrText xml:space="preserve"> \* ARABIC </w:instrText>
      </w:r>
      <w:r w:rsidRPr="00532976">
        <w:rPr>
          <w:rFonts w:ascii="Traditional Arabic" w:hAnsi="Traditional Arabic" w:cs="Traditional Arabic"/>
          <w:b/>
          <w:bCs/>
          <w:sz w:val="24"/>
          <w:szCs w:val="24"/>
        </w:rPr>
        <w:fldChar w:fldCharType="separate"/>
      </w:r>
      <w:r w:rsidR="00FD73A2" w:rsidRPr="00532976">
        <w:rPr>
          <w:rFonts w:ascii="Traditional Arabic" w:hAnsi="Traditional Arabic" w:cs="Traditional Arabic"/>
          <w:b/>
          <w:bCs/>
          <w:noProof/>
          <w:sz w:val="24"/>
          <w:szCs w:val="24"/>
        </w:rPr>
        <w:t>4</w:t>
      </w:r>
      <w:r w:rsidRPr="00532976">
        <w:rPr>
          <w:rFonts w:ascii="Traditional Arabic" w:hAnsi="Traditional Arabic" w:cs="Traditional Arabic"/>
          <w:b/>
          <w:bCs/>
          <w:sz w:val="24"/>
          <w:szCs w:val="24"/>
        </w:rPr>
        <w:fldChar w:fldCharType="end"/>
      </w:r>
      <w:r w:rsidRPr="00532976">
        <w:rPr>
          <w:rFonts w:ascii="Traditional Arabic" w:hAnsi="Traditional Arabic" w:cs="Traditional Arabic"/>
          <w:b/>
          <w:bCs/>
          <w:sz w:val="24"/>
          <w:szCs w:val="24"/>
          <w:rtl/>
        </w:rPr>
        <w:t xml:space="preserve"> </w:t>
      </w:r>
      <w:r w:rsidRPr="005F23DC">
        <w:rPr>
          <w:rFonts w:ascii="Traditional Arabic" w:hAnsi="Traditional Arabic" w:cs="Traditional Arabic"/>
          <w:b/>
          <w:bCs/>
          <w:sz w:val="24"/>
          <w:szCs w:val="24"/>
          <w:rtl/>
        </w:rPr>
        <w:t>قيمة الفا كرونباخ</w:t>
      </w:r>
      <w:bookmarkEnd w:id="41"/>
      <w:bookmarkEnd w:id="42"/>
    </w:p>
    <w:tbl>
      <w:tblPr>
        <w:tblStyle w:val="GridTable4-Accent11"/>
        <w:tblW w:w="3286" w:type="dxa"/>
        <w:tblLook w:val="01E0" w:firstRow="1" w:lastRow="1" w:firstColumn="1" w:lastColumn="1" w:noHBand="0" w:noVBand="0"/>
      </w:tblPr>
      <w:tblGrid>
        <w:gridCol w:w="1408"/>
        <w:gridCol w:w="1878"/>
      </w:tblGrid>
      <w:tr w:rsidR="00CC62F9" w:rsidRPr="003F53E7" w14:paraId="040AFD15" w14:textId="77777777" w:rsidTr="00842D9F">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tcPr>
          <w:p w14:paraId="1B0F942D"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قيمة الفا كرونباخ</w:t>
            </w:r>
          </w:p>
        </w:tc>
        <w:tc>
          <w:tcPr>
            <w:cnfStyle w:val="000100000000" w:firstRow="0" w:lastRow="0" w:firstColumn="0" w:lastColumn="1" w:oddVBand="0" w:evenVBand="0" w:oddHBand="0" w:evenHBand="0" w:firstRowFirstColumn="0" w:firstRowLastColumn="0" w:lastRowFirstColumn="0" w:lastRowLastColumn="0"/>
            <w:tcW w:w="0" w:type="auto"/>
          </w:tcPr>
          <w:p w14:paraId="3FB45418"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المحور</w:t>
            </w:r>
          </w:p>
        </w:tc>
      </w:tr>
      <w:tr w:rsidR="00CC62F9" w:rsidRPr="003F53E7" w14:paraId="05D0060A" w14:textId="77777777" w:rsidTr="00842D9F">
        <w:trPr>
          <w:trHeight w:val="406"/>
        </w:trPr>
        <w:tc>
          <w:tcPr>
            <w:cnfStyle w:val="001000000000" w:firstRow="0" w:lastRow="0" w:firstColumn="1" w:lastColumn="0" w:oddVBand="0" w:evenVBand="0" w:oddHBand="0" w:evenHBand="0" w:firstRowFirstColumn="0" w:firstRowLastColumn="0" w:lastRowFirstColumn="0" w:lastRowLastColumn="0"/>
            <w:tcW w:w="0" w:type="auto"/>
          </w:tcPr>
          <w:p w14:paraId="349BB25F"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0.82</w:t>
            </w:r>
          </w:p>
        </w:tc>
        <w:tc>
          <w:tcPr>
            <w:cnfStyle w:val="000100000000" w:firstRow="0" w:lastRow="0" w:firstColumn="0" w:lastColumn="1" w:oddVBand="0" w:evenVBand="0" w:oddHBand="0" w:evenHBand="0" w:firstRowFirstColumn="0" w:firstRowLastColumn="0" w:lastRowFirstColumn="0" w:lastRowLastColumn="0"/>
            <w:tcW w:w="0" w:type="auto"/>
          </w:tcPr>
          <w:p w14:paraId="5416B2A3"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دور الإدارة الرشيقة</w:t>
            </w:r>
          </w:p>
        </w:tc>
      </w:tr>
      <w:tr w:rsidR="00CC62F9" w:rsidRPr="003F53E7" w14:paraId="599199A6" w14:textId="77777777" w:rsidTr="00842D9F">
        <w:trPr>
          <w:cnfStyle w:val="010000000000" w:firstRow="0" w:lastRow="1"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tcPr>
          <w:p w14:paraId="1884538D"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0.85</w:t>
            </w:r>
          </w:p>
        </w:tc>
        <w:tc>
          <w:tcPr>
            <w:cnfStyle w:val="000100000000" w:firstRow="0" w:lastRow="0" w:firstColumn="0" w:lastColumn="1" w:oddVBand="0" w:evenVBand="0" w:oddHBand="0" w:evenHBand="0" w:firstRowFirstColumn="0" w:firstRowLastColumn="0" w:lastRowFirstColumn="0" w:lastRowLastColumn="0"/>
            <w:tcW w:w="0" w:type="auto"/>
          </w:tcPr>
          <w:p w14:paraId="2785F841"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دور الاستدامة التنظيمية</w:t>
            </w:r>
          </w:p>
        </w:tc>
      </w:tr>
    </w:tbl>
    <w:p w14:paraId="36A8D98E" w14:textId="77777777" w:rsidR="00D0175F" w:rsidRDefault="00D0175F"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094194C6" w14:textId="55EE6BC2" w:rsidR="00CC62F9" w:rsidRPr="005F23DC" w:rsidRDefault="00CC62F9" w:rsidP="00D0175F">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lastRenderedPageBreak/>
        <w:t>اختبار التوزيع الطبيعي</w:t>
      </w:r>
      <w:r w:rsidRPr="005F23DC">
        <w:rPr>
          <w:rFonts w:ascii="Traditional Arabic" w:hAnsi="Traditional Arabic" w:cs="Traditional Arabic"/>
          <w:b/>
          <w:bCs/>
          <w:sz w:val="24"/>
          <w:szCs w:val="24"/>
        </w:rPr>
        <w:t>)</w:t>
      </w:r>
      <w:r w:rsidRPr="005F23DC">
        <w:rPr>
          <w:rFonts w:ascii="Traditional Arabic" w:hAnsi="Traditional Arabic" w:cs="Traditional Arabic"/>
          <w:b/>
          <w:bCs/>
          <w:sz w:val="24"/>
          <w:szCs w:val="24"/>
          <w:rtl/>
        </w:rPr>
        <w:t xml:space="preserve"> اختبار كولمجروف </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tl/>
        </w:rPr>
        <w:t>سمرنوف</w:t>
      </w:r>
      <w:r w:rsidRPr="005F23DC">
        <w:rPr>
          <w:rFonts w:ascii="Traditional Arabic" w:hAnsi="Traditional Arabic" w:cs="Traditional Arabic"/>
          <w:b/>
          <w:bCs/>
          <w:sz w:val="24"/>
          <w:szCs w:val="24"/>
        </w:rPr>
        <w:t xml:space="preserve"> (</w:t>
      </w:r>
    </w:p>
    <w:p w14:paraId="33F51DDD" w14:textId="70181ABF" w:rsidR="00CC62F9" w:rsidRPr="005F23DC" w:rsidRDefault="00CC62F9" w:rsidP="005F23DC">
      <w:pPr>
        <w:bidi/>
        <w:spacing w:before="100" w:beforeAutospacing="1" w:after="100" w:afterAutospacing="1" w:line="360" w:lineRule="auto"/>
        <w:jc w:val="center"/>
        <w:rPr>
          <w:rFonts w:ascii="Traditional Arabic" w:hAnsi="Traditional Arabic" w:cs="Traditional Arabic"/>
          <w:b/>
          <w:bCs/>
          <w:sz w:val="24"/>
          <w:szCs w:val="24"/>
        </w:rPr>
      </w:pPr>
      <w:bookmarkStart w:id="43" w:name="_Toc183860714"/>
      <w:bookmarkStart w:id="44" w:name="_Toc193607302"/>
      <w:r w:rsidRPr="00532976">
        <w:rPr>
          <w:rFonts w:ascii="Traditional Arabic" w:hAnsi="Traditional Arabic" w:cs="Traditional Arabic"/>
          <w:b/>
          <w:bCs/>
          <w:sz w:val="24"/>
          <w:szCs w:val="24"/>
          <w:rtl/>
        </w:rPr>
        <w:t>جدول</w:t>
      </w:r>
      <w:r w:rsidRPr="00532976">
        <w:rPr>
          <w:rFonts w:ascii="Traditional Arabic" w:hAnsi="Traditional Arabic" w:cs="Traditional Arabic"/>
          <w:b/>
          <w:bCs/>
          <w:sz w:val="24"/>
          <w:szCs w:val="24"/>
        </w:rPr>
        <w:t xml:space="preserve"> </w:t>
      </w:r>
      <w:r w:rsidRPr="00532976">
        <w:rPr>
          <w:rFonts w:ascii="Traditional Arabic" w:hAnsi="Traditional Arabic" w:cs="Traditional Arabic"/>
          <w:b/>
          <w:bCs/>
          <w:sz w:val="24"/>
          <w:szCs w:val="24"/>
        </w:rPr>
        <w:fldChar w:fldCharType="begin"/>
      </w:r>
      <w:r w:rsidRPr="00532976">
        <w:rPr>
          <w:rFonts w:ascii="Traditional Arabic" w:hAnsi="Traditional Arabic" w:cs="Traditional Arabic"/>
          <w:b/>
          <w:bCs/>
          <w:sz w:val="24"/>
          <w:szCs w:val="24"/>
        </w:rPr>
        <w:instrText xml:space="preserve"> SEQ </w:instrText>
      </w:r>
      <w:r w:rsidRPr="00532976">
        <w:rPr>
          <w:rFonts w:ascii="Traditional Arabic" w:hAnsi="Traditional Arabic" w:cs="Traditional Arabic"/>
          <w:b/>
          <w:bCs/>
          <w:sz w:val="24"/>
          <w:szCs w:val="24"/>
          <w:rtl/>
        </w:rPr>
        <w:instrText>جدول</w:instrText>
      </w:r>
      <w:r w:rsidRPr="00532976">
        <w:rPr>
          <w:rFonts w:ascii="Traditional Arabic" w:hAnsi="Traditional Arabic" w:cs="Traditional Arabic"/>
          <w:b/>
          <w:bCs/>
          <w:sz w:val="24"/>
          <w:szCs w:val="24"/>
        </w:rPr>
        <w:instrText xml:space="preserve"> \* ARABIC </w:instrText>
      </w:r>
      <w:r w:rsidRPr="00532976">
        <w:rPr>
          <w:rFonts w:ascii="Traditional Arabic" w:hAnsi="Traditional Arabic" w:cs="Traditional Arabic"/>
          <w:b/>
          <w:bCs/>
          <w:sz w:val="24"/>
          <w:szCs w:val="24"/>
        </w:rPr>
        <w:fldChar w:fldCharType="separate"/>
      </w:r>
      <w:r w:rsidR="00FD73A2" w:rsidRPr="00532976">
        <w:rPr>
          <w:rFonts w:ascii="Traditional Arabic" w:hAnsi="Traditional Arabic" w:cs="Traditional Arabic"/>
          <w:b/>
          <w:bCs/>
          <w:noProof/>
          <w:sz w:val="24"/>
          <w:szCs w:val="24"/>
        </w:rPr>
        <w:t>5</w:t>
      </w:r>
      <w:r w:rsidRPr="00532976">
        <w:rPr>
          <w:rFonts w:ascii="Traditional Arabic" w:hAnsi="Traditional Arabic" w:cs="Traditional Arabic"/>
          <w:b/>
          <w:bCs/>
          <w:sz w:val="24"/>
          <w:szCs w:val="24"/>
        </w:rPr>
        <w:fldChar w:fldCharType="end"/>
      </w:r>
      <w:r w:rsidRPr="00532976">
        <w:rPr>
          <w:rFonts w:ascii="Traditional Arabic" w:hAnsi="Traditional Arabic" w:cs="Traditional Arabic"/>
          <w:b/>
          <w:bCs/>
          <w:sz w:val="24"/>
          <w:szCs w:val="24"/>
          <w:rtl/>
        </w:rPr>
        <w:t xml:space="preserve">قيم اختبار </w:t>
      </w:r>
      <w:r w:rsidRPr="005F23DC">
        <w:rPr>
          <w:rFonts w:ascii="Traditional Arabic" w:hAnsi="Traditional Arabic" w:cs="Traditional Arabic"/>
          <w:b/>
          <w:bCs/>
          <w:sz w:val="24"/>
          <w:szCs w:val="24"/>
          <w:rtl/>
        </w:rPr>
        <w:t>التوزيع الطبيعي</w:t>
      </w:r>
      <w:bookmarkEnd w:id="43"/>
      <w:bookmarkEnd w:id="44"/>
    </w:p>
    <w:tbl>
      <w:tblPr>
        <w:tblStyle w:val="GridTable4-Accent11"/>
        <w:tblW w:w="0" w:type="auto"/>
        <w:tblLook w:val="01E0" w:firstRow="1" w:lastRow="1" w:firstColumn="1" w:lastColumn="1" w:noHBand="0" w:noVBand="0"/>
      </w:tblPr>
      <w:tblGrid>
        <w:gridCol w:w="1583"/>
        <w:gridCol w:w="1115"/>
        <w:gridCol w:w="2174"/>
      </w:tblGrid>
      <w:tr w:rsidR="00CC62F9" w:rsidRPr="003F53E7" w14:paraId="2336CD4D" w14:textId="77777777" w:rsidTr="00CF7CF5">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583" w:type="dxa"/>
          </w:tcPr>
          <w:p w14:paraId="5D876806"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مستوى المعنوية</w:t>
            </w:r>
          </w:p>
        </w:tc>
        <w:tc>
          <w:tcPr>
            <w:tcW w:w="0" w:type="auto"/>
          </w:tcPr>
          <w:p w14:paraId="2EAE859F" w14:textId="77777777" w:rsidR="00CC62F9" w:rsidRPr="003F53E7" w:rsidRDefault="00CC62F9" w:rsidP="005F23DC">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 xml:space="preserve">قيمة الاختبار </w:t>
            </w:r>
            <w:r w:rsidRPr="003F53E7">
              <w:rPr>
                <w:rFonts w:cs="Traditional Arabic"/>
              </w:rPr>
              <w:t>Z</w:t>
            </w:r>
          </w:p>
        </w:tc>
        <w:tc>
          <w:tcPr>
            <w:cnfStyle w:val="000100000000" w:firstRow="0" w:lastRow="0" w:firstColumn="0" w:lastColumn="1" w:oddVBand="0" w:evenVBand="0" w:oddHBand="0" w:evenHBand="0" w:firstRowFirstColumn="0" w:firstRowLastColumn="0" w:lastRowFirstColumn="0" w:lastRowLastColumn="0"/>
            <w:tcW w:w="2174" w:type="dxa"/>
          </w:tcPr>
          <w:p w14:paraId="7848FDA0" w14:textId="77777777" w:rsidR="00CC62F9" w:rsidRPr="003F53E7" w:rsidRDefault="00CC62F9" w:rsidP="005F23DC">
            <w:pPr>
              <w:tabs>
                <w:tab w:val="left" w:pos="1074"/>
              </w:tabs>
              <w:bidi/>
              <w:spacing w:before="100" w:beforeAutospacing="1" w:after="100" w:afterAutospacing="1" w:line="360" w:lineRule="auto"/>
              <w:rPr>
                <w:rFonts w:cs="Traditional Arabic"/>
                <w:rtl/>
              </w:rPr>
            </w:pPr>
            <w:r w:rsidRPr="003F53E7">
              <w:rPr>
                <w:rFonts w:cs="Traditional Arabic"/>
                <w:rtl/>
              </w:rPr>
              <w:t>المحور</w:t>
            </w:r>
          </w:p>
        </w:tc>
      </w:tr>
      <w:tr w:rsidR="00CC62F9" w:rsidRPr="003F53E7" w14:paraId="50AFABFE" w14:textId="77777777" w:rsidTr="00CF7CF5">
        <w:trPr>
          <w:trHeight w:val="330"/>
        </w:trPr>
        <w:tc>
          <w:tcPr>
            <w:cnfStyle w:val="001000000000" w:firstRow="0" w:lastRow="0" w:firstColumn="1" w:lastColumn="0" w:oddVBand="0" w:evenVBand="0" w:oddHBand="0" w:evenHBand="0" w:firstRowFirstColumn="0" w:firstRowLastColumn="0" w:lastRowFirstColumn="0" w:lastRowLastColumn="0"/>
            <w:tcW w:w="1583" w:type="dxa"/>
          </w:tcPr>
          <w:p w14:paraId="086EC54A"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0.014</w:t>
            </w:r>
          </w:p>
        </w:tc>
        <w:tc>
          <w:tcPr>
            <w:tcW w:w="0" w:type="auto"/>
          </w:tcPr>
          <w:p w14:paraId="1C9351D8" w14:textId="77777777" w:rsidR="00CC62F9" w:rsidRPr="003F53E7" w:rsidRDefault="00CC62F9" w:rsidP="005F23DC">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0.45</w:t>
            </w:r>
          </w:p>
        </w:tc>
        <w:tc>
          <w:tcPr>
            <w:cnfStyle w:val="000100000000" w:firstRow="0" w:lastRow="0" w:firstColumn="0" w:lastColumn="1" w:oddVBand="0" w:evenVBand="0" w:oddHBand="0" w:evenHBand="0" w:firstRowFirstColumn="0" w:firstRowLastColumn="0" w:lastRowFirstColumn="0" w:lastRowLastColumn="0"/>
            <w:tcW w:w="2174" w:type="dxa"/>
          </w:tcPr>
          <w:p w14:paraId="5AB79A84"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دور الإدارة الرشيقة</w:t>
            </w:r>
          </w:p>
        </w:tc>
      </w:tr>
      <w:tr w:rsidR="00CC62F9" w:rsidRPr="003F53E7" w14:paraId="67F2609D" w14:textId="77777777" w:rsidTr="00CF7CF5">
        <w:trPr>
          <w:cnfStyle w:val="010000000000" w:firstRow="0" w:lastRow="1"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583" w:type="dxa"/>
          </w:tcPr>
          <w:p w14:paraId="7E661AA4" w14:textId="45B8D359" w:rsidR="00633004"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0.005</w:t>
            </w:r>
          </w:p>
        </w:tc>
        <w:tc>
          <w:tcPr>
            <w:tcW w:w="0" w:type="auto"/>
          </w:tcPr>
          <w:p w14:paraId="2E1910F2" w14:textId="77777777" w:rsidR="00CC62F9" w:rsidRPr="003F53E7" w:rsidRDefault="00CC62F9" w:rsidP="005F23DC">
            <w:pPr>
              <w:tabs>
                <w:tab w:val="left" w:pos="1074"/>
              </w:tabs>
              <w:bidi/>
              <w:spacing w:before="100" w:beforeAutospacing="1" w:after="100" w:afterAutospacing="1" w:line="360" w:lineRule="auto"/>
              <w:cnfStyle w:val="010000000000" w:firstRow="0" w:lastRow="1" w:firstColumn="0" w:lastColumn="0" w:oddVBand="0" w:evenVBand="0" w:oddHBand="0" w:evenHBand="0" w:firstRowFirstColumn="0" w:firstRowLastColumn="0" w:lastRowFirstColumn="0" w:lastRowLastColumn="0"/>
              <w:rPr>
                <w:rFonts w:cs="Traditional Arabic"/>
              </w:rPr>
            </w:pPr>
            <w:r w:rsidRPr="003F53E7">
              <w:rPr>
                <w:rFonts w:cs="Traditional Arabic"/>
                <w:rtl/>
              </w:rPr>
              <w:t>0.80</w:t>
            </w:r>
          </w:p>
        </w:tc>
        <w:tc>
          <w:tcPr>
            <w:cnfStyle w:val="000100000000" w:firstRow="0" w:lastRow="0" w:firstColumn="0" w:lastColumn="1" w:oddVBand="0" w:evenVBand="0" w:oddHBand="0" w:evenHBand="0" w:firstRowFirstColumn="0" w:firstRowLastColumn="0" w:lastRowFirstColumn="0" w:lastRowLastColumn="0"/>
            <w:tcW w:w="2174" w:type="dxa"/>
          </w:tcPr>
          <w:p w14:paraId="12ABE810" w14:textId="77777777" w:rsidR="00CC62F9" w:rsidRPr="003F53E7" w:rsidRDefault="00CC62F9" w:rsidP="005F23DC">
            <w:pPr>
              <w:tabs>
                <w:tab w:val="left" w:pos="1074"/>
              </w:tabs>
              <w:bidi/>
              <w:spacing w:before="100" w:beforeAutospacing="1" w:after="100" w:afterAutospacing="1" w:line="360" w:lineRule="auto"/>
              <w:rPr>
                <w:rFonts w:cs="Traditional Arabic"/>
              </w:rPr>
            </w:pPr>
            <w:r w:rsidRPr="003F53E7">
              <w:rPr>
                <w:rFonts w:cs="Traditional Arabic"/>
                <w:rtl/>
              </w:rPr>
              <w:t>دور الاستدامة التنظيمية</w:t>
            </w:r>
          </w:p>
        </w:tc>
      </w:tr>
    </w:tbl>
    <w:p w14:paraId="3A063A2F" w14:textId="30D532B0" w:rsidR="00633004" w:rsidRPr="003F53E7" w:rsidRDefault="00633004" w:rsidP="003F53E7">
      <w:pPr>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التعامل مع البيانات المفقودة أو غير المكتملة</w:t>
      </w:r>
    </w:p>
    <w:p w14:paraId="4F1A6D2B" w14:textId="3642C7A9" w:rsidR="00633004" w:rsidRPr="005F23DC" w:rsidRDefault="00633004" w:rsidP="005F23DC">
      <w:pPr>
        <w:bidi/>
        <w:spacing w:before="100" w:beforeAutospacing="1" w:after="100" w:afterAutospacing="1" w:line="360" w:lineRule="auto"/>
        <w:ind w:firstLine="707"/>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حرص الباحث على معالجة أي بيانات مفقودة أو غير مكتملة بطريقة منهجية لضمان دقة النتائج. وقد تم اتباع الخطوات التالية:</w:t>
      </w:r>
    </w:p>
    <w:p w14:paraId="1E407BD3" w14:textId="61A08D96"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التحقق من اكتمال الاستبانات:</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تم فحص جميع الاستبانات المستلمة للتأكد من استكمال جميع الفقرات الأساسية المتعلقة بالبحث.</w:t>
      </w:r>
    </w:p>
    <w:p w14:paraId="4C8F1164" w14:textId="33CCDCD7"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استبعاد البيانات غير الصالحة: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أي استبانة تحتوي على نسبة كبيرة من البيانات المفقودة أو غير المكتملة (أكثر من 20٪ من الإجابات) تم استبعادها من التحليل لضمان جودة البيانات.</w:t>
      </w:r>
    </w:p>
    <w:p w14:paraId="6178D34B" w14:textId="4DE8E0EB"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right="-142"/>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استبدال القيم المفقودة: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بالنسبة للفقرات الفردية المفقودة في الاستبانات المقبولة، تم استخدام طريقة المتوسط البسيط لكل بعد من أبعاد الدراسة لتعويض القيم المفقودة، مما يضمن عدم فقدان معلومات مهمة وتحافظ على التمثيل الإحصائي للعينة.</w:t>
      </w:r>
    </w:p>
    <w:p w14:paraId="5E90CDA7" w14:textId="4E06EC9E"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right="-426"/>
        <w:jc w:val="both"/>
        <w:rPr>
          <w:rFonts w:ascii="Traditional Arabic" w:hAnsi="Traditional Arabic" w:cs="Traditional Arabic"/>
          <w:b/>
          <w:bCs/>
          <w:sz w:val="24"/>
          <w:szCs w:val="24"/>
          <w:rtl/>
        </w:rPr>
      </w:pPr>
      <w:r w:rsidRPr="00532A0C">
        <w:rPr>
          <w:rFonts w:ascii="Traditional Arabic" w:hAnsi="Traditional Arabic" w:cs="Traditional Arabic"/>
          <w:b/>
          <w:bCs/>
          <w:sz w:val="24"/>
          <w:szCs w:val="24"/>
          <w:rtl/>
        </w:rPr>
        <w:t>توثيق البيانات المفقودة: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 xml:space="preserve">تم تسجيل عدد الاستبانات المستبعدة وعدد الفقرات </w:t>
      </w:r>
      <w:proofErr w:type="spellStart"/>
      <w:r w:rsidRPr="00532A0C">
        <w:rPr>
          <w:rFonts w:ascii="Traditional Arabic" w:hAnsi="Traditional Arabic" w:cs="Traditional Arabic"/>
          <w:sz w:val="24"/>
          <w:szCs w:val="24"/>
          <w:rtl/>
        </w:rPr>
        <w:t>المعوضة</w:t>
      </w:r>
      <w:proofErr w:type="spellEnd"/>
      <w:r w:rsidRPr="00532A0C">
        <w:rPr>
          <w:rFonts w:ascii="Traditional Arabic" w:hAnsi="Traditional Arabic" w:cs="Traditional Arabic"/>
          <w:sz w:val="24"/>
          <w:szCs w:val="24"/>
          <w:rtl/>
        </w:rPr>
        <w:t>، لضمان الشفافية والوضوح في التحليل.</w:t>
      </w:r>
    </w:p>
    <w:p w14:paraId="322DADCF" w14:textId="52B1C433" w:rsidR="005F23DC" w:rsidRPr="005F23DC" w:rsidRDefault="00FE79DB" w:rsidP="005F23DC">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45" w:name="_Toc236490004"/>
      <w:r>
        <w:rPr>
          <w:rFonts w:ascii="Traditional Arabic" w:hAnsi="Traditional Arabic" w:cs="Traditional Arabic" w:hint="cs"/>
          <w:b/>
          <w:bCs/>
          <w:sz w:val="28"/>
          <w:szCs w:val="28"/>
          <w:rtl/>
        </w:rPr>
        <w:t>16</w:t>
      </w:r>
      <w:r w:rsidR="005F23DC" w:rsidRPr="005F23DC">
        <w:rPr>
          <w:rFonts w:ascii="Traditional Arabic" w:hAnsi="Traditional Arabic" w:cs="Traditional Arabic"/>
          <w:b/>
          <w:bCs/>
          <w:sz w:val="28"/>
          <w:szCs w:val="28"/>
          <w:rtl/>
        </w:rPr>
        <w:t xml:space="preserve">.1 </w:t>
      </w:r>
      <w:r w:rsidR="00D0175F">
        <w:rPr>
          <w:rFonts w:ascii="Traditional Arabic" w:hAnsi="Traditional Arabic" w:cs="Traditional Arabic" w:hint="cs"/>
          <w:b/>
          <w:bCs/>
          <w:sz w:val="28"/>
          <w:szCs w:val="28"/>
          <w:rtl/>
        </w:rPr>
        <w:t>ملخص</w:t>
      </w:r>
      <w:r w:rsidR="005F23DC" w:rsidRPr="005F23DC">
        <w:rPr>
          <w:rFonts w:ascii="Traditional Arabic" w:hAnsi="Traditional Arabic" w:cs="Traditional Arabic"/>
          <w:b/>
          <w:bCs/>
          <w:sz w:val="28"/>
          <w:szCs w:val="28"/>
          <w:rtl/>
        </w:rPr>
        <w:t xml:space="preserve"> </w:t>
      </w:r>
      <w:r w:rsidR="005F23DC" w:rsidRPr="005F23DC">
        <w:rPr>
          <w:rFonts w:ascii="Traditional Arabic" w:hAnsi="Traditional Arabic" w:cs="Traditional Arabic" w:hint="cs"/>
          <w:b/>
          <w:bCs/>
          <w:sz w:val="28"/>
          <w:szCs w:val="28"/>
          <w:rtl/>
        </w:rPr>
        <w:t>الفصل</w:t>
      </w:r>
      <w:r w:rsidR="005F23DC" w:rsidRPr="005F23DC">
        <w:rPr>
          <w:rFonts w:ascii="Traditional Arabic" w:hAnsi="Traditional Arabic" w:cs="Traditional Arabic"/>
          <w:b/>
          <w:bCs/>
          <w:sz w:val="28"/>
          <w:szCs w:val="28"/>
          <w:rtl/>
        </w:rPr>
        <w:t xml:space="preserve"> </w:t>
      </w:r>
      <w:r w:rsidR="005F23DC" w:rsidRPr="005F23DC">
        <w:rPr>
          <w:rFonts w:ascii="Traditional Arabic" w:hAnsi="Traditional Arabic" w:cs="Traditional Arabic" w:hint="cs"/>
          <w:b/>
          <w:bCs/>
          <w:sz w:val="28"/>
          <w:szCs w:val="28"/>
          <w:rtl/>
        </w:rPr>
        <w:t>الأول</w:t>
      </w:r>
      <w:bookmarkEnd w:id="45"/>
    </w:p>
    <w:p w14:paraId="443A2038" w14:textId="1A4B3055"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تناول الفصل الأول من البحث موضوع منهجية البحث التي تستهدف دراسة دور الإدارة الرشيقة في تعزيز الاستدامة التنظيمية للمنظمات غير الربحية في مدينة جدة</w:t>
      </w:r>
      <w:r w:rsidR="00BF5EA3">
        <w:rPr>
          <w:rFonts w:ascii="Traditional Arabic" w:hAnsi="Traditional Arabic" w:cs="Traditional Arabic" w:hint="cs"/>
          <w:sz w:val="24"/>
          <w:szCs w:val="24"/>
          <w:rtl/>
        </w:rPr>
        <w:t xml:space="preserve"> ب</w:t>
      </w:r>
      <w:r w:rsidRPr="003F53E7">
        <w:rPr>
          <w:rFonts w:ascii="Traditional Arabic" w:hAnsi="Traditional Arabic" w:cs="Traditional Arabic"/>
          <w:sz w:val="24"/>
          <w:szCs w:val="24"/>
          <w:rtl/>
        </w:rPr>
        <w:t>المملكة العربية السعودية. يسلط الفصل الضوء على التحديات الكبيرة التي تواجه هذه المنظمات، خاصةً محدودية مصادر التمويل وارتفاع تكاليف المعيشة، مما يؤثر سلبًا على قدرتها على الاستدامة وتقديم الخدمات بجودة عالية</w:t>
      </w:r>
      <w:r w:rsidRPr="003F53E7">
        <w:rPr>
          <w:rFonts w:ascii="Traditional Arabic" w:hAnsi="Traditional Arabic" w:cs="Traditional Arabic"/>
          <w:sz w:val="24"/>
          <w:szCs w:val="24"/>
        </w:rPr>
        <w:t>.</w:t>
      </w:r>
    </w:p>
    <w:p w14:paraId="04F2EFCB"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يتم تعريف المنظمات غير الربحية وفقًا لدراسة البنك الدولي على أنها كيانات خاصة تهدف إلى رفع المعاناة وتعزيز حياة الفقراء وحماية البيئة. ورغم إسهامات هذه المنظمات في تحسين الظروف الاقتصادية والاجتماعية، فإنها تخوض منافسة مع المؤسسات الحكومية، مما يزيد من صعوبة بناء هياكل تنظيمية مستقرة. في هذا السياق، تُعتبر رؤية المملكة 2030 محركًا أساسيًا لدعم القطاع غير الربحي، حيث تهدف إلى خلق قطاع مزدهر ومستدام من خلال تعزيز المسؤولية الاجتماعية وزيادة عدد المتطوعين. تشدد الرؤية أيضًا على رفع مساهمة القطاع غير الربحي إلى 5٪ بحلول عام 2030، وهو ما يشير إلى أهمية هذا القطاع في تحقيق التنمية المستدامة</w:t>
      </w:r>
      <w:r w:rsidRPr="003F53E7">
        <w:rPr>
          <w:rFonts w:ascii="Traditional Arabic" w:hAnsi="Traditional Arabic" w:cs="Traditional Arabic"/>
          <w:sz w:val="24"/>
          <w:szCs w:val="24"/>
        </w:rPr>
        <w:t>.</w:t>
      </w:r>
    </w:p>
    <w:p w14:paraId="76E6045A"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أيضًا مفهوم الإدارة الرشيقة، الذي يُعرف بأنه منهج إداري يسعى إلى تحسين الكفاءة وتقليل الهدر في الموارد. يُظهر البحث أن تطبيق مبادئ الإدارة الرشيقة، مثل إيجاد القيمة ورسم خريطة التدفق، وتنفيذ نظام السحب، يمكن أن يسهم بشكل كبير في تعزيز الاستدامة التنظيمية للمنظمات غير الربحية. يُعتبر التركيز على الاستدامة جزءًا أساسيًا من عمل هذه المنظمات، حيث يسعى القائمون عليها إلى اتخاذ قرارات مدروسة واستراتيجيات طويلة الأجل لضمان تأثير إيجابي مستدام على المجتمع</w:t>
      </w:r>
      <w:r w:rsidRPr="003F53E7">
        <w:rPr>
          <w:rFonts w:ascii="Traditional Arabic" w:hAnsi="Traditional Arabic" w:cs="Traditional Arabic"/>
          <w:sz w:val="24"/>
          <w:szCs w:val="24"/>
        </w:rPr>
        <w:t>.</w:t>
      </w:r>
    </w:p>
    <w:p w14:paraId="7141E714"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تحدد الدراسة مشكلة البحث من خلال تساؤلات رئيسية تتعلق بكيفية تأثير الإدارة الرشيقة على الاستدامة التنظيمية. تطرح الدراسة فرضيات متعددة تتعلق بعلاقة الإدارة الرشيقة بمختلف جوانب الاستدامة، مما يوفر إطارًا تحليليًا لفهم هذه العلاقة بشكل أعمق. كما تسعى الدراسة إلى سد الفجوات المعرفية في هذا المجال، حيث تلاحظ قلة الدراسات التي تناولت تأثير الإدارة الرشيقة في المنظمات غير الربحية في السياق السعودي</w:t>
      </w:r>
      <w:r w:rsidRPr="003F53E7">
        <w:rPr>
          <w:rFonts w:ascii="Traditional Arabic" w:hAnsi="Traditional Arabic" w:cs="Traditional Arabic"/>
          <w:sz w:val="24"/>
          <w:szCs w:val="24"/>
        </w:rPr>
        <w:t>.</w:t>
      </w:r>
    </w:p>
    <w:p w14:paraId="084AEA2C" w14:textId="77777777" w:rsidR="00CC62F9" w:rsidRPr="003F53E7" w:rsidRDefault="00CC62F9" w:rsidP="00532A0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النتائج الأولية إلى أن الإدارة الرشيقة ليست فقط وسيلة لتحسين الكفاءة، بل تلعب أيضًا دورًا حيويًا في تعزيز استدامة المنظمات غير الربحية. يعتمد البحث على منهج وصفي تحليلي يشمل جمع البيانات من خلال استبيانات ومقابلات مع المعنيين في هذا القطاع. يهدف الباحث من خلال هذا العمل إلى تقديم توصيات عملية للمنظمات غير الربحية تساعدها في تبني ممارسات الإدارة الرشيقة لتحقيق استدامتها</w:t>
      </w:r>
      <w:r w:rsidRPr="003F53E7">
        <w:rPr>
          <w:rFonts w:ascii="Traditional Arabic" w:hAnsi="Traditional Arabic" w:cs="Traditional Arabic"/>
          <w:sz w:val="24"/>
          <w:szCs w:val="24"/>
        </w:rPr>
        <w:t>.</w:t>
      </w:r>
    </w:p>
    <w:p w14:paraId="3D064FDC" w14:textId="77777777" w:rsidR="00CC62F9" w:rsidRPr="003F53E7" w:rsidRDefault="00CC62F9" w:rsidP="00532A0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ختامًا، يُظهر الفصل الأهمية المتزايدة للدراسة في تعزيز الفهم حول كيفية تطبيق مبادئ الإدارة الرشيقة في المنظمات غير الربحية، مما يسهم في تحسين الأداء العام ويعزز من قدرتها على الاستجابة للتغيرات السريعة في بيئة العمل. يفتتح هذا البحث آفاقًا جديدة للبحث العلمي ويحث على المزيد من الدراسات لاستكشاف هذه العلاقة الحيوية بين الإدارة الرشيقة والاستدامة التنظيمية في القطاع غير الربحي.</w:t>
      </w:r>
    </w:p>
    <w:p w14:paraId="5B027628" w14:textId="332185C5" w:rsidR="00081DA8" w:rsidRPr="00081DA8" w:rsidRDefault="00CC62F9" w:rsidP="00532A0C">
      <w:pPr>
        <w:tabs>
          <w:tab w:val="left" w:pos="1074"/>
        </w:tabs>
        <w:bidi/>
        <w:spacing w:before="100" w:beforeAutospacing="1" w:after="100" w:afterAutospacing="1" w:line="360" w:lineRule="auto"/>
        <w:jc w:val="center"/>
        <w:rPr>
          <w:rFonts w:ascii="Traditional Arabic" w:hAnsi="Traditional Arabic" w:cs="Traditional Arabic"/>
          <w:b/>
          <w:bCs/>
          <w:sz w:val="32"/>
          <w:szCs w:val="32"/>
          <w:rtl/>
        </w:rPr>
      </w:pPr>
      <w:r w:rsidRPr="003F53E7">
        <w:rPr>
          <w:rFonts w:ascii="Traditional Arabic" w:hAnsi="Traditional Arabic" w:cs="Traditional Arabic"/>
          <w:sz w:val="24"/>
          <w:szCs w:val="24"/>
        </w:rPr>
        <w:br w:type="page"/>
      </w:r>
      <w:r w:rsidR="00081DA8" w:rsidRPr="00081DA8">
        <w:rPr>
          <w:rFonts w:ascii="Traditional Arabic" w:hAnsi="Traditional Arabic" w:cs="Traditional Arabic" w:hint="cs"/>
          <w:b/>
          <w:bCs/>
          <w:sz w:val="32"/>
          <w:szCs w:val="32"/>
          <w:rtl/>
        </w:rPr>
        <w:lastRenderedPageBreak/>
        <w:t>الفصل</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الثاني</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الإطار</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النظري</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والدراسات</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السابقة</w:t>
      </w:r>
    </w:p>
    <w:p w14:paraId="0654FEB2" w14:textId="09644E20" w:rsidR="00081DA8" w:rsidRPr="00081DA8" w:rsidRDefault="00081DA8" w:rsidP="00081DA8">
      <w:pPr>
        <w:tabs>
          <w:tab w:val="left" w:pos="1074"/>
        </w:tabs>
        <w:bidi/>
        <w:spacing w:before="100" w:beforeAutospacing="1" w:after="100" w:afterAutospacing="1" w:line="360" w:lineRule="auto"/>
        <w:jc w:val="both"/>
        <w:outlineLvl w:val="1"/>
        <w:rPr>
          <w:rFonts w:ascii="Traditional Arabic" w:hAnsi="Traditional Arabic" w:cs="Traditional Arabic"/>
          <w:b/>
          <w:bCs/>
          <w:sz w:val="24"/>
          <w:szCs w:val="24"/>
          <w:rtl/>
        </w:rPr>
      </w:pPr>
      <w:bookmarkStart w:id="46" w:name="_Toc236490005"/>
      <w:r w:rsidRPr="00081DA8">
        <w:rPr>
          <w:rFonts w:ascii="Traditional Arabic" w:hAnsi="Traditional Arabic" w:cs="Traditional Arabic" w:hint="cs"/>
          <w:b/>
          <w:bCs/>
          <w:sz w:val="24"/>
          <w:szCs w:val="24"/>
          <w:rtl/>
        </w:rPr>
        <w:t xml:space="preserve">1.2 </w:t>
      </w:r>
      <w:r w:rsidR="00D0175F">
        <w:rPr>
          <w:rFonts w:ascii="Traditional Arabic" w:hAnsi="Traditional Arabic" w:cs="Traditional Arabic" w:hint="cs"/>
          <w:b/>
          <w:bCs/>
          <w:sz w:val="24"/>
          <w:szCs w:val="24"/>
          <w:rtl/>
        </w:rPr>
        <w:t>تمهيد</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الفصل</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الثاني</w:t>
      </w:r>
      <w:bookmarkEnd w:id="46"/>
    </w:p>
    <w:p w14:paraId="497EF1D7"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يشكل الفصل الثاني من هذه الدراسة نقطة انطلاق حيوية لفهم العلاقة بين مفهومي الإدارة الرشيقة والاستدامة التنظيمية. يتناول هذا الفصل الإطار النظري الذي يستند إليه البحث، حيث يستعرض المتغيرين الرئيسيين اللذين يتفاعل كل منهما مع الآخر بشكل ديناميكي. تسعى هذه الدراسة إلى تحليل كيفية تأثير مبادئ الإدارة الرشيقة، التي تتمحور حول تحسين الكفاءة وتقليل الهدر، على تعزيز الاستدامة التنظيمية، مما يساهم في تحقيق أهداف المنظمات في بيئات عمل متغيرة وسريعة. من خلال هذا الفصل، سيتم تقديم مفاهيم وعناصر كل من الإدارة الرشيقة والاستدامة التنظيمية، مع التركيز على أهميتها في السياق المعاصر.</w:t>
      </w:r>
    </w:p>
    <w:p w14:paraId="55BDFA84" w14:textId="58B260D3" w:rsidR="00081DA8" w:rsidRPr="00081DA8" w:rsidRDefault="00081DA8" w:rsidP="002D0F50">
      <w:pPr>
        <w:bidi/>
        <w:spacing w:before="100" w:beforeAutospacing="1" w:after="100" w:afterAutospacing="1"/>
        <w:jc w:val="center"/>
        <w:outlineLvl w:val="1"/>
        <w:rPr>
          <w:rFonts w:ascii="Traditional Arabic" w:hAnsi="Traditional Arabic" w:cs="Traditional Arabic"/>
          <w:b/>
          <w:bCs/>
          <w:sz w:val="28"/>
          <w:szCs w:val="28"/>
          <w:rtl/>
        </w:rPr>
      </w:pPr>
      <w:r w:rsidRPr="00081DA8">
        <w:rPr>
          <w:rFonts w:ascii="Traditional Arabic" w:hAnsi="Traditional Arabic" w:cs="Traditional Arabic"/>
          <w:b/>
          <w:bCs/>
          <w:sz w:val="28"/>
          <w:szCs w:val="28"/>
          <w:rtl/>
        </w:rPr>
        <w:br w:type="page"/>
      </w:r>
      <w:bookmarkStart w:id="47" w:name="_Toc236490006"/>
      <w:r w:rsidRPr="00081DA8">
        <w:rPr>
          <w:rFonts w:ascii="Traditional Arabic" w:hAnsi="Traditional Arabic" w:cs="Traditional Arabic" w:hint="cs"/>
          <w:b/>
          <w:bCs/>
          <w:sz w:val="28"/>
          <w:szCs w:val="28"/>
          <w:rtl/>
        </w:rPr>
        <w:lastRenderedPageBreak/>
        <w:t>المبحث الأول: الإدارة</w:t>
      </w:r>
      <w:r w:rsidRPr="00081DA8">
        <w:rPr>
          <w:rFonts w:ascii="Traditional Arabic" w:hAnsi="Traditional Arabic" w:cs="Traditional Arabic"/>
          <w:b/>
          <w:bCs/>
          <w:sz w:val="28"/>
          <w:szCs w:val="28"/>
          <w:rtl/>
        </w:rPr>
        <w:t xml:space="preserve"> </w:t>
      </w:r>
      <w:r w:rsidRPr="00081DA8">
        <w:rPr>
          <w:rFonts w:ascii="Traditional Arabic" w:hAnsi="Traditional Arabic" w:cs="Traditional Arabic" w:hint="cs"/>
          <w:b/>
          <w:bCs/>
          <w:sz w:val="28"/>
          <w:szCs w:val="28"/>
          <w:rtl/>
        </w:rPr>
        <w:t>الرشيقة</w:t>
      </w:r>
      <w:bookmarkEnd w:id="47"/>
    </w:p>
    <w:p w14:paraId="29DD4FFD" w14:textId="747230FF" w:rsidR="00081DA8" w:rsidRPr="00081DA8" w:rsidRDefault="00081DA8" w:rsidP="00081DA8">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48" w:name="_Toc236490007"/>
      <w:r w:rsidRPr="00081DA8">
        <w:rPr>
          <w:rFonts w:ascii="Traditional Arabic" w:hAnsi="Traditional Arabic" w:cs="Traditional Arabic" w:hint="cs"/>
          <w:b/>
          <w:bCs/>
          <w:sz w:val="24"/>
          <w:szCs w:val="24"/>
          <w:rtl/>
        </w:rPr>
        <w:t xml:space="preserve">1.1.2 </w:t>
      </w:r>
      <w:r w:rsidR="008E26C8">
        <w:rPr>
          <w:rFonts w:ascii="Traditional Arabic" w:hAnsi="Traditional Arabic" w:cs="Traditional Arabic" w:hint="cs"/>
          <w:b/>
          <w:bCs/>
          <w:sz w:val="24"/>
          <w:szCs w:val="24"/>
          <w:rtl/>
        </w:rPr>
        <w:t>تمهيد</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عن</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الإدارة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الرشيقة</w:t>
      </w:r>
      <w:bookmarkEnd w:id="48"/>
    </w:p>
    <w:p w14:paraId="50518FA0" w14:textId="46B6DAD9"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هذا الجزء من المحور الأول من الفصل الثاني مفهوم الإدارة الرشيقة، الذي أصبح محوريًا في الأدبيات الإدارية الحديثة. يعرف هذا المفهوم بأنه نهج يهدف إلى تحسين الأداء من خلال تقليل الفاقد وتعزيز الاستجابة السريعة للتغيرات البيئية. سوف نستعرض في هذا المحور التعريفات المختلفة التي قدمها الباحثون، بالإضافة إلى المبادئ الأساسية التي يقوم عليها هذا النوع من الإدارة. كما سنناقش نشأة الإدارة الرشيقة وتاريخها، وكيف يمكن أن تُعزز من قدرة المنظمات على المنافسة والابتكار في عالم سريع التغير. من خلال هذا الاستعراض، نهدف إلى تقديم رؤية شاملة تساعد في فهم مدى أهمية الإدارة الرشيقة كأداة لتحقيق</w:t>
      </w:r>
      <w:r w:rsidR="00E967B7">
        <w:rPr>
          <w:rFonts w:ascii="Traditional Arabic" w:hAnsi="Traditional Arabic" w:cs="Traditional Arabic" w:hint="cs"/>
          <w:sz w:val="24"/>
          <w:szCs w:val="24"/>
          <w:rtl/>
        </w:rPr>
        <w:t xml:space="preserve"> </w:t>
      </w:r>
      <w:proofErr w:type="spellStart"/>
      <w:r w:rsidR="00E967B7">
        <w:rPr>
          <w:rFonts w:ascii="Traditional Arabic" w:hAnsi="Traditional Arabic" w:cs="Traditional Arabic" w:hint="cs"/>
          <w:sz w:val="24"/>
          <w:szCs w:val="24"/>
          <w:rtl/>
        </w:rPr>
        <w:t>الإستدامة</w:t>
      </w:r>
      <w:proofErr w:type="spellEnd"/>
      <w:r w:rsidR="00E967B7">
        <w:rPr>
          <w:rFonts w:ascii="Traditional Arabic" w:hAnsi="Traditional Arabic" w:cs="Traditional Arabic" w:hint="cs"/>
          <w:sz w:val="24"/>
          <w:szCs w:val="24"/>
          <w:rtl/>
        </w:rPr>
        <w:t xml:space="preserve"> الت</w:t>
      </w:r>
      <w:r w:rsidR="00043347">
        <w:rPr>
          <w:rFonts w:ascii="Traditional Arabic" w:hAnsi="Traditional Arabic" w:cs="Traditional Arabic" w:hint="cs"/>
          <w:sz w:val="24"/>
          <w:szCs w:val="24"/>
          <w:rtl/>
        </w:rPr>
        <w:t>نظيمية</w:t>
      </w:r>
      <w:r w:rsidRPr="003F53E7">
        <w:rPr>
          <w:rFonts w:ascii="Traditional Arabic" w:hAnsi="Traditional Arabic" w:cs="Traditional Arabic"/>
          <w:sz w:val="24"/>
          <w:szCs w:val="24"/>
          <w:rtl/>
        </w:rPr>
        <w:t>.</w:t>
      </w:r>
    </w:p>
    <w:p w14:paraId="0A25A256" w14:textId="256E741A" w:rsidR="00081DA8" w:rsidRPr="00081DA8" w:rsidRDefault="00081DA8" w:rsidP="00081DA8">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49" w:name="_Toc236490008"/>
      <w:r w:rsidRPr="00081DA8">
        <w:rPr>
          <w:rFonts w:ascii="Traditional Arabic" w:hAnsi="Traditional Arabic" w:cs="Traditional Arabic"/>
          <w:b/>
          <w:bCs/>
          <w:sz w:val="24"/>
          <w:szCs w:val="24"/>
          <w:rtl/>
        </w:rPr>
        <w:t xml:space="preserve">2.1.2 </w:t>
      </w:r>
      <w:r w:rsidRPr="00081DA8">
        <w:rPr>
          <w:rFonts w:ascii="Traditional Arabic" w:hAnsi="Traditional Arabic" w:cs="Traditional Arabic" w:hint="cs"/>
          <w:b/>
          <w:bCs/>
          <w:sz w:val="24"/>
          <w:szCs w:val="24"/>
          <w:rtl/>
        </w:rPr>
        <w:t>مفهوم</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الإدارة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الرشيقة</w:t>
      </w:r>
      <w:bookmarkEnd w:id="49"/>
    </w:p>
    <w:p w14:paraId="663BC681"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سعى الباحثون والدارسون في تأسيس مفاهيم إدارية جديدة تواكب التطورات العلمية والعلمية في الفترة الأخيرة، فقد أصبح الباحثون يسابقون الزمن لإيجاد مصطلحات جديدة وأليات جديدة ومبادئ جديدة يمكن تطبيقها لمواكبة السرعة التي صاحبت الاكتشافات العلمية الجديدة، فكيف للمنظمات أن تدار بالأساليب القديمة وسط ما تم اكتشافه من تكنولوجيا جديدة أدت إلى تسارع وتيرة الإنتاج. ومن تلك المصطلحات الحديثة التي أوجدها الباحثون والمتخصصون مصطلح " الإدارة الرشيقة " والتي تطرق إليها العديد من الدارسين في دراساتهم وأبحاثهم وأوراقهم العلمية، فمنهم من عرفها على أنها " قدرة منظمات الأعمال على الأداء الإداري السريع الاستجابة, والذي يتميز بسرعة تعديل طريقة العمل بحيث تتواكب مع متطلبات التغيير, كما أنها تعتمد على ذلك المنهج الإداري الموجه للاهتمام بالقيم والانسياب ولاستقطاب,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 كما تهتم بالأخص بالبحث المستمر عن الأنشطة التي لا تقدم أي قيمة مضافة للعمل أو للعميل وسرعة التخلص منها فور اكتشافها" (كرتات,2018)</w:t>
      </w:r>
      <w:r w:rsidRPr="003F53E7">
        <w:rPr>
          <w:rFonts w:ascii="Traditional Arabic" w:hAnsi="Traditional Arabic" w:cs="Traditional Arabic"/>
          <w:sz w:val="24"/>
          <w:szCs w:val="24"/>
        </w:rPr>
        <w:t xml:space="preserve">. </w:t>
      </w:r>
    </w:p>
    <w:p w14:paraId="1E3B326F"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 انبعاث فكرة الإدارة الرشيقة ينطلق من مبدأ رئيسي يهتم بعدم قبول الهدر، والتخلص من كافة أشكال الهدر المتغلغلة في العملية الإنتاجية والإدارية، ولتنفيذ تلك الألية وتطبيقها وجب التطوير المستمر والتحسين الدائم لجميع الأنشطة بالمنظمة.</w:t>
      </w:r>
    </w:p>
    <w:p w14:paraId="600A918E"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وقد أشار (مقيمح ,2020) إلى الإدارة الرشيقة وعرفها مفهوما على أنها "مجموعه من التصرفات والممارسات التي يلزم القيام بها بشكل سليم وفقا لترتيب وتتابع صحيح في الوقت الصحيح، وذلك بغرض خلق قيمة من أجل عمل معين", وقد ركز هذا </w:t>
      </w:r>
      <w:r w:rsidRPr="003F53E7">
        <w:rPr>
          <w:rFonts w:ascii="Traditional Arabic" w:hAnsi="Traditional Arabic" w:cs="Traditional Arabic"/>
          <w:sz w:val="24"/>
          <w:szCs w:val="24"/>
          <w:rtl/>
        </w:rPr>
        <w:lastRenderedPageBreak/>
        <w:t>المفهوم على احترام الإجراءات وتتابعها مع التركيز على عنصر الوقت اللازم لنجاز الأعمال، وذلك من أجل تقديم العمل بالشكل المطلوب وفي الوقت المناسب وبالجودة المرجوة، ليحقق الضافة المرجوة</w:t>
      </w:r>
      <w:r w:rsidRPr="003F53E7">
        <w:rPr>
          <w:rFonts w:ascii="Traditional Arabic" w:hAnsi="Traditional Arabic" w:cs="Traditional Arabic"/>
          <w:sz w:val="24"/>
          <w:szCs w:val="24"/>
        </w:rPr>
        <w:t>.</w:t>
      </w:r>
    </w:p>
    <w:p w14:paraId="107EEE7F" w14:textId="77777777" w:rsidR="00CC62F9" w:rsidRPr="00081DA8"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081DA8">
        <w:rPr>
          <w:rFonts w:ascii="Traditional Arabic" w:hAnsi="Traditional Arabic" w:cs="Traditional Arabic"/>
          <w:b/>
          <w:bCs/>
          <w:sz w:val="24"/>
          <w:szCs w:val="24"/>
          <w:rtl/>
        </w:rPr>
        <w:t>وقد قدمت (الغامدي , 2022) مفهوما جديداً للإدارة الرشيقة، والذي يرتكز على عدة مبادئ أساسية</w:t>
      </w:r>
      <w:r w:rsidRPr="00081DA8">
        <w:rPr>
          <w:rFonts w:ascii="Traditional Arabic" w:hAnsi="Traditional Arabic" w:cs="Traditional Arabic"/>
          <w:b/>
          <w:bCs/>
          <w:sz w:val="24"/>
          <w:szCs w:val="24"/>
        </w:rPr>
        <w:t>:</w:t>
      </w:r>
    </w:p>
    <w:p w14:paraId="709045EA"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رفض الأفكار القديمة للإدارة التقليدية، والتي تعتمد فقط على الخبراء في تحقيق النجاح</w:t>
      </w:r>
      <w:r w:rsidRPr="003F53E7">
        <w:rPr>
          <w:rFonts w:ascii="Traditional Arabic" w:hAnsi="Traditional Arabic" w:cs="Traditional Arabic"/>
          <w:sz w:val="24"/>
          <w:szCs w:val="24"/>
        </w:rPr>
        <w:t>.</w:t>
      </w:r>
    </w:p>
    <w:p w14:paraId="69D722A8"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إشراك جميع العاملين كشركاء رئيسيين في عمليات التحسين والتطوير المستمر</w:t>
      </w:r>
      <w:r w:rsidRPr="003F53E7">
        <w:rPr>
          <w:rFonts w:ascii="Traditional Arabic" w:hAnsi="Traditional Arabic" w:cs="Traditional Arabic"/>
          <w:sz w:val="24"/>
          <w:szCs w:val="24"/>
        </w:rPr>
        <w:t>.</w:t>
      </w:r>
    </w:p>
    <w:p w14:paraId="7D598296"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الاعتماد على العاملين ذوي المهارات المتعددة والعلم والتخصص، والذين لديهم القدرة على دراسة وتحليل الوضع الحالي وحل المشكلات والتطوير</w:t>
      </w:r>
      <w:r w:rsidRPr="003F53E7">
        <w:rPr>
          <w:rFonts w:ascii="Traditional Arabic" w:hAnsi="Traditional Arabic" w:cs="Traditional Arabic"/>
          <w:sz w:val="24"/>
          <w:szCs w:val="24"/>
        </w:rPr>
        <w:t>.</w:t>
      </w:r>
    </w:p>
    <w:p w14:paraId="6DF3A27C"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الاهتمام بتحسين المناخ النفسي للعمل، وتطوير البرامج التدريبية التي تؤهل العاملين للعمل ضمن فرق صغيرة</w:t>
      </w:r>
      <w:r w:rsidRPr="003F53E7">
        <w:rPr>
          <w:rFonts w:ascii="Traditional Arabic" w:hAnsi="Traditional Arabic" w:cs="Traditional Arabic"/>
          <w:sz w:val="24"/>
          <w:szCs w:val="24"/>
        </w:rPr>
        <w:t>.</w:t>
      </w:r>
    </w:p>
    <w:p w14:paraId="36AD61C3"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تطوير آليات وسبل العمل الجماعي، والتي تساهم في تطوير منظمات الأعمال وتحسين رضا العملاء عنها</w:t>
      </w:r>
      <w:r w:rsidRPr="003F53E7">
        <w:rPr>
          <w:rFonts w:ascii="Traditional Arabic" w:hAnsi="Traditional Arabic" w:cs="Traditional Arabic"/>
          <w:sz w:val="24"/>
          <w:szCs w:val="24"/>
        </w:rPr>
        <w:t>.</w:t>
      </w:r>
    </w:p>
    <w:p w14:paraId="348C5347" w14:textId="6FF16C65"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roofErr w:type="spellStart"/>
      <w:r w:rsidRPr="00B85693">
        <w:rPr>
          <w:rFonts w:ascii="Traditional Arabic" w:hAnsi="Traditional Arabic"/>
          <w:sz w:val="24"/>
        </w:rPr>
        <w:t>ويتضح</w:t>
      </w:r>
      <w:proofErr w:type="spellEnd"/>
      <w:r w:rsidRPr="00B85693">
        <w:rPr>
          <w:rFonts w:ascii="Traditional Arabic" w:hAnsi="Traditional Arabic"/>
          <w:sz w:val="24"/>
        </w:rPr>
        <w:t xml:space="preserve"> </w:t>
      </w:r>
      <w:proofErr w:type="spellStart"/>
      <w:r w:rsidRPr="00B85693">
        <w:rPr>
          <w:rFonts w:ascii="Traditional Arabic" w:hAnsi="Traditional Arabic"/>
          <w:sz w:val="24"/>
        </w:rPr>
        <w:t>مما</w:t>
      </w:r>
      <w:proofErr w:type="spellEnd"/>
      <w:r w:rsidRPr="00B85693">
        <w:rPr>
          <w:rFonts w:ascii="Traditional Arabic" w:hAnsi="Traditional Arabic"/>
          <w:sz w:val="24"/>
        </w:rPr>
        <w:t xml:space="preserve"> </w:t>
      </w:r>
      <w:proofErr w:type="spellStart"/>
      <w:r w:rsidRPr="00B85693">
        <w:rPr>
          <w:rFonts w:ascii="Traditional Arabic" w:hAnsi="Traditional Arabic"/>
          <w:sz w:val="24"/>
        </w:rPr>
        <w:t>تقدم</w:t>
      </w:r>
      <w:proofErr w:type="spellEnd"/>
      <w:r w:rsidRPr="00B85693">
        <w:rPr>
          <w:rFonts w:ascii="Traditional Arabic" w:hAnsi="Traditional Arabic"/>
          <w:sz w:val="24"/>
        </w:rPr>
        <w:t xml:space="preserve"> </w:t>
      </w:r>
      <w:proofErr w:type="spellStart"/>
      <w:r w:rsidRPr="00B85693">
        <w:rPr>
          <w:rFonts w:ascii="Traditional Arabic" w:hAnsi="Traditional Arabic"/>
          <w:sz w:val="24"/>
        </w:rPr>
        <w:t>أنه</w:t>
      </w:r>
      <w:proofErr w:type="spellEnd"/>
      <w:r w:rsidRPr="00B85693">
        <w:rPr>
          <w:rFonts w:ascii="Traditional Arabic" w:hAnsi="Traditional Arabic"/>
          <w:sz w:val="24"/>
        </w:rPr>
        <w:t xml:space="preserve"> </w:t>
      </w:r>
      <w:proofErr w:type="spellStart"/>
      <w:r w:rsidRPr="00B85693">
        <w:rPr>
          <w:rFonts w:ascii="Traditional Arabic" w:hAnsi="Traditional Arabic"/>
          <w:sz w:val="24"/>
        </w:rPr>
        <w:t>بشكل</w:t>
      </w:r>
      <w:proofErr w:type="spellEnd"/>
      <w:r w:rsidRPr="00B85693">
        <w:rPr>
          <w:rFonts w:ascii="Traditional Arabic" w:hAnsi="Traditional Arabic"/>
          <w:sz w:val="24"/>
        </w:rPr>
        <w:t xml:space="preserve"> </w:t>
      </w:r>
      <w:proofErr w:type="spellStart"/>
      <w:r w:rsidRPr="00B85693">
        <w:rPr>
          <w:rFonts w:ascii="Traditional Arabic" w:hAnsi="Traditional Arabic"/>
          <w:sz w:val="24"/>
        </w:rPr>
        <w:t>عام</w:t>
      </w:r>
      <w:proofErr w:type="spellEnd"/>
      <w:r w:rsidRPr="00B85693">
        <w:rPr>
          <w:rFonts w:ascii="Traditional Arabic" w:hAnsi="Traditional Arabic"/>
          <w:sz w:val="24"/>
        </w:rPr>
        <w:t>،</w:t>
      </w:r>
      <w:r>
        <w:rPr>
          <w:rFonts w:ascii="Traditional Arabic" w:hAnsi="Traditional Arabic"/>
          <w:sz w:val="24"/>
        </w:rPr>
        <w:t xml:space="preserve"> </w:t>
      </w:r>
      <w:proofErr w:type="spellStart"/>
      <w:r>
        <w:rPr>
          <w:rFonts w:ascii="Traditional Arabic" w:hAnsi="Traditional Arabic"/>
          <w:sz w:val="24"/>
        </w:rPr>
        <w:t>يرتكز</w:t>
      </w:r>
      <w:proofErr w:type="spellEnd"/>
      <w:r>
        <w:rPr>
          <w:rFonts w:ascii="Traditional Arabic" w:hAnsi="Traditional Arabic"/>
          <w:sz w:val="24"/>
        </w:rPr>
        <w:t xml:space="preserve"> </w:t>
      </w:r>
      <w:proofErr w:type="spellStart"/>
      <w:r>
        <w:rPr>
          <w:rFonts w:ascii="Traditional Arabic" w:hAnsi="Traditional Arabic"/>
          <w:sz w:val="24"/>
        </w:rPr>
        <w:t>مفهوم</w:t>
      </w:r>
      <w:proofErr w:type="spellEnd"/>
      <w:r>
        <w:rPr>
          <w:rFonts w:ascii="Traditional Arabic" w:hAnsi="Traditional Arabic"/>
          <w:sz w:val="24"/>
        </w:rPr>
        <w:t xml:space="preserve"> </w:t>
      </w:r>
      <w:proofErr w:type="spellStart"/>
      <w:r>
        <w:rPr>
          <w:rFonts w:ascii="Traditional Arabic" w:hAnsi="Traditional Arabic"/>
          <w:sz w:val="24"/>
        </w:rPr>
        <w:t>الإدارة</w:t>
      </w:r>
      <w:proofErr w:type="spellEnd"/>
      <w:r>
        <w:rPr>
          <w:rFonts w:ascii="Traditional Arabic" w:hAnsi="Traditional Arabic"/>
          <w:sz w:val="24"/>
        </w:rPr>
        <w:t xml:space="preserve"> </w:t>
      </w:r>
      <w:proofErr w:type="spellStart"/>
      <w:r>
        <w:rPr>
          <w:rFonts w:ascii="Traditional Arabic" w:hAnsi="Traditional Arabic"/>
          <w:sz w:val="24"/>
        </w:rPr>
        <w:t>الرشيقة</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التحول</w:t>
      </w:r>
      <w:proofErr w:type="spellEnd"/>
      <w:r>
        <w:rPr>
          <w:rFonts w:ascii="Traditional Arabic" w:hAnsi="Traditional Arabic"/>
          <w:sz w:val="24"/>
        </w:rPr>
        <w:t xml:space="preserve"> من </w:t>
      </w:r>
      <w:proofErr w:type="spellStart"/>
      <w:r>
        <w:rPr>
          <w:rFonts w:ascii="Traditional Arabic" w:hAnsi="Traditional Arabic"/>
          <w:sz w:val="24"/>
        </w:rPr>
        <w:t>الأفكار</w:t>
      </w:r>
      <w:proofErr w:type="spellEnd"/>
      <w:r>
        <w:rPr>
          <w:rFonts w:ascii="Traditional Arabic" w:hAnsi="Traditional Arabic"/>
          <w:sz w:val="24"/>
        </w:rPr>
        <w:t xml:space="preserve"> </w:t>
      </w:r>
      <w:proofErr w:type="spellStart"/>
      <w:r>
        <w:rPr>
          <w:rFonts w:ascii="Traditional Arabic" w:hAnsi="Traditional Arabic"/>
          <w:sz w:val="24"/>
        </w:rPr>
        <w:t>التقليدية</w:t>
      </w:r>
      <w:proofErr w:type="spellEnd"/>
      <w:r>
        <w:rPr>
          <w:rFonts w:ascii="Traditional Arabic" w:hAnsi="Traditional Arabic"/>
          <w:sz w:val="24"/>
        </w:rPr>
        <w:t xml:space="preserve"> إلى </w:t>
      </w:r>
      <w:proofErr w:type="spellStart"/>
      <w:r>
        <w:rPr>
          <w:rFonts w:ascii="Traditional Arabic" w:hAnsi="Traditional Arabic"/>
          <w:sz w:val="24"/>
        </w:rPr>
        <w:t>منهجية</w:t>
      </w:r>
      <w:proofErr w:type="spellEnd"/>
      <w:r>
        <w:rPr>
          <w:rFonts w:ascii="Traditional Arabic" w:hAnsi="Traditional Arabic"/>
          <w:sz w:val="24"/>
        </w:rPr>
        <w:t xml:space="preserve"> </w:t>
      </w:r>
      <w:proofErr w:type="spellStart"/>
      <w:r>
        <w:rPr>
          <w:rFonts w:ascii="Traditional Arabic" w:hAnsi="Traditional Arabic"/>
          <w:sz w:val="24"/>
        </w:rPr>
        <w:t>أكثر</w:t>
      </w:r>
      <w:proofErr w:type="spellEnd"/>
      <w:r>
        <w:rPr>
          <w:rFonts w:ascii="Traditional Arabic" w:hAnsi="Traditional Arabic"/>
          <w:sz w:val="24"/>
        </w:rPr>
        <w:t xml:space="preserve"> </w:t>
      </w:r>
      <w:proofErr w:type="spellStart"/>
      <w:r>
        <w:rPr>
          <w:rFonts w:ascii="Traditional Arabic" w:hAnsi="Traditional Arabic"/>
          <w:sz w:val="24"/>
        </w:rPr>
        <w:t>شمولية</w:t>
      </w:r>
      <w:proofErr w:type="spellEnd"/>
      <w:r>
        <w:rPr>
          <w:rFonts w:ascii="Traditional Arabic" w:hAnsi="Traditional Arabic"/>
          <w:sz w:val="24"/>
        </w:rPr>
        <w:t xml:space="preserve"> </w:t>
      </w:r>
      <w:proofErr w:type="spellStart"/>
      <w:r>
        <w:rPr>
          <w:rFonts w:ascii="Traditional Arabic" w:hAnsi="Traditional Arabic"/>
          <w:sz w:val="24"/>
        </w:rPr>
        <w:t>وتركيز</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إشراك</w:t>
      </w:r>
      <w:proofErr w:type="spellEnd"/>
      <w:r>
        <w:rPr>
          <w:rFonts w:ascii="Traditional Arabic" w:hAnsi="Traditional Arabic"/>
          <w:sz w:val="24"/>
        </w:rPr>
        <w:t xml:space="preserve"> </w:t>
      </w:r>
      <w:proofErr w:type="spellStart"/>
      <w:r>
        <w:rPr>
          <w:rFonts w:ascii="Traditional Arabic" w:hAnsi="Traditional Arabic"/>
          <w:sz w:val="24"/>
        </w:rPr>
        <w:t>جميع</w:t>
      </w:r>
      <w:proofErr w:type="spellEnd"/>
      <w:r>
        <w:rPr>
          <w:rFonts w:ascii="Traditional Arabic" w:hAnsi="Traditional Arabic"/>
          <w:sz w:val="24"/>
        </w:rPr>
        <w:t xml:space="preserve"> </w:t>
      </w:r>
      <w:proofErr w:type="spellStart"/>
      <w:r>
        <w:rPr>
          <w:rFonts w:ascii="Traditional Arabic" w:hAnsi="Traditional Arabic"/>
          <w:sz w:val="24"/>
        </w:rPr>
        <w:t>العاملين</w:t>
      </w:r>
      <w:proofErr w:type="spellEnd"/>
      <w:r>
        <w:rPr>
          <w:rFonts w:ascii="Traditional Arabic" w:hAnsi="Traditional Arabic"/>
          <w:sz w:val="24"/>
        </w:rPr>
        <w:t xml:space="preserve"> في </w:t>
      </w:r>
      <w:proofErr w:type="spellStart"/>
      <w:r>
        <w:rPr>
          <w:rFonts w:ascii="Traditional Arabic" w:hAnsi="Traditional Arabic"/>
          <w:sz w:val="24"/>
        </w:rPr>
        <w:t>عمليات</w:t>
      </w:r>
      <w:proofErr w:type="spellEnd"/>
      <w:r>
        <w:rPr>
          <w:rFonts w:ascii="Traditional Arabic" w:hAnsi="Traditional Arabic"/>
          <w:sz w:val="24"/>
        </w:rPr>
        <w:t xml:space="preserve"> </w:t>
      </w:r>
      <w:proofErr w:type="spellStart"/>
      <w:r>
        <w:rPr>
          <w:rFonts w:ascii="Traditional Arabic" w:hAnsi="Traditional Arabic"/>
          <w:sz w:val="24"/>
        </w:rPr>
        <w:t>التحسين</w:t>
      </w:r>
      <w:proofErr w:type="spellEnd"/>
      <w:r>
        <w:rPr>
          <w:rFonts w:ascii="Traditional Arabic" w:hAnsi="Traditional Arabic"/>
          <w:sz w:val="24"/>
        </w:rPr>
        <w:t xml:space="preserve"> </w:t>
      </w:r>
      <w:proofErr w:type="spellStart"/>
      <w:r>
        <w:rPr>
          <w:rFonts w:ascii="Traditional Arabic" w:hAnsi="Traditional Arabic"/>
          <w:sz w:val="24"/>
        </w:rPr>
        <w:t>والتطوير</w:t>
      </w:r>
      <w:proofErr w:type="spellEnd"/>
      <w:r>
        <w:rPr>
          <w:rFonts w:ascii="Traditional Arabic" w:hAnsi="Traditional Arabic"/>
          <w:sz w:val="24"/>
        </w:rPr>
        <w:t>.</w:t>
      </w:r>
    </w:p>
    <w:p w14:paraId="066391AE" w14:textId="77777777" w:rsidR="00CC62F9"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قدم (رزقي, 2019) تعريفا واضحا للإدارة الرشيقة فقال إنها "هي ذلك النظام الذي ينظم العمل، وذلك وفقا لما قدمه مؤسسي نظريات الإدارة الرشيقة، فقد أ فدوا أنها تهدف إلى التخلص من النفايات التي تؤدي إلى التقليل من كفاءة وأداء منظمات الأعمال".</w:t>
      </w:r>
    </w:p>
    <w:p w14:paraId="3E18ACC3" w14:textId="2FF955D4" w:rsidR="00B85693" w:rsidRPr="003F53E7" w:rsidRDefault="00B85693" w:rsidP="00B8569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B85693">
        <w:rPr>
          <w:rFonts w:ascii="Traditional Arabic" w:hAnsi="Traditional Arabic" w:cs="Traditional Arabic"/>
          <w:sz w:val="24"/>
          <w:szCs w:val="24"/>
          <w:rtl/>
        </w:rPr>
        <w:t xml:space="preserve">يلاحظ من استعراض التعريفات السابقة للإدارة الرشيقة (مقيمح، 2020؛ الغامدي، 2022؛ رزقي، 2019) وجود اتفاق حول ثلاثة عناصر جوهرية مشتركة: رفض الهدر بمختلف أشكاله، وإشراك جميع العاملين في عمليات التحسين المستمر، والسعي لتحقيق أقصى قيمة ممكنة للمستفيد النهائي. في المقابل، تتباين هذه التعريفات في زاوية التركيز؛ فبينما يركز تعريف (مقيمح، 2020) على الجانب الإجرائي (الترتيب والتتابع الصحيح للممارسات)، يركز تعريف (الغامدي، 2022) على الجانب السلوكي والمشاركة الجماعية للعاملين، بينما يتجه تعريف (رزقي، 2019) إلى الجانب </w:t>
      </w:r>
      <w:proofErr w:type="spellStart"/>
      <w:r w:rsidRPr="00B85693">
        <w:rPr>
          <w:rFonts w:ascii="Traditional Arabic" w:hAnsi="Traditional Arabic" w:cs="Traditional Arabic"/>
          <w:sz w:val="24"/>
          <w:szCs w:val="24"/>
          <w:rtl/>
        </w:rPr>
        <w:t>المنظومي</w:t>
      </w:r>
      <w:proofErr w:type="spellEnd"/>
      <w:r w:rsidRPr="00B85693">
        <w:rPr>
          <w:rFonts w:ascii="Traditional Arabic" w:hAnsi="Traditional Arabic" w:cs="Traditional Arabic"/>
          <w:sz w:val="24"/>
          <w:szCs w:val="24"/>
          <w:rtl/>
        </w:rPr>
        <w:t xml:space="preserve"> (النظام الذي ينظم العمل ويتخلص من الهدر). وبناءً على هذا التحليل المقارن، ونظراً لطبيعة عينة الدراسة الحالية (المنظمات غير الربحية)، يتبنى الباحث في هذه الدراسة تعريفاً إجرائياً للإدارة الرشيقة مفاده أنها: 'منهج إداري يقوم على تقليل الهدر في الموارد المحدودة للمنظمات غير الربحية، وإشراك العاملين والمتطوعين في التحسين المستمر لعملياتها، بما يحقق أقصى قيمة ممكنة للمستفيدين ويعزز استدامتها التنظيمية'، بوصف هذا التعريف الأكثر ملاءمة لسياق القطاع غير الربحي في المملكة العربية السعودية، وربطه المباشر بمتغيرات الدراسة الحالية</w:t>
      </w:r>
      <w:r>
        <w:rPr>
          <w:rFonts w:ascii="Traditional Arabic" w:hAnsi="Traditional Arabic" w:cs="Traditional Arabic" w:hint="cs"/>
          <w:sz w:val="24"/>
          <w:szCs w:val="24"/>
          <w:rtl/>
        </w:rPr>
        <w:t>.</w:t>
      </w:r>
    </w:p>
    <w:p w14:paraId="4A405A7A" w14:textId="2BCE9C2D" w:rsidR="0088512F" w:rsidRPr="0088512F" w:rsidRDefault="0088512F" w:rsidP="00B85693">
      <w:pPr>
        <w:tabs>
          <w:tab w:val="left" w:pos="1074"/>
        </w:tabs>
        <w:bidi/>
        <w:spacing w:before="100" w:beforeAutospacing="1" w:after="100" w:afterAutospacing="1" w:line="360" w:lineRule="auto"/>
        <w:ind w:firstLine="707"/>
        <w:jc w:val="both"/>
        <w:rPr>
          <w:rFonts w:ascii="Traditional Arabic" w:hAnsi="Traditional Arabic" w:cs="Traditional Arabic"/>
          <w:b/>
          <w:bCs/>
          <w:sz w:val="28"/>
          <w:szCs w:val="28"/>
        </w:rPr>
      </w:pPr>
      <w:r w:rsidRPr="0088512F">
        <w:rPr>
          <w:rFonts w:ascii="Traditional Arabic" w:hAnsi="Traditional Arabic" w:cs="Traditional Arabic"/>
          <w:b/>
          <w:bCs/>
          <w:sz w:val="28"/>
          <w:szCs w:val="28"/>
          <w:rtl/>
        </w:rPr>
        <w:lastRenderedPageBreak/>
        <w:t xml:space="preserve">3.1.2 </w:t>
      </w:r>
      <w:r w:rsidRPr="0088512F">
        <w:rPr>
          <w:rFonts w:ascii="Traditional Arabic" w:hAnsi="Traditional Arabic" w:cs="Traditional Arabic" w:hint="cs"/>
          <w:b/>
          <w:bCs/>
          <w:sz w:val="28"/>
          <w:szCs w:val="28"/>
          <w:rtl/>
        </w:rPr>
        <w:t>تاريخ</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ظهور</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الإدارة</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الرشيقة</w:t>
      </w:r>
    </w:p>
    <w:p w14:paraId="6DE3C3B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يعود تاريخ ظهور مصطلح "الإدارة الرشيقة" إلى فترة ما بعد الحرب العالمية الثانية، حيث خلفت تلك الحرب كوارث هائلة. لذا، كان من الضروري على منظمات الأعمال إعادة التفكير في أساليبها الإدارية وتطوير أنماط جديدة مبتكرة لضمان استمراريتها ونموها. ومن رحم هذه الأزمات، برزت الحلول على يد شركة تويوتا، التي أطلقت مشروعها الإداري الضخم في الخمسينيات تحت مسمى "برنامج تويوتا للتحسين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خلال تنفيذ هذا البرنامج، أنشأت تويوتا نظامًا للعمل عُرف باسم "نظام تويوتا للإنتاج". ويعود الفضل في ظهور مصطلح الإدارة الرشيقة إلى السيد ساكيتشي تويودا، مؤسس الشركة، الذي كان أول من ابتكر نظام عمل يركز على القضاء على الأخطاء فور اكتشافها وفي الوقت المناسب، مما أدى إلى تطوير نظام التصنيع الرشيق. وقد ساهم رائد التصنيع بالشركة، السيد تايتشي أوهنو، في تطبيق هذا النظام بنجاح</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(مقيمح ,2020)</w:t>
      </w:r>
    </w:p>
    <w:p w14:paraId="55D8BF7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val="en-GB"/>
        </w:rPr>
      </w:pPr>
      <w:r w:rsidRPr="003F53E7">
        <w:rPr>
          <w:rFonts w:ascii="Traditional Arabic" w:hAnsi="Traditional Arabic" w:cs="Traditional Arabic"/>
          <w:sz w:val="24"/>
          <w:szCs w:val="24"/>
          <w:rtl/>
        </w:rPr>
        <w:t>بعد نجاح النظام في تويوتا، قامت الشركة بنشر مبادئه على الشركات الأخرى، بدءًا من مورديها الرئيسيين، مما ساهم في وضع حجر الأساس لهذا النظام، الذي يُعتبر موطنه الأصلي في اليابان، وتحديدًا في شركة تويوتا، قبل أن ينتشر إلى باقي دول العالم. وقد أطلق عليه الأمريكيون فيما بعد "نظام الإدارة الرشيقة</w:t>
      </w:r>
      <w:r w:rsidRPr="003F53E7">
        <w:rPr>
          <w:rFonts w:ascii="Traditional Arabic" w:hAnsi="Traditional Arabic" w:cs="Traditional Arabic"/>
          <w:sz w:val="24"/>
          <w:szCs w:val="24"/>
        </w:rPr>
        <w:t>".</w:t>
      </w:r>
    </w:p>
    <w:p w14:paraId="77360CAC"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أزمة النفط التي ضربت العالم عام 1973 مثالًا على فعالية النظام الذي اعتمدته تويوتا، حيث ساعد هذا النظام الشركة على التعافي بسرعة مقارنة بالشركات اليابانية الأخرى. في عام 1988، استخدم الباحث كرافكيك في معهد ماساتشوستس للتكنولوجيا، بالتعاون مع المشرف على الأبحاث السيد ووماك، مصطلح "الرشاقة" لأول مرة في إطار برنامج تم تطويره في الولايات المتحدة لحصر أسباب تحسين أداء الصناعة اليابانية من حيث الجودة مقارنة بالقطاع الصناعي الغربي. وقد ساهم نشر هذا المصطلح في إحداث تغييرات جذرية في عالم الصناعة. (رزقي, 2019)</w:t>
      </w:r>
    </w:p>
    <w:p w14:paraId="6F911785" w14:textId="690C9FE6" w:rsidR="00CC62F9" w:rsidRPr="0088512F"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rtl/>
        </w:rPr>
      </w:pPr>
      <w:bookmarkStart w:id="50" w:name="_Toc193606513"/>
      <w:bookmarkStart w:id="51" w:name="_Toc236490009"/>
      <w:r w:rsidRPr="0088512F">
        <w:rPr>
          <w:rFonts w:ascii="Traditional Arabic" w:hAnsi="Traditional Arabic" w:cs="Traditional Arabic"/>
          <w:b/>
          <w:bCs/>
          <w:color w:val="auto"/>
        </w:rPr>
        <w:t>4.1.2</w:t>
      </w:r>
      <w:r w:rsidRPr="0088512F">
        <w:rPr>
          <w:rFonts w:ascii="Traditional Arabic" w:hAnsi="Traditional Arabic" w:cs="Traditional Arabic" w:hint="cs"/>
          <w:b/>
          <w:bCs/>
          <w:color w:val="auto"/>
          <w:rtl/>
          <w:lang w:bidi="ar-EG"/>
        </w:rPr>
        <w:t xml:space="preserve"> </w:t>
      </w:r>
      <w:r w:rsidR="00CC62F9" w:rsidRPr="0088512F">
        <w:rPr>
          <w:rFonts w:ascii="Traditional Arabic" w:hAnsi="Traditional Arabic" w:cs="Traditional Arabic"/>
          <w:b/>
          <w:bCs/>
          <w:color w:val="auto"/>
          <w:rtl/>
        </w:rPr>
        <w:t>مبادئ الإدارة الرشيقة</w:t>
      </w:r>
      <w:bookmarkEnd w:id="50"/>
      <w:bookmarkEnd w:id="51"/>
    </w:p>
    <w:p w14:paraId="2C403F08" w14:textId="77777777" w:rsidR="00CC62F9" w:rsidRPr="003F53E7" w:rsidRDefault="00CC62F9" w:rsidP="0088512F">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خلال البحث والتحليل، يلاحظ الباحث أن الإدارة الرشيقة تمثل أحد العلوم الحديثة التي تشهد تطورًا مستمرًا، حيث تتأثر بشكل كبير بالأحداث المحيطة. لذا، من الصعب تحديد مبادئ هذا النوع من الإدارة بشكل ثابت. ومع ذلك، فإننا سنعتمد على الأسس العلمية ومنهج تويوتا كمرجع رئيسي لفهم مبادئ الرشاقة.</w:t>
      </w:r>
    </w:p>
    <w:p w14:paraId="37BED72B" w14:textId="250D8D43" w:rsidR="00CC62F9" w:rsidRPr="003F53E7" w:rsidRDefault="000D539E"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0D539E">
        <w:rPr>
          <w:rFonts w:ascii="Traditional Arabic" w:hAnsi="Traditional Arabic" w:cs="Traditional Arabic"/>
          <w:sz w:val="24"/>
          <w:szCs w:val="24"/>
          <w:rtl/>
        </w:rPr>
        <w:lastRenderedPageBreak/>
        <w:t>ومن هذا المنطلق، أشار الباحثان (ابن وارث وجابة، 2016) إلى أنه لكي تحقق هذه الفلسفة أهدافها، يجب أن ترتكز</w:t>
      </w:r>
      <w:r>
        <w:rPr>
          <w:rFonts w:ascii="Traditional Arabic" w:hAnsi="Traditional Arabic" w:cs="Traditional Arabic" w:hint="cs"/>
          <w:sz w:val="24"/>
          <w:szCs w:val="24"/>
          <w:rtl/>
        </w:rPr>
        <w:t xml:space="preserve"> </w:t>
      </w:r>
      <w:r w:rsidR="00CC62F9" w:rsidRPr="003F53E7">
        <w:rPr>
          <w:rFonts w:ascii="Traditional Arabic" w:hAnsi="Traditional Arabic" w:cs="Traditional Arabic"/>
          <w:sz w:val="24"/>
          <w:szCs w:val="24"/>
          <w:rtl/>
        </w:rPr>
        <w:t xml:space="preserve">على مجموعة من المبادئ الأساسية التي لا يمكن لهذا الأسلوب أن ينجح من دونها كما ذكرت في منهج تويوتا، أربعة عشر مبدأ تقوم عليه فلسفة الإدارة الرشيقة وهي: </w:t>
      </w:r>
    </w:p>
    <w:p w14:paraId="2F516E7B"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الأول: تركيز قرارات المؤسسة الإدارية على فلسفة طويلة الأمد والقبول بالتكاليف على المدى القصير</w:t>
      </w:r>
      <w:r w:rsidRPr="003F53E7">
        <w:rPr>
          <w:rFonts w:ascii="Traditional Arabic" w:hAnsi="Traditional Arabic" w:cs="Traditional Arabic"/>
          <w:sz w:val="24"/>
          <w:szCs w:val="24"/>
        </w:rPr>
        <w:t>.</w:t>
      </w:r>
    </w:p>
    <w:p w14:paraId="620820B3"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الثاني: خلق تدفق مستمر في عمليات المؤسسة من أجل مواجهة المشاكل</w:t>
      </w:r>
      <w:r w:rsidRPr="003F53E7">
        <w:rPr>
          <w:rFonts w:ascii="Traditional Arabic" w:hAnsi="Traditional Arabic" w:cs="Traditional Arabic"/>
          <w:sz w:val="24"/>
          <w:szCs w:val="24"/>
        </w:rPr>
        <w:t>.</w:t>
      </w:r>
    </w:p>
    <w:p w14:paraId="6CDB5FD2"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الثالث: اعتماد نظام السحب بدل الدفع من أجل اجتناب الإنتاج الزائد</w:t>
      </w:r>
      <w:r w:rsidRPr="003F53E7">
        <w:rPr>
          <w:rFonts w:ascii="Traditional Arabic" w:hAnsi="Traditional Arabic" w:cs="Traditional Arabic"/>
          <w:sz w:val="24"/>
          <w:szCs w:val="24"/>
        </w:rPr>
        <w:t>.</w:t>
      </w:r>
    </w:p>
    <w:p w14:paraId="36F7F19A"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الرابع: انسيابية الأنشطة من خلال عدم عرقلة العمليات والابتعاد عن البيروقراطية</w:t>
      </w:r>
      <w:r w:rsidRPr="003F53E7">
        <w:rPr>
          <w:rFonts w:ascii="Traditional Arabic" w:hAnsi="Traditional Arabic" w:cs="Traditional Arabic"/>
          <w:sz w:val="24"/>
          <w:szCs w:val="24"/>
        </w:rPr>
        <w:t>.</w:t>
      </w:r>
    </w:p>
    <w:p w14:paraId="60FC7397"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الخامس: التأكيد في ثقافة المؤسسة على مبدأ التسليم في الوقت المحدد من أجل معالجة المشاكل من أجل ضمان مستوى جيد للجودة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4FEB4F1B"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السادس: تنميط وتوصيف العمليات الإنتاجية وإتباع قاعدة التحسين المستمر</w:t>
      </w:r>
      <w:r w:rsidRPr="003F53E7">
        <w:rPr>
          <w:rFonts w:ascii="Traditional Arabic" w:hAnsi="Traditional Arabic" w:cs="Traditional Arabic"/>
          <w:sz w:val="24"/>
          <w:szCs w:val="24"/>
        </w:rPr>
        <w:t>.</w:t>
      </w:r>
    </w:p>
    <w:p w14:paraId="1146A431"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السابع: الإدارة المرئية؛ أي يجب أن تكون كل القواعد والأساليب الإدارية واضحة للكل ومعروفة عند الجميع، مما يمكن من عدم بقاء الأخطاء المختفية</w:t>
      </w:r>
      <w:r w:rsidRPr="003F53E7">
        <w:rPr>
          <w:rFonts w:ascii="Traditional Arabic" w:hAnsi="Traditional Arabic" w:cs="Traditional Arabic"/>
          <w:sz w:val="24"/>
          <w:szCs w:val="24"/>
        </w:rPr>
        <w:t>.</w:t>
      </w:r>
    </w:p>
    <w:p w14:paraId="5E15960F"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الثامن: استعمال فقط التكنولوجيا المجربة في عملية الإنتاج، ذلك لتفادي الوقوع في الأخطاء وهدر الوقت والموارد</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7D2AA85E"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التاسع: تكوين أشخاص قياديين على دراية كافية بتفاصيل كل العمليات داخل المؤسسة وقادرين على تكريس ثقافة وفلسفة المؤسسة بطريقتهم الخاصة</w:t>
      </w:r>
      <w:r w:rsidRPr="003F53E7">
        <w:rPr>
          <w:rFonts w:ascii="Traditional Arabic" w:hAnsi="Traditional Arabic" w:cs="Traditional Arabic"/>
          <w:sz w:val="24"/>
          <w:szCs w:val="24"/>
        </w:rPr>
        <w:t>.</w:t>
      </w:r>
    </w:p>
    <w:p w14:paraId="688A2611"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العاشر: تكوين فرق عمل متخصصة في الجودة تتبع فلسفة المؤسسة</w:t>
      </w:r>
      <w:r w:rsidRPr="003F53E7">
        <w:rPr>
          <w:rFonts w:ascii="Traditional Arabic" w:hAnsi="Traditional Arabic" w:cs="Traditional Arabic"/>
          <w:sz w:val="24"/>
          <w:szCs w:val="24"/>
        </w:rPr>
        <w:t>.</w:t>
      </w:r>
    </w:p>
    <w:p w14:paraId="16E34733"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الحادي عشر: احترام الشركاء والموردين وتشجيعهم بالسعي دوما نحو الأفضل والتحسين</w:t>
      </w:r>
      <w:r w:rsidRPr="003F53E7">
        <w:rPr>
          <w:rFonts w:ascii="Traditional Arabic" w:hAnsi="Traditional Arabic" w:cs="Traditional Arabic"/>
          <w:sz w:val="24"/>
          <w:szCs w:val="24"/>
        </w:rPr>
        <w:t>.</w:t>
      </w:r>
    </w:p>
    <w:p w14:paraId="282F2E05"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الثاني عشر: تكريس مبدأ العمل الميداني من أجل معرفة ماذا يجري بالضبط وفهم الوضعية بالشكل الصحيح</w:t>
      </w:r>
      <w:r w:rsidRPr="003F53E7">
        <w:rPr>
          <w:rFonts w:ascii="Traditional Arabic" w:hAnsi="Traditional Arabic" w:cs="Traditional Arabic"/>
          <w:sz w:val="24"/>
          <w:szCs w:val="24"/>
        </w:rPr>
        <w:t>.</w:t>
      </w:r>
    </w:p>
    <w:p w14:paraId="35053C06"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الثالث عشر: اتخاذ القرارات برؤية ومن دون تسرع وبالتوافق مع الأطراف الفاعلة داخل المؤسسة مع الأخذ بعين الاعتبار كل العوامل المحيطة</w:t>
      </w:r>
      <w:r w:rsidRPr="003F53E7">
        <w:rPr>
          <w:rFonts w:ascii="Traditional Arabic" w:hAnsi="Traditional Arabic" w:cs="Traditional Arabic"/>
          <w:sz w:val="24"/>
          <w:szCs w:val="24"/>
        </w:rPr>
        <w:t>.</w:t>
      </w:r>
    </w:p>
    <w:p w14:paraId="24DC9397"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الرابع عشر: على المؤسسة أن تبقى دائما في طريق التعلم وتتبع أسباب مشاكل المؤسسة والعمل على حلها من أجل تحقيق فكرة التحسين المستمر.</w:t>
      </w:r>
    </w:p>
    <w:p w14:paraId="3D16C06D" w14:textId="261B9551" w:rsidR="00CC62F9" w:rsidRPr="003F53E7" w:rsidRDefault="003C3C8D"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C3C8D">
        <w:rPr>
          <w:rFonts w:ascii="Traditional Arabic" w:hAnsi="Traditional Arabic" w:cs="Traditional Arabic"/>
          <w:sz w:val="24"/>
          <w:szCs w:val="24"/>
          <w:rtl/>
        </w:rPr>
        <w:t>وفيما يرى الضبياني في كتابه (الإدارة الرشيقة) أن سياق التحول</w:t>
      </w:r>
      <w:r>
        <w:rPr>
          <w:rFonts w:ascii="Traditional Arabic" w:hAnsi="Traditional Arabic" w:cs="Traditional Arabic" w:hint="cs"/>
          <w:sz w:val="24"/>
          <w:szCs w:val="24"/>
          <w:rtl/>
        </w:rPr>
        <w:t xml:space="preserve"> </w:t>
      </w:r>
      <w:r w:rsidR="00CC62F9" w:rsidRPr="003F53E7">
        <w:rPr>
          <w:rFonts w:ascii="Traditional Arabic" w:hAnsi="Traditional Arabic" w:cs="Traditional Arabic"/>
          <w:sz w:val="24"/>
          <w:szCs w:val="24"/>
          <w:rtl/>
        </w:rPr>
        <w:t>من 14 مبدأ في نظام تويوتا للإدارة الرشيقة إلى 10 مبادئ كما ذكرها في كتابه، أن هذا التغيير يعكس ضرورة تكييف المبادئ الأصلية لتناسب الطبيعة التجارية للمنظمات الربحية، مع الاحتفاظ بالأسس والأفكار الجوهرية. وفي هذا الإطار،</w:t>
      </w:r>
      <w:r w:rsidR="001704CF">
        <w:rPr>
          <w:rFonts w:ascii="Traditional Arabic" w:hAnsi="Traditional Arabic" w:cs="Traditional Arabic" w:hint="cs"/>
          <w:sz w:val="24"/>
          <w:szCs w:val="24"/>
          <w:rtl/>
        </w:rPr>
        <w:t xml:space="preserve"> </w:t>
      </w:r>
      <w:r w:rsidR="001704CF" w:rsidRPr="001704CF">
        <w:rPr>
          <w:rFonts w:ascii="Traditional Arabic" w:hAnsi="Traditional Arabic" w:cs="Traditional Arabic"/>
          <w:sz w:val="24"/>
          <w:szCs w:val="24"/>
          <w:rtl/>
        </w:rPr>
        <w:t xml:space="preserve">وتجدر الإشارة إلى أن هذا التحول في عدد المبادئ يجد أصله في الأدبيات الأصلية للإدارة </w:t>
      </w:r>
      <w:r w:rsidR="001704CF" w:rsidRPr="001704CF">
        <w:rPr>
          <w:rFonts w:ascii="Traditional Arabic" w:hAnsi="Traditional Arabic" w:cs="Traditional Arabic"/>
          <w:sz w:val="24"/>
          <w:szCs w:val="24"/>
          <w:rtl/>
        </w:rPr>
        <w:lastRenderedPageBreak/>
        <w:t>الرشيقة؛ فقد حدد (</w:t>
      </w:r>
      <w:r w:rsidR="001704CF" w:rsidRPr="001704CF">
        <w:rPr>
          <w:rFonts w:ascii="Traditional Arabic" w:hAnsi="Traditional Arabic" w:cs="Traditional Arabic"/>
          <w:sz w:val="24"/>
          <w:szCs w:val="24"/>
        </w:rPr>
        <w:t>Womack &amp; Jones, 1996</w:t>
      </w:r>
      <w:r w:rsidR="001704CF" w:rsidRPr="001704CF">
        <w:rPr>
          <w:rFonts w:ascii="Traditional Arabic" w:hAnsi="Traditional Arabic" w:cs="Traditional Arabic"/>
          <w:sz w:val="24"/>
          <w:szCs w:val="24"/>
          <w:rtl/>
        </w:rPr>
        <w:t>) خمسة مبادئ جوهرية للتفكير الرشيق (تحديد القيمة، رسم خريطة تدفق القيمة، إنشاء التدفق، تطبيق نظام السحب، والسعي للكمال)، وهي المبادئ التي استندت إليها معظم الأطر اللاحقة، بما في ذلك التصنيفات الموسعة التي قدمها (الضبياني، 2020).</w:t>
      </w:r>
      <w:r w:rsidR="00CC62F9" w:rsidRPr="003F53E7">
        <w:rPr>
          <w:rFonts w:ascii="Traditional Arabic" w:hAnsi="Traditional Arabic" w:cs="Traditional Arabic"/>
          <w:sz w:val="24"/>
          <w:szCs w:val="24"/>
          <w:rtl/>
        </w:rPr>
        <w:t xml:space="preserve"> يوضح الضبياني أن مبادئ الإدارة الرشيقة تتلخص في النقاط التالية: </w:t>
      </w:r>
    </w:p>
    <w:p w14:paraId="2CE0F4C2" w14:textId="77777777" w:rsidR="00CC62F9" w:rsidRPr="0088512F" w:rsidRDefault="00CC62F9" w:rsidP="0088512F">
      <w:pPr>
        <w:pStyle w:val="ListParagraph"/>
        <w:numPr>
          <w:ilvl w:val="0"/>
          <w:numId w:val="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تحديد القيمة من وجهة نظر العميل</w:t>
      </w:r>
    </w:p>
    <w:p w14:paraId="4D1A842D" w14:textId="77777777" w:rsidR="00CC62F9"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العميل يقوم بشراء ما يشبع رغبته ويلبي احتياجاته، باختلافها وتنوعهـا والـذي يقابلها من الصانع أو المصنع ما يسمى المخرجات أو الناتج من العمليات. المقصود أن العميل يشتري الناتج النهائي للمنتج، ولذلك فإن معرفة احتياجات العميل أهم أسباب النجاح لدى الشركات. فكلما استطاعت الشركات ابتكار حلول تتناسب مع أذواق المستهلكين ورغباتهم واحتياجاتهم، كان ذلك سبباً فاعلا في بقاء الشركات، وتطورها ونمو مبيعاتها وزيادة أرباحها. والعكس عندما تقوم الشركات بتصنيع المنتجات من وجهة نظر الإدارة أو المدراء أو الملاك، دون النظر إلى احتياجات العملاء يؤدي إلى كساد المنتجات، وانخفاض حصة الشركة في السوق مما قد يؤدي إلى خروجها من السوق. فالنجاح هو معرفة وفهم كل احتياجات ورغبات وتطلعات العملاء حالياً ومستقبلا حتى يتم خدمتهم بما يتناسب مع رغباتهم وتطلعاتهم. (الضبياني،2020)</w:t>
      </w:r>
    </w:p>
    <w:p w14:paraId="0D4D9A0D"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تحديد القيمة المضافة التي يبحث عنها العميل</w:t>
      </w:r>
    </w:p>
    <w:p w14:paraId="751BA72E"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أي مجموعة العمليات التي تبدأ من الفكرة ثم تتحول إلى مشروع. وعمليات التخزين والتجهيز والتصنيع (الإنتاج والإمداد والتجميع والتسليم للعميل هذه هي جميع العمليات التي ترتبط بالعميل، من بداية الإنتاج حتى وصول المنتج إلى السوق وتسليمه للعميل. (الضبياني،2020)</w:t>
      </w:r>
    </w:p>
    <w:p w14:paraId="40E99456"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التدفق</w:t>
      </w:r>
    </w:p>
    <w:p w14:paraId="5BEC6E33"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تدفق المنتجات أو المعلومات أو البيانات، والمواد بسلاسة، ويسر، وسهولة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بداية من تصنيع المنتج أو تقديم الخدمة حتى انتهاء العملية للعميل</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(الضبياني،2020)</w:t>
      </w:r>
    </w:p>
    <w:p w14:paraId="184C74E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تويوتا يوجد نظام يسمى (حجم الباقة)، وهي أن تقدم كل باقة بما يتناسب مع الطلب، فلـو زاد حجم الباقة عن طلب العميل، أدى إلى تأخير المنتج وتأخير طلب العميل وقد يؤدي إلى حدوث أكثر من مشكلة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فتراكم الطلب بسبب حجم الباقة أكبر من طلب العميل، يؤدي إلى تأخير وانتظار تأخير وانتظار العاملين أو انتظار الطلب والانتظار يعتبر هدر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وتراكم الباقة أو الكمية على </w:t>
      </w:r>
      <w:r w:rsidRPr="003F53E7">
        <w:rPr>
          <w:rFonts w:ascii="Traditional Arabic" w:hAnsi="Traditional Arabic" w:cs="Traditional Arabic"/>
          <w:sz w:val="24"/>
          <w:szCs w:val="24"/>
          <w:rtl/>
        </w:rPr>
        <w:lastRenderedPageBreak/>
        <w:t>خط الإنتاج يؤدي إلى خلق عنق الزجاجة، مما يساهم في تعثر الإنتاج</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لذلك يجب أن يتناسب حجم الباقة مع القدرة الإنتاجية ومع طلب العميل. (ابن وارث وجابة, 2016) </w:t>
      </w:r>
    </w:p>
    <w:p w14:paraId="482D2AEA"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نظام السحب</w:t>
      </w:r>
      <w:r w:rsidRPr="0088512F">
        <w:rPr>
          <w:rFonts w:ascii="Traditional Arabic" w:hAnsi="Traditional Arabic" w:cs="Traditional Arabic"/>
          <w:b/>
          <w:bCs/>
          <w:sz w:val="24"/>
          <w:szCs w:val="24"/>
        </w:rPr>
        <w:t xml:space="preserve"> </w:t>
      </w:r>
    </w:p>
    <w:p w14:paraId="07D435EB" w14:textId="77777777" w:rsidR="00CC62F9"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تصنيع أي منتج أو تقديم خدمة، مالم يكن هناك طلب مسبق عليها، والأهم أن يكون لدى الشركة القدرة والجاهزية الكاملة في حال وجود طلب كبير، أو طلب مفاجئ</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هذه الاستراتيجية مهمة جدا، ولكن لا أنصح العمل بها إلا في الحالات المدروسة والحالات المنظمة، والتي يتم تطبيق جميع المبادئ السابقة في الشركة، لأنه قد يؤدي تطبيقها السريع إلى مشاكل كثيرة منها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تأخير المنتج وزيادة الانتظار أو إلغاء طلبات العملاء حتى من الممكن ان تتكون سمعة سيئة عن المنظمة عند العملاء. هذه الميزة يمكن أن تطبق في مجال الخدمات خاصة خدمات الحجز الإلكتروني خدمات الصراف الآلي أو خدمات المصانع التي تعتمد على التصنيع المسبق. (الضبياني،2020)</w:t>
      </w:r>
    </w:p>
    <w:p w14:paraId="4A4A392B" w14:textId="754D8289" w:rsidR="00FD41B4" w:rsidRPr="003F53E7" w:rsidRDefault="00FD41B4" w:rsidP="00FD41B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FD41B4">
        <w:rPr>
          <w:rFonts w:ascii="Traditional Arabic" w:hAnsi="Traditional Arabic" w:cs="Traditional Arabic"/>
          <w:sz w:val="24"/>
          <w:szCs w:val="24"/>
          <w:rtl/>
        </w:rPr>
        <w:t>كما يتوافق ذلك مع ما أكده (</w:t>
      </w:r>
      <w:r w:rsidRPr="00FD41B4">
        <w:rPr>
          <w:rFonts w:ascii="Traditional Arabic" w:hAnsi="Traditional Arabic" w:cs="Traditional Arabic"/>
          <w:sz w:val="24"/>
          <w:szCs w:val="24"/>
        </w:rPr>
        <w:t>Liker, 2004</w:t>
      </w:r>
      <w:r w:rsidRPr="00FD41B4">
        <w:rPr>
          <w:rFonts w:ascii="Traditional Arabic" w:hAnsi="Traditional Arabic" w:cs="Traditional Arabic"/>
          <w:sz w:val="24"/>
          <w:szCs w:val="24"/>
          <w:rtl/>
        </w:rPr>
        <w:t>) في نموذج 'طريقة تويوتا' (</w:t>
      </w:r>
      <w:r w:rsidRPr="00FD41B4">
        <w:rPr>
          <w:rFonts w:ascii="Traditional Arabic" w:hAnsi="Traditional Arabic" w:cs="Traditional Arabic"/>
          <w:sz w:val="24"/>
          <w:szCs w:val="24"/>
        </w:rPr>
        <w:t>The Toyota Way</w:t>
      </w:r>
      <w:r w:rsidRPr="00FD41B4">
        <w:rPr>
          <w:rFonts w:ascii="Traditional Arabic" w:hAnsi="Traditional Arabic" w:cs="Traditional Arabic"/>
          <w:sz w:val="24"/>
          <w:szCs w:val="24"/>
          <w:rtl/>
        </w:rPr>
        <w:t>)، الذي صنّف مبادئ الإدارة الرشيقة إلى 14 مبدأً موزعة على أربع فئات (الفلسفة، العمليات، الأفراد والشركاء، وحل المشكلات)، وهو التصنيف الذي استندت إليه غالبية الدراسات العربية اللاحقة عند تكييفها لسياقاتها المحلية.</w:t>
      </w:r>
    </w:p>
    <w:p w14:paraId="732522D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الهدف من مبدأ السحب يكون في الأغلب بسبب تخفيض وتقليص وتخفيف المخزون والهدف منه الوصول إلى صفرية المخزون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والتقليل من أخطاء عمليات التنبؤ لأن عملية التنبؤ غير الصحيحة قد تؤدي إلى</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زيادة الكميات المنتجة وزيادة تكلفة المواد والمعدات مما يؤدي إلى زيادة نسبة الهدر والتالف وبالتالي زيادة ضغط العمل على الموظفين بدون فائدة تعود على العملية الإنتاجية. (الضبياني،2020)</w:t>
      </w:r>
    </w:p>
    <w:p w14:paraId="72B70505"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نظام الدفع</w:t>
      </w:r>
      <w:r w:rsidRPr="0088512F">
        <w:rPr>
          <w:rFonts w:ascii="Traditional Arabic" w:hAnsi="Traditional Arabic" w:cs="Traditional Arabic"/>
          <w:b/>
          <w:bCs/>
          <w:sz w:val="24"/>
          <w:szCs w:val="24"/>
        </w:rPr>
        <w:t xml:space="preserve"> </w:t>
      </w:r>
    </w:p>
    <w:p w14:paraId="72488C85" w14:textId="77777777" w:rsidR="00CC62F9"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هذا المبدأ يتم الإنتاج حسب جدول التوقعات، أو جدول التنبؤ بالطلب من إدارة المبيعات أو إدارة الإنتاج حسب طلب الزبون. (الضبياني،2020)</w:t>
      </w:r>
    </w:p>
    <w:p w14:paraId="00ADBB68" w14:textId="77777777" w:rsidR="004B3C79" w:rsidRDefault="004B3C79" w:rsidP="004B3C79">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788763B0" w14:textId="77777777" w:rsidR="004B3C79" w:rsidRPr="003F53E7" w:rsidRDefault="004B3C79" w:rsidP="004B3C79">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6443C652"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lastRenderedPageBreak/>
        <w:t>صفرية الأخطاء (الكمال والإحسان)</w:t>
      </w:r>
      <w:r w:rsidRPr="0088512F">
        <w:rPr>
          <w:rFonts w:ascii="Traditional Arabic" w:hAnsi="Traditional Arabic" w:cs="Traditional Arabic"/>
          <w:b/>
          <w:bCs/>
          <w:sz w:val="24"/>
          <w:szCs w:val="24"/>
        </w:rPr>
        <w:t xml:space="preserve"> </w:t>
      </w:r>
    </w:p>
    <w:p w14:paraId="171C294F" w14:textId="3CF2D580" w:rsidR="00CC62F9" w:rsidRPr="003F53E7" w:rsidRDefault="00C057B0"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C057B0">
        <w:rPr>
          <w:rFonts w:ascii="Traditional Arabic" w:hAnsi="Traditional Arabic" w:cs="Traditional Arabic"/>
          <w:sz w:val="24"/>
          <w:szCs w:val="24"/>
          <w:rtl/>
        </w:rPr>
        <w:t>يجب أن يكون هناك قسم خاص يُعنى بالتطوير والتحسين</w:t>
      </w:r>
      <w:r w:rsidR="00CC62F9" w:rsidRPr="003F53E7">
        <w:rPr>
          <w:rFonts w:ascii="Traditional Arabic" w:hAnsi="Traditional Arabic" w:cs="Traditional Arabic"/>
          <w:sz w:val="24"/>
          <w:szCs w:val="24"/>
          <w:rtl/>
        </w:rPr>
        <w:t>، وهدفهم الوصول إلى الكمال والإحسان وصفرية الأخطاء، من خلال تحسين العمليات وتطويرها والوصول إلى ضمان وجود مخرجات بلا عيوب، وفي بعض الشركات يتم إنشاء قسم أو لجنة تسمى لجنة صفرية الأخطاء، وبعض الشركات تطلق شعار (شركة بدون أخطاء) وتحاول تطبيقه</w:t>
      </w:r>
      <w:r w:rsidR="00CC62F9" w:rsidRPr="003F53E7">
        <w:rPr>
          <w:rFonts w:ascii="Traditional Arabic" w:hAnsi="Traditional Arabic" w:cs="Traditional Arabic"/>
          <w:sz w:val="24"/>
          <w:szCs w:val="24"/>
        </w:rPr>
        <w:t>.</w:t>
      </w:r>
    </w:p>
    <w:p w14:paraId="2E69764B"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التطوير المستمر، وتخفيض النفقات، وتحسين الجودة، وزيادة الإنتاجية ومشاركة المعلومات</w:t>
      </w:r>
      <w:r w:rsidRPr="0088512F">
        <w:rPr>
          <w:rFonts w:ascii="Traditional Arabic" w:hAnsi="Traditional Arabic" w:cs="Traditional Arabic"/>
          <w:b/>
          <w:bCs/>
          <w:sz w:val="24"/>
          <w:szCs w:val="24"/>
        </w:rPr>
        <w:t>.</w:t>
      </w:r>
    </w:p>
    <w:p w14:paraId="5D655BD1" w14:textId="27DA9B9A"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يشمل هذا المبدأ تحسين الجودة وزيادة الإنتاجية وتقليل النفقات، بالإضافة إلى تشجي</w:t>
      </w:r>
      <w:r w:rsidR="0088512F">
        <w:rPr>
          <w:rFonts w:ascii="Traditional Arabic" w:hAnsi="Traditional Arabic" w:cs="Traditional Arabic"/>
          <w:sz w:val="24"/>
          <w:szCs w:val="24"/>
          <w:rtl/>
        </w:rPr>
        <w:t>ع مشاركة المعلومات بين الأفراد.</w:t>
      </w:r>
      <w:r w:rsidR="0088512F">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بناء علاقة طويلة الأمد مع الموردين للمواد والحفاظ عليهم. (الضبياني،2020)</w:t>
      </w:r>
    </w:p>
    <w:p w14:paraId="148052BF" w14:textId="30DEB42F" w:rsidR="00CC62F9" w:rsidRPr="003F53E7" w:rsidRDefault="00CC62F9" w:rsidP="004B3C79">
      <w:pPr>
        <w:tabs>
          <w:tab w:val="left" w:pos="1074"/>
        </w:tabs>
        <w:bidi/>
        <w:spacing w:before="100" w:beforeAutospacing="1" w:after="100" w:afterAutospacing="1" w:line="360" w:lineRule="auto"/>
        <w:jc w:val="both"/>
        <w:rPr>
          <w:rFonts w:ascii="Traditional Arabic" w:hAnsi="Traditional Arabic" w:cs="Traditional Arabic"/>
          <w:sz w:val="24"/>
          <w:szCs w:val="24"/>
          <w:rtl/>
        </w:rPr>
      </w:pPr>
      <w:proofErr w:type="spellStart"/>
      <w:r w:rsidRPr="004B3C79">
        <w:rPr>
          <w:rFonts w:ascii="Traditional Arabic" w:hAnsi="Traditional Arabic"/>
          <w:sz w:val="24"/>
        </w:rPr>
        <w:t>وفي</w:t>
      </w:r>
      <w:proofErr w:type="spellEnd"/>
      <w:r w:rsidRPr="004B3C79">
        <w:rPr>
          <w:rFonts w:ascii="Traditional Arabic" w:hAnsi="Traditional Arabic"/>
          <w:sz w:val="24"/>
        </w:rPr>
        <w:t xml:space="preserve"> هذا </w:t>
      </w:r>
      <w:proofErr w:type="spellStart"/>
      <w:r w:rsidRPr="004B3C79">
        <w:rPr>
          <w:rFonts w:ascii="Traditional Arabic" w:hAnsi="Traditional Arabic"/>
          <w:sz w:val="24"/>
        </w:rPr>
        <w:t>السياق</w:t>
      </w:r>
      <w:proofErr w:type="spellEnd"/>
      <w:r w:rsidRPr="004B3C79">
        <w:rPr>
          <w:rFonts w:ascii="Traditional Arabic" w:hAnsi="Traditional Arabic"/>
          <w:sz w:val="24"/>
        </w:rPr>
        <w:t>،</w:t>
      </w:r>
      <w:r>
        <w:rPr>
          <w:rFonts w:ascii="Traditional Arabic" w:hAnsi="Traditional Arabic"/>
          <w:sz w:val="24"/>
        </w:rPr>
        <w:t xml:space="preserve"> </w:t>
      </w:r>
      <w:proofErr w:type="spellStart"/>
      <w:r>
        <w:rPr>
          <w:rFonts w:ascii="Traditional Arabic" w:hAnsi="Traditional Arabic"/>
          <w:sz w:val="24"/>
        </w:rPr>
        <w:t>تعتبر</w:t>
      </w:r>
      <w:proofErr w:type="spellEnd"/>
      <w:r>
        <w:rPr>
          <w:rFonts w:ascii="Traditional Arabic" w:hAnsi="Traditional Arabic"/>
          <w:sz w:val="24"/>
        </w:rPr>
        <w:t xml:space="preserve"> </w:t>
      </w:r>
      <w:proofErr w:type="spellStart"/>
      <w:r>
        <w:rPr>
          <w:rFonts w:ascii="Traditional Arabic" w:hAnsi="Traditional Arabic"/>
          <w:sz w:val="24"/>
        </w:rPr>
        <w:t>العلاقات</w:t>
      </w:r>
      <w:proofErr w:type="spellEnd"/>
      <w:r>
        <w:rPr>
          <w:rFonts w:ascii="Traditional Arabic" w:hAnsi="Traditional Arabic"/>
          <w:sz w:val="24"/>
        </w:rPr>
        <w:t xml:space="preserve"> </w:t>
      </w:r>
      <w:proofErr w:type="spellStart"/>
      <w:r>
        <w:rPr>
          <w:rFonts w:ascii="Traditional Arabic" w:hAnsi="Traditional Arabic"/>
          <w:sz w:val="24"/>
        </w:rPr>
        <w:t>المستدامة</w:t>
      </w:r>
      <w:proofErr w:type="spellEnd"/>
      <w:r>
        <w:rPr>
          <w:rFonts w:ascii="Traditional Arabic" w:hAnsi="Traditional Arabic"/>
          <w:sz w:val="24"/>
        </w:rPr>
        <w:t xml:space="preserve"> </w:t>
      </w:r>
      <w:proofErr w:type="spellStart"/>
      <w:r>
        <w:rPr>
          <w:rFonts w:ascii="Traditional Arabic" w:hAnsi="Traditional Arabic"/>
          <w:sz w:val="24"/>
        </w:rPr>
        <w:t>مع</w:t>
      </w:r>
      <w:proofErr w:type="spellEnd"/>
      <w:r>
        <w:rPr>
          <w:rFonts w:ascii="Traditional Arabic" w:hAnsi="Traditional Arabic"/>
          <w:sz w:val="24"/>
        </w:rPr>
        <w:t xml:space="preserve"> </w:t>
      </w:r>
      <w:proofErr w:type="spellStart"/>
      <w:r>
        <w:rPr>
          <w:rFonts w:ascii="Traditional Arabic" w:hAnsi="Traditional Arabic"/>
          <w:sz w:val="24"/>
        </w:rPr>
        <w:t>الموردين</w:t>
      </w:r>
      <w:proofErr w:type="spellEnd"/>
      <w:r>
        <w:rPr>
          <w:rFonts w:ascii="Traditional Arabic" w:hAnsi="Traditional Arabic"/>
          <w:sz w:val="24"/>
        </w:rPr>
        <w:t xml:space="preserve"> </w:t>
      </w:r>
      <w:proofErr w:type="spellStart"/>
      <w:r>
        <w:rPr>
          <w:rFonts w:ascii="Traditional Arabic" w:hAnsi="Traditional Arabic"/>
          <w:sz w:val="24"/>
        </w:rPr>
        <w:t>للمواد</w:t>
      </w:r>
      <w:proofErr w:type="spellEnd"/>
      <w:r>
        <w:rPr>
          <w:rFonts w:ascii="Traditional Arabic" w:hAnsi="Traditional Arabic"/>
          <w:sz w:val="24"/>
        </w:rPr>
        <w:t xml:space="preserve"> </w:t>
      </w:r>
      <w:proofErr w:type="spellStart"/>
      <w:r>
        <w:rPr>
          <w:rFonts w:ascii="Traditional Arabic" w:hAnsi="Traditional Arabic"/>
          <w:sz w:val="24"/>
        </w:rPr>
        <w:t>ضرورية</w:t>
      </w:r>
      <w:proofErr w:type="spellEnd"/>
      <w:r>
        <w:rPr>
          <w:rFonts w:ascii="Traditional Arabic" w:hAnsi="Traditional Arabic"/>
          <w:sz w:val="24"/>
        </w:rPr>
        <w:t xml:space="preserve"> </w:t>
      </w:r>
      <w:proofErr w:type="spellStart"/>
      <w:r>
        <w:rPr>
          <w:rFonts w:ascii="Traditional Arabic" w:hAnsi="Traditional Arabic"/>
          <w:sz w:val="24"/>
        </w:rPr>
        <w:t>للحفاظ</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جودة</w:t>
      </w:r>
      <w:proofErr w:type="spellEnd"/>
      <w:r>
        <w:rPr>
          <w:rFonts w:ascii="Traditional Arabic" w:hAnsi="Traditional Arabic"/>
          <w:sz w:val="24"/>
        </w:rPr>
        <w:t xml:space="preserve"> </w:t>
      </w:r>
      <w:proofErr w:type="spellStart"/>
      <w:r>
        <w:rPr>
          <w:rFonts w:ascii="Traditional Arabic" w:hAnsi="Traditional Arabic"/>
          <w:sz w:val="24"/>
        </w:rPr>
        <w:t>المنتجات</w:t>
      </w:r>
      <w:proofErr w:type="spellEnd"/>
      <w:r>
        <w:rPr>
          <w:rFonts w:ascii="Traditional Arabic" w:hAnsi="Traditional Arabic"/>
          <w:sz w:val="24"/>
        </w:rPr>
        <w:t xml:space="preserve"> </w:t>
      </w:r>
      <w:proofErr w:type="spellStart"/>
      <w:r>
        <w:rPr>
          <w:rFonts w:ascii="Traditional Arabic" w:hAnsi="Traditional Arabic"/>
          <w:sz w:val="24"/>
        </w:rPr>
        <w:t>واستمرارية</w:t>
      </w:r>
      <w:proofErr w:type="spellEnd"/>
      <w:r>
        <w:rPr>
          <w:rFonts w:ascii="Traditional Arabic" w:hAnsi="Traditional Arabic"/>
          <w:sz w:val="24"/>
        </w:rPr>
        <w:t xml:space="preserve"> </w:t>
      </w:r>
      <w:proofErr w:type="spellStart"/>
      <w:r>
        <w:rPr>
          <w:rFonts w:ascii="Traditional Arabic" w:hAnsi="Traditional Arabic"/>
          <w:sz w:val="24"/>
        </w:rPr>
        <w:t>العمليات</w:t>
      </w:r>
      <w:proofErr w:type="spellEnd"/>
    </w:p>
    <w:p w14:paraId="19F3197E"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المرونة</w:t>
      </w:r>
    </w:p>
    <w:p w14:paraId="1E25C1C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 وهي القدرة على تصنيع منتجات مختلفة، من خط إنتاج واحد بأوقات مختلفة، بمواصفات متنوعة بسرعة وكفاءة عالية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(الضبياني،2020)</w:t>
      </w:r>
    </w:p>
    <w:p w14:paraId="2987C251"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 xml:space="preserve">التقليل من العمليات غير الضرورية </w:t>
      </w:r>
    </w:p>
    <w:p w14:paraId="58365AC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التي تؤدي إلى زيادة قيمة المنتج، دون الحاجة لها من وجهة نظر العميل، والتقليل من الهدر أو التخلص منه في جميع العمليات الإنتاجية وجميع المراحل التي يمر بها المنتج. (الضبياني،2020)</w:t>
      </w:r>
    </w:p>
    <w:p w14:paraId="3845EE85" w14:textId="77777777" w:rsidR="00CC62F9"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وتوصل الباحث الى ان الإدارة الرشيقة تُعتبر من المفاهيم الحديثة التي تكتسب أهمية متزايدة في مختلف القطاعات، بما في ذلك القطاع غير الربحي. ومن منظور الباحث، تبرز الحاجة الملحة لاستكشاف تطبيق مبادئ الإدارة الرشيقة في هذا القطاع نظرًا لندرة الأبحاث والدراسات المعنية بذلك. إن فهم كيفية استفادة المنظمات غير الربحية من هذه المبادئ يمكن أن يسهم في تعزيز كفاءتها وفعاليتها بشكل ملحوظ</w:t>
      </w:r>
      <w:r w:rsidRPr="003F53E7">
        <w:rPr>
          <w:rFonts w:ascii="Traditional Arabic" w:hAnsi="Traditional Arabic" w:cs="Traditional Arabic"/>
          <w:sz w:val="24"/>
          <w:szCs w:val="24"/>
        </w:rPr>
        <w:t>.</w:t>
      </w:r>
    </w:p>
    <w:p w14:paraId="0FBF9C9B" w14:textId="77777777" w:rsidR="00BE1999" w:rsidRDefault="00BE1999" w:rsidP="00BE1999">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06340C7A" w14:textId="77777777" w:rsidR="00BE1999" w:rsidRPr="003F53E7" w:rsidRDefault="00BE1999" w:rsidP="00BE1999">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6DDC36CF"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lastRenderedPageBreak/>
        <w:t>بالإضافة إلى ذلك، تم اختيار ثلاثة مبادئ رئيسية لأسباب عدة</w:t>
      </w:r>
      <w:r w:rsidRPr="0088512F">
        <w:rPr>
          <w:rFonts w:ascii="Traditional Arabic" w:hAnsi="Traditional Arabic" w:cs="Traditional Arabic"/>
          <w:b/>
          <w:bCs/>
          <w:sz w:val="24"/>
          <w:szCs w:val="24"/>
        </w:rPr>
        <w:t>:</w:t>
      </w:r>
    </w:p>
    <w:p w14:paraId="342FA2E1"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القيمة: إن تحديد القيمة والقيمة المضافة يعد أمرًا حيويًا للمنظمات غير الربحية، حيث يساهم في توجيه الجهود نحو تلبية احتياجات المستفيدين بشكل أكثر فعالية. من خلال التركيز على ما يهم المستفيدين، يمكن تحسين جودة الخدمات وزيادة التأثير الاجتماعي</w:t>
      </w:r>
      <w:r w:rsidRPr="003F53E7">
        <w:rPr>
          <w:rFonts w:ascii="Traditional Arabic" w:hAnsi="Traditional Arabic" w:cs="Traditional Arabic"/>
          <w:sz w:val="24"/>
          <w:szCs w:val="24"/>
        </w:rPr>
        <w:t>.</w:t>
      </w:r>
    </w:p>
    <w:p w14:paraId="228858FF"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المرونة في الاستخدام: نظام السحب والدفع يوفر للمنظمات غير الربحية القدرة على التكيف مع التغيرات السريعة في متطلبات المستفيدين. هذا المرونة تساعد في ضمان استخدام الموارد بشكل أكثر فعالية وتقليل الهدر، مما يعزز من كفاءة العمليات</w:t>
      </w:r>
      <w:r w:rsidRPr="003F53E7">
        <w:rPr>
          <w:rFonts w:ascii="Traditional Arabic" w:hAnsi="Traditional Arabic" w:cs="Traditional Arabic"/>
          <w:sz w:val="24"/>
          <w:szCs w:val="24"/>
        </w:rPr>
        <w:t>.</w:t>
      </w:r>
    </w:p>
    <w:p w14:paraId="63CAFE82"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السعي نحو التحسين المستمر: مبدأ صفرية الأخطاء والتطوير المستمر يعزز من ثقافة التعلم داخل المنظمات. بالتركيز على تحسين العمليات وتقليل الأخطاء، يمكن للمنظمات غير الربحية تعزيز جودة خدماتها وزيادة رضا المستفيدين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7D92B330"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F53E7">
        <w:rPr>
          <w:rFonts w:ascii="Traditional Arabic" w:hAnsi="Traditional Arabic" w:cs="Traditional Arabic"/>
          <w:sz w:val="24"/>
          <w:szCs w:val="24"/>
          <w:rtl/>
        </w:rPr>
        <w:t>وفي هذا السياق، سيتم استعراض هذه المبادئ الثلاثة الذي يرها الباحث انها التي تلعب دورًا حيويًا في تحسين أداء المنظمات غير الربحية.</w:t>
      </w:r>
    </w:p>
    <w:p w14:paraId="66BBEB17" w14:textId="194A2B21" w:rsidR="00704E1C" w:rsidRPr="003F53E7"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52" w:name="_Toc236490010"/>
      <w:r>
        <w:rPr>
          <w:rFonts w:ascii="Traditional Arabic" w:hAnsi="Traditional Arabic" w:cs="Traditional Arabic" w:hint="cs"/>
          <w:b/>
          <w:bCs/>
          <w:sz w:val="24"/>
          <w:szCs w:val="24"/>
          <w:rtl/>
        </w:rPr>
        <w:t xml:space="preserve">5.1.2 </w:t>
      </w:r>
      <w:r w:rsidR="00704E1C" w:rsidRPr="003F53E7">
        <w:rPr>
          <w:rFonts w:ascii="Traditional Arabic" w:hAnsi="Traditional Arabic" w:cs="Traditional Arabic"/>
          <w:b/>
          <w:bCs/>
          <w:sz w:val="24"/>
          <w:szCs w:val="24"/>
          <w:rtl/>
        </w:rPr>
        <w:t>مدى ملاءمة نماذج الإدارة الرشيقة للسياق السعودي</w:t>
      </w:r>
      <w:bookmarkEnd w:id="52"/>
    </w:p>
    <w:p w14:paraId="1BBED060" w14:textId="469D7D1C"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أن نشأة الإدارة الرشيقة تعود إلى تجارب صناعية يابانية وغربية، وبالأخص نموذج شركة تويوتا، إلا أن تطبيق هذه النماذج لا يُعد حكرًا على بيئاتها الأصلية، بل يعتمد بدرجة كبيرة على مدى تكييفها مع الخصائص الثقافية والتنظيمية لكل مجتمع. وفي هذا الإطار، فإن نقل نماذج الإدارة الرشيقة إلى السياق السعودي يتطلب مراعاة عدد من الخصوصيات المؤسسية والثقافية والتنظيمية.</w:t>
      </w:r>
    </w:p>
    <w:p w14:paraId="522EF583" w14:textId="6F44E4CC"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فالمملكة العربية السعودية تشهد في الوقت الراهن تحولات إدارية وتنظيمية متسارعة في إطار رؤية المملكة 2030، والتي أكدت على رفع كفاءة الأداء المؤسسي، وتحسين جودة الخدمات، وتقليل الهدر في الموارد، وتعزيز ثقافة التحسين المستمر، وهي مرتكزات تتوافق بدرجة كبيرة مع فلسفة الإدارة الرشيقة. كما أن التوجه نحو تمكين الموارد البشرية، ونشر ثقافة العمل الجماعي، والتحول من البيروقراطية إلى المرونة التنظيمية، يجعل من مبادئ الإدارة الرشيقة إطارًا ملائمًا للتطبيق في المنظمات السعودية، وبالأخص المنظمات غير الربحية.</w:t>
      </w:r>
    </w:p>
    <w:p w14:paraId="6AC025A4" w14:textId="6E8D87BE" w:rsidR="00397262"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F53E7">
        <w:rPr>
          <w:rFonts w:ascii="Traditional Arabic" w:hAnsi="Traditional Arabic" w:cs="Traditional Arabic"/>
          <w:sz w:val="24"/>
          <w:szCs w:val="24"/>
          <w:rtl/>
        </w:rPr>
        <w:t xml:space="preserve">إلا أن تطبيق هذه النماذج في السياق السعودي يتطلب إعادة صياغة بعض الممارسات بما يتناسب مع طبيعة الهياكل التنظيمية، ومستويات المركزية، والثقافة المؤسسية السائدة، إضافة إلى الالتزام بالأنظمة والتشريعات المحلية. وعليه، فإن الإدارة الرشيقة </w:t>
      </w:r>
      <w:r w:rsidRPr="003F53E7">
        <w:rPr>
          <w:rFonts w:ascii="Traditional Arabic" w:hAnsi="Traditional Arabic" w:cs="Traditional Arabic"/>
          <w:sz w:val="24"/>
          <w:szCs w:val="24"/>
          <w:rtl/>
        </w:rPr>
        <w:lastRenderedPageBreak/>
        <w:t>في هذا البحث لا تُطرح كنموذج مستورد يُطبق حرفيًا، بل</w:t>
      </w:r>
      <w:r w:rsidRPr="003F53E7">
        <w:rPr>
          <w:rFonts w:ascii="Traditional Arabic" w:hAnsi="Traditional Arabic" w:cs="Traditional Arabic"/>
          <w:b/>
          <w:bCs/>
          <w:sz w:val="24"/>
          <w:szCs w:val="24"/>
          <w:rtl/>
        </w:rPr>
        <w:t xml:space="preserve"> كمنهج إداري </w:t>
      </w:r>
      <w:r w:rsidRPr="003F53E7">
        <w:rPr>
          <w:rFonts w:ascii="Traditional Arabic" w:hAnsi="Traditional Arabic" w:cs="Traditional Arabic"/>
          <w:sz w:val="24"/>
          <w:szCs w:val="24"/>
          <w:rtl/>
        </w:rPr>
        <w:t>مرن قابل للتكييف، يتم توظيف مبادئه الأساسية بما يخدم واقع المنظمات غير الربحية في المملكة العربية السعودية ويعزز استدامتها التنظيمية</w:t>
      </w:r>
      <w:r w:rsidRPr="003F53E7">
        <w:rPr>
          <w:rFonts w:ascii="Traditional Arabic" w:hAnsi="Traditional Arabic" w:cs="Traditional Arabic"/>
          <w:b/>
          <w:bCs/>
          <w:sz w:val="24"/>
          <w:szCs w:val="24"/>
          <w:rtl/>
        </w:rPr>
        <w:t>.</w:t>
      </w:r>
    </w:p>
    <w:p w14:paraId="7FF14333"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تحديد القيمة والقيمة المضافة ورسم خريطة للتدفق</w:t>
      </w:r>
    </w:p>
    <w:p w14:paraId="65AC0B03"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تحديد القيمة هو المبدأ الأهم في الإدارة الرشيقة، حيث يركز على فهم احتياجات المستفيدين وتطلعاتهم. يجب أن تدرك المنظمات غير الربحية ما الذي يجعل خدماتها ذات قيمة بالنسبة للمستفيدين، وكيف يمكنها تحسين تلك القيمة. يُعتبر رسم خريطة التدفق أداة فعالة لتحقيق هذا الهدف، حيث يساعد في توضيح جميع الخطوات والعمليات التي تمر بها الخدمة، بدءًا من الفكرة الأولية وحتى تقديم الخدمة للمستفيدين</w:t>
      </w:r>
      <w:r w:rsidRPr="003F53E7">
        <w:rPr>
          <w:rFonts w:ascii="Traditional Arabic" w:hAnsi="Traditional Arabic" w:cs="Traditional Arabic"/>
          <w:sz w:val="24"/>
          <w:szCs w:val="24"/>
        </w:rPr>
        <w:t>.</w:t>
      </w:r>
    </w:p>
    <w:p w14:paraId="142F6C4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عند رسم خريطة التدفق، يمكن للمنظمات تحليل العمليات الحالية وتحديد المجالات التي يمكن تحسينها. من خلال هذا التحليل، يمكن تحديد الأنشطة التي تضيف قيمة حقيقية للمستفيدين وتلك التي لا تضيف، مما يسهم في تحسين الكفاءة وتقليل الهدر. هذا المبدأ يعزز من قدرة المنظمات على تقديم خدمات تتماشى مع احتياجات المستفيدين، مما يساهم في تحقيق الأهداف الاجتماعية المطلوبة</w:t>
      </w:r>
      <w:r w:rsidRPr="003F53E7">
        <w:rPr>
          <w:rFonts w:ascii="Traditional Arabic" w:hAnsi="Traditional Arabic" w:cs="Traditional Arabic"/>
          <w:sz w:val="24"/>
          <w:szCs w:val="24"/>
        </w:rPr>
        <w:t>.</w:t>
      </w:r>
    </w:p>
    <w:p w14:paraId="7A5A8343"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نظام السحب والدفع</w:t>
      </w:r>
    </w:p>
    <w:p w14:paraId="7D6A9181"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يعتمد نظام السحب على تقديم الخدمات بناءً على الطلب الفعلي من المستفيدين، مما يضمن عدم إنتاج أي خدمة أو منتج إلا عند الحاجة. هذا النظام يساعد المنظمات على تقليل الفائض وضمان استخدام الموارد بشكل فعال. في المقابل، نظام الدفع يعتمد على التنبؤ بالطلب وإنتاج الخدمات بناءً على تلك التوقعات</w:t>
      </w:r>
      <w:r w:rsidRPr="003F53E7">
        <w:rPr>
          <w:rFonts w:ascii="Traditional Arabic" w:hAnsi="Traditional Arabic" w:cs="Traditional Arabic"/>
          <w:sz w:val="24"/>
          <w:szCs w:val="24"/>
        </w:rPr>
        <w:t>.</w:t>
      </w:r>
    </w:p>
    <w:p w14:paraId="7C5CFEEA" w14:textId="77777777" w:rsidR="00CC62F9"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المهم أن تتمتع المنظمات غير الربحية بالقدرة على التكيف مع هذه الأنظمة. على سبيل المثال، يمكن تطبيق نظام السحب في حالات معينة حيث يتم تقديم الخدمات بناءً على الطلب الحالي، بينما يمكن استخدام نظام الدفع في حالات أخرى حيث تكون هناك حاجة لتوفير خدمات معينة بشكل دوري. يجب أن تكون المنظمات مرنة في استخدام هذين النظامين، مما يساعدها على الاستجابة السريعة للتغيرات في احتياجات المستفيدين</w:t>
      </w:r>
      <w:r w:rsidRPr="003F53E7">
        <w:rPr>
          <w:rFonts w:ascii="Traditional Arabic" w:hAnsi="Traditional Arabic" w:cs="Traditional Arabic"/>
          <w:sz w:val="24"/>
          <w:szCs w:val="24"/>
        </w:rPr>
        <w:t>.</w:t>
      </w:r>
    </w:p>
    <w:p w14:paraId="371BD0F1" w14:textId="77777777" w:rsidR="00327B8B" w:rsidRDefault="00327B8B" w:rsidP="00327B8B">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3E157794" w14:textId="77777777" w:rsidR="00327B8B" w:rsidRPr="003F53E7" w:rsidRDefault="00327B8B" w:rsidP="00327B8B">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16AC5D5B"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صفرية الأخطاء (الكمال والإحسان) والتطوير المستمر</w:t>
      </w:r>
    </w:p>
    <w:p w14:paraId="6D8639C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مبدأ صفرية الأخطاء السعي لتحقيق الكمال في تقديم الخدمات. يتطلب ذلك وجود ثقافة مؤسسية تركز على تحسين العمليات والتقليل من الأخطاء. يجب أن تكون هناك آليات واضحة لتقييم الأداء وتحديد الأخطاء المحتملة، مما يمكّن المنظمات من اتخاذ إجراءات تصحيحية فورية</w:t>
      </w:r>
      <w:r w:rsidRPr="003F53E7">
        <w:rPr>
          <w:rFonts w:ascii="Traditional Arabic" w:hAnsi="Traditional Arabic" w:cs="Traditional Arabic"/>
          <w:sz w:val="24"/>
          <w:szCs w:val="24"/>
        </w:rPr>
        <w:t>.</w:t>
      </w:r>
    </w:p>
    <w:p w14:paraId="5162AF2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إلى جانب ذلك، يُعتبر التطوير المستمر جزءًا أساسيًا من هذا المبدأ. يجب على المنظمات غير الربحية تبني ثقافة التعلم المستمر، حيث يتم تقييم الأداء بشكل دوري وتحديث الاستراتيجيات بناءً على النتائج. هذا يمكن أن يشمل التدريب المستمر للموظفين وتبني أفضل الممارسات من القطاعات الأخرى. من خلال التركيز على صفرية الأخطاء والتطوير المستمر، يمكن للمنظمات غير الربحية تحسين جودتها وزيادة تأثيرها الاجتماعي</w:t>
      </w:r>
      <w:r w:rsidRPr="003F53E7">
        <w:rPr>
          <w:rFonts w:ascii="Traditional Arabic" w:hAnsi="Traditional Arabic" w:cs="Traditional Arabic"/>
          <w:sz w:val="24"/>
          <w:szCs w:val="24"/>
        </w:rPr>
        <w:t>.</w:t>
      </w:r>
    </w:p>
    <w:p w14:paraId="51E73A2C" w14:textId="0AF54B27"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3" w:name="_Toc193606514"/>
      <w:bookmarkStart w:id="54" w:name="_Toc236490011"/>
      <w:r>
        <w:rPr>
          <w:rFonts w:ascii="Traditional Arabic" w:hAnsi="Traditional Arabic" w:cs="Traditional Arabic" w:hint="cs"/>
          <w:b/>
          <w:bCs/>
          <w:color w:val="auto"/>
          <w:sz w:val="24"/>
          <w:szCs w:val="24"/>
          <w:rtl/>
        </w:rPr>
        <w:t xml:space="preserve">6.1.2 </w:t>
      </w:r>
      <w:r w:rsidR="00CC62F9" w:rsidRPr="003F53E7">
        <w:rPr>
          <w:rFonts w:ascii="Traditional Arabic" w:hAnsi="Traditional Arabic" w:cs="Traditional Arabic"/>
          <w:b/>
          <w:bCs/>
          <w:color w:val="auto"/>
          <w:sz w:val="24"/>
          <w:szCs w:val="24"/>
          <w:rtl/>
        </w:rPr>
        <w:t>متطلبات تطبيق الإدارة الرشيقة</w:t>
      </w:r>
      <w:bookmarkEnd w:id="53"/>
      <w:bookmarkEnd w:id="54"/>
      <w:r w:rsidR="00CC62F9" w:rsidRPr="003F53E7">
        <w:rPr>
          <w:rFonts w:ascii="Traditional Arabic" w:hAnsi="Traditional Arabic" w:cs="Traditional Arabic"/>
          <w:b/>
          <w:bCs/>
          <w:color w:val="auto"/>
          <w:sz w:val="24"/>
          <w:szCs w:val="24"/>
          <w:rtl/>
        </w:rPr>
        <w:t xml:space="preserve"> </w:t>
      </w:r>
    </w:p>
    <w:p w14:paraId="2EAF883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دعم الإدارة العليا في تحويل النظام الإداري للمؤسسة من البيروقراطية إلى نموذج أكثر ديمقراطية ولامركزية. هذا التحول يتيح فرصًا أكبر للابتكار والإبداع، شريطة الالتزام بتوفير الموارد المالية والبشرية والتنظيمية اللازمة، بالإضافة إلى الوقت الكافي لتطبيق هذه التغييرات. كما يساهم تحقيق التعاون بين الإدارة والموظفين من خلال إرساء مبدأ المشاركة والشفافية. ينبغي دعم اقتراحات العاملين ومناقشة المشكلات معهم للخروج بحلول جماعية مناسبة. ويجب تقسيم المهام بطريقة تحفز الموظفين على الابتكار والتفكير في كافة التفاصيل، مما يسهم في تقليل الهدر وتحسين الأداء العام للمؤسسة (المطيري، 2019)</w:t>
      </w:r>
      <w:r w:rsidRPr="003F53E7">
        <w:rPr>
          <w:rFonts w:ascii="Traditional Arabic" w:hAnsi="Traditional Arabic" w:cs="Traditional Arabic"/>
          <w:sz w:val="24"/>
          <w:szCs w:val="24"/>
        </w:rPr>
        <w:t>.</w:t>
      </w:r>
    </w:p>
    <w:p w14:paraId="1F0A9FB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وكما يتطلب تطوير وتأهيل العاملين تشجيعهم على استخدام طرق وأساليب متعددة في أداء العمل، مما يتيح لهم اكتشاف الأخطاء في الوقت المناسب وتجنب ضياع الفرص. يمكن تحقيق ذلك من خلال تقديم برامج تدريب متكاملة تركز على تطوير مهارات متنوعة ومتوافقة مع الآليات المتبعة في المؤسسة، مما يسهم في القضاء على الهدر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بالإضافة إلى ذلك، تعد الاستفادة المثلى من تكنولوجيا المعلومات أحد المتطلبات الضرورية التي تسهم في تحديد قدرة المؤسسة على مواجهة التحديات والتكيف مع التغيرات. توفر التكنولوجيا خيارات مرنة تسهل عمليات الاستشعار والاستجابة السريعة للتغيرات، وتعزز التعاون والمشاركة وتبادل المعلومات بين المستويات التنظيمية المختلفة (عمر، 2020)</w:t>
      </w:r>
      <w:r w:rsidRPr="003F53E7">
        <w:rPr>
          <w:rFonts w:ascii="Traditional Arabic" w:hAnsi="Traditional Arabic" w:cs="Traditional Arabic"/>
          <w:sz w:val="24"/>
          <w:szCs w:val="24"/>
        </w:rPr>
        <w:t>.</w:t>
      </w:r>
    </w:p>
    <w:p w14:paraId="759D3C1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أنه يجب أن يتضمن تحديد الاستراتيجية الخاصة بالمؤسسة مشاركة جميع أفرادها، حيث من الضروري أن تتعاون القيادات مع العاملين في وضع استراتيجياتها، مما يتيح لهم فهم تلك الاستراتيجيات والسعي نحو تحقيقها. يتطلب ذلك أيضًا تقويم الأداء بشكل مستمر لتعزيز فعالية التنفيذ</w:t>
      </w:r>
      <w:r w:rsidRPr="003F53E7">
        <w:rPr>
          <w:rFonts w:ascii="Traditional Arabic" w:hAnsi="Traditional Arabic" w:cs="Traditional Arabic"/>
          <w:sz w:val="24"/>
          <w:szCs w:val="24"/>
        </w:rPr>
        <w:t>.</w:t>
      </w:r>
    </w:p>
    <w:p w14:paraId="2C1722B0"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وأخيرًا، يعد تشجيع المناخ الداعم للتجربة والابتكار أمرًا حيويًا لتحقيق التغيير والنجاح في المؤسسات. يتعين على المؤسسات تبني ثقافة الابتكار ونشرها، مما يشجع العاملين على تشكيل فرق عمل مستقلة تسعى لتحقيق تطلعات المؤسسة وتلبي احتياجاتهم، مما يؤثر إيجابًا على سرعة إنجاز العمل وزيادة رضاهم الوظيفي (عمر، 2020)</w:t>
      </w:r>
      <w:r w:rsidRPr="003F53E7">
        <w:rPr>
          <w:rFonts w:ascii="Traditional Arabic" w:hAnsi="Traditional Arabic" w:cs="Traditional Arabic"/>
          <w:sz w:val="24"/>
          <w:szCs w:val="24"/>
        </w:rPr>
        <w:t>.</w:t>
      </w:r>
    </w:p>
    <w:p w14:paraId="30A5E162" w14:textId="6CC0757F" w:rsidR="00704E1C" w:rsidRPr="0088512F"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55" w:name="_Toc236490012"/>
      <w:r w:rsidRPr="0088512F">
        <w:rPr>
          <w:rFonts w:ascii="Traditional Arabic" w:hAnsi="Traditional Arabic" w:cs="Traditional Arabic" w:hint="cs"/>
          <w:b/>
          <w:bCs/>
          <w:sz w:val="24"/>
          <w:szCs w:val="24"/>
          <w:rtl/>
        </w:rPr>
        <w:t xml:space="preserve">7.1.2 </w:t>
      </w:r>
      <w:r w:rsidR="00704E1C" w:rsidRPr="0088512F">
        <w:rPr>
          <w:rFonts w:ascii="Traditional Arabic" w:hAnsi="Traditional Arabic" w:cs="Traditional Arabic"/>
          <w:b/>
          <w:bCs/>
          <w:sz w:val="24"/>
          <w:szCs w:val="24"/>
          <w:rtl/>
        </w:rPr>
        <w:t>التحديات والاعتبارات الأخلاقية لتطبيق الإدارة الرشيقة</w:t>
      </w:r>
      <w:bookmarkEnd w:id="55"/>
    </w:p>
    <w:p w14:paraId="0875C783" w14:textId="40F366C1"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المزايا المتعددة التي تحققها الإدارة الرشيقة في تحسين الكفاءة وتقليل الهدر، إلا أن تطبيقها يواجه عددًا من التحديات والاعتبارات الأخلاقية التي ينبغي على المنظمات الانتباه إليها. ومن أبرز هذه التحديات التركيز المفرط على تقليل التكاليف والهدر، والذي قد يُفسر في بعض الحالات على أنه تقليل في أعداد العاملين أو زيادة الأعباء الوظيفية عليهم، مما قد يؤثر سلبًا على الاستقرار الوظيفي والرضا الوظيفي للعاملين.</w:t>
      </w:r>
    </w:p>
    <w:p w14:paraId="526C0DE2" w14:textId="54B9CB56"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كما قد يؤدي السعي المستمر لتحقيق الكفاءة العالية إلى زيادة ضغوط العمل وتسريع وتيرة الأداء، وهو ما قد يتعارض مع الجوانب الإنسانية والأخلاقية في بيئة العمل، خاصة في المنظمات غير الربحية التي تعتمد بدرجة كبيرة على رأس المال البشري والبعد القيمي في تقديم خدماتها. إضافة إلى ذلك، قد تواجه بعض المنظمات مقاومة داخلية من العاملين نتيجة الخوف من التغيير أو القلق من فقدان الوظائف، وهو ما يفرض على الإدارة التعامل مع تطبيق الإدارة الرشيقة بمنهج أخلاقي يوازن بين تحسين الأداء والحفاظ على حقوق العاملين.</w:t>
      </w:r>
    </w:p>
    <w:p w14:paraId="4E6794C6" w14:textId="165D7CC8"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 هذا السياق، يؤكد الباحث على ضرورة تطبيق الإدارة الرشيقة بطريقة تراعي الجوانب الأخلاقية، من خلال التركيز على إعادة تأهيل العاملين وتطوير مهاراتهم بدلًا من الاستغناء عنهم، وتعزيز ثقافة المشاركة والشفافية، وإشراك العاملين في اتخاذ القرارات المتعلقة بتحسين العمليات. كما ينبغي النظر إلى تقليل الهدر بوصفه تقليلًا للهدر في الإجراءات والموارد، وليس في العنصر البشري، بما يضمن تحقيق الكفاءة التنظيمية دون الإخلال بالقيم الإنسانية والاجتماعية التي تقوم عليها المنظمات غير الربحية.</w:t>
      </w:r>
    </w:p>
    <w:p w14:paraId="0E9A75CF" w14:textId="6460642D"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6" w:name="_Toc193606515"/>
      <w:bookmarkStart w:id="57" w:name="_Toc236490013"/>
      <w:r>
        <w:rPr>
          <w:rFonts w:ascii="Traditional Arabic" w:hAnsi="Traditional Arabic" w:cs="Traditional Arabic" w:hint="cs"/>
          <w:b/>
          <w:bCs/>
          <w:color w:val="auto"/>
          <w:sz w:val="24"/>
          <w:szCs w:val="24"/>
          <w:rtl/>
        </w:rPr>
        <w:t xml:space="preserve">8.1.2 </w:t>
      </w:r>
      <w:r w:rsidR="00CC62F9" w:rsidRPr="003F53E7">
        <w:rPr>
          <w:rFonts w:ascii="Traditional Arabic" w:hAnsi="Traditional Arabic" w:cs="Traditional Arabic"/>
          <w:b/>
          <w:bCs/>
          <w:color w:val="auto"/>
          <w:sz w:val="24"/>
          <w:szCs w:val="24"/>
          <w:rtl/>
        </w:rPr>
        <w:t>أدوات تطبيق الإدارة الرشيقة في المنظمات</w:t>
      </w:r>
      <w:bookmarkEnd w:id="56"/>
      <w:bookmarkEnd w:id="57"/>
      <w:r w:rsidR="00CC62F9" w:rsidRPr="003F53E7">
        <w:rPr>
          <w:rFonts w:ascii="Traditional Arabic" w:hAnsi="Traditional Arabic" w:cs="Traditional Arabic"/>
          <w:b/>
          <w:bCs/>
          <w:color w:val="auto"/>
          <w:sz w:val="24"/>
          <w:szCs w:val="24"/>
          <w:rtl/>
        </w:rPr>
        <w:t xml:space="preserve"> </w:t>
      </w:r>
    </w:p>
    <w:p w14:paraId="56A63EB2" w14:textId="03EEC064"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proofErr w:type="spellStart"/>
      <w:r w:rsidRPr="00327B8B">
        <w:rPr>
          <w:rFonts w:ascii="Traditional Arabic" w:hAnsi="Traditional Arabic"/>
          <w:sz w:val="24"/>
        </w:rPr>
        <w:t>وتأسيساً</w:t>
      </w:r>
      <w:proofErr w:type="spellEnd"/>
      <w:r w:rsidRPr="00327B8B">
        <w:rPr>
          <w:rFonts w:ascii="Traditional Arabic" w:hAnsi="Traditional Arabic"/>
          <w:sz w:val="24"/>
        </w:rPr>
        <w:t xml:space="preserve"> </w:t>
      </w:r>
      <w:proofErr w:type="spellStart"/>
      <w:r w:rsidRPr="00327B8B">
        <w:rPr>
          <w:rFonts w:ascii="Traditional Arabic" w:hAnsi="Traditional Arabic"/>
          <w:sz w:val="24"/>
        </w:rPr>
        <w:t>على</w:t>
      </w:r>
      <w:proofErr w:type="spellEnd"/>
      <w:r w:rsidRPr="00327B8B">
        <w:rPr>
          <w:rFonts w:ascii="Traditional Arabic" w:hAnsi="Traditional Arabic"/>
          <w:sz w:val="24"/>
        </w:rPr>
        <w:t xml:space="preserve"> </w:t>
      </w:r>
      <w:proofErr w:type="spellStart"/>
      <w:r w:rsidRPr="00327B8B">
        <w:rPr>
          <w:rFonts w:ascii="Traditional Arabic" w:hAnsi="Traditional Arabic"/>
          <w:sz w:val="24"/>
        </w:rPr>
        <w:t>ما</w:t>
      </w:r>
      <w:proofErr w:type="spellEnd"/>
      <w:r w:rsidRPr="00327B8B">
        <w:rPr>
          <w:rFonts w:ascii="Traditional Arabic" w:hAnsi="Traditional Arabic"/>
          <w:sz w:val="24"/>
        </w:rPr>
        <w:t xml:space="preserve"> </w:t>
      </w:r>
      <w:proofErr w:type="spellStart"/>
      <w:r w:rsidRPr="00327B8B">
        <w:rPr>
          <w:rFonts w:ascii="Traditional Arabic" w:hAnsi="Traditional Arabic"/>
          <w:sz w:val="24"/>
        </w:rPr>
        <w:t>سبق</w:t>
      </w:r>
      <w:proofErr w:type="spellEnd"/>
      <w:r w:rsidRPr="00327B8B">
        <w:rPr>
          <w:rFonts w:ascii="Traditional Arabic" w:hAnsi="Traditional Arabic"/>
          <w:sz w:val="24"/>
        </w:rPr>
        <w:t>،</w:t>
      </w:r>
      <w:r>
        <w:rPr>
          <w:rFonts w:ascii="Traditional Arabic" w:hAnsi="Traditional Arabic"/>
          <w:sz w:val="24"/>
        </w:rPr>
        <w:t xml:space="preserve"> </w:t>
      </w:r>
      <w:proofErr w:type="spellStart"/>
      <w:r>
        <w:rPr>
          <w:rFonts w:ascii="Traditional Arabic" w:hAnsi="Traditional Arabic"/>
          <w:sz w:val="24"/>
        </w:rPr>
        <w:t>يتعرض</w:t>
      </w:r>
      <w:proofErr w:type="spellEnd"/>
      <w:r>
        <w:rPr>
          <w:rFonts w:ascii="Traditional Arabic" w:hAnsi="Traditional Arabic"/>
          <w:sz w:val="24"/>
        </w:rPr>
        <w:t xml:space="preserve"> في </w:t>
      </w:r>
      <w:proofErr w:type="spellStart"/>
      <w:r>
        <w:rPr>
          <w:rFonts w:ascii="Traditional Arabic" w:hAnsi="Traditional Arabic"/>
          <w:sz w:val="24"/>
        </w:rPr>
        <w:t>العديد</w:t>
      </w:r>
      <w:proofErr w:type="spellEnd"/>
      <w:r>
        <w:rPr>
          <w:rFonts w:ascii="Traditional Arabic" w:hAnsi="Traditional Arabic"/>
          <w:sz w:val="24"/>
        </w:rPr>
        <w:t xml:space="preserve"> من </w:t>
      </w:r>
      <w:proofErr w:type="spellStart"/>
      <w:r>
        <w:rPr>
          <w:rFonts w:ascii="Traditional Arabic" w:hAnsi="Traditional Arabic"/>
          <w:sz w:val="24"/>
        </w:rPr>
        <w:t>الدول</w:t>
      </w:r>
      <w:proofErr w:type="spellEnd"/>
      <w:r>
        <w:rPr>
          <w:rFonts w:ascii="Traditional Arabic" w:hAnsi="Traditional Arabic"/>
          <w:sz w:val="24"/>
        </w:rPr>
        <w:t xml:space="preserve"> </w:t>
      </w:r>
      <w:proofErr w:type="spellStart"/>
      <w:r>
        <w:rPr>
          <w:rFonts w:ascii="Traditional Arabic" w:hAnsi="Traditional Arabic"/>
          <w:sz w:val="24"/>
        </w:rPr>
        <w:t>حول</w:t>
      </w:r>
      <w:proofErr w:type="spellEnd"/>
      <w:r>
        <w:rPr>
          <w:rFonts w:ascii="Traditional Arabic" w:hAnsi="Traditional Arabic"/>
          <w:sz w:val="24"/>
        </w:rPr>
        <w:t xml:space="preserve"> </w:t>
      </w:r>
      <w:proofErr w:type="spellStart"/>
      <w:r>
        <w:rPr>
          <w:rFonts w:ascii="Traditional Arabic" w:hAnsi="Traditional Arabic"/>
          <w:sz w:val="24"/>
        </w:rPr>
        <w:t>العالم</w:t>
      </w:r>
      <w:proofErr w:type="spellEnd"/>
      <w:r>
        <w:rPr>
          <w:rFonts w:ascii="Traditional Arabic" w:hAnsi="Traditional Arabic"/>
          <w:sz w:val="24"/>
        </w:rPr>
        <w:t xml:space="preserve"> </w:t>
      </w:r>
      <w:proofErr w:type="spellStart"/>
      <w:r>
        <w:rPr>
          <w:rFonts w:ascii="Traditional Arabic" w:hAnsi="Traditional Arabic"/>
          <w:sz w:val="24"/>
        </w:rPr>
        <w:t>لمشكلة</w:t>
      </w:r>
      <w:proofErr w:type="spellEnd"/>
      <w:r>
        <w:rPr>
          <w:rFonts w:ascii="Traditional Arabic" w:hAnsi="Traditional Arabic"/>
          <w:sz w:val="24"/>
        </w:rPr>
        <w:t xml:space="preserve"> </w:t>
      </w:r>
      <w:proofErr w:type="spellStart"/>
      <w:r>
        <w:rPr>
          <w:rFonts w:ascii="Traditional Arabic" w:hAnsi="Traditional Arabic"/>
          <w:sz w:val="24"/>
        </w:rPr>
        <w:t>الهدر</w:t>
      </w:r>
      <w:proofErr w:type="spellEnd"/>
      <w:r>
        <w:rPr>
          <w:rFonts w:ascii="Traditional Arabic" w:hAnsi="Traditional Arabic"/>
          <w:sz w:val="24"/>
        </w:rPr>
        <w:t xml:space="preserve">، </w:t>
      </w:r>
      <w:proofErr w:type="spellStart"/>
      <w:r>
        <w:rPr>
          <w:rFonts w:ascii="Traditional Arabic" w:hAnsi="Traditional Arabic"/>
          <w:sz w:val="24"/>
        </w:rPr>
        <w:t>وقد</w:t>
      </w:r>
      <w:proofErr w:type="spellEnd"/>
      <w:r>
        <w:rPr>
          <w:rFonts w:ascii="Traditional Arabic" w:hAnsi="Traditional Arabic"/>
          <w:sz w:val="24"/>
        </w:rPr>
        <w:t xml:space="preserve"> </w:t>
      </w:r>
      <w:proofErr w:type="spellStart"/>
      <w:r>
        <w:rPr>
          <w:rFonts w:ascii="Traditional Arabic" w:hAnsi="Traditional Arabic"/>
          <w:sz w:val="24"/>
        </w:rPr>
        <w:t>تنوعت</w:t>
      </w:r>
      <w:proofErr w:type="spellEnd"/>
      <w:r>
        <w:rPr>
          <w:rFonts w:ascii="Traditional Arabic" w:hAnsi="Traditional Arabic"/>
          <w:sz w:val="24"/>
        </w:rPr>
        <w:t xml:space="preserve"> </w:t>
      </w:r>
      <w:proofErr w:type="spellStart"/>
      <w:r>
        <w:rPr>
          <w:rFonts w:ascii="Traditional Arabic" w:hAnsi="Traditional Arabic"/>
          <w:sz w:val="24"/>
        </w:rPr>
        <w:t>الجهود</w:t>
      </w:r>
      <w:proofErr w:type="spellEnd"/>
      <w:r>
        <w:rPr>
          <w:rFonts w:ascii="Traditional Arabic" w:hAnsi="Traditional Arabic"/>
          <w:sz w:val="24"/>
        </w:rPr>
        <w:t xml:space="preserve"> </w:t>
      </w:r>
      <w:proofErr w:type="spellStart"/>
      <w:r>
        <w:rPr>
          <w:rFonts w:ascii="Traditional Arabic" w:hAnsi="Traditional Arabic"/>
          <w:sz w:val="24"/>
        </w:rPr>
        <w:t>المبذولة</w:t>
      </w:r>
      <w:proofErr w:type="spellEnd"/>
      <w:r>
        <w:rPr>
          <w:rFonts w:ascii="Traditional Arabic" w:hAnsi="Traditional Arabic"/>
          <w:sz w:val="24"/>
        </w:rPr>
        <w:t xml:space="preserve"> </w:t>
      </w:r>
      <w:proofErr w:type="spellStart"/>
      <w:r>
        <w:rPr>
          <w:rFonts w:ascii="Traditional Arabic" w:hAnsi="Traditional Arabic"/>
          <w:sz w:val="24"/>
        </w:rPr>
        <w:t>للتخفيف</w:t>
      </w:r>
      <w:proofErr w:type="spellEnd"/>
      <w:r>
        <w:rPr>
          <w:rFonts w:ascii="Traditional Arabic" w:hAnsi="Traditional Arabic"/>
          <w:sz w:val="24"/>
        </w:rPr>
        <w:t xml:space="preserve"> من </w:t>
      </w:r>
      <w:proofErr w:type="spellStart"/>
      <w:r>
        <w:rPr>
          <w:rFonts w:ascii="Traditional Arabic" w:hAnsi="Traditional Arabic"/>
          <w:sz w:val="24"/>
        </w:rPr>
        <w:t>حدتها</w:t>
      </w:r>
      <w:proofErr w:type="spellEnd"/>
      <w:r>
        <w:rPr>
          <w:rFonts w:ascii="Traditional Arabic" w:hAnsi="Traditional Arabic"/>
          <w:sz w:val="24"/>
        </w:rPr>
        <w:t xml:space="preserve">. من بين </w:t>
      </w:r>
      <w:proofErr w:type="spellStart"/>
      <w:r>
        <w:rPr>
          <w:rFonts w:ascii="Traditional Arabic" w:hAnsi="Traditional Arabic"/>
          <w:sz w:val="24"/>
        </w:rPr>
        <w:t>هذه</w:t>
      </w:r>
      <w:proofErr w:type="spellEnd"/>
      <w:r>
        <w:rPr>
          <w:rFonts w:ascii="Traditional Arabic" w:hAnsi="Traditional Arabic"/>
          <w:sz w:val="24"/>
        </w:rPr>
        <w:t xml:space="preserve"> </w:t>
      </w:r>
      <w:proofErr w:type="spellStart"/>
      <w:r>
        <w:rPr>
          <w:rFonts w:ascii="Traditional Arabic" w:hAnsi="Traditional Arabic"/>
          <w:sz w:val="24"/>
        </w:rPr>
        <w:t>الجهود</w:t>
      </w:r>
      <w:proofErr w:type="spellEnd"/>
      <w:r>
        <w:rPr>
          <w:rFonts w:ascii="Traditional Arabic" w:hAnsi="Traditional Arabic"/>
          <w:sz w:val="24"/>
        </w:rPr>
        <w:t xml:space="preserve">، </w:t>
      </w:r>
      <w:proofErr w:type="spellStart"/>
      <w:r>
        <w:rPr>
          <w:rFonts w:ascii="Traditional Arabic" w:hAnsi="Traditional Arabic"/>
          <w:sz w:val="24"/>
        </w:rPr>
        <w:t>يُعدّ</w:t>
      </w:r>
      <w:proofErr w:type="spellEnd"/>
      <w:r>
        <w:rPr>
          <w:rFonts w:ascii="Traditional Arabic" w:hAnsi="Traditional Arabic"/>
          <w:sz w:val="24"/>
        </w:rPr>
        <w:t xml:space="preserve"> </w:t>
      </w:r>
      <w:proofErr w:type="spellStart"/>
      <w:r>
        <w:rPr>
          <w:rFonts w:ascii="Traditional Arabic" w:hAnsi="Traditional Arabic"/>
          <w:sz w:val="24"/>
        </w:rPr>
        <w:t>استخدام</w:t>
      </w:r>
      <w:proofErr w:type="spellEnd"/>
      <w:r>
        <w:rPr>
          <w:rFonts w:ascii="Traditional Arabic" w:hAnsi="Traditional Arabic"/>
          <w:sz w:val="24"/>
        </w:rPr>
        <w:t xml:space="preserve"> </w:t>
      </w:r>
      <w:proofErr w:type="spellStart"/>
      <w:r>
        <w:rPr>
          <w:rFonts w:ascii="Traditional Arabic" w:hAnsi="Traditional Arabic"/>
          <w:sz w:val="24"/>
        </w:rPr>
        <w:t>مدخل</w:t>
      </w:r>
      <w:proofErr w:type="spellEnd"/>
      <w:r>
        <w:rPr>
          <w:rFonts w:ascii="Traditional Arabic" w:hAnsi="Traditional Arabic"/>
          <w:sz w:val="24"/>
        </w:rPr>
        <w:t xml:space="preserve"> </w:t>
      </w:r>
      <w:proofErr w:type="spellStart"/>
      <w:r>
        <w:rPr>
          <w:rFonts w:ascii="Traditional Arabic" w:hAnsi="Traditional Arabic"/>
          <w:sz w:val="24"/>
        </w:rPr>
        <w:t>الإدارة</w:t>
      </w:r>
      <w:proofErr w:type="spellEnd"/>
      <w:r>
        <w:rPr>
          <w:rFonts w:ascii="Traditional Arabic" w:hAnsi="Traditional Arabic"/>
          <w:sz w:val="24"/>
        </w:rPr>
        <w:t xml:space="preserve"> </w:t>
      </w:r>
      <w:proofErr w:type="spellStart"/>
      <w:r>
        <w:rPr>
          <w:rFonts w:ascii="Traditional Arabic" w:hAnsi="Traditional Arabic"/>
          <w:sz w:val="24"/>
        </w:rPr>
        <w:t>الرشيقة</w:t>
      </w:r>
      <w:proofErr w:type="spellEnd"/>
      <w:r>
        <w:rPr>
          <w:rFonts w:ascii="Traditional Arabic" w:hAnsi="Traditional Arabic"/>
          <w:sz w:val="24"/>
        </w:rPr>
        <w:t xml:space="preserve"> من </w:t>
      </w:r>
      <w:proofErr w:type="spellStart"/>
      <w:r>
        <w:rPr>
          <w:rFonts w:ascii="Traditional Arabic" w:hAnsi="Traditional Arabic"/>
          <w:sz w:val="24"/>
        </w:rPr>
        <w:t>أكثر</w:t>
      </w:r>
      <w:proofErr w:type="spellEnd"/>
      <w:r>
        <w:rPr>
          <w:rFonts w:ascii="Traditional Arabic" w:hAnsi="Traditional Arabic"/>
          <w:sz w:val="24"/>
        </w:rPr>
        <w:t xml:space="preserve"> </w:t>
      </w:r>
      <w:proofErr w:type="spellStart"/>
      <w:r>
        <w:rPr>
          <w:rFonts w:ascii="Traditional Arabic" w:hAnsi="Traditional Arabic"/>
          <w:sz w:val="24"/>
        </w:rPr>
        <w:t>الأساليب</w:t>
      </w:r>
      <w:proofErr w:type="spellEnd"/>
      <w:r>
        <w:rPr>
          <w:rFonts w:ascii="Traditional Arabic" w:hAnsi="Traditional Arabic"/>
          <w:sz w:val="24"/>
        </w:rPr>
        <w:t xml:space="preserve"> </w:t>
      </w:r>
      <w:proofErr w:type="spellStart"/>
      <w:r>
        <w:rPr>
          <w:rFonts w:ascii="Traditional Arabic" w:hAnsi="Traditional Arabic"/>
          <w:sz w:val="24"/>
        </w:rPr>
        <w:t>نجاحاً</w:t>
      </w:r>
      <w:proofErr w:type="spellEnd"/>
      <w:r>
        <w:rPr>
          <w:rFonts w:ascii="Traditional Arabic" w:hAnsi="Traditional Arabic"/>
          <w:sz w:val="24"/>
        </w:rPr>
        <w:t xml:space="preserve">، </w:t>
      </w:r>
      <w:proofErr w:type="spellStart"/>
      <w:r>
        <w:rPr>
          <w:rFonts w:ascii="Traditional Arabic" w:hAnsi="Traditional Arabic"/>
          <w:sz w:val="24"/>
        </w:rPr>
        <w:t>نظرًا</w:t>
      </w:r>
      <w:proofErr w:type="spellEnd"/>
      <w:r>
        <w:rPr>
          <w:rFonts w:ascii="Traditional Arabic" w:hAnsi="Traditional Arabic"/>
          <w:sz w:val="24"/>
        </w:rPr>
        <w:t xml:space="preserve"> </w:t>
      </w:r>
      <w:proofErr w:type="spellStart"/>
      <w:r>
        <w:rPr>
          <w:rFonts w:ascii="Traditional Arabic" w:hAnsi="Traditional Arabic"/>
          <w:sz w:val="24"/>
        </w:rPr>
        <w:t>لتعدد</w:t>
      </w:r>
      <w:proofErr w:type="spellEnd"/>
      <w:r>
        <w:rPr>
          <w:rFonts w:ascii="Traditional Arabic" w:hAnsi="Traditional Arabic"/>
          <w:sz w:val="24"/>
        </w:rPr>
        <w:t xml:space="preserve"> </w:t>
      </w:r>
      <w:proofErr w:type="spellStart"/>
      <w:r>
        <w:rPr>
          <w:rFonts w:ascii="Traditional Arabic" w:hAnsi="Traditional Arabic"/>
          <w:sz w:val="24"/>
        </w:rPr>
        <w:t>ممارساته</w:t>
      </w:r>
      <w:proofErr w:type="spellEnd"/>
      <w:r>
        <w:rPr>
          <w:rFonts w:ascii="Traditional Arabic" w:hAnsi="Traditional Arabic"/>
          <w:sz w:val="24"/>
        </w:rPr>
        <w:t xml:space="preserve"> </w:t>
      </w:r>
      <w:proofErr w:type="spellStart"/>
      <w:r>
        <w:rPr>
          <w:rFonts w:ascii="Traditional Arabic" w:hAnsi="Traditional Arabic"/>
          <w:sz w:val="24"/>
        </w:rPr>
        <w:t>وأدواته</w:t>
      </w:r>
      <w:proofErr w:type="spellEnd"/>
      <w:r>
        <w:rPr>
          <w:rFonts w:ascii="Traditional Arabic" w:hAnsi="Traditional Arabic"/>
          <w:sz w:val="24"/>
        </w:rPr>
        <w:t xml:space="preserve">. </w:t>
      </w:r>
      <w:proofErr w:type="spellStart"/>
      <w:r>
        <w:rPr>
          <w:rFonts w:ascii="Traditional Arabic" w:hAnsi="Traditional Arabic"/>
          <w:sz w:val="24"/>
        </w:rPr>
        <w:t>يتطلب</w:t>
      </w:r>
      <w:proofErr w:type="spellEnd"/>
      <w:r>
        <w:rPr>
          <w:rFonts w:ascii="Traditional Arabic" w:hAnsi="Traditional Arabic"/>
          <w:sz w:val="24"/>
        </w:rPr>
        <w:t xml:space="preserve"> </w:t>
      </w:r>
      <w:proofErr w:type="spellStart"/>
      <w:r>
        <w:rPr>
          <w:rFonts w:ascii="Traditional Arabic" w:hAnsi="Traditional Arabic"/>
          <w:sz w:val="24"/>
        </w:rPr>
        <w:t>الأمر</w:t>
      </w:r>
      <w:proofErr w:type="spellEnd"/>
      <w:r>
        <w:rPr>
          <w:rFonts w:ascii="Traditional Arabic" w:hAnsi="Traditional Arabic"/>
          <w:sz w:val="24"/>
        </w:rPr>
        <w:t xml:space="preserve"> من </w:t>
      </w:r>
      <w:proofErr w:type="spellStart"/>
      <w:r>
        <w:rPr>
          <w:rFonts w:ascii="Traditional Arabic" w:hAnsi="Traditional Arabic"/>
          <w:sz w:val="24"/>
        </w:rPr>
        <w:t>المنظمة</w:t>
      </w:r>
      <w:proofErr w:type="spellEnd"/>
      <w:r>
        <w:rPr>
          <w:rFonts w:ascii="Traditional Arabic" w:hAnsi="Traditional Arabic"/>
          <w:sz w:val="24"/>
        </w:rPr>
        <w:t xml:space="preserve"> </w:t>
      </w:r>
      <w:proofErr w:type="spellStart"/>
      <w:r>
        <w:rPr>
          <w:rFonts w:ascii="Traditional Arabic" w:hAnsi="Traditional Arabic"/>
          <w:sz w:val="24"/>
        </w:rPr>
        <w:t>تحديد</w:t>
      </w:r>
      <w:proofErr w:type="spellEnd"/>
      <w:r>
        <w:rPr>
          <w:rFonts w:ascii="Traditional Arabic" w:hAnsi="Traditional Arabic"/>
          <w:sz w:val="24"/>
        </w:rPr>
        <w:t xml:space="preserve"> </w:t>
      </w:r>
      <w:proofErr w:type="spellStart"/>
      <w:r>
        <w:rPr>
          <w:rFonts w:ascii="Traditional Arabic" w:hAnsi="Traditional Arabic"/>
          <w:sz w:val="24"/>
        </w:rPr>
        <w:t>نوعية</w:t>
      </w:r>
      <w:proofErr w:type="spellEnd"/>
      <w:r>
        <w:rPr>
          <w:rFonts w:ascii="Traditional Arabic" w:hAnsi="Traditional Arabic"/>
          <w:sz w:val="24"/>
        </w:rPr>
        <w:t xml:space="preserve"> </w:t>
      </w:r>
      <w:proofErr w:type="spellStart"/>
      <w:r>
        <w:rPr>
          <w:rFonts w:ascii="Traditional Arabic" w:hAnsi="Traditional Arabic"/>
          <w:sz w:val="24"/>
        </w:rPr>
        <w:t>الهدر</w:t>
      </w:r>
      <w:proofErr w:type="spellEnd"/>
      <w:r>
        <w:rPr>
          <w:rFonts w:ascii="Traditional Arabic" w:hAnsi="Traditional Arabic"/>
          <w:sz w:val="24"/>
        </w:rPr>
        <w:t xml:space="preserve"> التي </w:t>
      </w:r>
      <w:proofErr w:type="spellStart"/>
      <w:r>
        <w:rPr>
          <w:rFonts w:ascii="Traditional Arabic" w:hAnsi="Traditional Arabic"/>
          <w:sz w:val="24"/>
        </w:rPr>
        <w:t>تواجهها</w:t>
      </w:r>
      <w:proofErr w:type="spellEnd"/>
      <w:r>
        <w:rPr>
          <w:rFonts w:ascii="Traditional Arabic" w:hAnsi="Traditional Arabic"/>
          <w:sz w:val="24"/>
        </w:rPr>
        <w:t xml:space="preserve">، </w:t>
      </w:r>
      <w:proofErr w:type="spellStart"/>
      <w:r>
        <w:rPr>
          <w:rFonts w:ascii="Traditional Arabic" w:hAnsi="Traditional Arabic"/>
          <w:sz w:val="24"/>
        </w:rPr>
        <w:t>وبعد</w:t>
      </w:r>
      <w:proofErr w:type="spellEnd"/>
      <w:r>
        <w:rPr>
          <w:rFonts w:ascii="Traditional Arabic" w:hAnsi="Traditional Arabic"/>
          <w:sz w:val="24"/>
        </w:rPr>
        <w:t xml:space="preserve"> </w:t>
      </w:r>
      <w:proofErr w:type="spellStart"/>
      <w:r>
        <w:rPr>
          <w:rFonts w:ascii="Traditional Arabic" w:hAnsi="Traditional Arabic"/>
          <w:sz w:val="24"/>
        </w:rPr>
        <w:t>إجراء</w:t>
      </w:r>
      <w:proofErr w:type="spellEnd"/>
      <w:r>
        <w:rPr>
          <w:rFonts w:ascii="Traditional Arabic" w:hAnsi="Traditional Arabic"/>
          <w:sz w:val="24"/>
        </w:rPr>
        <w:t xml:space="preserve"> </w:t>
      </w:r>
      <w:proofErr w:type="spellStart"/>
      <w:r>
        <w:rPr>
          <w:rFonts w:ascii="Traditional Arabic" w:hAnsi="Traditional Arabic"/>
          <w:sz w:val="24"/>
        </w:rPr>
        <w:t>الدراسة</w:t>
      </w:r>
      <w:proofErr w:type="spellEnd"/>
      <w:r>
        <w:rPr>
          <w:rFonts w:ascii="Traditional Arabic" w:hAnsi="Traditional Arabic"/>
          <w:sz w:val="24"/>
        </w:rPr>
        <w:t xml:space="preserve"> </w:t>
      </w:r>
      <w:proofErr w:type="spellStart"/>
      <w:r>
        <w:rPr>
          <w:rFonts w:ascii="Traditional Arabic" w:hAnsi="Traditional Arabic"/>
          <w:sz w:val="24"/>
        </w:rPr>
        <w:t>والتحليل</w:t>
      </w:r>
      <w:proofErr w:type="spellEnd"/>
      <w:r>
        <w:rPr>
          <w:rFonts w:ascii="Traditional Arabic" w:hAnsi="Traditional Arabic"/>
          <w:sz w:val="24"/>
        </w:rPr>
        <w:t xml:space="preserve">، </w:t>
      </w:r>
      <w:proofErr w:type="spellStart"/>
      <w:r>
        <w:rPr>
          <w:rFonts w:ascii="Traditional Arabic" w:hAnsi="Traditional Arabic"/>
          <w:sz w:val="24"/>
        </w:rPr>
        <w:t>يتم</w:t>
      </w:r>
      <w:proofErr w:type="spellEnd"/>
      <w:r>
        <w:rPr>
          <w:rFonts w:ascii="Traditional Arabic" w:hAnsi="Traditional Arabic"/>
          <w:sz w:val="24"/>
        </w:rPr>
        <w:t xml:space="preserve"> </w:t>
      </w:r>
      <w:proofErr w:type="spellStart"/>
      <w:r>
        <w:rPr>
          <w:rFonts w:ascii="Traditional Arabic" w:hAnsi="Traditional Arabic"/>
          <w:sz w:val="24"/>
        </w:rPr>
        <w:t>اختيار</w:t>
      </w:r>
      <w:proofErr w:type="spellEnd"/>
      <w:r>
        <w:rPr>
          <w:rFonts w:ascii="Traditional Arabic" w:hAnsi="Traditional Arabic"/>
          <w:sz w:val="24"/>
        </w:rPr>
        <w:t xml:space="preserve"> </w:t>
      </w:r>
      <w:proofErr w:type="spellStart"/>
      <w:r>
        <w:rPr>
          <w:rFonts w:ascii="Traditional Arabic" w:hAnsi="Traditional Arabic"/>
          <w:sz w:val="24"/>
        </w:rPr>
        <w:t>الطريقة</w:t>
      </w:r>
      <w:proofErr w:type="spellEnd"/>
      <w:r>
        <w:rPr>
          <w:rFonts w:ascii="Traditional Arabic" w:hAnsi="Traditional Arabic"/>
          <w:sz w:val="24"/>
        </w:rPr>
        <w:t xml:space="preserve"> </w:t>
      </w:r>
      <w:proofErr w:type="spellStart"/>
      <w:r>
        <w:rPr>
          <w:rFonts w:ascii="Traditional Arabic" w:hAnsi="Traditional Arabic"/>
          <w:sz w:val="24"/>
        </w:rPr>
        <w:t>الأمثل</w:t>
      </w:r>
      <w:proofErr w:type="spellEnd"/>
      <w:r>
        <w:rPr>
          <w:rFonts w:ascii="Traditional Arabic" w:hAnsi="Traditional Arabic"/>
          <w:sz w:val="24"/>
        </w:rPr>
        <w:t xml:space="preserve"> </w:t>
      </w:r>
      <w:proofErr w:type="spellStart"/>
      <w:r>
        <w:rPr>
          <w:rFonts w:ascii="Traditional Arabic" w:hAnsi="Traditional Arabic"/>
          <w:sz w:val="24"/>
        </w:rPr>
        <w:t>للتغلب</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هذه</w:t>
      </w:r>
      <w:proofErr w:type="spellEnd"/>
      <w:r>
        <w:rPr>
          <w:rFonts w:ascii="Traditional Arabic" w:hAnsi="Traditional Arabic"/>
          <w:sz w:val="24"/>
        </w:rPr>
        <w:t xml:space="preserve"> </w:t>
      </w:r>
      <w:proofErr w:type="spellStart"/>
      <w:r>
        <w:rPr>
          <w:rFonts w:ascii="Traditional Arabic" w:hAnsi="Traditional Arabic"/>
          <w:sz w:val="24"/>
        </w:rPr>
        <w:t>المشكلة</w:t>
      </w:r>
      <w:proofErr w:type="spellEnd"/>
      <w:r>
        <w:rPr>
          <w:rFonts w:ascii="Traditional Arabic" w:hAnsi="Traditional Arabic"/>
          <w:sz w:val="24"/>
        </w:rPr>
        <w:t xml:space="preserve">. </w:t>
      </w:r>
      <w:proofErr w:type="spellStart"/>
      <w:r>
        <w:rPr>
          <w:rFonts w:ascii="Traditional Arabic" w:hAnsi="Traditional Arabic"/>
          <w:sz w:val="24"/>
        </w:rPr>
        <w:t>ونظرًا</w:t>
      </w:r>
      <w:proofErr w:type="spellEnd"/>
      <w:r>
        <w:rPr>
          <w:rFonts w:ascii="Traditional Arabic" w:hAnsi="Traditional Arabic"/>
          <w:sz w:val="24"/>
        </w:rPr>
        <w:t xml:space="preserve"> </w:t>
      </w:r>
      <w:proofErr w:type="spellStart"/>
      <w:r>
        <w:rPr>
          <w:rFonts w:ascii="Traditional Arabic" w:hAnsi="Traditional Arabic"/>
          <w:sz w:val="24"/>
        </w:rPr>
        <w:t>لتنوع</w:t>
      </w:r>
      <w:proofErr w:type="spellEnd"/>
      <w:r>
        <w:rPr>
          <w:rFonts w:ascii="Traditional Arabic" w:hAnsi="Traditional Arabic"/>
          <w:sz w:val="24"/>
        </w:rPr>
        <w:t xml:space="preserve"> </w:t>
      </w:r>
      <w:proofErr w:type="spellStart"/>
      <w:r>
        <w:rPr>
          <w:rFonts w:ascii="Traditional Arabic" w:hAnsi="Traditional Arabic"/>
          <w:sz w:val="24"/>
        </w:rPr>
        <w:t>أشكال</w:t>
      </w:r>
      <w:proofErr w:type="spellEnd"/>
      <w:r>
        <w:rPr>
          <w:rFonts w:ascii="Traditional Arabic" w:hAnsi="Traditional Arabic"/>
          <w:sz w:val="24"/>
        </w:rPr>
        <w:t xml:space="preserve"> </w:t>
      </w:r>
      <w:proofErr w:type="spellStart"/>
      <w:r>
        <w:rPr>
          <w:rFonts w:ascii="Traditional Arabic" w:hAnsi="Traditional Arabic"/>
          <w:sz w:val="24"/>
        </w:rPr>
        <w:t>الهدر</w:t>
      </w:r>
      <w:proofErr w:type="spellEnd"/>
      <w:r>
        <w:rPr>
          <w:rFonts w:ascii="Traditional Arabic" w:hAnsi="Traditional Arabic"/>
          <w:sz w:val="24"/>
        </w:rPr>
        <w:t xml:space="preserve"> </w:t>
      </w:r>
      <w:proofErr w:type="spellStart"/>
      <w:r>
        <w:rPr>
          <w:rFonts w:ascii="Traditional Arabic" w:hAnsi="Traditional Arabic"/>
          <w:sz w:val="24"/>
        </w:rPr>
        <w:t>وصوره</w:t>
      </w:r>
      <w:proofErr w:type="spellEnd"/>
      <w:r>
        <w:rPr>
          <w:rFonts w:ascii="Traditional Arabic" w:hAnsi="Traditional Arabic"/>
          <w:sz w:val="24"/>
        </w:rPr>
        <w:t xml:space="preserve">، </w:t>
      </w:r>
      <w:proofErr w:type="spellStart"/>
      <w:r>
        <w:rPr>
          <w:rFonts w:ascii="Traditional Arabic" w:hAnsi="Traditional Arabic"/>
          <w:sz w:val="24"/>
        </w:rPr>
        <w:t>تختلف</w:t>
      </w:r>
      <w:proofErr w:type="spellEnd"/>
      <w:r>
        <w:rPr>
          <w:rFonts w:ascii="Traditional Arabic" w:hAnsi="Traditional Arabic"/>
          <w:sz w:val="24"/>
        </w:rPr>
        <w:t xml:space="preserve"> </w:t>
      </w:r>
      <w:proofErr w:type="spellStart"/>
      <w:r>
        <w:rPr>
          <w:rFonts w:ascii="Traditional Arabic" w:hAnsi="Traditional Arabic"/>
          <w:sz w:val="24"/>
        </w:rPr>
        <w:t>بالتالي</w:t>
      </w:r>
      <w:proofErr w:type="spellEnd"/>
      <w:r>
        <w:rPr>
          <w:rFonts w:ascii="Traditional Arabic" w:hAnsi="Traditional Arabic"/>
          <w:sz w:val="24"/>
        </w:rPr>
        <w:t xml:space="preserve"> </w:t>
      </w:r>
      <w:proofErr w:type="spellStart"/>
      <w:r>
        <w:rPr>
          <w:rFonts w:ascii="Traditional Arabic" w:hAnsi="Traditional Arabic"/>
          <w:sz w:val="24"/>
        </w:rPr>
        <w:t>سبل</w:t>
      </w:r>
      <w:proofErr w:type="spellEnd"/>
      <w:r>
        <w:rPr>
          <w:rFonts w:ascii="Traditional Arabic" w:hAnsi="Traditional Arabic"/>
          <w:sz w:val="24"/>
        </w:rPr>
        <w:t xml:space="preserve"> </w:t>
      </w:r>
      <w:proofErr w:type="spellStart"/>
      <w:r>
        <w:rPr>
          <w:rFonts w:ascii="Traditional Arabic" w:hAnsi="Traditional Arabic"/>
          <w:sz w:val="24"/>
        </w:rPr>
        <w:t>العلاج</w:t>
      </w:r>
      <w:proofErr w:type="spellEnd"/>
      <w:r>
        <w:rPr>
          <w:rFonts w:ascii="Traditional Arabic" w:hAnsi="Traditional Arabic"/>
          <w:sz w:val="24"/>
        </w:rPr>
        <w:t xml:space="preserve"> </w:t>
      </w:r>
      <w:proofErr w:type="spellStart"/>
      <w:r>
        <w:rPr>
          <w:rFonts w:ascii="Traditional Arabic" w:hAnsi="Traditional Arabic"/>
          <w:sz w:val="24"/>
        </w:rPr>
        <w:t>المتاحة</w:t>
      </w:r>
      <w:proofErr w:type="spellEnd"/>
      <w:r>
        <w:rPr>
          <w:rFonts w:ascii="Traditional Arabic" w:hAnsi="Traditional Arabic"/>
          <w:sz w:val="24"/>
        </w:rPr>
        <w:t xml:space="preserve">. </w:t>
      </w:r>
      <w:proofErr w:type="spellStart"/>
      <w:r>
        <w:rPr>
          <w:rFonts w:ascii="Traditional Arabic" w:hAnsi="Traditional Arabic"/>
          <w:sz w:val="24"/>
        </w:rPr>
        <w:t>قد</w:t>
      </w:r>
      <w:proofErr w:type="spellEnd"/>
      <w:r>
        <w:rPr>
          <w:rFonts w:ascii="Traditional Arabic" w:hAnsi="Traditional Arabic"/>
          <w:sz w:val="24"/>
        </w:rPr>
        <w:t xml:space="preserve"> </w:t>
      </w:r>
      <w:proofErr w:type="spellStart"/>
      <w:r>
        <w:rPr>
          <w:rFonts w:ascii="Traditional Arabic" w:hAnsi="Traditional Arabic"/>
          <w:sz w:val="24"/>
        </w:rPr>
        <w:t>تنجح</w:t>
      </w:r>
      <w:proofErr w:type="spellEnd"/>
      <w:r>
        <w:rPr>
          <w:rFonts w:ascii="Traditional Arabic" w:hAnsi="Traditional Arabic"/>
          <w:sz w:val="24"/>
        </w:rPr>
        <w:t xml:space="preserve"> </w:t>
      </w:r>
      <w:proofErr w:type="spellStart"/>
      <w:r>
        <w:rPr>
          <w:rFonts w:ascii="Traditional Arabic" w:hAnsi="Traditional Arabic"/>
          <w:sz w:val="24"/>
        </w:rPr>
        <w:t>طريقة</w:t>
      </w:r>
      <w:proofErr w:type="spellEnd"/>
      <w:r>
        <w:rPr>
          <w:rFonts w:ascii="Traditional Arabic" w:hAnsi="Traditional Arabic"/>
          <w:sz w:val="24"/>
        </w:rPr>
        <w:t xml:space="preserve"> </w:t>
      </w:r>
      <w:proofErr w:type="spellStart"/>
      <w:r>
        <w:rPr>
          <w:rFonts w:ascii="Traditional Arabic" w:hAnsi="Traditional Arabic"/>
          <w:sz w:val="24"/>
        </w:rPr>
        <w:t>معينة</w:t>
      </w:r>
      <w:proofErr w:type="spellEnd"/>
      <w:r>
        <w:rPr>
          <w:rFonts w:ascii="Traditional Arabic" w:hAnsi="Traditional Arabic"/>
          <w:sz w:val="24"/>
        </w:rPr>
        <w:t xml:space="preserve"> في </w:t>
      </w:r>
      <w:proofErr w:type="spellStart"/>
      <w:r>
        <w:rPr>
          <w:rFonts w:ascii="Traditional Arabic" w:hAnsi="Traditional Arabic"/>
          <w:sz w:val="24"/>
        </w:rPr>
        <w:t>منظمة</w:t>
      </w:r>
      <w:proofErr w:type="spellEnd"/>
      <w:r>
        <w:rPr>
          <w:rFonts w:ascii="Traditional Arabic" w:hAnsi="Traditional Arabic"/>
          <w:sz w:val="24"/>
        </w:rPr>
        <w:t xml:space="preserve"> </w:t>
      </w:r>
      <w:proofErr w:type="spellStart"/>
      <w:r>
        <w:rPr>
          <w:rFonts w:ascii="Traditional Arabic" w:hAnsi="Traditional Arabic"/>
          <w:sz w:val="24"/>
        </w:rPr>
        <w:t>ما</w:t>
      </w:r>
      <w:proofErr w:type="spellEnd"/>
      <w:r>
        <w:rPr>
          <w:rFonts w:ascii="Traditional Arabic" w:hAnsi="Traditional Arabic"/>
          <w:sz w:val="24"/>
        </w:rPr>
        <w:t xml:space="preserve">، </w:t>
      </w:r>
      <w:proofErr w:type="spellStart"/>
      <w:r>
        <w:rPr>
          <w:rFonts w:ascii="Traditional Arabic" w:hAnsi="Traditional Arabic"/>
          <w:sz w:val="24"/>
        </w:rPr>
        <w:t>بينما</w:t>
      </w:r>
      <w:proofErr w:type="spellEnd"/>
      <w:r>
        <w:rPr>
          <w:rFonts w:ascii="Traditional Arabic" w:hAnsi="Traditional Arabic"/>
          <w:sz w:val="24"/>
        </w:rPr>
        <w:t xml:space="preserve"> </w:t>
      </w:r>
      <w:proofErr w:type="spellStart"/>
      <w:r>
        <w:rPr>
          <w:rFonts w:ascii="Traditional Arabic" w:hAnsi="Traditional Arabic"/>
          <w:sz w:val="24"/>
        </w:rPr>
        <w:t>لا</w:t>
      </w:r>
      <w:proofErr w:type="spellEnd"/>
      <w:r>
        <w:rPr>
          <w:rFonts w:ascii="Traditional Arabic" w:hAnsi="Traditional Arabic"/>
          <w:sz w:val="24"/>
        </w:rPr>
        <w:t xml:space="preserve"> </w:t>
      </w:r>
      <w:proofErr w:type="spellStart"/>
      <w:r>
        <w:rPr>
          <w:rFonts w:ascii="Traditional Arabic" w:hAnsi="Traditional Arabic"/>
          <w:sz w:val="24"/>
        </w:rPr>
        <w:t>تحقق</w:t>
      </w:r>
      <w:proofErr w:type="spellEnd"/>
      <w:r>
        <w:rPr>
          <w:rFonts w:ascii="Traditional Arabic" w:hAnsi="Traditional Arabic"/>
          <w:sz w:val="24"/>
        </w:rPr>
        <w:t xml:space="preserve"> </w:t>
      </w:r>
      <w:proofErr w:type="spellStart"/>
      <w:r>
        <w:rPr>
          <w:rFonts w:ascii="Traditional Arabic" w:hAnsi="Traditional Arabic"/>
          <w:sz w:val="24"/>
        </w:rPr>
        <w:t>النتائج</w:t>
      </w:r>
      <w:proofErr w:type="spellEnd"/>
      <w:r>
        <w:rPr>
          <w:rFonts w:ascii="Traditional Arabic" w:hAnsi="Traditional Arabic"/>
          <w:sz w:val="24"/>
        </w:rPr>
        <w:t xml:space="preserve"> </w:t>
      </w:r>
      <w:proofErr w:type="spellStart"/>
      <w:r>
        <w:rPr>
          <w:rFonts w:ascii="Traditional Arabic" w:hAnsi="Traditional Arabic"/>
          <w:sz w:val="24"/>
        </w:rPr>
        <w:t>المرجوة</w:t>
      </w:r>
      <w:proofErr w:type="spellEnd"/>
      <w:r>
        <w:rPr>
          <w:rFonts w:ascii="Traditional Arabic" w:hAnsi="Traditional Arabic"/>
          <w:sz w:val="24"/>
        </w:rPr>
        <w:t xml:space="preserve"> في </w:t>
      </w:r>
      <w:proofErr w:type="spellStart"/>
      <w:r>
        <w:rPr>
          <w:rFonts w:ascii="Traditional Arabic" w:hAnsi="Traditional Arabic"/>
          <w:sz w:val="24"/>
        </w:rPr>
        <w:t>منظمة</w:t>
      </w:r>
      <w:proofErr w:type="spellEnd"/>
      <w:r>
        <w:rPr>
          <w:rFonts w:ascii="Traditional Arabic" w:hAnsi="Traditional Arabic"/>
          <w:sz w:val="24"/>
        </w:rPr>
        <w:t xml:space="preserve"> </w:t>
      </w:r>
      <w:proofErr w:type="spellStart"/>
      <w:r>
        <w:rPr>
          <w:rFonts w:ascii="Traditional Arabic" w:hAnsi="Traditional Arabic"/>
          <w:sz w:val="24"/>
        </w:rPr>
        <w:t>أخرى</w:t>
      </w:r>
      <w:proofErr w:type="spellEnd"/>
      <w:r w:rsidR="00327B8B">
        <w:rPr>
          <w:rFonts w:ascii="Traditional Arabic" w:hAnsi="Traditional Arabic" w:hint="cs"/>
          <w:sz w:val="24"/>
          <w:rtl/>
        </w:rPr>
        <w:t>.</w:t>
      </w:r>
    </w:p>
    <w:p w14:paraId="42C00AD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تتعد الأدوات المستخدمة المساعدة في تطبيق فكر الإدارة الرشيقة، ومنها تحليل السبب الجذري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او القيمة المضافة او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حتى التعدد في استخدام الأدوات ولكل أداة منهجًا علميًا مبنيًا على الفروض، ويشير إلى مجموعة من الأنشطة المعرفية والسلوكية التي يقوم بها الفرد عند مواجهته لمشكلة معينة (هدى، 2018). وفي الأغلب تتمحور كل أداة حول اتخاذ المشكلات المرتبطة بموضوع الدراسة كنقطة انطلاق، مستفيدًا من المعرفة بالحقائق والمعلومات والمفاهيم والقواعد العلمية، بالإضافة إلى المهارات المكتسبة في سياق معين لتطبيقها في سياقات أخرى بهدف التغلب على المشكلة (حسين، 2018)</w:t>
      </w:r>
      <w:r w:rsidRPr="003F53E7">
        <w:rPr>
          <w:rFonts w:ascii="Traditional Arabic" w:hAnsi="Traditional Arabic" w:cs="Traditional Arabic"/>
          <w:sz w:val="24"/>
          <w:szCs w:val="24"/>
        </w:rPr>
        <w:t>.</w:t>
      </w:r>
    </w:p>
    <w:p w14:paraId="5C6D4561"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إجراء الدراسة والمراجعة، توصل الباحث إلى أن أبرز الأدوات التي اتفق الممارسون على استخدامها لإثبات النتائج الموثقة من خلال الأبحاث الأدبية والتقارير المهنية تتضمن ما يلي</w:t>
      </w:r>
      <w:r w:rsidRPr="003F53E7">
        <w:rPr>
          <w:rFonts w:ascii="Traditional Arabic" w:hAnsi="Traditional Arabic" w:cs="Traditional Arabic"/>
          <w:sz w:val="24"/>
          <w:szCs w:val="24"/>
        </w:rPr>
        <w:t>:</w:t>
      </w:r>
    </w:p>
    <w:p w14:paraId="670B8190"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"سبوك</w:t>
      </w:r>
      <w:r w:rsidRPr="0088512F">
        <w:rPr>
          <w:rFonts w:ascii="Traditional Arabic" w:hAnsi="Traditional Arabic" w:cs="Traditional Arabic"/>
          <w:b/>
          <w:bCs/>
          <w:sz w:val="24"/>
          <w:szCs w:val="24"/>
        </w:rPr>
        <w:t>"</w:t>
      </w:r>
    </w:p>
    <w:p w14:paraId="3F765DA9"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أشار</w:t>
      </w:r>
      <w:r w:rsidRPr="003F53E7">
        <w:rPr>
          <w:rFonts w:ascii="Traditional Arabic" w:hAnsi="Traditional Arabic" w:cs="Traditional Arabic"/>
          <w:sz w:val="24"/>
          <w:szCs w:val="24"/>
        </w:rPr>
        <w:t xml:space="preserve"> (Govindarajulu, 2017)</w:t>
      </w:r>
      <w:r w:rsidRPr="003F53E7">
        <w:rPr>
          <w:rFonts w:ascii="Traditional Arabic" w:hAnsi="Traditional Arabic" w:cs="Traditional Arabic"/>
          <w:sz w:val="24"/>
          <w:szCs w:val="24"/>
          <w:rtl/>
        </w:rPr>
        <w:t>، تُعتبر أداة "سبوك" وسيلة يستخدمها الفريق لتحديد جميع العناصر المتعلقة بالعمل، بهدف تحسين العملية قبل البدء في التنفيذ. يسهم هذا المخطط في تحديد الجزئيات المرتبطة بالعمل التي قد تكون غير واضحة، ويُستخدم عادة في مرحلة القياس ضمن منهجية (تحديد قياس، تحليل، تحسين، تحكم). يوفر هذا المخطط تفاصيل إضافية عن العمل، ويحث العاملين على التفكير في الممولين، المدخلات، العمليات، وأخيرًا العملاء. وتعد هذه الأداة فعّالة بشكل خاص لأنها تجيب على الأسئلة التالية</w:t>
      </w:r>
      <w:r w:rsidRPr="003F53E7">
        <w:rPr>
          <w:rFonts w:ascii="Traditional Arabic" w:hAnsi="Traditional Arabic" w:cs="Traditional Arabic"/>
          <w:sz w:val="24"/>
          <w:szCs w:val="24"/>
        </w:rPr>
        <w:t>:</w:t>
      </w:r>
    </w:p>
    <w:p w14:paraId="3AF3E8E6"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من يقوم بتوفير المدخلات لهذه العملية؟</w:t>
      </w:r>
    </w:p>
    <w:p w14:paraId="3A3A847D"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ما هي المواصفات المحددة للمدخلات؟</w:t>
      </w:r>
    </w:p>
    <w:p w14:paraId="71F98D71"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من هم العملاء الحقيقيون لهذه العملية؟</w:t>
      </w:r>
    </w:p>
    <w:p w14:paraId="0DB426AF"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ما هي متطلبات العملاء؟</w:t>
      </w:r>
    </w:p>
    <w:p w14:paraId="533CBA26" w14:textId="77777777" w:rsidR="00CC62F9"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"ديمياك</w:t>
      </w:r>
      <w:r w:rsidRPr="0088512F">
        <w:rPr>
          <w:rFonts w:ascii="Traditional Arabic" w:hAnsi="Traditional Arabic" w:cs="Traditional Arabic"/>
          <w:b/>
          <w:bCs/>
          <w:sz w:val="24"/>
          <w:szCs w:val="24"/>
        </w:rPr>
        <w:t>"</w:t>
      </w:r>
    </w:p>
    <w:p w14:paraId="0ACB69C1" w14:textId="77777777" w:rsidR="00A85AA3" w:rsidRDefault="00A85AA3" w:rsidP="00A85AA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A85AA3">
        <w:rPr>
          <w:rFonts w:ascii="Traditional Arabic" w:hAnsi="Traditional Arabic" w:cs="Traditional Arabic"/>
          <w:sz w:val="24"/>
          <w:szCs w:val="24"/>
          <w:rtl/>
        </w:rPr>
        <w:t>أشار (</w:t>
      </w:r>
      <w:r w:rsidRPr="00A85AA3">
        <w:rPr>
          <w:rFonts w:ascii="Traditional Arabic" w:hAnsi="Traditional Arabic" w:cs="Traditional Arabic"/>
          <w:sz w:val="24"/>
          <w:szCs w:val="24"/>
        </w:rPr>
        <w:t>Sutamnartpong, 2018</w:t>
      </w:r>
      <w:r w:rsidRPr="00A85AA3">
        <w:rPr>
          <w:rFonts w:ascii="Traditional Arabic" w:hAnsi="Traditional Arabic" w:cs="Traditional Arabic"/>
          <w:sz w:val="24"/>
          <w:szCs w:val="24"/>
          <w:rtl/>
        </w:rPr>
        <w:t xml:space="preserve">) إلى أن "ديمياك" هو منهج مستوحى من سلسلة ديمنج، ويشمل مراحل التخطيط، العمل، الفحص، والتصرف. تتكون هذه المنهجيات من خمس مراحل معروفة باختصار "ديمياك"، وتهدف إلى تحسين العمليات القائمة. يشير هذا الاختصار إلى "تعريف، قياس، تحليل، تنفيذ، تحكم"، وهي العمليات الأساسية التي ترتكز عليها الرشاقة. الاستخدام الرئيسي لنموذج "ديمياك" هو التحكم المستمر في العمليات وتحسينها تدريجيًا. كل مرحلة من المراحل الخمس تخدم هدفًا مختلفًا، ولكن تتم </w:t>
      </w:r>
      <w:r w:rsidRPr="00A85AA3">
        <w:rPr>
          <w:rFonts w:ascii="Traditional Arabic" w:hAnsi="Traditional Arabic" w:cs="Traditional Arabic"/>
          <w:sz w:val="24"/>
          <w:szCs w:val="24"/>
          <w:rtl/>
        </w:rPr>
        <w:lastRenderedPageBreak/>
        <w:t>متابعتها باستمرار وفق نفس الترتيب. تُستخدم أدوات تحليل البيانات النوعية والكمية المختلفة في كل مرحلة، ويعتبر "ديمياك" أداة شاملة مقارنةً بالأدوات الأخرى الممكنة.</w:t>
      </w:r>
    </w:p>
    <w:p w14:paraId="2B020C65" w14:textId="66B00C0E" w:rsidR="00CC62F9" w:rsidRPr="0088512F" w:rsidRDefault="00CC62F9" w:rsidP="00A85AA3">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مراحل منهجية "ديمياك</w:t>
      </w:r>
      <w:r w:rsidRPr="0088512F">
        <w:rPr>
          <w:rFonts w:ascii="Traditional Arabic" w:hAnsi="Traditional Arabic" w:cs="Traditional Arabic"/>
          <w:b/>
          <w:bCs/>
          <w:sz w:val="24"/>
          <w:szCs w:val="24"/>
        </w:rPr>
        <w:t>"</w:t>
      </w:r>
    </w:p>
    <w:p w14:paraId="08A2486D"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تحديد مستوى عالٍ من الأهداف للمشروع والعملية الحالية</w:t>
      </w:r>
      <w:r w:rsidRPr="003F53E7">
        <w:rPr>
          <w:rFonts w:ascii="Traditional Arabic" w:hAnsi="Traditional Arabic" w:cs="Traditional Arabic"/>
          <w:sz w:val="24"/>
          <w:szCs w:val="24"/>
        </w:rPr>
        <w:t>.</w:t>
      </w:r>
    </w:p>
    <w:p w14:paraId="54C126E2"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قياس الجوانب الأساسية للعملية الحالية وجمع البيانات ذات الصلة</w:t>
      </w:r>
      <w:r w:rsidRPr="003F53E7">
        <w:rPr>
          <w:rFonts w:ascii="Traditional Arabic" w:hAnsi="Traditional Arabic" w:cs="Traditional Arabic"/>
          <w:sz w:val="24"/>
          <w:szCs w:val="24"/>
        </w:rPr>
        <w:t>.</w:t>
      </w:r>
    </w:p>
    <w:p w14:paraId="10FD892A"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تحليل البيانات للتحقق من علاقات السبب والنتيجة مع تحديد نوعية العلاقات، ومحاولة التأكد من مراجعة جميع العوامل</w:t>
      </w:r>
      <w:r w:rsidRPr="003F53E7">
        <w:rPr>
          <w:rFonts w:ascii="Traditional Arabic" w:hAnsi="Traditional Arabic" w:cs="Traditional Arabic"/>
          <w:sz w:val="24"/>
          <w:szCs w:val="24"/>
        </w:rPr>
        <w:t>.</w:t>
      </w:r>
    </w:p>
    <w:p w14:paraId="6983DAA9"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العملية استنادًا إلى تحليل البيانات باستخدام أساليب مثل تصميم التجارب</w:t>
      </w:r>
      <w:r w:rsidRPr="003F53E7">
        <w:rPr>
          <w:rFonts w:ascii="Traditional Arabic" w:hAnsi="Traditional Arabic" w:cs="Traditional Arabic"/>
          <w:sz w:val="24"/>
          <w:szCs w:val="24"/>
        </w:rPr>
        <w:t>.</w:t>
      </w:r>
    </w:p>
    <w:p w14:paraId="02686D66"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التحكم لضمان تصحيح أي انحراف عن الأهداف قبل أن يؤدي إلى عيوب، من خلال إجراء تجارب مبدئية للتحقق من القدرات العملية، ثم إنشاء آليات للمراقبة والمراقبة المستمرة للعملية</w:t>
      </w:r>
      <w:r w:rsidRPr="003F53E7">
        <w:rPr>
          <w:rFonts w:ascii="Traditional Arabic" w:hAnsi="Traditional Arabic" w:cs="Traditional Arabic"/>
          <w:sz w:val="24"/>
          <w:szCs w:val="24"/>
        </w:rPr>
        <w:t>.</w:t>
      </w:r>
    </w:p>
    <w:p w14:paraId="7B399A06"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"بدسا</w:t>
      </w:r>
      <w:r w:rsidRPr="0088512F">
        <w:rPr>
          <w:rFonts w:ascii="Traditional Arabic" w:hAnsi="Traditional Arabic" w:cs="Traditional Arabic"/>
          <w:b/>
          <w:bCs/>
          <w:sz w:val="24"/>
          <w:szCs w:val="24"/>
        </w:rPr>
        <w:t>"</w:t>
      </w:r>
    </w:p>
    <w:p w14:paraId="6BD6CC5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يُشير الباحث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lang w:val="en-GB"/>
        </w:rPr>
        <w:t>Oliveira</w:t>
      </w:r>
      <w:r w:rsidRPr="003F53E7">
        <w:rPr>
          <w:rFonts w:ascii="Traditional Arabic" w:hAnsi="Traditional Arabic" w:cs="Traditional Arabic"/>
          <w:sz w:val="24"/>
          <w:szCs w:val="24"/>
        </w:rPr>
        <w:t xml:space="preserve">, 2017) </w:t>
      </w:r>
      <w:r w:rsidRPr="003F53E7">
        <w:rPr>
          <w:rFonts w:ascii="Traditional Arabic" w:hAnsi="Traditional Arabic" w:cs="Traditional Arabic"/>
          <w:sz w:val="24"/>
          <w:szCs w:val="24"/>
          <w:rtl/>
        </w:rPr>
        <w:t>إلى أن منهج "بدسا" هو اختصار للكلمات التي تعني (خطط - نفذ - تحقق - صحح)، ويمثل إحدى أهم آليات إدارة العمل وتطوير الجودة. يُطلق على هذا المفهوم أيضًا (رباعية ديمنج أو رباعية شويهارت)، وتدل الحروف المستخدمة على ما يلي</w:t>
      </w:r>
      <w:r w:rsidRPr="003F53E7">
        <w:rPr>
          <w:rFonts w:ascii="Traditional Arabic" w:hAnsi="Traditional Arabic" w:cs="Traditional Arabic"/>
          <w:sz w:val="24"/>
          <w:szCs w:val="24"/>
        </w:rPr>
        <w:t>:</w:t>
      </w:r>
    </w:p>
    <w:p w14:paraId="2A69452D"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خطط التحسين</w:t>
      </w:r>
    </w:p>
    <w:p w14:paraId="238F8BAB"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نفذ وابدأ التغيير</w:t>
      </w:r>
    </w:p>
    <w:p w14:paraId="54EDDB10"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تحقق من نتائج التحسين</w:t>
      </w:r>
    </w:p>
    <w:p w14:paraId="43F9DAA4"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صحح، مما يعني إما المحافظة على النجاح أو البدء من جديد</w:t>
      </w:r>
    </w:p>
    <w:p w14:paraId="634599A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يعتمد هذا المفهوم على المنهجية العلمية للتجربة، والفرضية، والتقييم، ويمكن تكرار دورة "بدسا" للتحقق من تحقيق الأهداف وزيادة المعرفة. كما يوفر النظام تغذية راجعة للعاملين به</w:t>
      </w:r>
      <w:r w:rsidRPr="003F53E7">
        <w:rPr>
          <w:rFonts w:ascii="Traditional Arabic" w:hAnsi="Traditional Arabic" w:cs="Traditional Arabic"/>
          <w:sz w:val="24"/>
          <w:szCs w:val="24"/>
        </w:rPr>
        <w:t>.</w:t>
      </w:r>
    </w:p>
    <w:p w14:paraId="00244781" w14:textId="7B7FEB56"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8" w:name="_Toc193606516"/>
      <w:bookmarkStart w:id="59" w:name="_Toc236490014"/>
      <w:r>
        <w:rPr>
          <w:rFonts w:ascii="Traditional Arabic" w:hAnsi="Traditional Arabic" w:cs="Traditional Arabic" w:hint="cs"/>
          <w:b/>
          <w:bCs/>
          <w:color w:val="auto"/>
          <w:sz w:val="24"/>
          <w:szCs w:val="24"/>
          <w:rtl/>
        </w:rPr>
        <w:lastRenderedPageBreak/>
        <w:t xml:space="preserve">9.1.2 </w:t>
      </w:r>
      <w:r w:rsidR="00B012A1">
        <w:rPr>
          <w:rFonts w:ascii="Traditional Arabic" w:hAnsi="Traditional Arabic" w:cs="Traditional Arabic" w:hint="cs"/>
          <w:b/>
          <w:bCs/>
          <w:color w:val="auto"/>
          <w:sz w:val="24"/>
          <w:szCs w:val="24"/>
          <w:rtl/>
        </w:rPr>
        <w:t>ملخص</w:t>
      </w:r>
      <w:r w:rsidR="00CC62F9" w:rsidRPr="003F53E7">
        <w:rPr>
          <w:rFonts w:ascii="Traditional Arabic" w:hAnsi="Traditional Arabic" w:cs="Traditional Arabic"/>
          <w:b/>
          <w:bCs/>
          <w:color w:val="auto"/>
          <w:sz w:val="24"/>
          <w:szCs w:val="24"/>
          <w:rtl/>
        </w:rPr>
        <w:t xml:space="preserve"> محور الإدارة الرشيقة</w:t>
      </w:r>
      <w:bookmarkEnd w:id="58"/>
      <w:bookmarkEnd w:id="59"/>
    </w:p>
    <w:p w14:paraId="0AD7DD4F" w14:textId="77777777" w:rsidR="00CC62F9" w:rsidRPr="003F53E7" w:rsidRDefault="00CC62F9" w:rsidP="0088512F">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في ختام هذا الجزء من المحور الأول للفصل الثاني، وضح الباحث أن الإدارة الرشيقة ليست مجرد مجموعة من الأساليب الإدارية، بل هي فلسفة شاملة تدعو إلى التفكير النقدي والتحسين المستمر. يتجلى دورها في تعزيز القدرة التنافسية للمنظمات من خلال التركيز على القيمة المضافة وتحقيق الكفاءة التشغيلية. كما أكدت المناقشات أهمية تبني ثقافة الرشاقة في كافة مستويات المنظمة، مما يساهم في تحسين جودة الخدمات والمنتجات المقدمة. إن فهم مبادئ الإدارة الرشيقة وتطبيقها بفاعلية يمكن أن يسهم في تحقيق أهداف الاستدامة التنظيمية، مما يفتح آفاقًا جديدة للبحث والتطوير في هذا المجال.</w:t>
      </w:r>
    </w:p>
    <w:p w14:paraId="1651D115" w14:textId="6FAFC3A2" w:rsidR="00CC62F9" w:rsidRPr="001C11FA" w:rsidRDefault="0088512F" w:rsidP="001C11FA">
      <w:pPr>
        <w:bidi/>
        <w:spacing w:before="100" w:beforeAutospacing="1" w:after="100" w:afterAutospacing="1"/>
        <w:jc w:val="center"/>
        <w:outlineLvl w:val="1"/>
        <w:rPr>
          <w:rFonts w:ascii="Traditional Arabic" w:hAnsi="Traditional Arabic" w:cs="Traditional Arabic"/>
          <w:b/>
          <w:bCs/>
          <w:sz w:val="28"/>
          <w:szCs w:val="28"/>
          <w:rtl/>
        </w:rPr>
      </w:pPr>
      <w:bookmarkStart w:id="60" w:name="_Toc193606517"/>
      <w:r w:rsidRPr="001C11FA">
        <w:rPr>
          <w:rFonts w:ascii="Traditional Arabic" w:hAnsi="Traditional Arabic" w:cs="Traditional Arabic"/>
          <w:b/>
          <w:bCs/>
          <w:sz w:val="28"/>
          <w:szCs w:val="28"/>
          <w:rtl/>
        </w:rPr>
        <w:br w:type="page"/>
      </w:r>
      <w:bookmarkStart w:id="61" w:name="_Toc236490015"/>
      <w:r w:rsidR="001C11FA" w:rsidRPr="001C11FA">
        <w:rPr>
          <w:rFonts w:ascii="Traditional Arabic" w:hAnsi="Traditional Arabic" w:cs="Traditional Arabic" w:hint="cs"/>
          <w:b/>
          <w:bCs/>
          <w:sz w:val="28"/>
          <w:szCs w:val="28"/>
          <w:rtl/>
        </w:rPr>
        <w:lastRenderedPageBreak/>
        <w:t xml:space="preserve">المبحث الثاني: </w:t>
      </w:r>
      <w:r w:rsidR="00CC62F9" w:rsidRPr="001C11FA">
        <w:rPr>
          <w:rFonts w:ascii="Traditional Arabic" w:hAnsi="Traditional Arabic" w:cs="Traditional Arabic"/>
          <w:b/>
          <w:bCs/>
          <w:sz w:val="28"/>
          <w:szCs w:val="28"/>
          <w:rtl/>
        </w:rPr>
        <w:t>الاستدامة التنظيمية</w:t>
      </w:r>
      <w:bookmarkEnd w:id="60"/>
      <w:bookmarkEnd w:id="61"/>
    </w:p>
    <w:p w14:paraId="5BCEC904" w14:textId="59B7FAA4"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62" w:name="_Toc193606518"/>
      <w:bookmarkStart w:id="63" w:name="_Toc236490016"/>
      <w:r>
        <w:rPr>
          <w:rFonts w:ascii="Traditional Arabic" w:hAnsi="Traditional Arabic" w:cs="Traditional Arabic" w:hint="cs"/>
          <w:b/>
          <w:bCs/>
          <w:color w:val="auto"/>
          <w:sz w:val="24"/>
          <w:szCs w:val="24"/>
          <w:rtl/>
        </w:rPr>
        <w:t xml:space="preserve">1.2.2 </w:t>
      </w:r>
      <w:r w:rsidR="00B012A1">
        <w:rPr>
          <w:rFonts w:ascii="Traditional Arabic" w:hAnsi="Traditional Arabic" w:cs="Traditional Arabic" w:hint="cs"/>
          <w:b/>
          <w:bCs/>
          <w:color w:val="auto"/>
          <w:sz w:val="24"/>
          <w:szCs w:val="24"/>
          <w:rtl/>
        </w:rPr>
        <w:t>تمهيد</w:t>
      </w:r>
      <w:r w:rsidR="00CC62F9" w:rsidRPr="003F53E7">
        <w:rPr>
          <w:rFonts w:ascii="Traditional Arabic" w:hAnsi="Traditional Arabic" w:cs="Traditional Arabic"/>
          <w:b/>
          <w:bCs/>
          <w:color w:val="auto"/>
          <w:sz w:val="24"/>
          <w:szCs w:val="24"/>
          <w:rtl/>
        </w:rPr>
        <w:t xml:space="preserve"> حول الاستدامة التنظيمية</w:t>
      </w:r>
      <w:bookmarkEnd w:id="62"/>
      <w:bookmarkEnd w:id="63"/>
    </w:p>
    <w:p w14:paraId="27028A7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أحد المفاهيم الحيوية التي تكتسب اهتمامًا متزايدًا في عالم اليوم، حيث تتطلب التحديات البيئية والاجتماعية والاقتصادية استراتيجيات فعالة تضمن استمرار المنظمات في تحقيق أهدافها على المدى الطويل. يرتبط مفهوم الاستدامة التنظيمية بكفاءة استخدام الموارد، وتقليل الفاقد، وتعزيز الابتكار، مما يسهم في بناء منظمات قادرة على التكيف مع التغيرات السريعة في بيئاتها. سيتناول هذا الجزء من الدراسة أهمية الاستدامة التنظيمية، ومقوماتها الأساسية، وكيفية تحقيقها في سياقات العمل المختلفة.</w:t>
      </w:r>
    </w:p>
    <w:p w14:paraId="2786B785" w14:textId="35870524"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64" w:name="_Toc193606519"/>
      <w:bookmarkStart w:id="65" w:name="_Toc236490017"/>
      <w:r>
        <w:rPr>
          <w:rFonts w:ascii="Traditional Arabic" w:hAnsi="Traditional Arabic" w:cs="Traditional Arabic" w:hint="cs"/>
          <w:b/>
          <w:bCs/>
          <w:color w:val="auto"/>
          <w:sz w:val="24"/>
          <w:szCs w:val="24"/>
          <w:rtl/>
        </w:rPr>
        <w:t xml:space="preserve">2.2.2 </w:t>
      </w:r>
      <w:r w:rsidR="00CC62F9" w:rsidRPr="003F53E7">
        <w:rPr>
          <w:rFonts w:ascii="Traditional Arabic" w:hAnsi="Traditional Arabic" w:cs="Traditional Arabic"/>
          <w:b/>
          <w:bCs/>
          <w:color w:val="auto"/>
          <w:sz w:val="24"/>
          <w:szCs w:val="24"/>
          <w:rtl/>
        </w:rPr>
        <w:t>مفهوم الاستدامة التنظيمية</w:t>
      </w:r>
      <w:bookmarkEnd w:id="64"/>
      <w:bookmarkEnd w:id="65"/>
    </w:p>
    <w:p w14:paraId="763B3D4F" w14:textId="62FBA73A" w:rsidR="00CC62F9" w:rsidRPr="003F53E7" w:rsidRDefault="007F4018"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7F4018">
        <w:rPr>
          <w:rFonts w:ascii="Traditional Arabic" w:hAnsi="Traditional Arabic" w:cs="Traditional Arabic"/>
          <w:sz w:val="24"/>
          <w:szCs w:val="24"/>
          <w:rtl/>
        </w:rPr>
        <w:t>شهد مفهوم الاستدامة التنظيمية خلال العقود الخمسة الأخيرة تحولات جوهرية</w:t>
      </w:r>
      <w:r w:rsidR="00CC62F9" w:rsidRPr="003F53E7">
        <w:rPr>
          <w:rFonts w:ascii="Traditional Arabic" w:hAnsi="Traditional Arabic" w:cs="Traditional Arabic"/>
          <w:sz w:val="24"/>
          <w:szCs w:val="24"/>
          <w:rtl/>
        </w:rPr>
        <w:t>، حيث أصبح هذا المفهوم يتجاوز مجرد العوامل البيئية التقليدية. وفقًا لـ</w:t>
      </w:r>
      <w:r w:rsidR="00CC62F9" w:rsidRPr="003F53E7">
        <w:rPr>
          <w:rFonts w:ascii="Traditional Arabic" w:hAnsi="Traditional Arabic" w:cs="Traditional Arabic"/>
          <w:sz w:val="24"/>
          <w:szCs w:val="24"/>
        </w:rPr>
        <w:t>(Leven, 2013)</w:t>
      </w:r>
      <w:r w:rsidR="00CC62F9" w:rsidRPr="003F53E7">
        <w:rPr>
          <w:rFonts w:ascii="Traditional Arabic" w:hAnsi="Traditional Arabic" w:cs="Traditional Arabic"/>
          <w:sz w:val="24"/>
          <w:szCs w:val="24"/>
          <w:rtl/>
        </w:rPr>
        <w:t>، لا يزال هناك بعض سوء الفهم حول الاستدامة البيئية للأعمال، مما يستدعي توضيحًا أكبر. يُعرف مفهوم الاستدامة بأنه يشمل التحكم في الانبعاثات واستخدام الطاقة المتجددة والحفاظ على الموارد النادرة، بالإضافة إلى جوانب أخرى تتعلق بالقدرة التنظيمية على الاستمرار والنمو</w:t>
      </w:r>
      <w:r w:rsidR="00CC62F9" w:rsidRPr="003F53E7">
        <w:rPr>
          <w:rFonts w:ascii="Traditional Arabic" w:hAnsi="Traditional Arabic" w:cs="Traditional Arabic"/>
          <w:sz w:val="24"/>
          <w:szCs w:val="24"/>
        </w:rPr>
        <w:t>.</w:t>
      </w:r>
    </w:p>
    <w:p w14:paraId="59ABF14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يعود المفهوم اللغوي لكلمة الاستدامة إلى الكلمة اللاتينية</w:t>
      </w:r>
      <w:r w:rsidRPr="003F53E7">
        <w:rPr>
          <w:rFonts w:ascii="Traditional Arabic" w:hAnsi="Traditional Arabic" w:cs="Traditional Arabic"/>
          <w:sz w:val="24"/>
          <w:szCs w:val="24"/>
        </w:rPr>
        <w:t xml:space="preserve"> "Virtus"</w:t>
      </w:r>
      <w:r w:rsidRPr="003F53E7">
        <w:rPr>
          <w:rFonts w:ascii="Traditional Arabic" w:hAnsi="Traditional Arabic" w:cs="Traditional Arabic"/>
          <w:sz w:val="24"/>
          <w:szCs w:val="24"/>
          <w:rtl/>
        </w:rPr>
        <w:t>، التي تعني القوة أو الامتياز. وقد تناول الفلاسفة، مثل أفلاطون وأرسطو، مفهوم الاستدامة كأفعال ورغبات تؤدي إلى تحقيق الخير على المستويين الشخصي والاجتماعي. في هذا السياق، تُعتبر الاستدامة حالة إنسانية مميزة تعكس شروط الشرف والازدهار، وتعزز الصحة والرفاه النفسي</w:t>
      </w:r>
      <w:r w:rsidRPr="003F53E7">
        <w:rPr>
          <w:rFonts w:ascii="Traditional Arabic" w:hAnsi="Traditional Arabic" w:cs="Traditional Arabic"/>
          <w:sz w:val="24"/>
          <w:szCs w:val="24"/>
        </w:rPr>
        <w:t>.</w:t>
      </w:r>
    </w:p>
    <w:p w14:paraId="34548BC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قدمت اللجنة العالمية المعنية بالبيئة والتنمية تعريفًا يوضح هذا التوسع في الفكر، حيث تُعرّف الاستدامة بأنها "التنمية التي تلبي احتياجات الحاضر دون المساس بقدرة الأجيال القادمة على تلبية احتياجاتها الخاصة" (</w:t>
      </w:r>
      <w:r w:rsidRPr="003F53E7">
        <w:rPr>
          <w:rFonts w:ascii="Traditional Arabic" w:hAnsi="Traditional Arabic" w:cs="Traditional Arabic"/>
          <w:sz w:val="24"/>
          <w:szCs w:val="24"/>
        </w:rPr>
        <w:t>Mahmood and Al-Jader, 2021</w:t>
      </w:r>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 xml:space="preserve"> </w:t>
      </w:r>
    </w:p>
    <w:p w14:paraId="2A845B91" w14:textId="2DDAE7BA"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ويشير</w:t>
      </w:r>
      <w:r w:rsidRPr="003F53E7">
        <w:rPr>
          <w:rFonts w:ascii="Traditional Arabic" w:hAnsi="Traditional Arabic" w:cs="Traditional Arabic"/>
          <w:sz w:val="24"/>
          <w:szCs w:val="24"/>
        </w:rPr>
        <w:t xml:space="preserve"> (Tsachouridi and Nikandrou, 2019) </w:t>
      </w:r>
      <w:r w:rsidR="00384CCC" w:rsidRPr="00384CCC">
        <w:rPr>
          <w:rFonts w:ascii="Traditional Arabic" w:hAnsi="Traditional Arabic" w:cs="Traditional Arabic"/>
          <w:sz w:val="24"/>
          <w:szCs w:val="24"/>
          <w:rtl/>
        </w:rPr>
        <w:t>إلى أن الاستدامة تتضمن عمليات ورغبات</w:t>
      </w:r>
      <w:r w:rsidR="00384CCC">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ومعتقدات داخلية لدى الأفراد، تُوجه نحو إحداث تأثير إيجابي على الآخرين من خلال التفاعلات الإنسانية. يمكن أن يبدأ الأفراد هذه العمليات الداخلية بأنفسهم، أو يُطلقوها كأنشطة إيجابية للآخرين في المنظمات</w:t>
      </w:r>
      <w:r w:rsidRPr="003F53E7">
        <w:rPr>
          <w:rFonts w:ascii="Traditional Arabic" w:hAnsi="Traditional Arabic" w:cs="Traditional Arabic"/>
          <w:sz w:val="24"/>
          <w:szCs w:val="24"/>
        </w:rPr>
        <w:t>.</w:t>
      </w:r>
    </w:p>
    <w:p w14:paraId="32B99B9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يمكن أيضًا تعريف الاستدامة التنظيمية على أنها جهود المنظمة للحفاظ على وجودها بما يتماشى مع أهدافها، بدلاً من مجرد الاستمرار في الوجود لأغراض ذاتية، مع التحرك بطريقة متوازنة عبر جميع مستويات المنظمة</w:t>
      </w:r>
      <w:r w:rsidRPr="003F53E7">
        <w:rPr>
          <w:rFonts w:ascii="Traditional Arabic" w:hAnsi="Traditional Arabic" w:cs="Traditional Arabic"/>
          <w:sz w:val="24"/>
          <w:szCs w:val="24"/>
        </w:rPr>
        <w:t xml:space="preserve"> (Gültekin and Argon, 2020).</w:t>
      </w:r>
    </w:p>
    <w:p w14:paraId="15921E56" w14:textId="77777777" w:rsidR="00CC62F9"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يتعلق مفهوم الاستدامة التنظيمية بشكل مباشر باستمرارية القضايا الاقتصادية والاجتماعية، بما في ذلك القضايا الثقافية والبيئية. كما يُحدد قدرة المنظمة على التكيف مع ممارسات وفرص تقديم الخدمات بشكل فعّال، مما يسهم في تطويرها وتحقيق أهدافها القائمة على القيمة</w:t>
      </w:r>
      <w:r w:rsidRPr="003F53E7">
        <w:rPr>
          <w:rFonts w:ascii="Traditional Arabic" w:hAnsi="Traditional Arabic" w:cs="Traditional Arabic"/>
          <w:sz w:val="24"/>
          <w:szCs w:val="24"/>
        </w:rPr>
        <w:t xml:space="preserve"> (Kilintzis, 2020).</w:t>
      </w:r>
    </w:p>
    <w:p w14:paraId="27DE16D2" w14:textId="2A24CE04" w:rsidR="00A85AA3" w:rsidRPr="003F53E7" w:rsidRDefault="00A85AA3" w:rsidP="00A85AA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A85AA3">
        <w:rPr>
          <w:rFonts w:ascii="Traditional Arabic" w:hAnsi="Traditional Arabic" w:cs="Traditional Arabic"/>
          <w:sz w:val="24"/>
          <w:szCs w:val="24"/>
          <w:rtl/>
        </w:rPr>
        <w:t xml:space="preserve">يلاحظ من استعراض التعريفات السابقة للاستدامة التنظيمية (اللجنة العالمية المعنية بالبيئة والتنمية؛ </w:t>
      </w:r>
      <w:r w:rsidRPr="00A85AA3">
        <w:rPr>
          <w:rFonts w:ascii="Traditional Arabic" w:hAnsi="Traditional Arabic" w:cs="Traditional Arabic"/>
          <w:sz w:val="24"/>
          <w:szCs w:val="24"/>
        </w:rPr>
        <w:t>Tsachouridi and Nikandrou, 2019</w:t>
      </w:r>
      <w:r w:rsidRPr="00A85AA3">
        <w:rPr>
          <w:rFonts w:ascii="Traditional Arabic" w:hAnsi="Traditional Arabic" w:cs="Traditional Arabic"/>
          <w:sz w:val="24"/>
          <w:szCs w:val="24"/>
          <w:rtl/>
        </w:rPr>
        <w:t>) وجود اتفاق حول عناصر جوهرية مشتركة تتمثل في: استمرارية المنظمة عبر الزمن، والتوازن بين الأبعاد الاقتصادية والاجتماعية والبيئية، والقدرة على التكيف مع المتغيرات البيئية والمؤسسية. في المقابل، تتباين هذه التعريفات في زاوية التركيز؛ فبينما ينظر التعريف البيئي التقليدي إلى الاستدامة من زاوية الحفاظ على الموارد الطبيعية للأجيال القادمة، يوسّع تعريف (</w:t>
      </w:r>
      <w:r w:rsidRPr="00A85AA3">
        <w:rPr>
          <w:rFonts w:ascii="Traditional Arabic" w:hAnsi="Traditional Arabic" w:cs="Traditional Arabic"/>
          <w:sz w:val="24"/>
          <w:szCs w:val="24"/>
        </w:rPr>
        <w:t>Tsachouridi and Nikandrou, 2019</w:t>
      </w:r>
      <w:r w:rsidRPr="00A85AA3">
        <w:rPr>
          <w:rFonts w:ascii="Traditional Arabic" w:hAnsi="Traditional Arabic" w:cs="Traditional Arabic"/>
          <w:sz w:val="24"/>
          <w:szCs w:val="24"/>
          <w:rtl/>
        </w:rPr>
        <w:t>) المفهوم ليشمل العمليات والدوافع الداخلية للأفراد نحو التأثير الإيجابي في الآخرين. وبناءً على هذا التحليل المقارن، يتبنى الباحث في هذه الدراسة تعريفاً إجرائياً للاستدامة التنظيمية يجمع بين البعد المؤسسي (استمرارية المنظمة وتحقيق أهدافها) والبعد الثلاثي الأبعاد (الاقتصادي، والاجتماعي، والبيئي)، كإطار مرجعي أساسي لهذه الدراسة.</w:t>
      </w:r>
    </w:p>
    <w:p w14:paraId="21A28B1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وجهة نظر الباحث، تُعتبر الاستدامة التنظيمية مجموعة من الأنشطة والتفاعلات التي تعزز السلوك الإيجابي للأفراد، مما يسهم في تشكيل ثقافة تنظيمية تسود جميع أقسام المنظمة، وتُهيئ أفرادها لمواجهة التحديات المستقبلية.</w:t>
      </w:r>
    </w:p>
    <w:p w14:paraId="73BF57AF" w14:textId="106DF544" w:rsidR="00CC62F9" w:rsidRDefault="00CC62F9" w:rsidP="008E5734">
      <w:pPr>
        <w:pStyle w:val="Heading3"/>
        <w:numPr>
          <w:ilvl w:val="2"/>
          <w:numId w:val="6"/>
        </w:numPr>
        <w:bidi/>
        <w:spacing w:before="100" w:beforeAutospacing="1" w:after="100" w:afterAutospacing="1" w:line="360" w:lineRule="auto"/>
        <w:jc w:val="both"/>
        <w:rPr>
          <w:rFonts w:ascii="Traditional Arabic" w:hAnsi="Traditional Arabic" w:cs="Traditional Arabic"/>
          <w:b/>
          <w:bCs/>
          <w:color w:val="auto"/>
          <w:sz w:val="24"/>
          <w:szCs w:val="24"/>
          <w:rtl/>
        </w:rPr>
      </w:pPr>
      <w:bookmarkStart w:id="66" w:name="_Toc193606520"/>
      <w:bookmarkStart w:id="67" w:name="_Toc236490018"/>
      <w:r w:rsidRPr="003F53E7">
        <w:rPr>
          <w:rFonts w:ascii="Traditional Arabic" w:hAnsi="Traditional Arabic" w:cs="Traditional Arabic"/>
          <w:b/>
          <w:bCs/>
          <w:color w:val="auto"/>
          <w:sz w:val="24"/>
          <w:szCs w:val="24"/>
          <w:rtl/>
        </w:rPr>
        <w:t>أهمية الاستدامة التنظيمية</w:t>
      </w:r>
      <w:bookmarkEnd w:id="66"/>
      <w:bookmarkEnd w:id="67"/>
    </w:p>
    <w:p w14:paraId="0550B026" w14:textId="77777777" w:rsidR="00BC2461" w:rsidRPr="003F53E7" w:rsidRDefault="00BC2461" w:rsidP="00BC246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8E5734">
        <w:rPr>
          <w:rFonts w:ascii="Traditional Arabic" w:hAnsi="Traditional Arabic" w:cs="Traditional Arabic"/>
          <w:sz w:val="24"/>
          <w:szCs w:val="24"/>
          <w:rtl/>
        </w:rPr>
        <w:t xml:space="preserve">على المستوى العالمي، برزت الاستدامة التنظيمية كأحد أهم المفاهيم الإدارية منذ تقرير اللجنة العالمية المعنية بالبيئة والتنمية (تقرير </w:t>
      </w:r>
      <w:proofErr w:type="spellStart"/>
      <w:r w:rsidRPr="008E5734">
        <w:rPr>
          <w:rFonts w:ascii="Traditional Arabic" w:hAnsi="Traditional Arabic" w:cs="Traditional Arabic"/>
          <w:sz w:val="24"/>
          <w:szCs w:val="24"/>
          <w:rtl/>
        </w:rPr>
        <w:t>برندتلاند</w:t>
      </w:r>
      <w:proofErr w:type="spellEnd"/>
      <w:r w:rsidRPr="008E5734">
        <w:rPr>
          <w:rFonts w:ascii="Traditional Arabic" w:hAnsi="Traditional Arabic" w:cs="Traditional Arabic"/>
          <w:sz w:val="24"/>
          <w:szCs w:val="24"/>
          <w:rtl/>
        </w:rPr>
        <w:t>) الذي وضع الأساس المفاهيمي للتنمية المستدامة، وتشير الاستدامة التنظيمية إلى القدرة على تحقيق نتائج ملموسة مع وضع استراتيجيات فعّالة ومتابعتها. يرتبط هذا المفهوم ارتباطًا وثيقًا بالازدهار الاقتصادي للمنظمات، ويعتمد على مفهوم التنمية المستدامة، الذي يُعرّف بأنه تلبية احتياجات الحاضر دون التأثير على قدرة الأجيال القادمة على تلبية احتياجاتها (الركابي، 2022).</w:t>
      </w:r>
    </w:p>
    <w:p w14:paraId="54AD9233" w14:textId="6882DC0B" w:rsidR="00CC62F9" w:rsidRDefault="00BC2461" w:rsidP="00BC246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Pr>
          <w:rFonts w:ascii="Traditional Arabic" w:hAnsi="Traditional Arabic" w:cs="Traditional Arabic" w:hint="cs"/>
          <w:sz w:val="24"/>
          <w:szCs w:val="24"/>
          <w:rtl/>
        </w:rPr>
        <w:t>و</w:t>
      </w:r>
      <w:r w:rsidR="00CC62F9" w:rsidRPr="003F53E7">
        <w:rPr>
          <w:rFonts w:ascii="Traditional Arabic" w:hAnsi="Traditional Arabic" w:cs="Traditional Arabic"/>
          <w:sz w:val="24"/>
          <w:szCs w:val="24"/>
          <w:rtl/>
        </w:rPr>
        <w:t>كما تدرك المنظمات في جميع أنحاء العالم أن الاستدامة التنظيمية أصبحت عاملًا محوريًا في تصنيف الأداء، ومحركًا للنمو والربحية، وخلق القيمة، وعاملًا لبناء العلاقات الاجتماعية. كما تعتبر أداة للبقاء في سوق يتسم بالتنافسية العالية. بحسب دراسة أجراها</w:t>
      </w:r>
      <w:r w:rsidR="00CC62F9" w:rsidRPr="003F53E7">
        <w:rPr>
          <w:rFonts w:ascii="Traditional Arabic" w:hAnsi="Traditional Arabic" w:cs="Traditional Arabic"/>
          <w:sz w:val="24"/>
          <w:szCs w:val="24"/>
        </w:rPr>
        <w:t xml:space="preserve"> (Sunday, 2017)</w:t>
      </w:r>
      <w:r w:rsidR="00CC62F9" w:rsidRPr="003F53E7">
        <w:rPr>
          <w:rFonts w:ascii="Traditional Arabic" w:hAnsi="Traditional Arabic" w:cs="Traditional Arabic"/>
          <w:sz w:val="24"/>
          <w:szCs w:val="24"/>
          <w:rtl/>
        </w:rPr>
        <w:t>، يمكن أن تعزز الاستدامة من قدرة المؤسسات على التمييز بين منتجاتها في سوق مزدحم</w:t>
      </w:r>
      <w:r w:rsidR="00CC62F9" w:rsidRPr="003F53E7">
        <w:rPr>
          <w:rFonts w:ascii="Traditional Arabic" w:hAnsi="Traditional Arabic" w:cs="Traditional Arabic"/>
          <w:sz w:val="24"/>
          <w:szCs w:val="24"/>
        </w:rPr>
        <w:t>.</w:t>
      </w:r>
    </w:p>
    <w:p w14:paraId="21CE8FA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تسعى الاستدامة التنظيمية إلى ضمان الاستخدام المربح للموارد الداخلية، بما في ذلك الموارد البشرية والمالية والبنية التحتية، مع الحفاظ على قابليتها للتكرار والتجديد</w:t>
      </w:r>
      <w:r w:rsidRPr="003F53E7">
        <w:rPr>
          <w:rFonts w:ascii="Traditional Arabic" w:hAnsi="Traditional Arabic" w:cs="Traditional Arabic"/>
          <w:sz w:val="24"/>
          <w:szCs w:val="24"/>
        </w:rPr>
        <w:t xml:space="preserve"> (Van der And Barnard, 2016). </w:t>
      </w:r>
      <w:r w:rsidRPr="003F53E7">
        <w:rPr>
          <w:rFonts w:ascii="Traditional Arabic" w:hAnsi="Traditional Arabic" w:cs="Traditional Arabic"/>
          <w:sz w:val="24"/>
          <w:szCs w:val="24"/>
          <w:rtl/>
        </w:rPr>
        <w:t>وهذا الالتزام يعزز احترام الموظفين للقضايا البيئية، مما يحفزهم على مواجهة التحديات المتوقعة</w:t>
      </w:r>
      <w:r w:rsidRPr="003F53E7">
        <w:rPr>
          <w:rFonts w:ascii="Traditional Arabic" w:hAnsi="Traditional Arabic" w:cs="Traditional Arabic"/>
          <w:sz w:val="24"/>
          <w:szCs w:val="24"/>
        </w:rPr>
        <w:t xml:space="preserve"> (Amjad et al, 2021).</w:t>
      </w:r>
    </w:p>
    <w:p w14:paraId="0C69234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تعتمد الاستدامة التنظيمية بشكل كبير على الابتكار القائم على المعرفة. يتعين على المنظمات الابتكار وخلق قيمة جديدة من خلال إدارة المعرفة، مما يمكنها من تحقيق وضع تنافسي مستدام في السوق. أظهرت الدراسات أن إدارة المعرفة تعد عاملًا رئيسيًا في التطوير التنظيمي، حيث تساهم في تعزيز الإنتاجية وتحقيق ديناميكيات تنافسية ثابتة</w:t>
      </w:r>
      <w:r w:rsidRPr="003F53E7">
        <w:rPr>
          <w:rFonts w:ascii="Traditional Arabic" w:hAnsi="Traditional Arabic" w:cs="Traditional Arabic"/>
          <w:sz w:val="24"/>
          <w:szCs w:val="24"/>
        </w:rPr>
        <w:t xml:space="preserve"> (Kavali</w:t>
      </w:r>
      <w:r w:rsidRPr="003F53E7">
        <w:rPr>
          <w:rFonts w:ascii="Times New Roman" w:eastAsia="Times New Roman" w:hAnsi="Times New Roman" w:cs="Times New Roman"/>
          <w:color w:val="FF0000"/>
          <w:sz w:val="24"/>
          <w:szCs w:val="24"/>
        </w:rPr>
        <w:t>ć</w:t>
      </w:r>
      <w:r w:rsidRPr="003F53E7">
        <w:rPr>
          <w:rFonts w:ascii="Traditional Arabic" w:hAnsi="Traditional Arabic" w:cs="Traditional Arabic"/>
          <w:sz w:val="24"/>
          <w:szCs w:val="24"/>
        </w:rPr>
        <w:t xml:space="preserve"> et al, 2021).</w:t>
      </w:r>
    </w:p>
    <w:p w14:paraId="387B241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وتشير الدراسات إلى أن أداء استدامة المنظمة يؤثر بشكل إيجابي على سمعتها وعلاقاتها مع أصحاب المصلحة، مما يؤدي إلى زيادة إنتاجية الموظفين</w:t>
      </w:r>
      <w:r w:rsidRPr="003F53E7">
        <w:rPr>
          <w:rFonts w:ascii="Traditional Arabic" w:hAnsi="Traditional Arabic" w:cs="Traditional Arabic"/>
          <w:sz w:val="24"/>
          <w:szCs w:val="24"/>
        </w:rPr>
        <w:t xml:space="preserve"> (Lee et al, 2017). </w:t>
      </w:r>
      <w:r w:rsidRPr="003F53E7">
        <w:rPr>
          <w:rFonts w:ascii="Traditional Arabic" w:hAnsi="Traditional Arabic" w:cs="Traditional Arabic"/>
          <w:sz w:val="24"/>
          <w:szCs w:val="24"/>
          <w:rtl/>
        </w:rPr>
        <w:t>كما أوضح</w:t>
      </w:r>
      <w:r w:rsidRPr="003F53E7">
        <w:rPr>
          <w:rFonts w:ascii="Traditional Arabic" w:hAnsi="Traditional Arabic" w:cs="Traditional Arabic"/>
          <w:sz w:val="24"/>
          <w:szCs w:val="24"/>
        </w:rPr>
        <w:t xml:space="preserve"> (Savitz &amp; Weber, 2007) </w:t>
      </w:r>
      <w:r w:rsidRPr="003F53E7">
        <w:rPr>
          <w:rFonts w:ascii="Traditional Arabic" w:hAnsi="Traditional Arabic" w:cs="Traditional Arabic"/>
          <w:sz w:val="24"/>
          <w:szCs w:val="24"/>
          <w:rtl/>
        </w:rPr>
        <w:t>أن أهمية الاستدامة التنظيمية تتجلى في النقاط التالية</w:t>
      </w:r>
      <w:r w:rsidRPr="003F53E7">
        <w:rPr>
          <w:rFonts w:ascii="Traditional Arabic" w:hAnsi="Traditional Arabic" w:cs="Traditional Arabic"/>
          <w:sz w:val="24"/>
          <w:szCs w:val="24"/>
        </w:rPr>
        <w:t>:</w:t>
      </w:r>
    </w:p>
    <w:p w14:paraId="6723B91A"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تعزيز قدرة المنظمات على تحقيق أهدافها المتعلقة بالبقاء والنمو والربحية</w:t>
      </w:r>
      <w:r w:rsidRPr="003F53E7">
        <w:rPr>
          <w:rFonts w:ascii="Traditional Arabic" w:hAnsi="Traditional Arabic" w:cs="Traditional Arabic"/>
          <w:sz w:val="24"/>
          <w:szCs w:val="24"/>
        </w:rPr>
        <w:t>.</w:t>
      </w:r>
    </w:p>
    <w:p w14:paraId="6081103B"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ابتكار طرق جديدة لحماية المنظمة من المخاطر البيئية والاقتصادية والاجتماعية</w:t>
      </w:r>
      <w:r w:rsidRPr="003F53E7">
        <w:rPr>
          <w:rFonts w:ascii="Traditional Arabic" w:hAnsi="Traditional Arabic" w:cs="Traditional Arabic"/>
          <w:sz w:val="24"/>
          <w:szCs w:val="24"/>
        </w:rPr>
        <w:t>.</w:t>
      </w:r>
    </w:p>
    <w:p w14:paraId="525895F4"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قدرة المديرين على إدارة المنظمة بكفاءة وفاعلية من خلال تطوير منتجات جديدة وفتح أسواق جديدة</w:t>
      </w:r>
      <w:r w:rsidRPr="003F53E7">
        <w:rPr>
          <w:rFonts w:ascii="Traditional Arabic" w:hAnsi="Traditional Arabic" w:cs="Traditional Arabic"/>
          <w:sz w:val="24"/>
          <w:szCs w:val="24"/>
        </w:rPr>
        <w:t>.</w:t>
      </w:r>
    </w:p>
    <w:p w14:paraId="2B7D8869"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سمعة المنظمة وزيادة معنويات الموظفين وكسب رضا العملاء</w:t>
      </w:r>
      <w:r w:rsidRPr="003F53E7">
        <w:rPr>
          <w:rFonts w:ascii="Traditional Arabic" w:hAnsi="Traditional Arabic" w:cs="Traditional Arabic"/>
          <w:sz w:val="24"/>
          <w:szCs w:val="24"/>
        </w:rPr>
        <w:t>.</w:t>
      </w:r>
    </w:p>
    <w:p w14:paraId="09E6E4A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أشار</w:t>
      </w:r>
      <w:r w:rsidRPr="003F53E7">
        <w:rPr>
          <w:rFonts w:ascii="Traditional Arabic" w:hAnsi="Traditional Arabic" w:cs="Traditional Arabic"/>
          <w:sz w:val="24"/>
          <w:szCs w:val="24"/>
        </w:rPr>
        <w:t xml:space="preserve"> (Prahalad, 2016) </w:t>
      </w:r>
      <w:r w:rsidRPr="003F53E7">
        <w:rPr>
          <w:rFonts w:ascii="Traditional Arabic" w:hAnsi="Traditional Arabic" w:cs="Traditional Arabic"/>
          <w:sz w:val="24"/>
          <w:szCs w:val="24"/>
          <w:rtl/>
        </w:rPr>
        <w:t>إلى أن أهمية الاستدامة التنظيمية تشمل تحديد نقاط القوة والضعف لدى المنظمة، مما يحدد مسارها نحو التميز. تساعد الاستدامة أيضًا في تسهيل التواصل الفعال للأفكار داخل المنظمة وخارجها، وتساعد في إيجاد هيكل تنظيمي يساهم في تحقيق التكامل بين الأنشطة</w:t>
      </w:r>
      <w:r w:rsidRPr="003F53E7">
        <w:rPr>
          <w:rFonts w:ascii="Traditional Arabic" w:hAnsi="Traditional Arabic" w:cs="Traditional Arabic"/>
          <w:sz w:val="24"/>
          <w:szCs w:val="24"/>
        </w:rPr>
        <w:t>.</w:t>
      </w:r>
    </w:p>
    <w:p w14:paraId="33D2003B" w14:textId="405EBA59" w:rsidR="001C11FA" w:rsidRPr="001C11FA" w:rsidRDefault="001C11FA" w:rsidP="001C11FA">
      <w:pPr>
        <w:tabs>
          <w:tab w:val="left" w:pos="1074"/>
        </w:tabs>
        <w:bidi/>
        <w:spacing w:before="100" w:beforeAutospacing="1" w:after="100" w:afterAutospacing="1" w:line="360" w:lineRule="auto"/>
        <w:jc w:val="both"/>
        <w:rPr>
          <w:rFonts w:ascii="Traditional Arabic" w:hAnsi="Traditional Arabic" w:cs="Traditional Arabic"/>
          <w:b/>
          <w:bCs/>
          <w:rtl/>
        </w:rPr>
      </w:pPr>
      <w:r w:rsidRPr="001C11FA">
        <w:rPr>
          <w:rFonts w:ascii="Traditional Arabic" w:hAnsi="Traditional Arabic" w:cs="Traditional Arabic" w:hint="cs"/>
          <w:b/>
          <w:bCs/>
          <w:rtl/>
        </w:rPr>
        <w:t>الاستدامة</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التنظيمية</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في</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القطاع</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غير</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الربحي</w:t>
      </w:r>
    </w:p>
    <w:p w14:paraId="24841A08" w14:textId="583EAD74" w:rsidR="006B2A72" w:rsidRPr="003F53E7" w:rsidRDefault="006B2A72" w:rsidP="006B2A72">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6B2A72">
        <w:rPr>
          <w:rFonts w:ascii="Traditional Arabic" w:hAnsi="Traditional Arabic" w:cs="Traditional Arabic"/>
          <w:sz w:val="24"/>
          <w:szCs w:val="24"/>
          <w:rtl/>
        </w:rPr>
        <w:t xml:space="preserve">أما على المستوى المحلي، فتحظى الاستدامة التنظيمية للمنظمات غير الربحية في المملكة العربية السعودية باهتمام استراتيجي متصاعد، إذ تشير بيانات الهيئة العامة للإحصاء إلى نمو إيرادات القطاع غير الربحي بنسبة (33%) بين عامي 2022م و2023م (الهيئة العامة للإحصاء، 2024)، وهو نمو يحتّم على هذه المنظمات ضمان الاستمرارية في تقديم خدماتها وتحقيق أهدافها المجتمعية بكفاءة تتناسب مع هذا التوسع. قبل جائحة كورونا، كانت العديد من هذه المنظمات تسعى لتطبيق استراتيجيات الاستدامة، وقد أظهرت الإحصائيات أن حوالي 60% من المنظمات غير الربحية كانت تعمل على مشاريع تتعلق بالاستدامة، مما يدل على وعيها بأهمية هذه الممارسات. وتشير الأبحاث إلى أن المنظمات غير الربحية التي تتبنى استراتيجيات مستدامة تستطيع تحسين قدرتها على جمع </w:t>
      </w:r>
      <w:r w:rsidRPr="006B2A72">
        <w:rPr>
          <w:rFonts w:ascii="Traditional Arabic" w:hAnsi="Traditional Arabic" w:cs="Traditional Arabic"/>
          <w:sz w:val="24"/>
          <w:szCs w:val="24"/>
          <w:rtl/>
        </w:rPr>
        <w:lastRenderedPageBreak/>
        <w:t>التبرعات من خلال تعزيز ثقة المانحين. كما يمكن أن تساهم الاستدامة في تطوير نماذج عمل مبتكرة تساعد هذه المنظمات على تحقيق أهدافها بشكل أكثر فعالية وكفاءة. (</w:t>
      </w:r>
      <w:r w:rsidRPr="006B2A72">
        <w:rPr>
          <w:rFonts w:ascii="Traditional Arabic" w:hAnsi="Traditional Arabic" w:cs="Traditional Arabic"/>
          <w:sz w:val="24"/>
          <w:szCs w:val="24"/>
        </w:rPr>
        <w:t>Ebrahim &amp; Rangan, 2014</w:t>
      </w:r>
      <w:r w:rsidRPr="006B2A72">
        <w:rPr>
          <w:rFonts w:ascii="Traditional Arabic" w:hAnsi="Traditional Arabic" w:cs="Traditional Arabic"/>
          <w:sz w:val="24"/>
          <w:szCs w:val="24"/>
          <w:rtl/>
        </w:rPr>
        <w:t>)</w:t>
      </w:r>
    </w:p>
    <w:p w14:paraId="50DB5F4A" w14:textId="77777777" w:rsidR="002F1634"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ويرى الباحث ان الاستدامة تساهم في تعزيز العلاقات مع المجتمع المحلي، من خلال تعزيز الشفافية والمساءلة. </w:t>
      </w:r>
    </w:p>
    <w:p w14:paraId="52856C9C" w14:textId="7B788811" w:rsidR="002F1634" w:rsidRPr="003F53E7" w:rsidRDefault="002F163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ضمان الشفافية في تقارير الاستدامة</w:t>
      </w:r>
    </w:p>
    <w:p w14:paraId="387744D9" w14:textId="5390F7A0"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الشفافية في تقارير الاستدامة أحد الركائز الأساسية لتعزيز ثقة المانحين وأصحاب المصلحة في المنظمات غير الربحية. ويتحقق ذلك من خلال إعداد تقارير استدامة دورية تتضمن عرضًا واضحًا لمصادر التمويل، وأوجه الصرف، والنتائج المحققة، والتحديات التي واجهت المنظمة. كما تُسهم الاستعانة بمعايير معترف بها دوليًا، مثل مؤشرات الاستدامة أو أطر الإفصاح المؤسسي، في رفع مستوى المصداقية والوضوح في هذه التقارير.</w:t>
      </w:r>
    </w:p>
    <w:p w14:paraId="4A0F2D10" w14:textId="4E69110F" w:rsidR="00CC62F9"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فإن إخضاع التقارير المالية وتقارير الاستدامة للمراجعة الداخلية أو الخارجية، ونشرها بشكل متاح للجمهور عبر المواقع الإلكترونية أو التقارير السنوية، يعزز من مبدأ المساءلة ويحد من الشكوك المتعلقة بإدارة الموارد، مما يدعم الاستدامة التنظيمية على المدى الطويل.</w:t>
      </w:r>
      <w:r w:rsidR="001C11FA">
        <w:rPr>
          <w:rFonts w:ascii="Traditional Arabic" w:hAnsi="Traditional Arabic" w:cs="Traditional Arabic" w:hint="cs"/>
          <w:sz w:val="24"/>
          <w:szCs w:val="24"/>
          <w:rtl/>
        </w:rPr>
        <w:t xml:space="preserve"> </w:t>
      </w:r>
      <w:r w:rsidR="00CC62F9" w:rsidRPr="003F53E7">
        <w:rPr>
          <w:rFonts w:ascii="Traditional Arabic" w:hAnsi="Traditional Arabic" w:cs="Traditional Arabic"/>
          <w:sz w:val="24"/>
          <w:szCs w:val="24"/>
          <w:rtl/>
        </w:rPr>
        <w:t>عندما تتبنى المنظمات غير الربحية ممارسات مستدامة، فإنها تساهم في بناء سمعة إيجابية، مما يزيد من دعم المجتمع لها</w:t>
      </w:r>
      <w:r w:rsidR="00CC62F9" w:rsidRPr="003F53E7">
        <w:rPr>
          <w:rFonts w:ascii="Traditional Arabic" w:hAnsi="Traditional Arabic" w:cs="Traditional Arabic"/>
          <w:sz w:val="24"/>
          <w:szCs w:val="24"/>
        </w:rPr>
        <w:t>.</w:t>
      </w:r>
    </w:p>
    <w:p w14:paraId="434092A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مع ظهور الجائحة، واجهت المنظمات غير الربحية تحديات غير مسبوقة، مثل نقص التمويل والموارد البشرية. ورغم هذه الصعوبات، استجابت العديد من المنظمات بطرق مبتكرة. على سبيل المثال، قامت بتحويل برامجها من النمط التقليدي إلى منصات رقمية، مما أتاح لها الوصول إلى جمهور أوسع. هذه النقلة الرقمية ساهمت في زيادة الإنتاجية بشكل ملحوظ، حيث أظهرت الدراسات أن استخدام التكنولوجيا أدى إلى تحسين الأداء بنسبة تصل إلى 30</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(Savitiz and Weber,2007)</w:t>
      </w:r>
    </w:p>
    <w:p w14:paraId="1F471AB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ترافق هذا التحول مع زيادة الوعي العام بأهمية الاستدامة في القطاعات كافة، بما في ذلك القطاع غير الربحي. أظهرت الأبحاث أن المنظمات التي كانت لديها استراتيجيات استدامة قوية قبل الجائحة كانت أكثر قدرة على التكيف مع الظروف الجديدة. في الواقع، 80% من المنظمات التي استثمرت في الاستدامة قبل الجائحة تمكنت من الحفاظ على مستوى خدماتها، بينما واجهت 50% فقط من المنظمات التي لم تتبن هذه الاستراتيجيات صعوبات كبيرة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(منظمة الصحة العالمية,2020)</w:t>
      </w:r>
    </w:p>
    <w:p w14:paraId="05D79BB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يسهم التركيز على الاستدامة أيضًا في تعزيز الثقة مع المانحين والشركاء. المنظمات التي تتمتع بممارسات استدامة فعالة تبني سمعة قوية، مما يجعلها أكثر قدرة على جذب التمويل والتعاون مع الشركات التي تلتزم بالمسؤولية الاجتماعية. هذه العلاقة التبادلية تدعم </w:t>
      </w:r>
      <w:r w:rsidRPr="003F53E7">
        <w:rPr>
          <w:rFonts w:ascii="Traditional Arabic" w:hAnsi="Traditional Arabic" w:cs="Traditional Arabic"/>
          <w:sz w:val="24"/>
          <w:szCs w:val="24"/>
          <w:rtl/>
        </w:rPr>
        <w:lastRenderedPageBreak/>
        <w:t>المنظمات في تحقيق أهدافها وتوسيع تأثيرها المجتمعي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بالتالي، يمكن القول إن جائحة كورونا كانت نقطة تحول حاسمة للعديد من المنظمات غير الربحية. من خلال الابتكار والتكيف مع الظروف المتغيرة، تمكنت هذه المنظمات من تعزيز قدرتها على الاستمرار في تقديم خدماتها وتحقيق أهدافها. الاستدامة التنظيمية لم تعد مجرد خيار، بل أصبحت ضرورة ملحة لضمان نجاح هذه المنظمات في ظل عالم متغير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(Ebrahim,2014)</w:t>
      </w:r>
    </w:p>
    <w:p w14:paraId="3B7E9EA4" w14:textId="77777777" w:rsidR="00CC62F9"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ويستنتج الباحث ان الأرقام تدل إلى أن الاستدامة التنظيمية في القطاع غير الربحي لم تعد فقط أسلوبًا لتحقيق النجاح، بل أصبحت أداة حيوية لضمان الاستمرارية والتأثير الإيجابي في المجتمعات</w:t>
      </w:r>
      <w:r w:rsidRPr="003F53E7">
        <w:rPr>
          <w:rFonts w:ascii="Traditional Arabic" w:hAnsi="Traditional Arabic" w:cs="Traditional Arabic"/>
          <w:sz w:val="24"/>
          <w:szCs w:val="24"/>
        </w:rPr>
        <w:t>.</w:t>
      </w:r>
    </w:p>
    <w:p w14:paraId="388D37A9" w14:textId="0C19B257" w:rsidR="002F1634" w:rsidRPr="003F53E7" w:rsidRDefault="002F163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تضارب المصالح بين المنظمات غير الربحية والجهات الممولة</w:t>
      </w:r>
    </w:p>
    <w:p w14:paraId="50DE9CD8" w14:textId="6CA18935"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على الرغم من الدور المحوري الذي تلعبه الجهات الممولة في دعم استدامة المنظمات غير الربحية، إلا أن هذا الدعم قد يخلق في بعض الحالات تضاربًا محتملاً في المصالح، خاصةً عندما تؤثر شروط التمويل أو أولويات الممولين على توجهات المنظمة وبرامجها، بما قد يحد من استقلالية قراراتها أو يغيّر من أهدافها المجتمعية الأساسية. وقد أشارت بعض الدراسات إلى أن الاعتماد المفرط على مصدر تمويل واحد قد يدفع المنظمات غير الربحية إلى مواءمة أنشطتها مع </w:t>
      </w:r>
      <w:proofErr w:type="gramStart"/>
      <w:r w:rsidRPr="003F53E7">
        <w:rPr>
          <w:rFonts w:ascii="Traditional Arabic" w:hAnsi="Traditional Arabic" w:cs="Traditional Arabic"/>
          <w:sz w:val="24"/>
          <w:szCs w:val="24"/>
          <w:rtl/>
        </w:rPr>
        <w:t>أجندات</w:t>
      </w:r>
      <w:proofErr w:type="gramEnd"/>
      <w:r w:rsidRPr="003F53E7">
        <w:rPr>
          <w:rFonts w:ascii="Traditional Arabic" w:hAnsi="Traditional Arabic" w:cs="Traditional Arabic"/>
          <w:sz w:val="24"/>
          <w:szCs w:val="24"/>
          <w:rtl/>
        </w:rPr>
        <w:t xml:space="preserve"> الممولين على حساب احتياجات المستفيدين الفعلية.</w:t>
      </w:r>
    </w:p>
    <w:p w14:paraId="34E136F8" w14:textId="0733E596"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وللتقليل من حدة هذا التضارب، تؤكد الأدبيات على أهمية تنويع مصادر التمويل، ووضع أطر حوكمة واضحة تنظم العلاقة مع الجهات الممولة، بما يضمن الحفاظ على رسالة المنظمة واستقلاليتها، ويعزز في الوقت ذاته استدامتها التنظيمية.</w:t>
      </w:r>
    </w:p>
    <w:p w14:paraId="0398D286" w14:textId="2AFA7F4C"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Pr>
      </w:pPr>
      <w:bookmarkStart w:id="68" w:name="_Toc193606521"/>
      <w:bookmarkStart w:id="69" w:name="_Toc236490019"/>
      <w:r>
        <w:rPr>
          <w:rFonts w:ascii="Traditional Arabic" w:hAnsi="Traditional Arabic" w:cs="Traditional Arabic" w:hint="cs"/>
          <w:b/>
          <w:bCs/>
          <w:color w:val="auto"/>
          <w:sz w:val="24"/>
          <w:szCs w:val="24"/>
          <w:rtl/>
        </w:rPr>
        <w:t xml:space="preserve">4.2.2 </w:t>
      </w:r>
      <w:r w:rsidR="00CC62F9" w:rsidRPr="003F53E7">
        <w:rPr>
          <w:rFonts w:ascii="Traditional Arabic" w:hAnsi="Traditional Arabic" w:cs="Traditional Arabic"/>
          <w:b/>
          <w:bCs/>
          <w:color w:val="auto"/>
          <w:sz w:val="24"/>
          <w:szCs w:val="24"/>
          <w:rtl/>
        </w:rPr>
        <w:t>ابعاد الاستدامة التنظيمية</w:t>
      </w:r>
      <w:bookmarkEnd w:id="68"/>
      <w:bookmarkEnd w:id="69"/>
      <w:r w:rsidR="00CC62F9" w:rsidRPr="003F53E7">
        <w:rPr>
          <w:rFonts w:ascii="Traditional Arabic" w:hAnsi="Traditional Arabic" w:cs="Traditional Arabic"/>
          <w:b/>
          <w:bCs/>
          <w:color w:val="auto"/>
          <w:sz w:val="24"/>
          <w:szCs w:val="24"/>
          <w:rtl/>
        </w:rPr>
        <w:t xml:space="preserve"> </w:t>
      </w:r>
    </w:p>
    <w:p w14:paraId="18D1031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تعتبر الاستدامة التنظيمية من الموضوعات الحيوية التي حظيت باهتمام واسع من قبل الباحثين والكتاب في مجال إدارة الأعمال. لقد توصل هؤلاء الباحثون إلى مجموعة متنوعة من الأبعاد التي تعكس أهمية الاستدامة في عالم الأعمال المعاصر. من بين هذه الأبعاد، تم تحديد ثلاثة أبعاد رئيسية تجتمع حولها آراء الباحثين، وهي الاستدامة الاقتصادية، الاجتماعية، والبيئية. وقد أشار الباحثون إلى أن هذه الأبعاد تشكل إطارًا متكاملًا لفهم الاستدامة التنظيمية، مما يعزز من فعالية المنظمات في تحقيق أهدافها</w:t>
      </w:r>
      <w:r w:rsidRPr="003F53E7">
        <w:rPr>
          <w:rFonts w:ascii="Traditional Arabic" w:hAnsi="Traditional Arabic" w:cs="Traditional Arabic"/>
          <w:sz w:val="24"/>
          <w:szCs w:val="24"/>
        </w:rPr>
        <w:t>.</w:t>
      </w:r>
    </w:p>
    <w:p w14:paraId="2570943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دراسة قام بها (هارمون وآخرون ,2009)، تم اعتماد ثلاثة أبعاد رئيسية للاستدامة التنظيمية، وهي التكامل، الكفاءة البيئية، والممارسات الأخلاقية. يشير هذا الاختيار إلى ضرورة دمج الجوانب البيئية والأخلاقية في استراتيجيات المنظمات لضمان استدامتها. فعلى سبيل المثال، تسهم الممارسات الأخلاقية في تعزيز سمعة المنظمة وبناء الثقة مع أصحاب المصلحة، مما يعزز من قدرتها على البقاء والنمو في بيئة تنافسية</w:t>
      </w:r>
      <w:r w:rsidRPr="003F53E7">
        <w:rPr>
          <w:rFonts w:ascii="Traditional Arabic" w:hAnsi="Traditional Arabic" w:cs="Traditional Arabic"/>
          <w:sz w:val="24"/>
          <w:szCs w:val="24"/>
        </w:rPr>
        <w:t>.</w:t>
      </w:r>
    </w:p>
    <w:p w14:paraId="6AF2324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وعلى الجانب الآخر، تناول كل من (الركابي ,2020) و (الطائي وعليوي ,2021) أبعادًا أخرى للاستدامة، مثل الإبداع، فرق تحسين الجودة، الأداء العالي، والكفاءة والفاعلية. هذه الأبعاد تعكس أهمية الابتكار والتحسين المستمر في العمليات التنظيمية، مما يساهم في تعزيز الأداء العام للمنظمات. إذ إن القدرة على التكيف مع التغيرات السريعة في السوق تتطلب من المنظمات اعتماد ممارسات مبتكرة تسهم في تحسين كفاءتها وفاعليتها</w:t>
      </w:r>
      <w:r w:rsidRPr="003F53E7">
        <w:rPr>
          <w:rFonts w:ascii="Traditional Arabic" w:hAnsi="Traditional Arabic" w:cs="Traditional Arabic"/>
          <w:sz w:val="24"/>
          <w:szCs w:val="24"/>
        </w:rPr>
        <w:t>.</w:t>
      </w:r>
    </w:p>
    <w:p w14:paraId="687EDDA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حدد (سانتوس وآخرون ,2013) و (وإستيفيس وآخرون,2012) خمسة أبعاد للاستدامة التنظيمية، تشمل التوجه والموقف، والتنظيم، والسلوك، والتقييم. هذا التنوع في الأبعاد يعكس الفهم المتزايد لمفهوم الاستدامة وكيف يمكن تطبيقه بطرق متعددة في سياقات مختلفة. إن وجود هذه الأبعاد المتعددة يتيح للمنظمات اختيار ما يتناسب مع استراتيجياتها وأهدافها الخاصة، مما يعزز من قدرتها على تحقيق نتائج إيجابية</w:t>
      </w:r>
      <w:r w:rsidRPr="003F53E7">
        <w:rPr>
          <w:rFonts w:ascii="Traditional Arabic" w:hAnsi="Traditional Arabic" w:cs="Traditional Arabic"/>
          <w:sz w:val="24"/>
          <w:szCs w:val="24"/>
        </w:rPr>
        <w:t>.</w:t>
      </w:r>
    </w:p>
    <w:p w14:paraId="66092042"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خلال السنوات الماضية، تبنى العديد من الباحثين الأبعاد الاقتصادية والاجتماعية والبيئية كإطار رئيسي للاستدامة التنظيمية. فقد أشار ديلك و (وهوكرتس ,1999) و (باسياغو ,2002) إلى أهمية هذه الأبعاد، حيث يعتبرونها ضرورية لفهم الاستدامة بشكل شامل. فالأبعاد الاقتصادية تركز على قدرة المنظمة على تحقيق الربحية والنمو، بينما الأبعاد الاجتماعية تعنى بالعلاقات مع المجتمع وأصحاب المصلحة، في حين أن الأبعاد البيئية تركز على كيفية تأثير الأنشطة التنظيمية على البيئة</w:t>
      </w:r>
      <w:r w:rsidRPr="003F53E7">
        <w:rPr>
          <w:rFonts w:ascii="Traditional Arabic" w:hAnsi="Traditional Arabic" w:cs="Traditional Arabic"/>
          <w:sz w:val="24"/>
          <w:szCs w:val="24"/>
        </w:rPr>
        <w:t>.</w:t>
      </w:r>
    </w:p>
    <w:p w14:paraId="07277BB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هذه الأبعاد في توافقها مع الأهداف العامة للدراسة الحالية، والتي تركز على القطاع غير الربحي في مدينة جدة بالمملكة العربية السعودية. يعتبر هذا القطاع جزءًا حيويًا من المجتمع، حيث يلعب دورًا مهمًا في تقديم الخدمات الاجتماعية والتنموية. وبناءً على ما تم استعراضه، فإن اعتماد هذه الأبعاد الثلاثة (الاقتصادية، الاجتماعية، والبيئية) يعد خيارًا منطقيًا وملائمًا للتطبيق في هذا السياق</w:t>
      </w:r>
      <w:r w:rsidRPr="003F53E7">
        <w:rPr>
          <w:rFonts w:ascii="Traditional Arabic" w:hAnsi="Traditional Arabic" w:cs="Traditional Arabic"/>
          <w:sz w:val="24"/>
          <w:szCs w:val="24"/>
        </w:rPr>
        <w:t>.</w:t>
      </w:r>
    </w:p>
    <w:p w14:paraId="10C1D90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خلال التركيز على هذه الأبعاد، يمكن للمنظمات غير الربحية في جدة تحسين استراتيجياتها وتعزيز قدرتها على تحقيق أهدافها. إن الاستدامة في هذا القطاع لا تقتصر على تحقيق الأهداف المالية فحسب، بل تشمل أيضًا تعزيز الروابط الاجتماعية والمساهمة في الحفاظ على البيئة. وهذا التوجه يعكس التزام هذه المنظمات بالعمل من أجل منفعة المجتمع ورفاهية الأفراد</w:t>
      </w:r>
      <w:r w:rsidRPr="003F53E7">
        <w:rPr>
          <w:rFonts w:ascii="Traditional Arabic" w:hAnsi="Traditional Arabic" w:cs="Traditional Arabic"/>
          <w:sz w:val="24"/>
          <w:szCs w:val="24"/>
        </w:rPr>
        <w:t>.</w:t>
      </w:r>
    </w:p>
    <w:p w14:paraId="77AE8D5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ويتضح أن توافق الآراء بين الباحثين حول الأبعاد الثلاثة للاستدامة التنظيمية يعكس فهمًا عميقًا لأهمية هذه الأبعاد في تعزيز فعالية المنظمات. إن اعتماد هذه الأبعاد في البحث الحالي يمثل خطوة استراتيجية نحو تحقيق أهداف الاستدامة في القطاع غير الربحي، مما يساهم في تعزيز التنمية المستدامة في المجتمع. من خلال هذه الأبعاد، يمكن للمنظمات غير الربحية أن تلعب دورًا فعالًا في تحسين جودة الحياة وتعزيز النمو الاجتماعي والاقتصادي في مدينة جدة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وفيما يأتي شرح مفصل لها: </w:t>
      </w:r>
    </w:p>
    <w:p w14:paraId="798FD713" w14:textId="02F88D2F"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lastRenderedPageBreak/>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الاقتصادية</w:t>
      </w:r>
    </w:p>
    <w:p w14:paraId="5D86A9A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الاستدامة الاقتصادية من المفاهيم الأساسية التي تركز على تأثير المنظمات على الظروف الاقتصادية لأصحاب المصلحة وعلى النظم الاقتصادية على المستويين المحلي والعالمي. تشير الأدلة إلى أن تأثير المنظمات يمتد إلى الآثار الاقتصادية التي تُحدِثها على المجتمع، بالإضافة إلى تدفق الموارد بين مختلف الأطراف المعنية. يتطلب تقييم الاستدامة الاقتصادية اعتماد منهجين رئيسيين؛ الأول يُركز على كيفية بقاء الأعمال التجارية واستمرارها، وهو ما يُعرف بالنهج الداخلي، بينما الثاني يُعنى بالأثر الاقتصادي الناتج عن أداء المنظمة على النظام الاقتصادي أو المجتمع من وجهة نظر الأطراف المعنية، وهو ما يُعرف بالنهج الخارجي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يُظهر النهج الأول أهمية سمعة العلامة التجارية ومبيعات المنظمة كأهداف رئيسية للاستدامة الاقتصادية. أما النهج الثاني، فيسلط الضوء على كيفية تأثير المنظمة على النظام الاقتصادي وأصحاب المصلحة بشكل عام، مع دراسة كيفية تأثير البيئة الخارجية على استدامة المنظمة. يشمل التأثير الاقتصادي جميع الجوانب بدءًا من خلق فرص العمل، مرورًا بإنتاج السلع العامة، وصولًا إلى استحقاقات الموظفين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(مونك وآخرون، 2011)</w:t>
      </w:r>
      <w:r w:rsidRPr="003F53E7">
        <w:rPr>
          <w:rFonts w:ascii="Traditional Arabic" w:hAnsi="Traditional Arabic" w:cs="Traditional Arabic"/>
          <w:sz w:val="24"/>
          <w:szCs w:val="24"/>
        </w:rPr>
        <w:t>.</w:t>
      </w:r>
    </w:p>
    <w:p w14:paraId="1226731D"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(لبكلي ,2013)، تعد النتائج المالية مثل الأرباح التي تُعلن بشكل ربع سنوي أو نصف سنوي أو سنوي أدوات مهمة لفهم مدى استدامة المنظمة وقابليتها المالية. تتطلب الاستدامة الاقتصادية إدارة أنواع متعددة من رأس المال، بما في ذلك رأس المال المالي (مثل الدين وحقوق الملكية)، ورأس المال الملموس (الآلات والأراضي والأسهم)، ورأس المال غير الملموس (مثل السمعة والاختراعات والمعرفة الفنية)</w:t>
      </w:r>
      <w:r w:rsidRPr="003F53E7">
        <w:rPr>
          <w:rFonts w:ascii="Traditional Arabic" w:hAnsi="Traditional Arabic" w:cs="Traditional Arabic"/>
          <w:sz w:val="24"/>
          <w:szCs w:val="24"/>
        </w:rPr>
        <w:t>.</w:t>
      </w:r>
    </w:p>
    <w:p w14:paraId="681AC90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لتحقيق الاستدامة الاقتصادية، يجب على المنظمات ممارسة أنشطتها بطريقة مسؤولة ومعترف بها، مع تحقيق منافع اجتماعية واقتصادية للمعنيين. كما يشير (ديلك وهوكرتس ,2002) إلى أن الاستدامة الاقتصادية تحتاج إلى التركيز على الجدوى الاقتصادية، حيث تولد الربح والوظائف، وبالتالي تساهم في الرفاهية الاجتماعية العامة. حتى في بيئة التنمية المستدامة، من الضروري التعرف على الرؤية المحاسبية التقليدية، لأنه بدون رأس المال الاقتصادي، قد تتوقف المنظمة عن الوجود (جامالي، 2006)</w:t>
      </w:r>
      <w:r w:rsidRPr="003F53E7">
        <w:rPr>
          <w:rFonts w:ascii="Traditional Arabic" w:hAnsi="Traditional Arabic" w:cs="Traditional Arabic"/>
          <w:sz w:val="24"/>
          <w:szCs w:val="24"/>
        </w:rPr>
        <w:t>.</w:t>
      </w:r>
    </w:p>
    <w:p w14:paraId="669F9CF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الدراسات إلى أن الاستدامة التنظيمية الاقتصادية تتطلب التدفق النقدي الكافي للسيولة، من خلال توليد عائد أعلى من المتوسط لحملة الأسهم، كما يتناول الموضوعات المتعلقة بالمنافسة وعرض العمل والاندماج في أسواق جديدة والربحية على المدى الطويل. لتحقيق الاستدامة الاقتصادية، يجب على المنظمة تنفيذ أنشطتها بطريقة مسؤولة ومعترف بها، مع تحقيق عوائد اجتماعية واقتصادية للمساهمين (مونك وآخرون، 2011)</w:t>
      </w:r>
      <w:r w:rsidRPr="003F53E7">
        <w:rPr>
          <w:rFonts w:ascii="Traditional Arabic" w:hAnsi="Traditional Arabic" w:cs="Traditional Arabic"/>
          <w:sz w:val="24"/>
          <w:szCs w:val="24"/>
        </w:rPr>
        <w:t>.</w:t>
      </w:r>
    </w:p>
    <w:p w14:paraId="14556DC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تتطلب الاستدامة الاقتصادية إدارة عدة أنواع من رأس المال، بدءًا من رأس المال الاقتصادي (الدين وحقوق الملكية)، إلى رأس المال الملموس وغير الملموس. يشدد (ديلك وهوكرتس ,2002) على أهمية هذه الأنواع من رأس المال لتحقيق النمو المستدام للمنظمة</w:t>
      </w:r>
      <w:r w:rsidRPr="003F53E7">
        <w:rPr>
          <w:rFonts w:ascii="Traditional Arabic" w:hAnsi="Traditional Arabic" w:cs="Traditional Arabic"/>
          <w:sz w:val="24"/>
          <w:szCs w:val="24"/>
        </w:rPr>
        <w:t>.</w:t>
      </w:r>
    </w:p>
    <w:p w14:paraId="2C6107B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يرى الباحث انه يجب أن تركز المنظمات على التوجه الاقتصادي، وهو محاولة لتطوير التكنولوجيا والابتكار الذي يؤدي إلى إنتاج نظيف ومتوافق مع ظروف البيئة. يرتبط هذا التوجه بالالتزام النشط للمنظمة بقضايا الاستدامة، مما يظهر في القرارات المالية وقرارات السوق وقرارات التصنيع، مع الأخذ بعين الاعتبار كيفية استخدام الموارد</w:t>
      </w:r>
      <w:r w:rsidRPr="003F53E7">
        <w:rPr>
          <w:rFonts w:ascii="Traditional Arabic" w:hAnsi="Traditional Arabic" w:cs="Traditional Arabic"/>
          <w:sz w:val="24"/>
          <w:szCs w:val="24"/>
        </w:rPr>
        <w:t>.</w:t>
      </w:r>
    </w:p>
    <w:p w14:paraId="2170E51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إدارة المعرفة والتعاون جزءًا من الاستراتيجيات الاقتصادية للاستدامة، حيث تساهم في تعزيز فعالية العمليات ورفع الكفاءة. وفقًا ل (تيموري ,2021)، فإن الاستدامة الاقتصادية تهدف إلى ضمان عمليات اقتصادية مستدامة وطويلة الأجل، وتوفير الفوائد الاجتماعية والاقتصادية لجميع أصحاب المصلحة بشكل عادل، بما في ذلك فرص العمل المستقرة وخدمات المجتمع</w:t>
      </w:r>
      <w:r w:rsidRPr="003F53E7">
        <w:rPr>
          <w:rFonts w:ascii="Traditional Arabic" w:hAnsi="Traditional Arabic" w:cs="Traditional Arabic"/>
          <w:sz w:val="24"/>
          <w:szCs w:val="24"/>
        </w:rPr>
        <w:t>.</w:t>
      </w:r>
    </w:p>
    <w:p w14:paraId="0310C03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سياق التعليم العالي، أشار (تشيبن وآخرون ,2020) إلى أن مؤسسات التعليم العالي تركز على الاستدامة الاقتصادية من خلال توفير الطاقة والموارد الأساسية اللازمة لعملياتها وأبحاثها. تُطبق هذه المؤسسات الاستدامة في أنظمتها التنظيمية، بما في ذلك التعليم، والبحث، والتقارير، والتقييم. يعتبر الجزء التعليمي من الاستدامة أمرًا أساسيًا لمؤسسات التعليم العالي، حيث يرتبط ارتباطًا وثيقًا بالاستدامة الاقتصادية</w:t>
      </w:r>
      <w:r w:rsidRPr="003F53E7">
        <w:rPr>
          <w:rFonts w:ascii="Traditional Arabic" w:hAnsi="Traditional Arabic" w:cs="Traditional Arabic"/>
          <w:sz w:val="24"/>
          <w:szCs w:val="24"/>
        </w:rPr>
        <w:t>.</w:t>
      </w:r>
    </w:p>
    <w:p w14:paraId="34AB3EF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المهم أن نفهم كيف يمكن للمنظمات تحقيق الاستدامة الاقتصادية بشكل فعال. إن التركيز على النتائج المالية القوية والأداء الإيجابي يُعتبر عاملاً حاسمًا في استمرارية الأنشطة التجارية. وفقًا ل (</w:t>
      </w:r>
      <w:r w:rsidRPr="003F53E7">
        <w:rPr>
          <w:rFonts w:ascii="Traditional Arabic" w:hAnsi="Traditional Arabic" w:cs="Traditional Arabic"/>
          <w:sz w:val="24"/>
          <w:szCs w:val="24"/>
        </w:rPr>
        <w:t>lee</w:t>
      </w:r>
      <w:r w:rsidRPr="003F53E7">
        <w:rPr>
          <w:rFonts w:ascii="Traditional Arabic" w:hAnsi="Traditional Arabic" w:cs="Traditional Arabic"/>
          <w:sz w:val="24"/>
          <w:szCs w:val="24"/>
          <w:rtl/>
        </w:rPr>
        <w:t xml:space="preserve"> وآخرون ,2017)، فإن الأداء المالي الإيجابي يُعتبر مؤشرًا على صحة المنظمة وقدرتها على الاستمرار في العمليات التجارية</w:t>
      </w:r>
      <w:r w:rsidRPr="003F53E7">
        <w:rPr>
          <w:rFonts w:ascii="Traditional Arabic" w:hAnsi="Traditional Arabic" w:cs="Traditional Arabic"/>
          <w:sz w:val="24"/>
          <w:szCs w:val="24"/>
        </w:rPr>
        <w:t>.</w:t>
      </w:r>
    </w:p>
    <w:p w14:paraId="289C92E2"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بالإضافة إلى ذلك يرى الباحث، يجب أن تدرك المنظمات أهمية الابتكار والتكيف مع التغيرات في البيئة الاقتصادية. فإن القدرة على تطوير منتجات وخدمات جديدة تتماشى مع احتياجات السوق تُمكّن المنظمات من تحقيق ميزة تنافسية. يُعتبر الابتكار جزءًا لا يتجزأ من الاستدامة الاقتصادية، حيث يوفر فرصًا جديدة للنمو والتوسع</w:t>
      </w:r>
      <w:r w:rsidRPr="003F53E7">
        <w:rPr>
          <w:rFonts w:ascii="Traditional Arabic" w:hAnsi="Traditional Arabic" w:cs="Traditional Arabic"/>
          <w:sz w:val="24"/>
          <w:szCs w:val="24"/>
        </w:rPr>
        <w:t>.</w:t>
      </w:r>
    </w:p>
    <w:p w14:paraId="19BBB53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ويستخلص الباحث انه تبرز الاستدامة الاقتصادية كعنصر أساسي في نجاح المنظمات في بيئاتها الاقتصادية المتغيرة. من خلال التركيز على الأداء المالي، الابتكار، والتوجه نحو المسؤولية الاجتماعية، يمكن للمنظمات تعزيز قدرتها على تحقيق أهدافها. تتطلب الاستدامة الاقتصادية التزامًا قويًا من جميع الأطراف المعنية، حيث يجب على المنظمات العمل بجد لضمان تحقيق الفوائد الاجتماعية </w:t>
      </w:r>
      <w:r w:rsidRPr="003F53E7">
        <w:rPr>
          <w:rFonts w:ascii="Traditional Arabic" w:hAnsi="Traditional Arabic" w:cs="Traditional Arabic"/>
          <w:sz w:val="24"/>
          <w:szCs w:val="24"/>
          <w:rtl/>
        </w:rPr>
        <w:lastRenderedPageBreak/>
        <w:t>والاقتصادية لجميع أصحاب المصلحة. إن تحقيق الاستدامة الاقتصادية ليس فقط واجبًا أخلاقيًا، بل هو أيضًا شرط أساسي لضمان استمرارية الأعمال ونموها على المدى الطويل.</w:t>
      </w:r>
    </w:p>
    <w:p w14:paraId="4121A5BC" w14:textId="0D4AC93A"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الاقتصادية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في</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القطاع</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غير</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الربحي</w:t>
      </w:r>
    </w:p>
    <w:p w14:paraId="557B6EA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الاقتصادية من القضايا الحيوية التي تكتسب أهمية متزايدة في القطاع غير الربحي. يشير هذا المفهوم إلى قدرة المنظمات غير الربحية على تحقيق الاستقرار المالي ومواءمة مواردها بشكل يضمن استمرارية خدماتها وتأثيرها الإيجابي على المجتمع. في ظل التحديات المتزايدة التي تواجه هذا القطاع، مثل التنافس على التمويل وتغير الأولويات المجتمعية، يصبح من الضروري تبني استراتيجيات فعالة تضمن تحقيق الاستدامة الاقتصادية</w:t>
      </w:r>
      <w:r w:rsidRPr="003F53E7">
        <w:rPr>
          <w:rFonts w:ascii="Traditional Arabic" w:hAnsi="Traditional Arabic" w:cs="Traditional Arabic"/>
          <w:sz w:val="24"/>
          <w:szCs w:val="24"/>
        </w:rPr>
        <w:t>.</w:t>
      </w:r>
    </w:p>
    <w:p w14:paraId="7B520AD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تتطلب الاستدامة الاقتصادية في القطاع غير الربحي إدارة فعالة للموارد المالية، حيث يجب على هذه المنظمات العمل على تنويع مصادر دخلها. يعتمد الكثير من هذه المنظمات على التبرعات والهبات، مما يجعلها عرضة للتقلبات الاقتصادية. لذلك، من الضروري استكشاف فرص جديدة لتمويل الأنشطة، مثل الشراكات مع القطاع الخاص، وتقديم خدمات مدفوعة، أو تنفيذ مشاريع تجارية تساهم في توليد الإيرادات. وفقًا لدراسة قام بها (سانتوس وآخرون ,2013)، فإن تنويع مصادر التمويل يعد أحد العناصر الأساسية لتحقيق الاستدامة الاقتصادية</w:t>
      </w:r>
      <w:r w:rsidRPr="003F53E7">
        <w:rPr>
          <w:rFonts w:ascii="Traditional Arabic" w:hAnsi="Traditional Arabic" w:cs="Traditional Arabic"/>
          <w:sz w:val="24"/>
          <w:szCs w:val="24"/>
        </w:rPr>
        <w:t>.</w:t>
      </w:r>
    </w:p>
    <w:p w14:paraId="157696B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من جهة أخرى، يعد الأداء المالي مؤشرًا حيويًا لقياس الاستدامة الاقتصادية. يجب على المنظمات غير الربحية أن تضع استراتيجيات مالية واضحة، تتضمن إعداد ميزانيات دقيقة وتحليل التكاليف والعوائد. تشير الأبحاث إلى أن المنظمات التي تتمتع بأداء مالي قوي قادرة على التكيف مع التغيرات في البيئة المحيطة بها، مما يعزز من قدرتها على الاستمرار في تقديم خدماتها</w:t>
      </w:r>
      <w:r w:rsidRPr="003F53E7">
        <w:rPr>
          <w:rFonts w:ascii="Traditional Arabic" w:hAnsi="Traditional Arabic" w:cs="Traditional Arabic"/>
          <w:sz w:val="24"/>
          <w:szCs w:val="24"/>
        </w:rPr>
        <w:t xml:space="preserve"> (Lee et al., 2017).</w:t>
      </w:r>
    </w:p>
    <w:p w14:paraId="01810F1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علاوة على ذلك، يتطلب تعزيز الاستدامة الاقتصادية في القطاع غير الربحي الالتزام بالشفافية والمساءلة. يجب على هذه المنظمات تقديم تقارير مالية دقيقة توضح كيفية استخدام الموارد، مما يعزز الثقة مع المانحين وأصحاب المصلحة. الشفافية في العمليات المالية تعكس مستوى عالٍ من المسؤولية، مما يساهم في جذب الدعم المالي اللازم ويعزز من سمعة المنظمة</w:t>
      </w:r>
      <w:r w:rsidRPr="003F53E7">
        <w:rPr>
          <w:rFonts w:ascii="Traditional Arabic" w:hAnsi="Traditional Arabic" w:cs="Traditional Arabic"/>
          <w:sz w:val="24"/>
          <w:szCs w:val="24"/>
        </w:rPr>
        <w:t xml:space="preserve"> (Cella-De-Oliveira, 2013).</w:t>
      </w:r>
    </w:p>
    <w:p w14:paraId="4F2D0E6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تُعتبر الابتكارات والتميز التشغيلي أيضًا عوامل مؤثرة في تحقيق الاستدامة الاقتصادية. يمكن للمنظمات غير الربحية تحسين كفاءتها التشغيلية من خلال تبني ممارسات جديدة وإدخال التكنولوجيا الحديثة. على سبيل المثال، استخدام أنظمة إدارة الموارد يمكن </w:t>
      </w:r>
      <w:r w:rsidRPr="003F53E7">
        <w:rPr>
          <w:rFonts w:ascii="Traditional Arabic" w:hAnsi="Traditional Arabic" w:cs="Traditional Arabic"/>
          <w:sz w:val="24"/>
          <w:szCs w:val="24"/>
          <w:rtl/>
        </w:rPr>
        <w:lastRenderedPageBreak/>
        <w:t>أن يساعد في تقليل التكاليف وتحسين الأداء. وفقًا لدراسة أجراها (تيموري ,2021)، فإن الابتكار في العمليات يمكن أن يؤدي إلى تحسين النتائج المالية وزيادة القدرة التنافسية للمنظمات</w:t>
      </w:r>
      <w:r w:rsidRPr="003F53E7">
        <w:rPr>
          <w:rFonts w:ascii="Traditional Arabic" w:hAnsi="Traditional Arabic" w:cs="Traditional Arabic"/>
          <w:sz w:val="24"/>
          <w:szCs w:val="24"/>
        </w:rPr>
        <w:t>.</w:t>
      </w:r>
    </w:p>
    <w:p w14:paraId="0E8E0A2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بالإضافة إلى ذلك، تلعب العلاقات المجتمعية والشراكات الاستراتيجية دورًا محوريًا في تعزيز الاستدامة الاقتصادية. من خلال بناء علاقات قوية مع المجتمع المحلي والجهات الحكومية والقطاع الخاص، يمكن للمنظمات غير الربحية تعزيز فرص التمويل والدعم. تشير الأدلة إلى أن الشراكات الفعالة تساعد في تبادل المعرفة والموارد، مما يزيد من قدرة المنظمة على تحقيق أهدافها</w:t>
      </w:r>
      <w:r w:rsidRPr="003F53E7">
        <w:rPr>
          <w:rFonts w:ascii="Traditional Arabic" w:hAnsi="Traditional Arabic" w:cs="Traditional Arabic"/>
          <w:sz w:val="24"/>
          <w:szCs w:val="24"/>
        </w:rPr>
        <w:t xml:space="preserve"> (Dyllick &amp; Hockerts, 2002).</w:t>
      </w:r>
    </w:p>
    <w:p w14:paraId="6638EE29" w14:textId="50826172" w:rsidR="002F1634"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تُظهر الأبحاث أن التركيز على الاستدامة الاقتصادية لا يقتصر فقط على زيادة الإيرادات، بل يتضمن أيضًا تحقيق تأثير اجتماعي إيجابي. يجب على المنظمات غير الربحية أن توازن بين تحقيق الأرباح وتلبية احتياجات المجتمع. إن الفشل في ذلك يمكن أن يؤدي إلى فقدان الثقة والسمعة، مما يؤثر سلبًا على الاستدامة على المدى الطويل. وفقًا (لجمال وخرير ,2021)، فإن الاستدامة الاقتصادية تتطلب من المنظمات تحقيق فوائد اجتماعية واقتصادية لجميع أصحاب المصلحة</w:t>
      </w:r>
      <w:r w:rsidRPr="003F53E7">
        <w:rPr>
          <w:rFonts w:ascii="Traditional Arabic" w:hAnsi="Traditional Arabic" w:cs="Traditional Arabic"/>
          <w:sz w:val="24"/>
          <w:szCs w:val="24"/>
        </w:rPr>
        <w:t>.</w:t>
      </w:r>
    </w:p>
    <w:p w14:paraId="7127263F" w14:textId="441EBA09" w:rsidR="00543293" w:rsidRPr="003F53E7" w:rsidRDefault="00543293" w:rsidP="0054329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543293">
        <w:rPr>
          <w:rFonts w:ascii="Traditional Arabic" w:hAnsi="Traditional Arabic" w:cs="Traditional Arabic"/>
          <w:sz w:val="24"/>
          <w:szCs w:val="24"/>
          <w:rtl/>
        </w:rPr>
        <w:t>ربط البعد الاقتصادي للاستدامة بآلية تأثير الإدارة الرشيقة: يتضح مما سبق أن تأثير الإدارة الرشيقة على البعد الاقتصادي للاستدامة التنظيمية يتم عبر آلية ثلاثية: أولاً، تقليل الهدر في الموارد المالية والتشغيلية عبر مبدأ صفرية الأخطاء؛ ثانياً، تحسين كفاءة تخصيص الموارد عبر مبدأ إيجاد القيمة ورسم خريطة تدفقها؛ ثالثاً، مواءمة حجم الخدمات المقدمة مع الطلب الفعلي للمستفيدين عبر نظام السحب والدفع، بما يقلل من الفاقد التشغيلي ويعزز الاستدامة المالية للمنظمات غير الربحية.</w:t>
      </w:r>
    </w:p>
    <w:p w14:paraId="09B60963" w14:textId="6200E142"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الاجتماعية</w:t>
      </w:r>
    </w:p>
    <w:p w14:paraId="3A380AF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تسعى المنظمات غير الربحية إلى تحقيق أهداف اجتماعية تتجاوز مجرد تقديم الخدمات. فهي تهدف إلى تعزيز المشاركة المجتمعية، وبناء الثقة، وتحقيق العدالة الاجتماعية. وفقًا لدراسة أجراها (جملول وخضير,2021)، فإن المنظمات التي تركز على الاستدامة الاجتماعية تساهم بشكل كبير في تعزيز الروابط الاجتماعية، وتقليل الفجوات الاجتماعية بين فئات المجتمع المختلفة</w:t>
      </w:r>
      <w:r w:rsidRPr="003F53E7">
        <w:rPr>
          <w:rFonts w:ascii="Traditional Arabic" w:hAnsi="Traditional Arabic" w:cs="Traditional Arabic"/>
          <w:sz w:val="24"/>
          <w:szCs w:val="24"/>
        </w:rPr>
        <w:t>.</w:t>
      </w:r>
    </w:p>
    <w:p w14:paraId="13099D2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المشاركة المجتمعية أحد العوامل الرئيسية لتحقيق الاستدامة التنظيمية الاجتماعية. من خلال إشراك المجتمع في صنع القرار، يمكن للمنظمات غير الربحية فهم احتياجات المجتمع بشكل أفضل وتقديم خدمات تتناسب مع تلك الاحتياجات. يظهر ذلك من خلال برامج تدريبية ومبادرات تشجع على التطوع والمشاركة الفعالة من قبل الأفراد. تشير الأبحاث إلى أن هذه المشاركة تعزز من شعور الانتماء والمسؤولية الاجتماعية، مما يؤدي إلى تحسين النتائج الاجتماعية</w:t>
      </w:r>
      <w:r w:rsidRPr="003F53E7">
        <w:rPr>
          <w:rFonts w:ascii="Traditional Arabic" w:hAnsi="Traditional Arabic" w:cs="Traditional Arabic"/>
          <w:sz w:val="24"/>
          <w:szCs w:val="24"/>
        </w:rPr>
        <w:t xml:space="preserve"> (Cheban et al., 2020).</w:t>
      </w:r>
    </w:p>
    <w:p w14:paraId="72DF42A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علاوة على ذلك، يُعتبر بناء الثقة مع أصحاب المصلحة أمرًا حيويًا لتحقيق الاستدامة الاجتماعية. يجب على المنظمات غير الربحية أن تتبنى الشفافية في عملياتها وأن تقدم تقارير واضحة حول أنشطتها وتأثيراتها. الشفافية تعزز من مصداقية المنظمة وتجعلها أكثر قدرة على جذب الدعم المالي والتطوعي. وفقًا لدراسة أجراها (تيموري ,2021)، تُظهر المنظمات التي تتمتع بمستوى عالٍ من الشفافية قدرة أكبر على تحقيق أهدافها الاجتماعية، مما يسهم في استدامتها على المدى الطويل</w:t>
      </w:r>
      <w:r w:rsidRPr="003F53E7">
        <w:rPr>
          <w:rFonts w:ascii="Traditional Arabic" w:hAnsi="Traditional Arabic" w:cs="Traditional Arabic"/>
          <w:sz w:val="24"/>
          <w:szCs w:val="24"/>
        </w:rPr>
        <w:t>.</w:t>
      </w:r>
    </w:p>
    <w:p w14:paraId="7A0BE35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تواجه المنظمات غير الربحية العديد من التحديات لتحقيق الاستدامة الاجتماعية. من أبرز هذه التحديات هو نقص الموارد المالية والبشرية. على الرغم من أهمية الاستدامة الاجتماعية، فإن العديد من المنظمات تجد صعوبة في تأمين التمويل اللازم لتنفيذ برامجها. لذلك، يتعين على هذه المنظمات تطوير استراتيجيات مبتكرة لجذب التمويل، مثل إقامة شراكات مع القطاع الخاص أو توظيف نماذج تمويل جديدة مثل التمويل الجماعي</w:t>
      </w:r>
      <w:r w:rsidRPr="003F53E7">
        <w:rPr>
          <w:rFonts w:ascii="Traditional Arabic" w:hAnsi="Traditional Arabic" w:cs="Traditional Arabic"/>
          <w:sz w:val="24"/>
          <w:szCs w:val="24"/>
        </w:rPr>
        <w:t xml:space="preserve"> (Crowdfunding) (Dyllick &amp; Hockerts, 2002).</w:t>
      </w:r>
    </w:p>
    <w:p w14:paraId="351C898C" w14:textId="77777777" w:rsidR="00CC62F9"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تحتاج المنظمات غير الربحية إلى التركيز على تطوير قدراتها الداخلية. يشمل ذلك تدريب الموظفين والمتطوعين وتعزيز مهاراتهم في مجالات مثل القيادة، وإدارة المشاريع، والتواصل. من خلال الاستثمار في تطوير الموارد البشرية، يمكن للمنظمات تحسين كفاءتها وقدرتها على تحقيق الأهداف الاجتماعية. وفقًا ل (جمال وخرير ,2021)، فإن بناء القدرات الداخلية يُعد من العوامل الحاسمة التي تؤثر على قدرة المنظمات على الاستدامة</w:t>
      </w:r>
      <w:r w:rsidRPr="003F53E7">
        <w:rPr>
          <w:rFonts w:ascii="Traditional Arabic" w:hAnsi="Traditional Arabic" w:cs="Traditional Arabic"/>
          <w:sz w:val="24"/>
          <w:szCs w:val="24"/>
        </w:rPr>
        <w:t>.</w:t>
      </w:r>
    </w:p>
    <w:p w14:paraId="69CB062A" w14:textId="2F78EBC5" w:rsidR="00FD4417" w:rsidRPr="00BC3293" w:rsidRDefault="00BC3293" w:rsidP="00BC3293">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BC3293">
        <w:rPr>
          <w:rFonts w:ascii="Traditional Arabic" w:hAnsi="Traditional Arabic" w:cs="Traditional Arabic" w:hint="cs"/>
          <w:sz w:val="24"/>
          <w:szCs w:val="24"/>
          <w:rtl/>
        </w:rPr>
        <w:t>ول</w:t>
      </w:r>
      <w:r w:rsidR="00FD4417" w:rsidRPr="00BC3293">
        <w:rPr>
          <w:rFonts w:ascii="Traditional Arabic" w:hAnsi="Traditional Arabic" w:cs="Traditional Arabic"/>
          <w:sz w:val="24"/>
          <w:szCs w:val="24"/>
          <w:rtl/>
        </w:rPr>
        <w:t>ربط البعد الاجتماعي للاستدامة بآلية تأثير الإدارة الرشيقة</w:t>
      </w:r>
      <w:r w:rsidRPr="00BC3293">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فإنها</w:t>
      </w:r>
      <w:r w:rsidR="00FD4417" w:rsidRPr="00FD4417">
        <w:rPr>
          <w:rFonts w:ascii="Traditional Arabic" w:hAnsi="Traditional Arabic" w:cs="Traditional Arabic"/>
          <w:sz w:val="24"/>
          <w:szCs w:val="24"/>
          <w:rtl/>
        </w:rPr>
        <w:t xml:space="preserve"> تنعكس مبادئ الإدارة الرشيقة على البعد الاجتماعي للاستدامة من خلال تعزيز إشراك العاملين والمتطوعين في عمليات التحسين المستمر، وهو ما يرفع من مستوى انتمائهم ورضاهم الوظيفي، إلى جانب مواءمة الخدمات المقدمة مع احتياجات المستفيدين الفعلية عبر نظام السحب، بما يعزز الثقة المجتمعية في المنظمة ومسؤوليتها الاجتماعية تجاه أصحاب المصلحة.</w:t>
      </w:r>
    </w:p>
    <w:p w14:paraId="22D581B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القياسات والتقييمات الدورية من الأدوات الهامة لقياس مدى تحقيق الاستدامة الاجتماعية. من خلال تطوير مؤشرات أداء محددة، يمكن للمنظمات قياس تأثير برامجها على المجتمع وتحديد المجالات التي تحتاج إلى تحسين. تُساعد هذه المؤشرات في تعزيز الشفافية والمساءلة، مما يعزز من ثقة المانحين والمستفيدين. وفقًا لدراسة أجراها (سانتوس وآخرون ,2013)، فإن استخدام مؤشرات الأداء يمكن أن يؤدي إلى تحسين النتائج الاجتماعية وزيادة فعالية البرامج</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 سياق التوجهات العالمية نحو التنمية المستدامة، تسعى المنظمات غير الربحية إلى التوافق مع أهداف التنمية المستدامة</w:t>
      </w:r>
      <w:r w:rsidRPr="003F53E7">
        <w:rPr>
          <w:rFonts w:ascii="Traditional Arabic" w:hAnsi="Traditional Arabic" w:cs="Traditional Arabic"/>
          <w:sz w:val="24"/>
          <w:szCs w:val="24"/>
        </w:rPr>
        <w:t xml:space="preserve"> (SDGs) </w:t>
      </w:r>
      <w:r w:rsidRPr="003F53E7">
        <w:rPr>
          <w:rFonts w:ascii="Traditional Arabic" w:hAnsi="Traditional Arabic" w:cs="Traditional Arabic"/>
          <w:sz w:val="24"/>
          <w:szCs w:val="24"/>
          <w:rtl/>
        </w:rPr>
        <w:t>التي وضعتها الأمم المتحدة. تتضمن هذه الأهداف تحقيق العدالة الاجتماعية والمساواة، وهو ما يتماشى مع أهداف القطاع غير الربحي. من خلال التركيز على هذه الأهداف، يمكن للمنظمات تحسين تأثيرها الاجتماعي وتعزيز قدرتها على تحقيق الاستدامة</w:t>
      </w:r>
      <w:r w:rsidRPr="003F53E7">
        <w:rPr>
          <w:rFonts w:ascii="Traditional Arabic" w:hAnsi="Traditional Arabic" w:cs="Traditional Arabic"/>
          <w:sz w:val="24"/>
          <w:szCs w:val="24"/>
        </w:rPr>
        <w:t>.</w:t>
      </w:r>
    </w:p>
    <w:p w14:paraId="0BC0F6A5" w14:textId="6DEB051B"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lastRenderedPageBreak/>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البيئية</w:t>
      </w:r>
    </w:p>
    <w:p w14:paraId="358C046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تشغل الاستدامة التنظيمية البيئية مكانة مهمة في النقاشات المتعلقة بالتنمية المستدامة. تعكس هذه الاستدامة قدرة المنظمات على دمج الاعتبارات البيئية في استراتيجياتها وأعمالها اليومية، مما يسهم في حماية البيئة وتحقيق الأهداف الاقتصادية والاجتماعية. تتطلب الاستدامة البيئية من المنظمات اتخاذ خطوات فعالة لتقليل الأثر البيئي لعملياتها، وتعزيز الممارسات المستدامة التي تساهم في الحفاظ على الموارد الطبيعية للأجيال القادمة</w:t>
      </w:r>
      <w:r w:rsidRPr="003F53E7">
        <w:rPr>
          <w:rFonts w:ascii="Traditional Arabic" w:hAnsi="Traditional Arabic" w:cs="Traditional Arabic"/>
          <w:sz w:val="24"/>
          <w:szCs w:val="24"/>
        </w:rPr>
        <w:t>.</w:t>
      </w:r>
    </w:p>
    <w:p w14:paraId="5791D349" w14:textId="16B57120" w:rsidR="00CC62F9"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تتعدد الأبعاد التي تشملها الاستدامة البيئية، بما في ذلك إدارة الموارد، وتقليل النفايات، والامتثال للمعايير البيئية. تشير الأبحاث إلى أن المنظمات التي تعتمد استراتيجيات استدامة بيئية فعالة تتمكن من تحقيق فوائد اقتصادية ملحوظة، بالإضافة إلى تعزيز سمعتها وزيادة ولاء العملاء. ويتطلب تحقيق الاستدامة البيئية الإبداع في تطوير الحلول التي توازن بين الأهداف الاقتصادية والبيئية</w:t>
      </w:r>
      <w:r w:rsidRPr="003F53E7">
        <w:rPr>
          <w:rFonts w:ascii="Traditional Arabic" w:hAnsi="Traditional Arabic" w:cs="Traditional Arabic"/>
          <w:sz w:val="24"/>
          <w:szCs w:val="24"/>
        </w:rPr>
        <w:t>.</w:t>
      </w:r>
      <w:r w:rsidR="001C11FA">
        <w:rPr>
          <w:rFonts w:ascii="Traditional Arabic" w:hAnsi="Traditional Arabic" w:cs="Traditional Arabic" w:hint="cs"/>
          <w:sz w:val="24"/>
          <w:szCs w:val="24"/>
          <w:rtl/>
        </w:rPr>
        <w:t xml:space="preserve"> </w:t>
      </w:r>
      <w:r w:rsidR="001C11FA" w:rsidRPr="003F53E7">
        <w:rPr>
          <w:rFonts w:ascii="Traditional Arabic" w:hAnsi="Traditional Arabic" w:cs="Traditional Arabic"/>
          <w:sz w:val="24"/>
          <w:szCs w:val="24"/>
        </w:rPr>
        <w:t>(Porter &amp;van der Linde, 1995)</w:t>
      </w:r>
    </w:p>
    <w:p w14:paraId="53177B8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أحد الجوانب الأساسية للاستدامة البيئية هو إدارة الموارد الطبيعية. يشمل ذلك الاستخدام الفعال للموارد مثل الماء والطاقة، مع تقليل الفاقد. وفقًا لدراسة أجراها (كرانج وآخرون ,2005)، فإن تحسين كفاءة استخدام الموارد يمكن أن يؤدي إلى تقليل التكاليف وزيادة الإنتاجية. على سبيل المثال، يمكن للمنظمات استخدام تقنيات متقدمة مثل أنظمة إدارة الطاقة لتعزيز كفاءة استهلاك الطاقة، مما يقلل من التكاليف التشغيلية ويعزز من استدامتها</w:t>
      </w:r>
      <w:r w:rsidRPr="003F53E7">
        <w:rPr>
          <w:rFonts w:ascii="Traditional Arabic" w:hAnsi="Traditional Arabic" w:cs="Traditional Arabic"/>
          <w:sz w:val="24"/>
          <w:szCs w:val="24"/>
        </w:rPr>
        <w:t>.</w:t>
      </w:r>
    </w:p>
    <w:p w14:paraId="46EB998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يساهم تقليل النفايات في تعزيز الاستدامة البيئية. ينبغي على المنظمات تطوير استراتيجيات فعالة لإدارة النفايات، تشمل إعادة التدوير واستخدام المواد القابلة للتحلل. وفقًا لدراسة أجراها (ديلك وهوكرتس ,2002)، فإن المنظمات التي تتبنى برامج إعادة التدوير لا تعزز فقط من استدامتها البيئية، بل تحقق أيضًا فوائد مالية من خلال تقليل تكاليف التخلص من النفايات</w:t>
      </w:r>
      <w:r w:rsidRPr="003F53E7">
        <w:rPr>
          <w:rFonts w:ascii="Traditional Arabic" w:hAnsi="Traditional Arabic" w:cs="Traditional Arabic"/>
          <w:sz w:val="24"/>
          <w:szCs w:val="24"/>
        </w:rPr>
        <w:t>.</w:t>
      </w:r>
    </w:p>
    <w:p w14:paraId="576CB61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عندما يتعلق الأمر بالامتثال للمعايير البيئية، فإن الالتزام بالقوانين واللوائح البيئية يعد عنصرًا حيويًا لتحقيق الاستدامة. يجب على المنظمات أن تتبع المعايير المحلية والدولية لضمان تقليل الأثر البيئي لعملياتها. الدراسات تشير إلى أن الالتزام بالمعايير البيئية لا يعزز فقط من سمعة المنظمة، بل يمكن أن يؤدي أيضًا إلى تحسين الأداء المالي</w:t>
      </w:r>
      <w:r w:rsidRPr="003F53E7">
        <w:rPr>
          <w:rFonts w:ascii="Traditional Arabic" w:hAnsi="Traditional Arabic" w:cs="Traditional Arabic"/>
          <w:sz w:val="24"/>
          <w:szCs w:val="24"/>
        </w:rPr>
        <w:t xml:space="preserve"> (Jamali, 2006).</w:t>
      </w:r>
    </w:p>
    <w:p w14:paraId="0091799B"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تعد الابتكارات البيئية أحد العناصر الأساسية التي تسهم في تحقيق الاستدامة. من خلال استثمار الموارد في البحث والتطوير، يمكن للمنظمات تطوير منتجات وخدمات مستدامة تحترم البيئة. على سبيل المثال، يمكن للشركات تطوير تقنيات جديدة لإنتاج الطاقة المتجددة أو تحسين عمليات التصنيع لتقليل الانبعاثات الكربونية. وفقًا لدراسة أجراها (تيموري ,2021)، فإن الابتكار في العمليات البيئية يمكن أن يؤدي إلى تحسين الكفاءة وزيادة القدرة التنافسية، فعند النظر إلى تأثير الاستدامة البيئية، يجب أيضًا أخذ </w:t>
      </w:r>
      <w:r w:rsidRPr="003F53E7">
        <w:rPr>
          <w:rFonts w:ascii="Traditional Arabic" w:hAnsi="Traditional Arabic" w:cs="Traditional Arabic"/>
          <w:sz w:val="24"/>
          <w:szCs w:val="24"/>
          <w:rtl/>
        </w:rPr>
        <w:lastRenderedPageBreak/>
        <w:t>العلاقة مع المجتمع في الاعتبار. تسهم المنظمات التي تتبنى ممارسات مستدامة في تعزيز الوعي البيئي بين أفراد المجتمع، مما يؤدي إلى تحسين جودة الحياة. من خلال تنظيم ورش عمل وحملات توعية، يمكن للمنظمات تعزيز المعرفة بالاستدامة البيئية وتعزيز المشاركة المجتمعية في الحفاظ على البيئة</w:t>
      </w:r>
      <w:r w:rsidRPr="003F53E7">
        <w:rPr>
          <w:rFonts w:ascii="Traditional Arabic" w:hAnsi="Traditional Arabic" w:cs="Traditional Arabic"/>
          <w:sz w:val="24"/>
          <w:szCs w:val="24"/>
        </w:rPr>
        <w:t>.</w:t>
      </w:r>
    </w:p>
    <w:p w14:paraId="67F2D119"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البيئية أيضًا من المنظمات أن تكون شفافة في تقاريرها البيئية. يتعين عليها تقديم معلومات دقيقة حول أدائها البيئي وتأثيراتها على البيئة. هذه الشفافية تعزز من ثقة العملاء والمستثمرين، مما يسهم في تحسين سمعة المنظمة. وفقًا لدراسة أجراها (أوكونور ,2017)، فإن الشفافية البيئية تعد من العوامل الحاسمة التي تؤثر على قرار المستثمرين في دعم المشاريع المستدامة</w:t>
      </w:r>
      <w:r w:rsidRPr="003F53E7">
        <w:rPr>
          <w:rFonts w:ascii="Traditional Arabic" w:hAnsi="Traditional Arabic" w:cs="Traditional Arabic"/>
          <w:sz w:val="24"/>
          <w:szCs w:val="24"/>
        </w:rPr>
        <w:t>.</w:t>
      </w:r>
    </w:p>
    <w:p w14:paraId="694CA93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سياق الاستدامة البيئية في القطاع غير الربحي، تُعتبر هذه المنظمات أيضًا مسؤولة عن التأثير الإيجابي على البيئة. من خلال تبني استراتيجيات بيئية، يمكن للمنظمات غير الربحية تحقيق أهدافها الاجتماعية وتعزيز قدرتها على تقديم خدمات مستدامة. على سبيل المثال، يمكن للمنظمات غير الربحية التي تعمل في مجال التعليم البيئي تنظيم حملات توعية حول أهمية الحفاظ على البيئة وتقديم برامج تدريبية للمجتمعات المحلية</w:t>
      </w:r>
      <w:r w:rsidRPr="003F53E7">
        <w:rPr>
          <w:rFonts w:ascii="Traditional Arabic" w:hAnsi="Traditional Arabic" w:cs="Traditional Arabic"/>
          <w:sz w:val="24"/>
          <w:szCs w:val="24"/>
        </w:rPr>
        <w:t>.</w:t>
      </w:r>
    </w:p>
    <w:p w14:paraId="3D046EF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النهاية، يمكن القول إن الاستدامة التنظيمية البيئية تمثل ضرورة ملحة للمنظمات في جميع القطاعات. من خلال إدارة الموارد بشكل فعال، وتقليل النفايات، والامتثال للمعايير البيئية، وتبني الابتكارات، يمكن للمنظمات تحقيق تأثير إيجابي على البيئة. علاوة على ذلك، فإن تعزيز الشفافية في التقارير البيئية يعزز من قدرة المنظمات على جذب الدعم والمشاركة المجتمعية</w:t>
      </w:r>
      <w:r w:rsidRPr="003F53E7">
        <w:rPr>
          <w:rFonts w:ascii="Traditional Arabic" w:hAnsi="Traditional Arabic" w:cs="Traditional Arabic"/>
          <w:sz w:val="24"/>
          <w:szCs w:val="24"/>
        </w:rPr>
        <w:t>.</w:t>
      </w:r>
    </w:p>
    <w:p w14:paraId="6E218DE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البيئية التزامًا طويل الأمد من جميع الأطراف المعنية، بما في ذلك الحكومات، والقطاع الخاص، والمجتمع المدني. إن التعاون بين هذه الأطراف يمكن أن يؤدي إلى تحقيق نتائج إيجابية تعود بالنفع على البيئة والمجتمع ككل. لذلك، فإن الاستثمار في الاستدامة البيئية ليس مجرد خيار، بل هو ضرورة تضمن مستقبلًا أفضل للأجيال القادمة.</w:t>
      </w:r>
    </w:p>
    <w:p w14:paraId="50EEA920" w14:textId="4A7AA163" w:rsidR="002E63E6" w:rsidRPr="002E63E6" w:rsidRDefault="002E63E6"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والاستدامة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التنظيمية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البيئية</w:t>
      </w:r>
    </w:p>
    <w:p w14:paraId="5FB7C63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المنظمات غير الربحية جزءًا أساسيًا من المجتمع، حيث تلعب دورًا حيويًا في معالجة القضايا الاجتماعية والبيئية. في السنوات الأخيرة، اتجهت هذه المنظمات نحو تعزيز الاستدامة التنظيمية البيئية كجزء من استراتيجياتها العامة. تشير الاستدامة البيئية إلى قدرة المنظمات على تقديم خدماتها مع الالتزام بحماية البيئة والحفاظ على الموارد الطبيعية للأجيال القادمة. من خلال تبني ممارسات مستدامة، تسهم المنظمات غير الربحية في تحقيق أهداف التنمية المستدامة وتعزيز الوعي البيئي في المجتمع</w:t>
      </w:r>
      <w:r w:rsidRPr="003F53E7">
        <w:rPr>
          <w:rFonts w:ascii="Traditional Arabic" w:hAnsi="Traditional Arabic" w:cs="Traditional Arabic"/>
          <w:sz w:val="24"/>
          <w:szCs w:val="24"/>
        </w:rPr>
        <w:t>.</w:t>
      </w:r>
    </w:p>
    <w:p w14:paraId="283B10E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تأتي أهمية الاستدامة البيئية في القطاع غير الربحي من عدة عوامل. أولاً، تواجه المجتمعات تحديات بيئية متزايدة، مثل التغير المناخي، وتلوث الهواء والماء، وفقدان التنوع البيولوجي. وفقًا لتقرير (برنامج الأمم المتحدة للبيئة ,2021)، فإن 75% من الأرض قد تأثرت بالفعل بالنشاط البشري، مما يستدعي اتخاذ إجراءات عاجلة. تلعب المنظمات غير الربحية دورًا حاسمًا في مواجهة هذه التحديات من خلال تنفيذ مبادرات للحفاظ على البيئة وتحسين نوعية الحياة</w:t>
      </w:r>
      <w:r w:rsidRPr="003F53E7">
        <w:rPr>
          <w:rFonts w:ascii="Traditional Arabic" w:hAnsi="Traditional Arabic" w:cs="Traditional Arabic"/>
          <w:sz w:val="24"/>
          <w:szCs w:val="24"/>
        </w:rPr>
        <w:t>.</w:t>
      </w:r>
    </w:p>
    <w:p w14:paraId="7D0361B9"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ثانيًا، تسهم المنظمات غير الربحية في تعزيز الوعي البيئي بين الأفراد والمجتمعات. من خلال حملات التوعية، وورش العمل، والبرامج التعليمية، يمكن لهذه المنظمات تحفيز الأفراد على اتخاذ خطوات إيجابية نحو حماية البيئة. وفقًا لدراسة أجرتها مؤسسة (غرينبيس,2020)، فإن 65% من المشاركين في برامج التوعية البيئية أبدوا استعدادهم لتبني ممارسات أكثر استدامة في حياتهم اليومية</w:t>
      </w:r>
      <w:r w:rsidRPr="003F53E7">
        <w:rPr>
          <w:rFonts w:ascii="Traditional Arabic" w:hAnsi="Traditional Arabic" w:cs="Traditional Arabic"/>
          <w:sz w:val="24"/>
          <w:szCs w:val="24"/>
        </w:rPr>
        <w:t>.</w:t>
      </w:r>
    </w:p>
    <w:p w14:paraId="05C8FC2F"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تستخدم المنظمات غير الربحية مجموعة من الاستراتيجيات لتحقيق الاستدامة البيئية. من بين هذه الاستراتيجيات، يعتبر التوسع في استخدام الطاقة المتجددة من أبرز الحلول. وفقًا لتقرير الاتحاد الدولي لحماية الطبيعة (</w:t>
      </w:r>
      <w:r w:rsidRPr="003F53E7">
        <w:rPr>
          <w:rFonts w:ascii="Traditional Arabic" w:hAnsi="Traditional Arabic" w:cs="Traditional Arabic"/>
          <w:sz w:val="24"/>
          <w:szCs w:val="24"/>
        </w:rPr>
        <w:t>IUCN</w:t>
      </w:r>
      <w:r w:rsidRPr="003F53E7">
        <w:rPr>
          <w:rFonts w:ascii="Traditional Arabic" w:hAnsi="Traditional Arabic" w:cs="Traditional Arabic"/>
          <w:sz w:val="24"/>
          <w:szCs w:val="24"/>
          <w:rtl/>
        </w:rPr>
        <w:t>، 2019) فإن 40% من المنظمات غير الربحية في مجالات البيئة تعتمد على مصادر الطاقة المتجددة، مثل الطاقة الشمسية والرياح، لتقليل بصمتها الكربونية</w:t>
      </w:r>
      <w:r w:rsidRPr="003F53E7">
        <w:rPr>
          <w:rFonts w:ascii="Traditional Arabic" w:hAnsi="Traditional Arabic" w:cs="Traditional Arabic"/>
          <w:sz w:val="24"/>
          <w:szCs w:val="24"/>
        </w:rPr>
        <w:t>.</w:t>
      </w:r>
    </w:p>
    <w:p w14:paraId="0A7F41DD"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تتبنى المنظمات غير الربحية ممارسات إدارة النفايات بشكل فعال. يُظهر تقرير منظمة (وورلد وايلدلايف، 2020)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أن 50% من المنظمات غير الربحية التي تم تحليلها قامت بتطبيق برامج لإعادة التدوير وتقليل النفايات. من خلال هذه البرامج، يمكن تقليل كمية النفايات المرسلة إلى المكبات وتعزيز الاقتصاد الدائري</w:t>
      </w:r>
      <w:r w:rsidRPr="003F53E7">
        <w:rPr>
          <w:rFonts w:ascii="Traditional Arabic" w:hAnsi="Traditional Arabic" w:cs="Traditional Arabic"/>
          <w:sz w:val="24"/>
          <w:szCs w:val="24"/>
        </w:rPr>
        <w:t>.</w:t>
      </w:r>
    </w:p>
    <w:p w14:paraId="4F0E63E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من الضروري أن تقوم المنظمات غير الربحية بتقييم تأثير جهودها في الاستدامة البيئية. يتضمن ذلك قياس الأثر البيئي لمبادراتها، مثل تقليل الانبعاثات الكربونية، وزيادة كفاءة استخدام الموارد. وفقًا لدراسة أجرتها "مؤسسة (ريسيرش, 2021)، فإن 70% من المنظمات غير الربحية التي قامت بتقييم أداءها البيئي شهدت تحسنًا ملحوظًا في كفاءة استخدام الموارد وتقليل التكاليف التشغيلية</w:t>
      </w:r>
      <w:r w:rsidRPr="003F53E7">
        <w:rPr>
          <w:rFonts w:ascii="Traditional Arabic" w:hAnsi="Traditional Arabic" w:cs="Traditional Arabic"/>
          <w:sz w:val="24"/>
          <w:szCs w:val="24"/>
        </w:rPr>
        <w:t>.</w:t>
      </w:r>
    </w:p>
    <w:p w14:paraId="761B3343"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تُشير الإحصائيات أيضًا إلى أن المنظمات التي تعتمد استراتيجيات استدامة قوية تحقق نتائج إيجابية على المستوى المالي. وفقًا لتقرير (أكسفام, 2020)، فإن 80% من المنظمات غير الربحية التي تبنت ممارسات الاستدامة البيئية تمكنت من زيادة قاعدة دعمها المالي من خلال جذب المانحين الذين يهتمون بالقضايا البيئية</w:t>
      </w:r>
      <w:r w:rsidRPr="003F53E7">
        <w:rPr>
          <w:rFonts w:ascii="Traditional Arabic" w:hAnsi="Traditional Arabic" w:cs="Traditional Arabic"/>
          <w:sz w:val="24"/>
          <w:szCs w:val="24"/>
        </w:rPr>
        <w:t>.</w:t>
      </w:r>
    </w:p>
    <w:p w14:paraId="0C8A80D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الفوائد العديدة للاستدامة البيئية، تواجه المنظمات غير الربحية تحديات كبيرة. أحد هذه التحديات هو نقص التمويل المخصص لمبادرات الاستدامة. غالبًا ما تكون الميزانيات محدودة، مما يجعل من الصعب تنفيذ مشاريع بيئية شاملة. وفقًا لتقرير منظمة (العمل الخيري,2021)، فإن 60% من المنظمات غير الربحية تعاني من نقص التمويل اللازم لدعم برامج البيئة</w:t>
      </w:r>
      <w:r w:rsidRPr="003F53E7">
        <w:rPr>
          <w:rFonts w:ascii="Traditional Arabic" w:hAnsi="Traditional Arabic" w:cs="Traditional Arabic"/>
          <w:sz w:val="24"/>
          <w:szCs w:val="24"/>
        </w:rPr>
        <w:t>.</w:t>
      </w:r>
    </w:p>
    <w:p w14:paraId="387D5002" w14:textId="77777777" w:rsidR="00CC62F9"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ومع ذلك، يرى الباحث انه قد تتيح هذه التحديات فرصًا جديدة للابتكار والتعاون. يمكن للمنظمات غير الربحية إقامة شراكات مع القطاع الخاص والحكومات لتطوير مشاريع مشتركة تعزز الاستدامة البيئية. على سبيل المثال، قامت العديد من المنظمات بالتعاون مع الشركات الخاصة لتطوير مشاريع للطاقة المتجددة، مما يسهم في تعزيز الاستدامة البيئية ويخلق فرص عمل جديدة</w:t>
      </w:r>
      <w:r w:rsidRPr="003F53E7">
        <w:rPr>
          <w:rFonts w:ascii="Traditional Arabic" w:hAnsi="Traditional Arabic" w:cs="Traditional Arabic"/>
          <w:sz w:val="24"/>
          <w:szCs w:val="24"/>
        </w:rPr>
        <w:t>.</w:t>
      </w:r>
    </w:p>
    <w:p w14:paraId="23A80EE1" w14:textId="77B0048A" w:rsidR="00B96B23" w:rsidRPr="003F53E7" w:rsidRDefault="00B96B23" w:rsidP="00B96B2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B96B23">
        <w:rPr>
          <w:rFonts w:ascii="Traditional Arabic" w:hAnsi="Traditional Arabic" w:cs="Traditional Arabic"/>
          <w:sz w:val="24"/>
          <w:szCs w:val="24"/>
          <w:rtl/>
        </w:rPr>
        <w:t>ربط البعد البيئي للاستدامة بآلية تأثير الإدارة الرشيقة: يساهم مبدأ صفرية الأخطاء وتقليل الهدر في الإدارة الرشيقة في الحد من استهلاك الموارد الطبيعية والحد من النفايات الناتجة عن العمليات التشغيلية للمنظمات غير الربحية، بينما يدعم السعي المستمر للكمال تبني ممارسات أكثر كفاءة بيئياً، بما يعزز التزام المنظمة بالمعايير البيئية ويحقق تكاملاً بين أهدافها التشغيلية وأهدافها البيئية.</w:t>
      </w:r>
    </w:p>
    <w:p w14:paraId="485F30F7" w14:textId="1362E2E4"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0" w:name="_Toc236490020"/>
      <w:r w:rsidRPr="002E63E6">
        <w:rPr>
          <w:rFonts w:ascii="Traditional Arabic" w:hAnsi="Traditional Arabic" w:cs="Traditional Arabic" w:hint="cs"/>
          <w:b/>
          <w:bCs/>
          <w:sz w:val="24"/>
          <w:szCs w:val="24"/>
          <w:rtl/>
        </w:rPr>
        <w:t xml:space="preserve">5.2.2 </w:t>
      </w:r>
      <w:r w:rsidR="009B4C75">
        <w:rPr>
          <w:rFonts w:ascii="Traditional Arabic" w:hAnsi="Traditional Arabic" w:cs="Traditional Arabic" w:hint="cs"/>
          <w:b/>
          <w:bCs/>
          <w:sz w:val="24"/>
          <w:szCs w:val="24"/>
          <w:rtl/>
        </w:rPr>
        <w:t>ملخص</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الاستدامة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التنظيمية</w:t>
      </w:r>
      <w:bookmarkEnd w:id="70"/>
    </w:p>
    <w:p w14:paraId="70ADCE1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الختام، تمثل الاستدامة التنظيمية البيئية أولوية استراتيجية للقطاع غير الربحي. من خلال تبني ممارسات مستدامة، يمكن لهذه المنظمات مواجهة التحديات البيئية وتعزيز الوعي في المجتمع. تتطلب الاستدامة البيئية جهدًا جماعيًا من جميع أصحاب المصلحة، بما في ذلك المنظمات غير الربحية، والقطاع الخاص، والحكومات. بالنظر إلى التحديات التي تواجهها، فإن تعزيز التعاون والابتكار يمكن أن يفتح آفاقًا جديدة لتحقيق الأهداف البيئية والاجتماعية</w:t>
      </w:r>
      <w:r w:rsidRPr="003F53E7">
        <w:rPr>
          <w:rFonts w:ascii="Traditional Arabic" w:hAnsi="Traditional Arabic" w:cs="Traditional Arabic"/>
          <w:sz w:val="24"/>
          <w:szCs w:val="24"/>
        </w:rPr>
        <w:t>.</w:t>
      </w:r>
    </w:p>
    <w:p w14:paraId="56C872E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يتضح أن الاستدامة التنظيمية ليست مجرد هدفٍ عابر، بل هي ضرورة استراتيجية تضمن استمرارية المنظمات ونجاحها في مواجهة التحديات المستقبلية. من خلال اعتماد مبادئ الاستدامة، يمكن للمنظمات تعزيز قدرتها التنافسية وتحقيق قيمة مضافة لمختلف المعنيين. يتطلب تحقيق الاستدامة التنظيمية التزامًا مستمرًا من الإدارة والعاملين على حد سواء، مما يجعلها جزءًا لا يتجزأ من الثقافة المؤسسية</w:t>
      </w:r>
      <w:r w:rsidRPr="003F53E7">
        <w:rPr>
          <w:rFonts w:ascii="Traditional Arabic" w:hAnsi="Traditional Arabic" w:cs="Traditional Arabic"/>
          <w:sz w:val="24"/>
          <w:szCs w:val="24"/>
        </w:rPr>
        <w:t>.</w:t>
      </w:r>
    </w:p>
    <w:p w14:paraId="62EC7E8D" w14:textId="7957D366" w:rsidR="00CC62F9" w:rsidRPr="002E63E6" w:rsidRDefault="002E63E6" w:rsidP="002E63E6">
      <w:pPr>
        <w:bidi/>
        <w:spacing w:before="100" w:beforeAutospacing="1" w:after="100" w:afterAutospacing="1"/>
        <w:jc w:val="center"/>
        <w:outlineLvl w:val="1"/>
        <w:rPr>
          <w:rFonts w:ascii="Traditional Arabic" w:hAnsi="Traditional Arabic" w:cs="Traditional Arabic"/>
          <w:b/>
          <w:bCs/>
          <w:sz w:val="28"/>
          <w:szCs w:val="28"/>
          <w:rtl/>
        </w:rPr>
      </w:pPr>
      <w:bookmarkStart w:id="71" w:name="_Toc193606522"/>
      <w:r w:rsidRPr="002E63E6">
        <w:rPr>
          <w:rFonts w:ascii="Traditional Arabic" w:hAnsi="Traditional Arabic" w:cs="Traditional Arabic"/>
          <w:b/>
          <w:bCs/>
          <w:sz w:val="28"/>
          <w:szCs w:val="28"/>
          <w:rtl/>
        </w:rPr>
        <w:br w:type="page"/>
      </w:r>
      <w:bookmarkStart w:id="72" w:name="_Toc236490021"/>
      <w:r w:rsidRPr="002E63E6">
        <w:rPr>
          <w:rFonts w:ascii="Traditional Arabic" w:hAnsi="Traditional Arabic" w:cs="Traditional Arabic" w:hint="cs"/>
          <w:b/>
          <w:bCs/>
          <w:sz w:val="28"/>
          <w:szCs w:val="28"/>
          <w:rtl/>
        </w:rPr>
        <w:lastRenderedPageBreak/>
        <w:t xml:space="preserve">المبحث الثالث: </w:t>
      </w:r>
      <w:r w:rsidR="00CC62F9" w:rsidRPr="002E63E6">
        <w:rPr>
          <w:rFonts w:ascii="Traditional Arabic" w:hAnsi="Traditional Arabic" w:cs="Traditional Arabic"/>
          <w:b/>
          <w:bCs/>
          <w:sz w:val="28"/>
          <w:szCs w:val="28"/>
          <w:rtl/>
        </w:rPr>
        <w:t>القطاع غير الربحي</w:t>
      </w:r>
      <w:bookmarkEnd w:id="71"/>
      <w:bookmarkEnd w:id="72"/>
    </w:p>
    <w:p w14:paraId="677B0F26" w14:textId="1B0DDA14"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3" w:name="_Toc236490022"/>
      <w:r w:rsidRPr="002E63E6">
        <w:rPr>
          <w:rFonts w:ascii="Traditional Arabic" w:hAnsi="Traditional Arabic" w:cs="Traditional Arabic"/>
          <w:b/>
          <w:bCs/>
          <w:sz w:val="24"/>
          <w:szCs w:val="24"/>
          <w:rtl/>
        </w:rPr>
        <w:t xml:space="preserve">1.3.2 </w:t>
      </w:r>
      <w:r w:rsidR="009B4C75">
        <w:rPr>
          <w:rFonts w:ascii="Traditional Arabic" w:hAnsi="Traditional Arabic" w:cs="Traditional Arabic" w:hint="cs"/>
          <w:b/>
          <w:bCs/>
          <w:sz w:val="24"/>
          <w:szCs w:val="24"/>
          <w:rtl/>
        </w:rPr>
        <w:t>تمهيد</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bookmarkEnd w:id="73"/>
    </w:p>
    <w:p w14:paraId="4A1060F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يعتبر القطاع غير الربحي أحد الأركان الأساسية في دعم التنمية المستدامة على مستوى العالم. يضم هذا القطاع مجموعة متنوعة من المنظمات التي تعمل دون هدف الربح، إذ تسعى لتحقيق أهداف اجتماعية، بيئية، وثقافية. يشمل ذلك الجمعيات الخيرية، المؤسسات الإنسانية، والمنظمات غير الحكومية التي تركز على تحسين حياة الأفراد والمجتمعات</w:t>
      </w:r>
      <w:r w:rsidRPr="003F53E7">
        <w:rPr>
          <w:rFonts w:ascii="Traditional Arabic" w:hAnsi="Traditional Arabic" w:cs="Traditional Arabic"/>
          <w:sz w:val="24"/>
          <w:szCs w:val="24"/>
        </w:rPr>
        <w:t>.</w:t>
      </w:r>
    </w:p>
    <w:p w14:paraId="716467E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تعود جذور القطاع غير الربحي إلى العصور القديمة، حيث كانت المؤسسات الدينية تقدم المساعدات والخدمات الاجتماعية. مع مرور الزمن، تطورت هذه المؤسسات لتلبية الاحتياجات المتزايدة للمجتمعات، وخاصة في ظل التغيرات الاقتصادية والاجتماعية التي شهدها العالم. في القرن العشرين، برزت المنظمات غير الربحية كشريك رئيسي في تحقيق التنمية المستدامة، حيث أصبحت تلعب دورًا حيويًا في مجالات مثل التعليم، الصحة، حقوق الإنسان، وحماية البيئة</w:t>
      </w:r>
      <w:r w:rsidRPr="003F53E7">
        <w:rPr>
          <w:rFonts w:ascii="Traditional Arabic" w:hAnsi="Traditional Arabic" w:cs="Traditional Arabic"/>
          <w:sz w:val="24"/>
          <w:szCs w:val="24"/>
        </w:rPr>
        <w:t xml:space="preserve"> (Salamon, 2010).</w:t>
      </w:r>
    </w:p>
    <w:p w14:paraId="33F3CF8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يهدف القطاع غير الربحي إلى تحقيق تحسينات مستدامة في جودة الحياة من خلال توفير الخدمات الأساسية للفئات الأكثر احتياجًا. فهو لا يقتصر فقط على تقديم المساعدات المالية، بل يمتد ليشمل التعليم، الرعاية الصحية، ودعم الفئات المهمشة. تسعى هذه المنظمات إلى تعزيز العدالة الاجتماعية ومكافحة الفقر والبطالة، مما يسهم في بناء مجتمعات أكثر توازنًا واستدامة. وقد أظهرت الدراسات أن المنظمات غير الربحية تسهم في تحسين مؤشرات التنمية البشرية، مثل زيادة معدلات التعليم وتقليل نسب الفقر</w:t>
      </w:r>
      <w:r w:rsidRPr="003F53E7">
        <w:rPr>
          <w:rFonts w:ascii="Traditional Arabic" w:hAnsi="Traditional Arabic" w:cs="Traditional Arabic"/>
          <w:sz w:val="24"/>
          <w:szCs w:val="24"/>
        </w:rPr>
        <w:t xml:space="preserve"> (OECD, 2018).</w:t>
      </w:r>
    </w:p>
    <w:p w14:paraId="2B6D658E"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تتسم طبيعة القطاع غير الربحي بالتنوع، حيث يختلف هيكله من بلد لآخر بناءً على الثقافة والاحتياجات المحلية. في بعض الدول، تلعب الجمعيات الخيرية دورًا محوريًا في تقديم الدعم للمحتاجين، بينما تركز منظمات أخرى على قضايا معينة مثل حقوق المرأة أو حماية البيئة. يساهم هذا التنوع في تعزيز قدرة القطاع على الاستجابة للاحتياجات المتغيرة للمجتمعات</w:t>
      </w:r>
      <w:r w:rsidRPr="003F53E7">
        <w:rPr>
          <w:rFonts w:ascii="Traditional Arabic" w:hAnsi="Traditional Arabic" w:cs="Traditional Arabic"/>
          <w:sz w:val="24"/>
          <w:szCs w:val="24"/>
        </w:rPr>
        <w:t>.</w:t>
      </w:r>
    </w:p>
    <w:p w14:paraId="1EDDC79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يواجه القطاع غير الربحي تحديات متعددة تؤثر على قدرته على تحقيق أهدافه. من أبرز هذه التحديات نقص التمويل، حيث تعتمد العديد من المنظمات على التبرعات والهبات، مما يجعلها عرضة للتقلبات الاقتصادية. وفقًا لدراسة أجراها المعهد الدولي للمنظمات غير الربحية، فإن 60% من المنظمات غير الربحية تشير إلى أن نقص التمويل يمثل عقبة رئيسية أمام تحقيق أهدافها</w:t>
      </w:r>
      <w:r w:rsidRPr="003F53E7">
        <w:rPr>
          <w:rFonts w:ascii="Traditional Arabic" w:hAnsi="Traditional Arabic" w:cs="Traditional Arabic"/>
          <w:sz w:val="24"/>
          <w:szCs w:val="24"/>
        </w:rPr>
        <w:t xml:space="preserve"> (International Journal of Nonprofit and Voluntary Sector Marketing, 2019).</w:t>
      </w:r>
    </w:p>
    <w:p w14:paraId="3D3DA40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بالإضافة إلى ذلك، يعاني القطاع من نقص الوعي العام بأهميته ودوره في المجتمع. يفتقر العديد من الأفراد إلى المعرفة الكافية حول كيفية دعم هذه المنظمات أو تأثيرها الإيجابي على المجتمع. لذلك، يعتبر تعزيز الوعي العام وتعليم المجتمع حول أهمية العمل الخيري من الأمور الضرورية لضمان استدامة هذا القطاع</w:t>
      </w:r>
      <w:r w:rsidRPr="003F53E7">
        <w:rPr>
          <w:rFonts w:ascii="Traditional Arabic" w:hAnsi="Traditional Arabic" w:cs="Traditional Arabic"/>
          <w:sz w:val="24"/>
          <w:szCs w:val="24"/>
        </w:rPr>
        <w:t>.</w:t>
      </w:r>
    </w:p>
    <w:p w14:paraId="00CA435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تلعب السياسات الحكومية دورًا حيويًا في دعم القطاع غير الربحي. يجب أن تتضمن هذه السياسات تشريعات تشجع على دعم المنظمات غير الربحية، بما في ذلك توفير الحوافز المالية وتبسيط الإجراءات الإدارية. تشير الدراسات إلى أن الدول التي تتمتع ببيئة قانونية داعمة للقطاع غير الربحي تشهد زيادة في عدد المنظمات غير الربحية ونشاطها</w:t>
      </w:r>
      <w:r w:rsidRPr="003F53E7">
        <w:rPr>
          <w:rFonts w:ascii="Traditional Arabic" w:hAnsi="Traditional Arabic" w:cs="Traditional Arabic"/>
          <w:sz w:val="24"/>
          <w:szCs w:val="24"/>
        </w:rPr>
        <w:t xml:space="preserve"> (Defourny &amp; Nyssens, 2010).</w:t>
      </w:r>
    </w:p>
    <w:p w14:paraId="6A851253"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الناحية العالمية، أصبحت الابتكارات التكنولوجية عنصرًا حاسمًا في تعزيز فعالية القطاع غير الربحي. يمكن لتكنولوجيا المعلومات والاتصالات أن تلعب دورًا مهمًا في تحسين كفاءة العمل وزيادة الشفافية. على سبيل المثال، تستخدم العديد من المنظمات منصات التواصل الاجتماعي لجمع التبرعات وزيادة الوعي حول قضايا معينة، مما يسهل الوصول إلى جمهور أوسع</w:t>
      </w:r>
      <w:r w:rsidRPr="003F53E7">
        <w:rPr>
          <w:rFonts w:ascii="Traditional Arabic" w:hAnsi="Traditional Arabic" w:cs="Traditional Arabic"/>
          <w:sz w:val="24"/>
          <w:szCs w:val="24"/>
        </w:rPr>
        <w:t xml:space="preserve"> (Bennett &amp; Segerberg, 2013).</w:t>
      </w:r>
    </w:p>
    <w:p w14:paraId="0E1CF83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إجمالًا، يمثل القطاع غير الربحي قوة دافعة نحو التغيير الإيجابي في المجتمعات حول العالم. يعكس التنوع والمرونة التي يتميز بها هذا القطاع قدرته على التكيف مع التحديات المتغيرة وتلبية احتياجات المجتمع. ومع استمرار نمو هذا القطاع، من الضروري تعزيز الدعم له من خلال السياسات المناسبة والوعي العام لضمان استدامته وفعاليته في تحقيق التنمية المستدامة.</w:t>
      </w:r>
    </w:p>
    <w:p w14:paraId="792F7C40" w14:textId="318CFC01"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4" w:name="_Toc236490023"/>
      <w:r w:rsidRPr="002E63E6">
        <w:rPr>
          <w:rFonts w:ascii="Traditional Arabic" w:hAnsi="Traditional Arabic" w:cs="Traditional Arabic"/>
          <w:b/>
          <w:bCs/>
          <w:sz w:val="24"/>
          <w:szCs w:val="24"/>
          <w:rtl/>
        </w:rPr>
        <w:t xml:space="preserve">2.3.2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في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المملكة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العربية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السعودية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الوضع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الحالي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وآفاق</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ما</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بعد</w:t>
      </w:r>
      <w:r w:rsidRPr="002E63E6">
        <w:rPr>
          <w:rFonts w:ascii="Traditional Arabic" w:hAnsi="Traditional Arabic" w:cs="Traditional Arabic"/>
          <w:b/>
          <w:bCs/>
          <w:sz w:val="24"/>
          <w:szCs w:val="24"/>
          <w:rtl/>
        </w:rPr>
        <w:t xml:space="preserve"> 2030</w:t>
      </w:r>
      <w:bookmarkEnd w:id="74"/>
    </w:p>
    <w:p w14:paraId="640D1AB5" w14:textId="2DBE8D20"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المنظمات غير الربحية جزءًا أساسيًا من النسيج الاجتماعي والاقتصادي في المملكة العربية السعودية، حيث تلعب دورًا حيويًا في تقديم الخدمات الاجتماعية، وتعزيز التنمية المستدامة، وتحقيق الأهداف الوطنية. في السنوات الأخيرة، شهد القطاع غير الربحي في المملكة تحولًا ملحوظًا، مدفوعًا برؤية المملكة 2030 التي تهدف إلى تعزيز دور هذا القطاع في التنمية الاقتصادية والاجتماعية</w:t>
      </w:r>
      <w:r w:rsidRPr="003F53E7">
        <w:rPr>
          <w:rFonts w:ascii="Traditional Arabic" w:hAnsi="Traditional Arabic" w:cs="Traditional Arabic"/>
          <w:sz w:val="24"/>
          <w:szCs w:val="24"/>
        </w:rPr>
        <w:t>.</w:t>
      </w:r>
    </w:p>
    <w:p w14:paraId="65C66AC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يُعتبر القطاع غير الربحي في المملكة العربية السعودية من القطاعات النامية، حيث يضم مجموعة متنوعة من المنظمات التي تعمل في مجالات متعددة، مثل التعليم، والصحة، والتنمية الاجتماعية، والبيئة. وفقًا لتقرير السنوي ل (وزارة الموارد البشرية والتنمية الاجتماعية ,2021)، فإن عدد المنظمات غير الربحية في المملكة تجاوز 3000 منظمة، مما يعكس النمو المستمر في هذا القطاع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كما تُظهر الإحصائيات العالمية أن القطاع غير الربحي يمثل حوالي 5-10% من الناتج المحلي الإجمالي في العديد من الدول المتقدمة. في المملكة، يُتوقع أن يساهم القطاع غير الربحي بشكل أكبر في الاقتصاد الوطني، حيث تسعى الحكومة إلى زيادة مساهمته في الناتج المحلي الإجمالي إلى 5% بحلول عام 2030 (وزارة الموارد البشرية والتنمية الاجتماعية، 2021)</w:t>
      </w:r>
      <w:r w:rsidRPr="003F53E7">
        <w:rPr>
          <w:rFonts w:ascii="Traditional Arabic" w:hAnsi="Traditional Arabic" w:cs="Traditional Arabic"/>
          <w:sz w:val="24"/>
          <w:szCs w:val="24"/>
        </w:rPr>
        <w:t>.</w:t>
      </w:r>
    </w:p>
    <w:p w14:paraId="07FAD95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وعلى الرغم من النمو الملحوظ، يواجه القطاع غير الربحي في المملكة عدة تحديات. من أبرز هذه التحديات هو نقص التمويل المستدام. تعتمد العديد من المنظمات غير الربحية على التبرعات والهبات، مما يجعلها عرضة للتقلبات الاقتصادية. وفقًا لدراسة أجرتها (منظمة العمل الخيري,2020)، فإن 65% من المنظمات غير الربحية في المملكة تعاني من نقص التمويل اللازم لتنفيذ برامجها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علاوة على ذلك، تواجه المنظمات غير الربحية تحديات في مجال الحوكمة والإدارة. تحتاج العديد من هذه المنظمات إلى تحسين كفاءتها التشغيلية وتعزيز قدراتها الإدارية. وفقًا لتقرير صادر عن "مؤسسة الملك خالد" (2021)، فإن 70% من المنظمات غير الربحية تحتاج إلى تطوير مهارات القيادة والإدارة لتحقيق أهدافها بشكل فعال</w:t>
      </w:r>
      <w:r w:rsidRPr="003F53E7">
        <w:rPr>
          <w:rFonts w:ascii="Traditional Arabic" w:hAnsi="Traditional Arabic" w:cs="Traditional Arabic"/>
          <w:sz w:val="24"/>
          <w:szCs w:val="24"/>
        </w:rPr>
        <w:t>.</w:t>
      </w:r>
    </w:p>
    <w:p w14:paraId="3D6FB26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رؤية المملكة 2030 نقطة تحول رئيسية للقطاع غير الربحي، حيث تهدف إلى تعزيز دوره في التنمية المستدامة. تتضمن الرؤية مجموعة من الأهداف التي تسعى إلى تحسين بيئة العمل للمنظمات غير الربحية، وزيادة شفافيتها، وتعزيز شراكاتها مع القطاع الخاص والحكومات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وتسعى الحكومة إلى إنشاء إطار تنظيمي يدعم نمو القطاع غير الربحي، من خلال تطوير السياسات واللوائح التي تسهل عمل هذه المنظمات. وفقًا لتقرير (الهيئة العامة للمنشآت الصغيرة والمتوسطة,2021)، فإن الحكومة تعمل على توفير حوافز مالية وضريبية للمنظمات غير الربحية، مما يعزز من قدرتها على جذب التمويل</w:t>
      </w:r>
      <w:r w:rsidRPr="003F53E7">
        <w:rPr>
          <w:rFonts w:ascii="Traditional Arabic" w:hAnsi="Traditional Arabic" w:cs="Traditional Arabic"/>
          <w:sz w:val="24"/>
          <w:szCs w:val="24"/>
        </w:rPr>
        <w:t>.</w:t>
      </w:r>
    </w:p>
    <w:p w14:paraId="011CA35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تقدم التكنولوجيا، يُتوقع أن يلعب الابتكار دورًا حاسمًا في تطوير القطاع غير الربحي في المملكة. يمكن للمنظمات غير الربحية استخدام التكنولوجيا لتحسين كفاءتها التشغيلية، وزيادة شفافيتها، وتعزيز تفاعلها مع المجتمع. وفقًا لدراسة أجرتها مؤسسة (ريسيرش,2021)، فإن 60% من المنظمات غير الربحية في المملكة بدأت في استخدام التكنولوجيا الرقمية لتحسين خدماتها وزيادة تأثيرها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وتُعتبر منصات التمويل الجماعي</w:t>
      </w:r>
      <w:r w:rsidRPr="003F53E7">
        <w:rPr>
          <w:rFonts w:ascii="Traditional Arabic" w:hAnsi="Traditional Arabic" w:cs="Traditional Arabic"/>
          <w:sz w:val="24"/>
          <w:szCs w:val="24"/>
        </w:rPr>
        <w:t xml:space="preserve"> (Crowdfunding) </w:t>
      </w:r>
      <w:r w:rsidRPr="003F53E7">
        <w:rPr>
          <w:rFonts w:ascii="Traditional Arabic" w:hAnsi="Traditional Arabic" w:cs="Traditional Arabic"/>
          <w:sz w:val="24"/>
          <w:szCs w:val="24"/>
          <w:rtl/>
        </w:rPr>
        <w:t>من الأدوات الفعالة التي يمكن أن تعزز من قدرة المنظمات غير الربحية على جمع التبرعات. وفقًا لتقرير (المنتدى الاقتصادي العالمي,2020)، فإن استخدام منصات التمويل الجماعي شهد زيادة بنسبة 30% في السنوات الأخيرة، مما يعكس اهتمام المجتمع بدعم المبادرات الاجتماعية</w:t>
      </w:r>
      <w:r w:rsidRPr="003F53E7">
        <w:rPr>
          <w:rFonts w:ascii="Traditional Arabic" w:hAnsi="Traditional Arabic" w:cs="Traditional Arabic"/>
          <w:sz w:val="24"/>
          <w:szCs w:val="24"/>
        </w:rPr>
        <w:t>.</w:t>
      </w:r>
    </w:p>
    <w:p w14:paraId="42B30CB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عام 2030، يُتوقع أن يشهد القطاع غير الربحي في المملكة تحولًا كبيرًا. من المتوقع أن تزداد مساهمته في الاقتصاد الوطني، حيث يُتوقع أن تصل نسبة مساهمته في الناتج المحلي الإجمالي إلى 5%، مما يعكس أهمية هذا القطاع في تحقيق التنمية المستدامة</w:t>
      </w:r>
      <w:r w:rsidRPr="003F53E7">
        <w:rPr>
          <w:rFonts w:ascii="Traditional Arabic" w:hAnsi="Traditional Arabic" w:cs="Traditional Arabic"/>
          <w:sz w:val="24"/>
          <w:szCs w:val="24"/>
        </w:rPr>
        <w:t>.</w:t>
      </w:r>
    </w:p>
    <w:p w14:paraId="6291D63C" w14:textId="65383AF9" w:rsidR="002E63E6" w:rsidRPr="002E63E6" w:rsidRDefault="002E63E6" w:rsidP="002E63E6">
      <w:pPr>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5" w:name="_Toc236490024"/>
      <w:r w:rsidRPr="002E63E6">
        <w:rPr>
          <w:rFonts w:ascii="Traditional Arabic" w:hAnsi="Traditional Arabic" w:cs="Traditional Arabic"/>
          <w:b/>
          <w:bCs/>
          <w:sz w:val="24"/>
          <w:szCs w:val="24"/>
          <w:rtl/>
        </w:rPr>
        <w:t xml:space="preserve">3.3.2 </w:t>
      </w:r>
      <w:r w:rsidR="00FB70A9">
        <w:rPr>
          <w:rFonts w:ascii="Traditional Arabic" w:hAnsi="Traditional Arabic" w:cs="Traditional Arabic" w:hint="cs"/>
          <w:b/>
          <w:bCs/>
          <w:sz w:val="24"/>
          <w:szCs w:val="24"/>
          <w:rtl/>
        </w:rPr>
        <w:t>ملخص</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bookmarkEnd w:id="75"/>
    </w:p>
    <w:p w14:paraId="0FB2D3DC" w14:textId="77777777" w:rsidR="00CC62F9" w:rsidRPr="003F53E7" w:rsidRDefault="00CC62F9" w:rsidP="002E63E6">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يظهر القطاع كأداة فعالة لتطوير المجتمعات وتعزيز الروابط الاجتماعية. من خلال تشجيع المشاركة الفعالة، يمكن للأفراد أن يلعبوا دورًا محوريًا في تحقيق التغيير الإيجابي. من المهم أن تدعم المنظمات والمجتمعات جهود المتطوعين وتوفر لهم الموارد اللازمة لتعزيز تجربتهم، مما يسهم في خلق بيئة عمل تطوعي مستدامة وفعالة.</w:t>
      </w:r>
    </w:p>
    <w:p w14:paraId="5A7646EF"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علاوة على ذلك، يُتوقع أن تتوسع مجالات عمل المنظمات غير الربحية لتشمل مجالات جديدة، مثل الابتكار الاجتماعي، والاستدامة البيئية، والتكنولوجيا. ستسهم هذه المجالات في تعزيز قدرة المنظمات على تلبية احتياجات المجتمع وتحقيق أهداف التنمية المستدامة</w:t>
      </w:r>
      <w:r w:rsidRPr="003F53E7">
        <w:rPr>
          <w:rFonts w:ascii="Traditional Arabic" w:hAnsi="Traditional Arabic" w:cs="Traditional Arabic"/>
          <w:sz w:val="24"/>
          <w:szCs w:val="24"/>
        </w:rPr>
        <w:t>.</w:t>
      </w:r>
    </w:p>
    <w:p w14:paraId="479543B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هذا البحث مفهوم الإدارة الرشيقة وعلاقتها بالاستدامة التنظيمية، حيث يُعد الفصل الثاني محورًا رئيسيًا في فهم كيفية تفاعل هذين المفهومين. يبدأ الفصل بتقديم إطار نظري يُعزز من أهمية الإدارة الرشيقة كأداة لتحسين الكفاءة وتقليل الفاقد، مما يسهم في تعزيز الاستدامة داخل المنظمات. يُستعرض أيضًا تاريخ نشأة الإدارة الرشيقة، مُشيرًا إلى دور شركة تويوتا في تطوير هذا المفهوم</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4452989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يتناول البحث المبادئ الأساسية للإدارة الرشيقة والتي تشمل تحسين العمليات، الاعتماد على فرق العمل المتخصصة، وتبني ثقافة التحسين المستمر. كما يُسلط الضوء على أهمية استجابة المنظمات بسرعة للتغيرات البيئية والسوقية، مما يُعزز من فرص نجاحها واستمراريتها</w:t>
      </w:r>
      <w:r w:rsidRPr="003F53E7">
        <w:rPr>
          <w:rFonts w:ascii="Traditional Arabic" w:hAnsi="Traditional Arabic" w:cs="Traditional Arabic"/>
          <w:sz w:val="24"/>
          <w:szCs w:val="24"/>
        </w:rPr>
        <w:t>.</w:t>
      </w:r>
    </w:p>
    <w:p w14:paraId="2FB3E684" w14:textId="40788829" w:rsidR="00CC62F9" w:rsidRPr="003F53E7" w:rsidRDefault="00A83813"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A83813">
        <w:rPr>
          <w:rFonts w:ascii="Traditional Arabic" w:hAnsi="Traditional Arabic" w:cs="Traditional Arabic"/>
          <w:sz w:val="24"/>
          <w:szCs w:val="24"/>
          <w:rtl/>
        </w:rPr>
        <w:t>في ختام هذا الفصل، يتضح أن دمج مبادئ الإدارة الرشيقة</w:t>
      </w:r>
      <w:r>
        <w:rPr>
          <w:rFonts w:ascii="Traditional Arabic" w:hAnsi="Traditional Arabic" w:cs="Traditional Arabic" w:hint="cs"/>
          <w:sz w:val="24"/>
          <w:szCs w:val="24"/>
          <w:rtl/>
        </w:rPr>
        <w:t xml:space="preserve"> </w:t>
      </w:r>
      <w:r w:rsidR="00CC62F9" w:rsidRPr="003F53E7">
        <w:rPr>
          <w:rFonts w:ascii="Traditional Arabic" w:hAnsi="Traditional Arabic" w:cs="Traditional Arabic"/>
          <w:sz w:val="24"/>
          <w:szCs w:val="24"/>
          <w:rtl/>
        </w:rPr>
        <w:t>مع استراتيجيات الاستدامة التنظيمية يُعد ضرورة ملحّة لضمان تحقيق الأهداف المؤسسية. يُظهر البحث أن الاستدامة ليست خيارًا، بل ضرورة تتطلب التزامًا من جميع مستويات المنظمة. من خلال تطبيق هذه المبادئ، يمكن للمنظمات أن تُحقق أداءً عاليًا وفعالية أكبر، مما يسهم في تحقيق نتائج إيجابية على المدى الطويل لكل من المنظمة والمجتمع</w:t>
      </w:r>
      <w:r w:rsidR="00CC62F9" w:rsidRPr="003F53E7">
        <w:rPr>
          <w:rFonts w:ascii="Traditional Arabic" w:hAnsi="Traditional Arabic" w:cs="Traditional Arabic"/>
          <w:sz w:val="24"/>
          <w:szCs w:val="24"/>
        </w:rPr>
        <w:t>.</w:t>
      </w:r>
    </w:p>
    <w:p w14:paraId="239F28C0" w14:textId="77777777" w:rsidR="00CC62F9" w:rsidRPr="003F53E7" w:rsidRDefault="00CC62F9"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br w:type="page"/>
      </w:r>
    </w:p>
    <w:p w14:paraId="6091AD2D" w14:textId="64D0F40D" w:rsidR="002E63E6" w:rsidRPr="002E63E6" w:rsidRDefault="002E63E6" w:rsidP="002E63E6">
      <w:pPr>
        <w:bidi/>
        <w:spacing w:before="100" w:beforeAutospacing="1" w:after="100" w:afterAutospacing="1" w:line="360" w:lineRule="auto"/>
        <w:jc w:val="center"/>
        <w:outlineLvl w:val="1"/>
        <w:rPr>
          <w:rFonts w:ascii="Traditional Arabic" w:hAnsi="Traditional Arabic" w:cs="Traditional Arabic"/>
          <w:b/>
          <w:bCs/>
          <w:sz w:val="28"/>
          <w:szCs w:val="28"/>
          <w:rtl/>
        </w:rPr>
      </w:pPr>
      <w:bookmarkStart w:id="76" w:name="_Toc236490025"/>
      <w:r w:rsidRPr="002E63E6">
        <w:rPr>
          <w:rFonts w:ascii="Traditional Arabic" w:hAnsi="Traditional Arabic" w:cs="Traditional Arabic" w:hint="cs"/>
          <w:b/>
          <w:bCs/>
          <w:sz w:val="28"/>
          <w:szCs w:val="28"/>
          <w:rtl/>
        </w:rPr>
        <w:lastRenderedPageBreak/>
        <w:t>المبحث</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الرابع</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الدراسات</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المرجعية</w:t>
      </w:r>
      <w:bookmarkEnd w:id="76"/>
    </w:p>
    <w:p w14:paraId="419F4F28" w14:textId="6B8EEDCB" w:rsidR="009742F1" w:rsidRPr="003F53E7" w:rsidRDefault="002E63E6" w:rsidP="002E63E6">
      <w:pPr>
        <w:bidi/>
        <w:spacing w:before="100" w:beforeAutospacing="1" w:after="100" w:afterAutospacing="1" w:line="360" w:lineRule="auto"/>
        <w:jc w:val="both"/>
        <w:outlineLvl w:val="2"/>
        <w:rPr>
          <w:rFonts w:ascii="Traditional Arabic" w:hAnsi="Traditional Arabic" w:cs="Traditional Arabic"/>
          <w:b/>
          <w:bCs/>
          <w:sz w:val="24"/>
          <w:szCs w:val="24"/>
        </w:rPr>
      </w:pPr>
      <w:bookmarkStart w:id="77" w:name="_Toc236490026"/>
      <w:r>
        <w:rPr>
          <w:rFonts w:ascii="Traditional Arabic" w:hAnsi="Traditional Arabic" w:cs="Traditional Arabic" w:hint="cs"/>
          <w:b/>
          <w:bCs/>
          <w:sz w:val="24"/>
          <w:szCs w:val="24"/>
          <w:rtl/>
        </w:rPr>
        <w:t xml:space="preserve">1.4.2 </w:t>
      </w:r>
      <w:r w:rsidR="009742F1" w:rsidRPr="003F53E7">
        <w:rPr>
          <w:rFonts w:ascii="Traditional Arabic" w:hAnsi="Traditional Arabic" w:cs="Traditional Arabic"/>
          <w:b/>
          <w:bCs/>
          <w:sz w:val="24"/>
          <w:szCs w:val="24"/>
          <w:rtl/>
        </w:rPr>
        <w:t>منهجية التوثيق العلمي وتجنب الانتحال</w:t>
      </w:r>
      <w:bookmarkEnd w:id="77"/>
    </w:p>
    <w:p w14:paraId="26CCFEBB" w14:textId="17AC8754" w:rsidR="009742F1" w:rsidRPr="003F53E7" w:rsidRDefault="009742F1" w:rsidP="002E63E6">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التزم الباحث في هذا الفصل بالضوابط العلمية المعتمدة في توثيق الدراسات السابقة، وذلك من خلال الاعتماد على الاقتباس العلمي المنظم، سواء كان اقتباسًا مباشرًا أو غير مباشر، مع الإشارة الصريحة إلى مصادره وفق الأسلوب الأكاديمي المتبع. وقد تم الحرص على إعادة صياغة الأفكار الواردة في الدراسات المرجعية بأسلوب الباحث الخاص، مع الحفاظ على المعنى العلمي، وذلك لتجنب الانتحال العلمي وضمان الأصالة البحثية. كما تم توثيق جميع الدراسات المذكورة داخل المتن وفي قائمة المراجع النهائية بما يحقق الدقة والأمانة العلمية.</w:t>
      </w:r>
    </w:p>
    <w:p w14:paraId="544B4CBF" w14:textId="1761E136" w:rsidR="00975A54" w:rsidRPr="00975A54" w:rsidRDefault="002E63E6" w:rsidP="00975A54">
      <w:pPr>
        <w:tabs>
          <w:tab w:val="left" w:pos="1074"/>
        </w:tabs>
        <w:bidi/>
        <w:spacing w:before="100" w:beforeAutospacing="1" w:after="100" w:afterAutospacing="1" w:line="360" w:lineRule="auto"/>
        <w:jc w:val="both"/>
        <w:outlineLvl w:val="2"/>
        <w:rPr>
          <w:rFonts w:ascii="Traditional Arabic" w:hAnsi="Traditional Arabic" w:cs="Traditional Arabic"/>
          <w:sz w:val="24"/>
          <w:szCs w:val="24"/>
          <w:rtl/>
        </w:rPr>
      </w:pPr>
      <w:bookmarkStart w:id="78" w:name="_Toc236490027"/>
      <w:r w:rsidRPr="002651D1">
        <w:rPr>
          <w:rFonts w:ascii="Traditional Arabic" w:hAnsi="Traditional Arabic" w:cs="Traditional Arabic"/>
          <w:b/>
          <w:bCs/>
          <w:noProof/>
          <w:sz w:val="24"/>
          <w:szCs w:val="24"/>
          <w:rtl/>
        </w:rPr>
        <w:t xml:space="preserve">2.4.2 </w:t>
      </w:r>
      <w:r w:rsidRPr="002651D1">
        <w:rPr>
          <w:rFonts w:ascii="Traditional Arabic" w:hAnsi="Traditional Arabic" w:cs="Traditional Arabic" w:hint="cs"/>
          <w:b/>
          <w:bCs/>
          <w:noProof/>
          <w:sz w:val="24"/>
          <w:szCs w:val="24"/>
          <w:rtl/>
        </w:rPr>
        <w:t>دراسات</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تناولت</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الإدارة</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الرشيقة</w:t>
      </w:r>
      <w:bookmarkEnd w:id="78"/>
    </w:p>
    <w:p w14:paraId="346F899E" w14:textId="21099283" w:rsidR="00975A54" w:rsidRPr="003F53E7" w:rsidRDefault="00975A54" w:rsidP="00975A5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في</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دراسة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أجراها</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رزقي،</w:t>
      </w:r>
      <w:r w:rsidRPr="00975A54">
        <w:rPr>
          <w:rFonts w:ascii="Traditional Arabic" w:hAnsi="Traditional Arabic" w:cs="Traditional Arabic"/>
          <w:sz w:val="24"/>
          <w:szCs w:val="24"/>
          <w:rtl/>
        </w:rPr>
        <w:t xml:space="preserve"> 2019) </w:t>
      </w:r>
      <w:r w:rsidRPr="00975A54">
        <w:rPr>
          <w:rFonts w:ascii="Traditional Arabic" w:hAnsi="Traditional Arabic" w:cs="Traditional Arabic" w:hint="cs"/>
          <w:sz w:val="24"/>
          <w:szCs w:val="24"/>
          <w:rtl/>
        </w:rPr>
        <w:t>بعنوان</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أثر</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الإدارة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الرشيقة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على</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أداء</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المؤسسات</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الاستشفائية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العمومية،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سعى</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الباحث</w:t>
      </w:r>
      <w:r>
        <w:rPr>
          <w:rFonts w:ascii="Traditional Arabic" w:hAnsi="Traditional Arabic" w:cs="Traditional Arabic" w:hint="cs"/>
          <w:sz w:val="24"/>
          <w:szCs w:val="24"/>
          <w:rtl/>
        </w:rPr>
        <w:t xml:space="preserve"> </w:t>
      </w:r>
      <w:r w:rsidRPr="00975A54">
        <w:rPr>
          <w:rFonts w:ascii="Traditional Arabic" w:hAnsi="Traditional Arabic" w:cs="Traditional Arabic" w:hint="cs"/>
          <w:sz w:val="24"/>
          <w:szCs w:val="24"/>
          <w:rtl/>
        </w:rPr>
        <w:t>إلى</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الكشف</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عن</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تأثير</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الإدارة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الرشيقة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على</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أداء</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المؤسسات</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الصحية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المتخصصة،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وذلك</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عبر</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منهج</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وصفي</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تحليلي</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طبّق</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استبانة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على</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عينة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بلغت</w:t>
      </w:r>
      <w:r w:rsidRPr="00975A54">
        <w:rPr>
          <w:rFonts w:ascii="Traditional Arabic" w:hAnsi="Traditional Arabic" w:cs="Traditional Arabic"/>
          <w:sz w:val="24"/>
          <w:szCs w:val="24"/>
          <w:rtl/>
        </w:rPr>
        <w:t xml:space="preserve"> (50) </w:t>
      </w:r>
      <w:r w:rsidRPr="00975A54">
        <w:rPr>
          <w:rFonts w:ascii="Traditional Arabic" w:hAnsi="Traditional Arabic" w:cs="Traditional Arabic" w:hint="cs"/>
          <w:sz w:val="24"/>
          <w:szCs w:val="24"/>
          <w:rtl/>
        </w:rPr>
        <w:t>موظفاً</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من</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إجمالي</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مجتمع</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قوامه</w:t>
      </w:r>
      <w:r w:rsidRPr="00975A54">
        <w:rPr>
          <w:rFonts w:ascii="Traditional Arabic" w:hAnsi="Traditional Arabic" w:cs="Traditional Arabic"/>
          <w:sz w:val="24"/>
          <w:szCs w:val="24"/>
          <w:rtl/>
        </w:rPr>
        <w:t xml:space="preserve"> (465) </w:t>
      </w:r>
      <w:r w:rsidRPr="00975A54">
        <w:rPr>
          <w:rFonts w:ascii="Traditional Arabic" w:hAnsi="Traditional Arabic" w:cs="Traditional Arabic" w:hint="cs"/>
          <w:sz w:val="24"/>
          <w:szCs w:val="24"/>
          <w:rtl/>
        </w:rPr>
        <w:t>موظفاً،</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وعالج</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بياناته</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إحصائياً</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ببرنامج</w:t>
      </w:r>
      <w:r w:rsidRPr="00975A54">
        <w:rPr>
          <w:rFonts w:ascii="Traditional Arabic" w:hAnsi="Traditional Arabic" w:cs="Traditional Arabic"/>
          <w:sz w:val="24"/>
          <w:szCs w:val="24"/>
          <w:rtl/>
        </w:rPr>
        <w:t xml:space="preserve"> </w:t>
      </w:r>
      <w:r w:rsidRPr="00975A54">
        <w:rPr>
          <w:rFonts w:ascii="Traditional Arabic" w:hAnsi="Traditional Arabic" w:cs="Traditional Arabic"/>
          <w:sz w:val="24"/>
          <w:szCs w:val="24"/>
        </w:rPr>
        <w:t>AMOS 25</w:t>
      </w:r>
      <w:r w:rsidRPr="00975A54">
        <w:rPr>
          <w:rFonts w:ascii="Traditional Arabic" w:hAnsi="Traditional Arabic" w:cs="Traditional Arabic" w:hint="cs"/>
          <w:sz w:val="24"/>
          <w:szCs w:val="24"/>
          <w:rtl/>
        </w:rPr>
        <w:t>،</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مع</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التحقق</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من</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ثبات</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الأداة</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باختبار</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ألفا</w:t>
      </w:r>
      <w:r w:rsidRPr="00975A54">
        <w:rPr>
          <w:rFonts w:ascii="Traditional Arabic" w:hAnsi="Traditional Arabic" w:cs="Traditional Arabic"/>
          <w:sz w:val="24"/>
          <w:szCs w:val="24"/>
          <w:rtl/>
        </w:rPr>
        <w:t xml:space="preserve"> </w:t>
      </w:r>
      <w:r w:rsidRPr="00975A54">
        <w:rPr>
          <w:rFonts w:ascii="Traditional Arabic" w:hAnsi="Traditional Arabic" w:cs="Traditional Arabic" w:hint="cs"/>
          <w:sz w:val="24"/>
          <w:szCs w:val="24"/>
          <w:rtl/>
        </w:rPr>
        <w:t>كرونباخ</w:t>
      </w:r>
      <w:r w:rsidRPr="00975A54">
        <w:rPr>
          <w:rFonts w:ascii="Traditional Arabic" w:hAnsi="Traditional Arabic" w:cs="Traditional Arabic"/>
          <w:sz w:val="24"/>
          <w:szCs w:val="24"/>
          <w:rtl/>
        </w:rPr>
        <w:t>.</w:t>
      </w:r>
    </w:p>
    <w:p w14:paraId="3955EBE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الدراسة عدم وجود تأثير ذو دلالة إحصائية للإدارة الرشيقة على أداء المؤسسة الصحية المتخصصة. علاوة على ذلك، أشارت النتائج إلى وجود تأثير ذو دلالة إحصائية للتحسين المستمر واحترام الأشخاص وصيانة القيم في المؤسسة. وخلصت الدراسة إلى وجود تأثير للتحسين المستمر على النتاج وتحقيق الأهداف كبعدين لقياس أداء المؤسسة المدروسة</w:t>
      </w:r>
      <w:r w:rsidRPr="003F53E7">
        <w:rPr>
          <w:rFonts w:ascii="Traditional Arabic" w:hAnsi="Traditional Arabic" w:cs="Traditional Arabic"/>
          <w:sz w:val="24"/>
          <w:szCs w:val="24"/>
        </w:rPr>
        <w:t>.</w:t>
      </w:r>
    </w:p>
    <w:p w14:paraId="3047767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noProof/>
          <w:sz w:val="24"/>
          <w:szCs w:val="24"/>
          <w:rtl/>
        </w:rPr>
      </w:pPr>
      <w:r w:rsidRPr="003F53E7">
        <w:rPr>
          <w:rFonts w:ascii="Traditional Arabic" w:hAnsi="Traditional Arabic" w:cs="Traditional Arabic"/>
          <w:sz w:val="24"/>
          <w:szCs w:val="24"/>
          <w:rtl/>
        </w:rPr>
        <w:t>استنادًا إلى النتائج، أوصت الدراسة بعدة توصيات، بما في ذلك الحاجة إلى التركيز على صحة وسلامة الموظفين البدنية والنفسية، وتشجيع تبادل المعلومات والمشاركة من خلال نظام معلومات شامل يقدمه المؤسسة. كما أوصت الدراسة بتطوير قدرات الموظفين من خلال توفير التدريب اللازم لتطوير وتعزيز كفاءتهم. وأشارت الدراسة أيضًا إلى ضرورة التركيز والاهتمام بالتخلص من أي تبذير في الموارد المختلفة، والابتعاد عن كل ما لا يضيف قيمة للخدمة المقدمة للعملاء. وأوصت الدراسة أيضًا بتعزيز ثقافة التحسين المستمر وتعزيزها بين موظفي المؤسسة، لتجنب مقاومة التغيير.</w:t>
      </w:r>
    </w:p>
    <w:p w14:paraId="4098E85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(مقيمح، 2020)</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 xml:space="preserve">وفقًا للدراسة التي أجراها بعنوان الإدارة الرشيقة وأثرها في تحقيق الإبداع الوظيفي بالمؤسسة الاقتصادية </w:t>
      </w:r>
      <w:proofErr w:type="gramStart"/>
      <w:r w:rsidRPr="003F53E7">
        <w:rPr>
          <w:rFonts w:ascii="Traditional Arabic" w:hAnsi="Traditional Arabic" w:cs="Traditional Arabic"/>
          <w:sz w:val="24"/>
          <w:szCs w:val="24"/>
          <w:rtl/>
        </w:rPr>
        <w:t>و التي</w:t>
      </w:r>
      <w:proofErr w:type="gramEnd"/>
      <w:r w:rsidRPr="003F53E7">
        <w:rPr>
          <w:rFonts w:ascii="Traditional Arabic" w:hAnsi="Traditional Arabic" w:cs="Traditional Arabic"/>
          <w:sz w:val="24"/>
          <w:szCs w:val="24"/>
          <w:rtl/>
        </w:rPr>
        <w:t xml:space="preserve"> تهدف إلى تحديد دور الإدارة الرشيقة في تحقيق الابتكار الوظيفي في الشركة الجزائرية لتوزيع الكهرباء والغاز في سكيكدة، الجزائر. </w:t>
      </w:r>
      <w:r w:rsidRPr="003F53E7">
        <w:rPr>
          <w:rFonts w:ascii="Traditional Arabic" w:hAnsi="Traditional Arabic" w:cs="Traditional Arabic"/>
          <w:sz w:val="24"/>
          <w:szCs w:val="24"/>
          <w:rtl/>
        </w:rPr>
        <w:lastRenderedPageBreak/>
        <w:t>تعتمد الدراسة على المنهج الوصفي التحليلي لتحقيق أهدافها، وتستخدم الاستبانة كأداة رئيسية لجمع البيانات. يتألف مجتمع الدراسة من 230 موظفًا عاملًا من مختلف المستويات الإدارية. يتم تحليل واختبار الفرضيات باستخدام برنامج التحليل الإحصائي</w:t>
      </w:r>
      <w:r w:rsidRPr="003F53E7">
        <w:rPr>
          <w:rFonts w:ascii="Traditional Arabic" w:hAnsi="Traditional Arabic" w:cs="Traditional Arabic"/>
          <w:sz w:val="24"/>
          <w:szCs w:val="24"/>
        </w:rPr>
        <w:t xml:space="preserve"> SPSS.</w:t>
      </w:r>
    </w:p>
    <w:p w14:paraId="4515DFB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تكمن أهمية الدراسة في توضيح مدى توفر المتطلبات الأساسية الضرورية لتطبيق الإدارة الرشيقة ومبادئها في الشركة الجزائرية لتوزيع الكهرباء والغاز في سكيكدة، مثل دعم الإدارة العليا، والتعاون بين الإدارة والموظفين، والاهتمام بالتدريب والتطوير، وثقافة المؤسسة. وتحاول الدراسة أيضًا تحديد تأثير هذه العوامل على تحقيق الابتكار الوظيفي في المؤسسة</w:t>
      </w:r>
      <w:r w:rsidRPr="003F53E7">
        <w:rPr>
          <w:rFonts w:ascii="Traditional Arabic" w:hAnsi="Traditional Arabic" w:cs="Traditional Arabic"/>
          <w:sz w:val="24"/>
          <w:szCs w:val="24"/>
        </w:rPr>
        <w:t>.</w:t>
      </w:r>
    </w:p>
    <w:p w14:paraId="733368D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توصلت الدراسة إلى أن للإدارة الرشيقة تأثيرًا ضعيفًا في تحقيق الابتكار الوظيفي في الشركة الجزائرية لتوزيع الكهرباء والغاز في سكيكدة، حيث بلغ هذا التأثير 17.9٪ فقط. استنادًا إلى النتائج، توصي الدراسة بضرورة أن تولي إدارة الشركة اهتمامًا خاصًا لتبني مبادئ الإدارة الرشيقة نظرًا لأهميتها الكبيرة وتأثيرها الفعال في تحسين عناصر الابتكار الوظيفي.</w:t>
      </w:r>
    </w:p>
    <w:p w14:paraId="1649A3E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(هشام ، 2021)</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وفقًا للدراسة التي أجراها الباحث بعنوان دور الإدارة الرشيقة في تحسين الأداء المؤسسي التي تهدف إلى تحديد دور الإدارة الرشيقة في تحسين الأداء المؤسسي في الشركة العامة لمطاحن جنوب القاهرة، مع التركيز على المتغيرات الشخصية والوظيفية كمتغير وسيط. تشمل هذه المتغيرات الموقع الوظيفي والجنس والعمر والمؤهل العلمي ومدة الخدمة. تكمن أهمية الدراسة في تقديم فهم أعمق لمدى توفر المتطلبات الرئيسية الضرورية لتطبيق الإدارة الرشيقة ومبادئها، مثل دعم الإدارة العليا والتعاون بين الإدارة والعاملين والاهتمام بالتدريب وثقافة المؤسسة والتحسين المستمر، في شركة مطاحن جنوب القاهرة، وتأثيرها في تحسين الأداء المؤسسي. تم استخدام استبانة الاستقصاء كأداة لجمع البيانات، وشملت عينة البحث جميع موظفي الشركة. تم استخدام برنامج التحليل الإحصائي</w:t>
      </w:r>
      <w:r w:rsidRPr="003F53E7">
        <w:rPr>
          <w:rFonts w:ascii="Traditional Arabic" w:hAnsi="Traditional Arabic" w:cs="Traditional Arabic"/>
          <w:sz w:val="24"/>
          <w:szCs w:val="24"/>
        </w:rPr>
        <w:t xml:space="preserve"> SPSS v23 </w:t>
      </w:r>
      <w:r w:rsidRPr="003F53E7">
        <w:rPr>
          <w:rFonts w:ascii="Traditional Arabic" w:hAnsi="Traditional Arabic" w:cs="Traditional Arabic"/>
          <w:sz w:val="24"/>
          <w:szCs w:val="24"/>
          <w:rtl/>
        </w:rPr>
        <w:t>لتحليل البيانات المحصلة</w:t>
      </w:r>
      <w:r w:rsidRPr="003F53E7">
        <w:rPr>
          <w:rFonts w:ascii="Traditional Arabic" w:hAnsi="Traditional Arabic" w:cs="Traditional Arabic"/>
          <w:sz w:val="24"/>
          <w:szCs w:val="24"/>
        </w:rPr>
        <w:t>.</w:t>
      </w:r>
    </w:p>
    <w:p w14:paraId="222267F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الدراسة وجود نسبة مساهمة بلغت 63.11٪ في تحسين الأداء المؤسسي في شركة مطاحن جنوب القاهرة. يعزى هذا التحسين إلى إعادة تصميم وتسهيل العمليات الإدارية وتقليل الفاقد والهدر من خلال تطبيق مبادئ الإدارة الرشيقة في الشركة. كما أظهرت الدراسة وجود علاقة طردية إيجابية بين تطبيق مبادئ الإدارة الرشيقة وتحسين الأداء المؤسسي. توصي الدراسة بضرورة توفير الدعم الكافي لتوسيع تطبيق مبادئ الإدارة الرشيقة بما يعزز مستوى التحسين المؤسسي.</w:t>
      </w:r>
    </w:p>
    <w:p w14:paraId="1CFBDA75" w14:textId="67B2F366"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(الغامدي، 2022)</w:t>
      </w:r>
      <w:r w:rsidRPr="003F53E7">
        <w:rPr>
          <w:rFonts w:ascii="Traditional Arabic" w:hAnsi="Traditional Arabic" w:cs="Traditional Arabic"/>
          <w:sz w:val="24"/>
          <w:szCs w:val="24"/>
          <w:rtl/>
        </w:rPr>
        <w:t xml:space="preserve"> وفقًا للدراسة التي أجراها الباحثة الرشاقة التنظيمية في مؤسسات التعليم العالي بمنطقة مكة المكرمة </w:t>
      </w:r>
      <w:r w:rsidR="003E2AC3" w:rsidRPr="003E2AC3">
        <w:rPr>
          <w:rFonts w:ascii="Traditional Arabic" w:hAnsi="Traditional Arabic" w:cs="Traditional Arabic"/>
          <w:sz w:val="24"/>
          <w:szCs w:val="24"/>
          <w:rtl/>
        </w:rPr>
        <w:t>والتي هدفت إلى التعرف على مستوى تطبيق الرشاقة التنظيمية في مؤسسات التعليم العالي. وقد استخدمت الباحثة المنهج الوصفي التحليلي، وتوصلت إلى عدد من النتائج أهمها</w:t>
      </w:r>
      <w:r w:rsidR="003E2AC3">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 xml:space="preserve">وجود مستوى مرتفع من تطبيق رشاقة الاستشعار كأحد أبعاد الرشاقة التنظيمية في مؤسسات التعليم العالي في مكة المكرمة من وجهة نظر أفراد العينة </w:t>
      </w:r>
      <w:proofErr w:type="gramStart"/>
      <w:r w:rsidRPr="003F53E7">
        <w:rPr>
          <w:rFonts w:ascii="Traditional Arabic" w:hAnsi="Traditional Arabic" w:cs="Traditional Arabic"/>
          <w:sz w:val="24"/>
          <w:szCs w:val="24"/>
          <w:rtl/>
        </w:rPr>
        <w:t>البحثية ،</w:t>
      </w:r>
      <w:proofErr w:type="gramEnd"/>
      <w:r w:rsidRPr="003F53E7">
        <w:rPr>
          <w:rFonts w:ascii="Traditional Arabic" w:hAnsi="Traditional Arabic" w:cs="Traditional Arabic"/>
          <w:sz w:val="24"/>
          <w:szCs w:val="24"/>
          <w:rtl/>
        </w:rPr>
        <w:t xml:space="preserve"> حيث بلغت قيمة المتوسط العام 3.408 بانحراف معياري </w:t>
      </w:r>
      <w:proofErr w:type="gramStart"/>
      <w:r w:rsidRPr="003F53E7">
        <w:rPr>
          <w:rFonts w:ascii="Traditional Arabic" w:hAnsi="Traditional Arabic" w:cs="Traditional Arabic"/>
          <w:sz w:val="24"/>
          <w:szCs w:val="24"/>
          <w:rtl/>
        </w:rPr>
        <w:lastRenderedPageBreak/>
        <w:t>0.923 ،</w:t>
      </w:r>
      <w:proofErr w:type="gramEnd"/>
      <w:r w:rsidRPr="003F53E7">
        <w:rPr>
          <w:rFonts w:ascii="Traditional Arabic" w:hAnsi="Traditional Arabic" w:cs="Traditional Arabic"/>
          <w:sz w:val="24"/>
          <w:szCs w:val="24"/>
          <w:rtl/>
        </w:rPr>
        <w:t xml:space="preserve"> </w:t>
      </w:r>
      <w:proofErr w:type="spellStart"/>
      <w:r w:rsidRPr="003F53E7">
        <w:rPr>
          <w:rFonts w:ascii="Traditional Arabic" w:hAnsi="Traditional Arabic" w:cs="Traditional Arabic"/>
          <w:sz w:val="24"/>
          <w:szCs w:val="24"/>
          <w:rtl/>
        </w:rPr>
        <w:t>ووجدو</w:t>
      </w:r>
      <w:proofErr w:type="spellEnd"/>
      <w:r w:rsidRPr="003F53E7">
        <w:rPr>
          <w:rFonts w:ascii="Traditional Arabic" w:hAnsi="Traditional Arabic" w:cs="Traditional Arabic"/>
          <w:sz w:val="24"/>
          <w:szCs w:val="24"/>
          <w:rtl/>
        </w:rPr>
        <w:t xml:space="preserve"> مستوى متوسط من تطبيق رشاقة اتخاذ القرار كأحد أبعاد الرشاقة التنظيمية في المؤسسات ذاتها، حيث بلغت قيمة المتوسط العام 3.272 بانحراف معياري 1.013.</w:t>
      </w:r>
    </w:p>
    <w:p w14:paraId="15E15EB0" w14:textId="77777777" w:rsidR="00E22257" w:rsidRDefault="00CC62F9" w:rsidP="00E2225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أوصت الباحثة ضرورة العمل على زيادة قدرة القيادات الإدارية بالجامعات السعودية على اتخاذ القرارات وتطبيق الأساليب الحديثة في مجال القيادة والإدارة، والاهتمام بتوفير أحدث الأساليب والوسائل التي يمكن من خلالها تنفيذ المهام الإدارية والقيادية في الجامعات السعودية مما يسهم في تحقيق أهداف رؤية المملكة 2030.</w:t>
      </w:r>
    </w:p>
    <w:p w14:paraId="6A7FF58B" w14:textId="4CB7A118" w:rsidR="00E22257" w:rsidRDefault="00E22257" w:rsidP="00E2225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713E04">
        <w:rPr>
          <w:rFonts w:ascii="Traditional Arabic" w:hAnsi="Traditional Arabic" w:cs="Traditional Arabic"/>
          <w:sz w:val="24"/>
          <w:szCs w:val="24"/>
          <w:rtl/>
        </w:rPr>
        <w:t xml:space="preserve">وعلى النقيض من ذلك، تناولت دراسة (العبيدي، 2023) الموسومة بأثر الإدارة الرشيقة على تحسين الكفاءة التشغيلية في المؤسسات الصحية، أثر الإدارة الرشيقة على الكفاءة التشغيلية في مجموعة من المستشفيات العامة، مستخدمةً بدورها المنهج الوصفي التحليلي والاستبانة كأداة رئيسية، حيث وزّعت (100) استبانة على عينة بلغت (120) موظفاً من إجمالي (600) موظف، وحُللت بياناتها ببرنامج </w:t>
      </w:r>
      <w:r w:rsidRPr="00713E04">
        <w:rPr>
          <w:rFonts w:ascii="Traditional Arabic" w:hAnsi="Traditional Arabic" w:cs="Traditional Arabic"/>
          <w:sz w:val="24"/>
          <w:szCs w:val="24"/>
        </w:rPr>
        <w:t>SPSS</w:t>
      </w:r>
      <w:r w:rsidRPr="00713E04">
        <w:rPr>
          <w:rFonts w:ascii="Traditional Arabic" w:hAnsi="Traditional Arabic" w:cs="Traditional Arabic"/>
          <w:sz w:val="24"/>
          <w:szCs w:val="24"/>
          <w:rtl/>
        </w:rPr>
        <w:t xml:space="preserve"> بعد التحقق من ثباتها بمعامل ألفا كرونباخ. وقد كشفت نتائجها عن وجود تأثير دال إحصائياً للإدارة الرشيقة على الكفاءة التشغيلية، وأهمية تحسين العمليات الداخلية وتقليل الهدر، مما دفع الدراسة للتوصية بتبني الإدارة الرشيقة بشكل شامل لتعزيز الأداء.</w:t>
      </w:r>
    </w:p>
    <w:p w14:paraId="26C8A803" w14:textId="37480CEA" w:rsidR="00FB70A9" w:rsidRPr="00FB70A9" w:rsidRDefault="00713E04" w:rsidP="00713E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FB70A9">
        <w:rPr>
          <w:rFonts w:ascii="Traditional Arabic" w:hAnsi="Traditional Arabic" w:cs="Traditional Arabic"/>
          <w:b/>
          <w:bCs/>
          <w:sz w:val="24"/>
          <w:szCs w:val="24"/>
          <w:rtl/>
        </w:rPr>
        <w:t>مقارنة تحليلية</w:t>
      </w:r>
    </w:p>
    <w:p w14:paraId="0BD3233A" w14:textId="7AE24664" w:rsidR="00713E04" w:rsidRDefault="00FB70A9" w:rsidP="00FB70A9">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Pr>
          <w:rFonts w:ascii="Traditional Arabic" w:hAnsi="Traditional Arabic" w:cs="Traditional Arabic" w:hint="cs"/>
          <w:sz w:val="24"/>
          <w:szCs w:val="24"/>
          <w:rtl/>
        </w:rPr>
        <w:t>ي</w:t>
      </w:r>
      <w:r w:rsidR="00713E04" w:rsidRPr="00713E04">
        <w:rPr>
          <w:rFonts w:ascii="Traditional Arabic" w:hAnsi="Traditional Arabic" w:cs="Traditional Arabic"/>
          <w:sz w:val="24"/>
          <w:szCs w:val="24"/>
          <w:rtl/>
        </w:rPr>
        <w:t>لاحظ أن دراستي (رزقي، 2019) و(العبيدي، 2023)، رغم تطبيقهما في القطاع الصحي واستخدامهما منهجاً وأداة متشابهين (وصفي تحليلي، استبانة)، توصلتا إلى نتيجتين متعارضتين بشأن الأثر الكلي للإدارة الرشيقة على الأداء المؤسسي؛ فبينما لم تجد دراسة (رزقي، 2019) تأثيراً دالاً إحصائياً للإدارة الرشيقة ككل (مع وجود تأثير جزئي لبعدي التحسين المستمر واحترام الأفراد فقط)، خلصت دراسة (العبيدي، 2023) إلى تأثير دال وشامل. ويمكن تفسير هذا التباين بحجم العينة الأكبر نسبياً في دراسة العبيدي (120 من 600) مقارنة بدراسة رزقي (50 من 465)، وباختلاف طبيعة المؤسسات الصحية المدروسة (متخصصة مقابل مستشفيات عامة)، وهو ما يدعم أهمية مراعاة خصوصية السياق التنظيمي عند تعميم أثر الإدارة الرشيقة.</w:t>
      </w:r>
    </w:p>
    <w:p w14:paraId="5740A0D2" w14:textId="77777777" w:rsidR="000546C1" w:rsidRDefault="001B092C" w:rsidP="000546C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1B092C">
        <w:rPr>
          <w:rFonts w:ascii="Traditional Arabic" w:hAnsi="Traditional Arabic" w:cs="Traditional Arabic"/>
          <w:sz w:val="24"/>
          <w:szCs w:val="24"/>
          <w:rtl/>
        </w:rPr>
        <w:t xml:space="preserve">(الشريف، 2023) وفقًا للدراسة التي أعدها الباحث بعنوان أثر الإدارة الرشيقة على الابتكار المؤسسي في الشركات الناشئة، كانت أهداف البحث تتعلق بتحديد كيفية تأثير الإدارة الرشيقة على مستوى الابتكار في الشركات الناشئة في قطاع التكنولوجيا. اعتمدت الدراسة على المنهج الوصفي التحليلي واستخدمت الاستبانة كأداة رئيسية لجمع البيانات. تم جمع البيانات من 80 موظفًا من مختلف الشركات الناشئة في المدينة. تم تحليل البيانات باستخدام برنامج </w:t>
      </w:r>
      <w:r w:rsidRPr="001B092C">
        <w:rPr>
          <w:rFonts w:ascii="Traditional Arabic" w:hAnsi="Traditional Arabic" w:cs="Traditional Arabic"/>
          <w:sz w:val="24"/>
          <w:szCs w:val="24"/>
        </w:rPr>
        <w:t>AMOS</w:t>
      </w:r>
      <w:r w:rsidRPr="001B092C">
        <w:rPr>
          <w:rFonts w:ascii="Traditional Arabic" w:hAnsi="Traditional Arabic" w:cs="Traditional Arabic"/>
          <w:sz w:val="24"/>
          <w:szCs w:val="24"/>
          <w:rtl/>
        </w:rPr>
        <w:t xml:space="preserve">. كشفت النتائج أن للإدارة الرشيقة تأثيرًا كبيرًا </w:t>
      </w:r>
      <w:r w:rsidRPr="001B092C">
        <w:rPr>
          <w:rFonts w:ascii="Traditional Arabic" w:hAnsi="Traditional Arabic" w:cs="Traditional Arabic"/>
          <w:sz w:val="24"/>
          <w:szCs w:val="24"/>
          <w:rtl/>
        </w:rPr>
        <w:lastRenderedPageBreak/>
        <w:t>على تعزيز الابتكار المؤسسي، حيث بلغت نسبة التأثير 65%. توصي الدراسة بضرورة أن تتبنى الشركات الناشئة مبادئ الإدارة الرشيقة كأساس لتحقيق الابتكار المستدام وتعزيز القدرة التنافسية في السوق.</w:t>
      </w:r>
      <w:bookmarkStart w:id="79" w:name="_Toc236490028"/>
    </w:p>
    <w:p w14:paraId="77805AFE" w14:textId="792D3B16" w:rsidR="002651D1" w:rsidRPr="000546C1" w:rsidRDefault="002651D1" w:rsidP="000546C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hint="cs"/>
          <w:b/>
          <w:bCs/>
          <w:sz w:val="24"/>
          <w:szCs w:val="24"/>
          <w:rtl/>
        </w:rPr>
        <w:t>3.4.2 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تناولت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الاستدامة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التنظيمية</w:t>
      </w:r>
      <w:bookmarkEnd w:id="79"/>
    </w:p>
    <w:p w14:paraId="4046B6F6" w14:textId="09BA8325" w:rsidR="001B092C" w:rsidRDefault="001B092C" w:rsidP="001B092C">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sidRPr="001B092C">
        <w:rPr>
          <w:rFonts w:ascii="Traditional Arabic" w:hAnsi="Traditional Arabic" w:cs="Traditional Arabic"/>
          <w:sz w:val="24"/>
          <w:szCs w:val="24"/>
          <w:rtl/>
        </w:rPr>
        <w:t xml:space="preserve"> </w:t>
      </w:r>
      <w:r w:rsidR="000D6D00">
        <w:rPr>
          <w:rFonts w:ascii="Traditional Arabic" w:hAnsi="Traditional Arabic" w:cs="Traditional Arabic" w:hint="cs"/>
          <w:sz w:val="24"/>
          <w:szCs w:val="24"/>
          <w:rtl/>
        </w:rPr>
        <w:t>(</w:t>
      </w:r>
      <w:r w:rsidRPr="001B092C">
        <w:rPr>
          <w:rFonts w:ascii="Traditional Arabic" w:hAnsi="Traditional Arabic" w:cs="Traditional Arabic"/>
          <w:sz w:val="24"/>
          <w:szCs w:val="24"/>
          <w:rtl/>
        </w:rPr>
        <w:t xml:space="preserve">باومغارتنر وإبنر (2010, تتناول دراسة باومغارتنر وإبنر استراتيجيات الاستدامة، مركزةً على ملفات تعريف الاستدامة ومستويات النضج. وقد أشار الباحثان إلى أنه على الرغم من اهتمام العديد من الشركات بإدارة ممارسات الاستدامة ونشر تقاريرها، يبقى التركيز على استراتيجيات استدامة محددة غير واضح. وقد تم استعراض الجهود العلمية المبذولة لإنشاء استراتيجيات استدامة دقيقة، سواء كانت موجهة نحو الالتزام الداخلي أو الخارجي. إن تصميم هذه الاستراتيجيات يعد أمرًا ضروريًا لتحسين الأداء، مما يسهم في الربط بين الممارسات واستراتيجيات الاستدامة، بهدف تضييق الفجوة بين الأداء والممارسات الاستراتيجية التي تحقق الاستدامة بكفاءة </w:t>
      </w:r>
      <w:proofErr w:type="spellStart"/>
      <w:proofErr w:type="gramStart"/>
      <w:r w:rsidRPr="001B092C">
        <w:rPr>
          <w:rFonts w:ascii="Traditional Arabic" w:hAnsi="Traditional Arabic" w:cs="Traditional Arabic"/>
          <w:sz w:val="24"/>
          <w:szCs w:val="24"/>
          <w:rtl/>
        </w:rPr>
        <w:t>وفاعلية.وفي</w:t>
      </w:r>
      <w:proofErr w:type="spellEnd"/>
      <w:proofErr w:type="gramEnd"/>
      <w:r w:rsidRPr="001B092C">
        <w:rPr>
          <w:rFonts w:ascii="Traditional Arabic" w:hAnsi="Traditional Arabic" w:cs="Traditional Arabic"/>
          <w:sz w:val="24"/>
          <w:szCs w:val="24"/>
          <w:rtl/>
        </w:rPr>
        <w:t xml:space="preserve"> هذا السياق، رصدت الدراسة تفوقاً نسبياً للاستدامة الاجتماعية (78.9%) تليها الاستدامة البيئية (77.3%)، بوصفهما أساساً تراكمياً تنبني عليه الاستدامة الاقتصادية التي بلغت (77%)، بما يعكس منطق النضج المتسلسل الذي تتبناه الدراسة في تفسير العلاقة بين أبعاد الاستدامة. وتؤكد العديد من الدراسات أن سلوكيات القيادة، مثل القيادة الأخلاقية، والقيادة التحويلية الخضراء، والقيادة البيئية، والقيادة الخدمية، والقيادة المستدامة، تلعب دورًا محوريًا في تعزيز الاستدامة التنظيمية.</w:t>
      </w:r>
    </w:p>
    <w:p w14:paraId="4B910442" w14:textId="574A04B7" w:rsidR="00D929B0" w:rsidRPr="003F53E7" w:rsidRDefault="00D929B0" w:rsidP="00D929B0">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Pr>
      </w:pPr>
      <w:r w:rsidRPr="00D929B0">
        <w:rPr>
          <w:rFonts w:ascii="Traditional Arabic" w:hAnsi="Traditional Arabic" w:cs="Traditional Arabic"/>
          <w:sz w:val="24"/>
          <w:szCs w:val="24"/>
          <w:rtl/>
        </w:rPr>
        <w:t xml:space="preserve"> سلطان (2019, تستعرض دراسة سلطان تأثير ممارسات إدارة سلسلة التوريد الخضراء على أداء المنظمة من </w:t>
      </w:r>
      <w:proofErr w:type="spellStart"/>
      <w:r w:rsidRPr="00D929B0">
        <w:rPr>
          <w:rFonts w:ascii="Traditional Arabic" w:hAnsi="Traditional Arabic" w:cs="Traditional Arabic"/>
          <w:sz w:val="24"/>
          <w:szCs w:val="24"/>
          <w:rtl/>
        </w:rPr>
        <w:t>منظورالاستدامة</w:t>
      </w:r>
      <w:proofErr w:type="spellEnd"/>
      <w:r w:rsidRPr="00D929B0">
        <w:rPr>
          <w:rFonts w:ascii="Traditional Arabic" w:hAnsi="Traditional Arabic" w:cs="Traditional Arabic"/>
          <w:sz w:val="24"/>
          <w:szCs w:val="24"/>
          <w:rtl/>
        </w:rPr>
        <w:t xml:space="preserve"> البيئية والتشغيلية والاقتصادية، مع تطبيق النتائج على شركات قطاع البترول المصري. يرى الباحث أن الإدارة البيئية </w:t>
      </w:r>
      <w:proofErr w:type="spellStart"/>
      <w:proofErr w:type="gramStart"/>
      <w:r w:rsidRPr="00D929B0">
        <w:rPr>
          <w:rFonts w:ascii="Traditional Arabic" w:hAnsi="Traditional Arabic" w:cs="Traditional Arabic"/>
          <w:sz w:val="24"/>
          <w:szCs w:val="24"/>
          <w:rtl/>
        </w:rPr>
        <w:t>الداخلية،وتوصلت</w:t>
      </w:r>
      <w:proofErr w:type="spellEnd"/>
      <w:proofErr w:type="gramEnd"/>
      <w:r w:rsidRPr="00D929B0">
        <w:rPr>
          <w:rFonts w:ascii="Traditional Arabic" w:hAnsi="Traditional Arabic" w:cs="Traditional Arabic"/>
          <w:sz w:val="24"/>
          <w:szCs w:val="24"/>
          <w:rtl/>
        </w:rPr>
        <w:t xml:space="preserve"> الدراسة إلى أن الإدارة البيئية الداخلية، والتصميم الصديق للبيئة، واستعادة الاستثمار تؤثر بشكل ملحوظ على الأداء البيئي والأداء التشغيلي. وقد توصلت الدراسة إلى عدم وجود تأثير كبير للشراء الأخضر والتعاون مع العملاء على الأداء البيئي، في حين أن التعاون مع العملاء أظهر تأثيرًا إيجابيًا على الأداء التشغيلي. كما أوضحت النتائج أن الإدارة البيئية الداخلية والتصميم الصديق للبيئة يسهمان في تحسين الأداء الاقتصادي، بينما لم تُظهر الدراسة تأثيرًا ملحوظًا للتعاون مع العملاء واستعادة الاستثمار على الأداء الاقتصادي. وقد أظهرت النتائج أن الاستدامة البيئية (77%) والاستدامة الاجتماعية (76%) تشكلان أساسًا لتحقيق الاستدامة الاقتصادية (75%) في قطاع </w:t>
      </w:r>
      <w:proofErr w:type="spellStart"/>
      <w:proofErr w:type="gramStart"/>
      <w:r w:rsidRPr="00D929B0">
        <w:rPr>
          <w:rFonts w:ascii="Traditional Arabic" w:hAnsi="Traditional Arabic" w:cs="Traditional Arabic"/>
          <w:sz w:val="24"/>
          <w:szCs w:val="24"/>
          <w:rtl/>
        </w:rPr>
        <w:t>البترول.وعلى</w:t>
      </w:r>
      <w:proofErr w:type="spellEnd"/>
      <w:proofErr w:type="gramEnd"/>
      <w:r w:rsidRPr="00D929B0">
        <w:rPr>
          <w:rFonts w:ascii="Traditional Arabic" w:hAnsi="Traditional Arabic" w:cs="Traditional Arabic"/>
          <w:sz w:val="24"/>
          <w:szCs w:val="24"/>
          <w:rtl/>
        </w:rPr>
        <w:t xml:space="preserve"> مستوى الأداء العام لقطاع البترول المصري محل الدراسة، تصدّرت الاستدامة البيئية (77%) بقية الأبعاد، تلتها الاستدامة الاجتماعية (76%)، في حين مثّلت الاستدامة الاقتصادية (75%) محصلة نهائية لتفاعل هذين البعدين معاً.</w:t>
      </w:r>
    </w:p>
    <w:p w14:paraId="2DB72C73" w14:textId="5F4B1976"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Pr>
          <w:rFonts w:ascii="Traditional Arabic" w:hAnsi="Traditional Arabic"/>
          <w:sz w:val="24"/>
        </w:rPr>
        <w:t xml:space="preserve">) </w:t>
      </w:r>
      <w:proofErr w:type="spellStart"/>
      <w:r>
        <w:rPr>
          <w:rFonts w:ascii="Traditional Arabic" w:hAnsi="Traditional Arabic"/>
          <w:sz w:val="24"/>
        </w:rPr>
        <w:t>أبو</w:t>
      </w:r>
      <w:proofErr w:type="spellEnd"/>
      <w:r>
        <w:rPr>
          <w:rFonts w:ascii="Traditional Arabic" w:hAnsi="Traditional Arabic"/>
          <w:sz w:val="24"/>
        </w:rPr>
        <w:t xml:space="preserve"> </w:t>
      </w:r>
      <w:proofErr w:type="spellStart"/>
      <w:r>
        <w:rPr>
          <w:rFonts w:ascii="Traditional Arabic" w:hAnsi="Traditional Arabic"/>
          <w:sz w:val="24"/>
        </w:rPr>
        <w:t>خشبه</w:t>
      </w:r>
      <w:proofErr w:type="spellEnd"/>
      <w:r>
        <w:rPr>
          <w:rFonts w:ascii="Traditional Arabic" w:hAnsi="Traditional Arabic"/>
          <w:sz w:val="24"/>
        </w:rPr>
        <w:t xml:space="preserve"> (2022, </w:t>
      </w:r>
      <w:proofErr w:type="spellStart"/>
      <w:r>
        <w:rPr>
          <w:rFonts w:ascii="Traditional Arabic" w:hAnsi="Traditional Arabic"/>
          <w:sz w:val="24"/>
        </w:rPr>
        <w:t>تتناول</w:t>
      </w:r>
      <w:proofErr w:type="spellEnd"/>
      <w:r>
        <w:rPr>
          <w:rFonts w:ascii="Traditional Arabic" w:hAnsi="Traditional Arabic"/>
          <w:sz w:val="24"/>
        </w:rPr>
        <w:t xml:space="preserve"> </w:t>
      </w:r>
      <w:proofErr w:type="spellStart"/>
      <w:r>
        <w:rPr>
          <w:rFonts w:ascii="Traditional Arabic" w:hAnsi="Traditional Arabic"/>
          <w:sz w:val="24"/>
        </w:rPr>
        <w:t>دراسة</w:t>
      </w:r>
      <w:proofErr w:type="spellEnd"/>
      <w:r>
        <w:rPr>
          <w:rFonts w:ascii="Traditional Arabic" w:hAnsi="Traditional Arabic"/>
          <w:sz w:val="24"/>
        </w:rPr>
        <w:t xml:space="preserve"> </w:t>
      </w:r>
      <w:proofErr w:type="spellStart"/>
      <w:r>
        <w:rPr>
          <w:rFonts w:ascii="Traditional Arabic" w:hAnsi="Traditional Arabic"/>
          <w:sz w:val="24"/>
        </w:rPr>
        <w:t>أبو</w:t>
      </w:r>
      <w:proofErr w:type="spellEnd"/>
      <w:r>
        <w:rPr>
          <w:rFonts w:ascii="Traditional Arabic" w:hAnsi="Traditional Arabic"/>
          <w:sz w:val="24"/>
        </w:rPr>
        <w:t xml:space="preserve"> </w:t>
      </w:r>
      <w:proofErr w:type="spellStart"/>
      <w:r>
        <w:rPr>
          <w:rFonts w:ascii="Traditional Arabic" w:hAnsi="Traditional Arabic"/>
          <w:sz w:val="24"/>
        </w:rPr>
        <w:t>خشبه</w:t>
      </w:r>
      <w:proofErr w:type="spellEnd"/>
      <w:r>
        <w:rPr>
          <w:rFonts w:ascii="Traditional Arabic" w:hAnsi="Traditional Arabic"/>
          <w:sz w:val="24"/>
        </w:rPr>
        <w:t xml:space="preserve"> </w:t>
      </w:r>
      <w:proofErr w:type="spellStart"/>
      <w:r>
        <w:rPr>
          <w:rFonts w:ascii="Traditional Arabic" w:hAnsi="Traditional Arabic"/>
          <w:sz w:val="24"/>
        </w:rPr>
        <w:t>أثر</w:t>
      </w:r>
      <w:proofErr w:type="spellEnd"/>
      <w:r>
        <w:rPr>
          <w:rFonts w:ascii="Traditional Arabic" w:hAnsi="Traditional Arabic"/>
          <w:sz w:val="24"/>
        </w:rPr>
        <w:t xml:space="preserve"> </w:t>
      </w:r>
      <w:proofErr w:type="spellStart"/>
      <w:r>
        <w:rPr>
          <w:rFonts w:ascii="Traditional Arabic" w:hAnsi="Traditional Arabic"/>
          <w:sz w:val="24"/>
        </w:rPr>
        <w:t>ممارسات</w:t>
      </w:r>
      <w:proofErr w:type="spellEnd"/>
      <w:r>
        <w:rPr>
          <w:rFonts w:ascii="Traditional Arabic" w:hAnsi="Traditional Arabic"/>
          <w:sz w:val="24"/>
        </w:rPr>
        <w:t xml:space="preserve"> </w:t>
      </w:r>
      <w:proofErr w:type="spellStart"/>
      <w:r>
        <w:rPr>
          <w:rFonts w:ascii="Traditional Arabic" w:hAnsi="Traditional Arabic"/>
          <w:sz w:val="24"/>
        </w:rPr>
        <w:t>الاستدامة</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الأداء</w:t>
      </w:r>
      <w:proofErr w:type="spellEnd"/>
      <w:r>
        <w:rPr>
          <w:rFonts w:ascii="Traditional Arabic" w:hAnsi="Traditional Arabic"/>
          <w:sz w:val="24"/>
        </w:rPr>
        <w:t xml:space="preserve"> </w:t>
      </w:r>
      <w:proofErr w:type="spellStart"/>
      <w:r>
        <w:rPr>
          <w:rFonts w:ascii="Traditional Arabic" w:hAnsi="Traditional Arabic"/>
          <w:sz w:val="24"/>
        </w:rPr>
        <w:t>المستدام</w:t>
      </w:r>
      <w:proofErr w:type="spellEnd"/>
      <w:r>
        <w:rPr>
          <w:rFonts w:ascii="Traditional Arabic" w:hAnsi="Traditional Arabic"/>
          <w:sz w:val="24"/>
        </w:rPr>
        <w:t xml:space="preserve"> </w:t>
      </w:r>
      <w:proofErr w:type="spellStart"/>
      <w:r>
        <w:rPr>
          <w:rFonts w:ascii="Traditional Arabic" w:hAnsi="Traditional Arabic"/>
          <w:sz w:val="24"/>
        </w:rPr>
        <w:t>لسلسلة</w:t>
      </w:r>
      <w:proofErr w:type="spellEnd"/>
      <w:r>
        <w:rPr>
          <w:rFonts w:ascii="Traditional Arabic" w:hAnsi="Traditional Arabic"/>
          <w:sz w:val="24"/>
        </w:rPr>
        <w:t xml:space="preserve"> </w:t>
      </w:r>
      <w:proofErr w:type="spellStart"/>
      <w:r>
        <w:rPr>
          <w:rFonts w:ascii="Traditional Arabic" w:hAnsi="Traditional Arabic"/>
          <w:sz w:val="24"/>
        </w:rPr>
        <w:t>التوريد</w:t>
      </w:r>
      <w:proofErr w:type="spellEnd"/>
      <w:r>
        <w:rPr>
          <w:rFonts w:ascii="Traditional Arabic" w:hAnsi="Traditional Arabic"/>
          <w:sz w:val="24"/>
        </w:rPr>
        <w:t xml:space="preserve">، </w:t>
      </w:r>
      <w:proofErr w:type="spellStart"/>
      <w:r>
        <w:rPr>
          <w:rFonts w:ascii="Traditional Arabic" w:hAnsi="Traditional Arabic"/>
          <w:sz w:val="24"/>
        </w:rPr>
        <w:t>مع</w:t>
      </w:r>
      <w:proofErr w:type="spellEnd"/>
      <w:r>
        <w:rPr>
          <w:rFonts w:ascii="Traditional Arabic" w:hAnsi="Traditional Arabic"/>
          <w:sz w:val="24"/>
        </w:rPr>
        <w:t xml:space="preserve"> </w:t>
      </w:r>
      <w:proofErr w:type="spellStart"/>
      <w:r>
        <w:rPr>
          <w:rFonts w:ascii="Traditional Arabic" w:hAnsi="Traditional Arabic"/>
          <w:sz w:val="24"/>
        </w:rPr>
        <w:t>التركيز</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ممارسات</w:t>
      </w:r>
      <w:proofErr w:type="spellEnd"/>
      <w:r>
        <w:rPr>
          <w:rFonts w:ascii="Traditional Arabic" w:hAnsi="Traditional Arabic"/>
          <w:sz w:val="24"/>
        </w:rPr>
        <w:t xml:space="preserve"> </w:t>
      </w:r>
      <w:proofErr w:type="spellStart"/>
      <w:r>
        <w:rPr>
          <w:rFonts w:ascii="Traditional Arabic" w:hAnsi="Traditional Arabic"/>
          <w:sz w:val="24"/>
        </w:rPr>
        <w:t>تقليل</w:t>
      </w:r>
      <w:proofErr w:type="spellEnd"/>
      <w:r>
        <w:rPr>
          <w:rFonts w:ascii="Traditional Arabic" w:hAnsi="Traditional Arabic"/>
          <w:sz w:val="24"/>
        </w:rPr>
        <w:t xml:space="preserve"> </w:t>
      </w:r>
      <w:proofErr w:type="spellStart"/>
      <w:r>
        <w:rPr>
          <w:rFonts w:ascii="Traditional Arabic" w:hAnsi="Traditional Arabic"/>
          <w:sz w:val="24"/>
        </w:rPr>
        <w:t>الفاقد</w:t>
      </w:r>
      <w:proofErr w:type="spellEnd"/>
      <w:r>
        <w:rPr>
          <w:rFonts w:ascii="Traditional Arabic" w:hAnsi="Traditional Arabic"/>
          <w:sz w:val="24"/>
        </w:rPr>
        <w:t xml:space="preserve"> </w:t>
      </w:r>
      <w:proofErr w:type="spellStart"/>
      <w:r>
        <w:rPr>
          <w:rFonts w:ascii="Traditional Arabic" w:hAnsi="Traditional Arabic"/>
          <w:sz w:val="24"/>
        </w:rPr>
        <w:t>وابتكار</w:t>
      </w:r>
      <w:proofErr w:type="spellEnd"/>
      <w:r>
        <w:rPr>
          <w:rFonts w:ascii="Traditional Arabic" w:hAnsi="Traditional Arabic"/>
          <w:sz w:val="24"/>
        </w:rPr>
        <w:t xml:space="preserve"> </w:t>
      </w:r>
      <w:proofErr w:type="spellStart"/>
      <w:r>
        <w:rPr>
          <w:rFonts w:ascii="Traditional Arabic" w:hAnsi="Traditional Arabic"/>
          <w:sz w:val="24"/>
        </w:rPr>
        <w:t>العملية</w:t>
      </w:r>
      <w:proofErr w:type="spellEnd"/>
      <w:r>
        <w:rPr>
          <w:rFonts w:ascii="Traditional Arabic" w:hAnsi="Traditional Arabic"/>
          <w:sz w:val="24"/>
        </w:rPr>
        <w:t xml:space="preserve">، من خلال </w:t>
      </w:r>
      <w:proofErr w:type="spellStart"/>
      <w:r>
        <w:rPr>
          <w:rFonts w:ascii="Traditional Arabic" w:hAnsi="Traditional Arabic"/>
          <w:sz w:val="24"/>
        </w:rPr>
        <w:t>تطبيقها</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المشروعات</w:t>
      </w:r>
      <w:proofErr w:type="spellEnd"/>
      <w:r>
        <w:rPr>
          <w:rFonts w:ascii="Traditional Arabic" w:hAnsi="Traditional Arabic"/>
          <w:sz w:val="24"/>
        </w:rPr>
        <w:t xml:space="preserve"> </w:t>
      </w:r>
      <w:proofErr w:type="spellStart"/>
      <w:r>
        <w:rPr>
          <w:rFonts w:ascii="Traditional Arabic" w:hAnsi="Traditional Arabic"/>
          <w:sz w:val="24"/>
        </w:rPr>
        <w:t>الصغيرة</w:t>
      </w:r>
      <w:proofErr w:type="spellEnd"/>
      <w:r>
        <w:rPr>
          <w:rFonts w:ascii="Traditional Arabic" w:hAnsi="Traditional Arabic"/>
          <w:sz w:val="24"/>
        </w:rPr>
        <w:t xml:space="preserve"> </w:t>
      </w:r>
      <w:proofErr w:type="spellStart"/>
      <w:r>
        <w:rPr>
          <w:rFonts w:ascii="Traditional Arabic" w:hAnsi="Traditional Arabic"/>
          <w:sz w:val="24"/>
        </w:rPr>
        <w:t>والمتوسطة</w:t>
      </w:r>
      <w:proofErr w:type="spellEnd"/>
      <w:r>
        <w:rPr>
          <w:rFonts w:ascii="Traditional Arabic" w:hAnsi="Traditional Arabic"/>
          <w:sz w:val="24"/>
        </w:rPr>
        <w:t xml:space="preserve"> </w:t>
      </w:r>
      <w:proofErr w:type="spellStart"/>
      <w:r>
        <w:rPr>
          <w:rFonts w:ascii="Traditional Arabic" w:hAnsi="Traditional Arabic"/>
          <w:sz w:val="24"/>
        </w:rPr>
        <w:t>الصناعية</w:t>
      </w:r>
      <w:proofErr w:type="spellEnd"/>
      <w:r>
        <w:rPr>
          <w:rFonts w:ascii="Traditional Arabic" w:hAnsi="Traditional Arabic"/>
          <w:sz w:val="24"/>
        </w:rPr>
        <w:t xml:space="preserve"> في </w:t>
      </w:r>
      <w:proofErr w:type="spellStart"/>
      <w:r>
        <w:rPr>
          <w:rFonts w:ascii="Traditional Arabic" w:hAnsi="Traditional Arabic"/>
          <w:sz w:val="24"/>
        </w:rPr>
        <w:t>محافظة</w:t>
      </w:r>
      <w:proofErr w:type="spellEnd"/>
      <w:r>
        <w:rPr>
          <w:rFonts w:ascii="Traditional Arabic" w:hAnsi="Traditional Arabic"/>
          <w:sz w:val="24"/>
        </w:rPr>
        <w:t xml:space="preserve"> </w:t>
      </w:r>
      <w:proofErr w:type="spellStart"/>
      <w:r>
        <w:rPr>
          <w:rFonts w:ascii="Traditional Arabic" w:hAnsi="Traditional Arabic"/>
          <w:sz w:val="24"/>
        </w:rPr>
        <w:t>الإسكندرية</w:t>
      </w:r>
      <w:proofErr w:type="spellEnd"/>
      <w:r>
        <w:rPr>
          <w:rFonts w:ascii="Traditional Arabic" w:hAnsi="Traditional Arabic"/>
          <w:sz w:val="24"/>
        </w:rPr>
        <w:t xml:space="preserve">. </w:t>
      </w:r>
      <w:proofErr w:type="spellStart"/>
      <w:r>
        <w:rPr>
          <w:rFonts w:ascii="Traditional Arabic" w:hAnsi="Traditional Arabic"/>
          <w:sz w:val="24"/>
        </w:rPr>
        <w:lastRenderedPageBreak/>
        <w:t>وقد</w:t>
      </w:r>
      <w:proofErr w:type="spellEnd"/>
      <w:r>
        <w:rPr>
          <w:rFonts w:ascii="Traditional Arabic" w:hAnsi="Traditional Arabic"/>
          <w:sz w:val="24"/>
        </w:rPr>
        <w:t xml:space="preserve"> </w:t>
      </w:r>
      <w:proofErr w:type="spellStart"/>
      <w:r w:rsidRPr="00D929B0">
        <w:rPr>
          <w:rFonts w:ascii="Traditional Arabic" w:hAnsi="Traditional Arabic"/>
          <w:sz w:val="24"/>
        </w:rPr>
        <w:t>بيّنت</w:t>
      </w:r>
      <w:proofErr w:type="spellEnd"/>
      <w:r w:rsidRPr="00D929B0">
        <w:rPr>
          <w:rFonts w:ascii="Traditional Arabic" w:hAnsi="Traditional Arabic"/>
          <w:sz w:val="24"/>
        </w:rPr>
        <w:t xml:space="preserve"> </w:t>
      </w:r>
      <w:proofErr w:type="spellStart"/>
      <w:r w:rsidRPr="00D929B0">
        <w:rPr>
          <w:rFonts w:ascii="Traditional Arabic" w:hAnsi="Traditional Arabic"/>
          <w:sz w:val="24"/>
        </w:rPr>
        <w:t>المعطيات</w:t>
      </w:r>
      <w:proofErr w:type="spellEnd"/>
      <w:r>
        <w:rPr>
          <w:rFonts w:ascii="Traditional Arabic" w:hAnsi="Traditional Arabic"/>
          <w:sz w:val="24"/>
        </w:rPr>
        <w:t xml:space="preserve"> </w:t>
      </w:r>
      <w:proofErr w:type="spellStart"/>
      <w:r>
        <w:rPr>
          <w:rFonts w:ascii="Traditional Arabic" w:hAnsi="Traditional Arabic"/>
          <w:sz w:val="24"/>
        </w:rPr>
        <w:t>وجود</w:t>
      </w:r>
      <w:proofErr w:type="spellEnd"/>
      <w:r>
        <w:rPr>
          <w:rFonts w:ascii="Traditional Arabic" w:hAnsi="Traditional Arabic"/>
          <w:sz w:val="24"/>
        </w:rPr>
        <w:t xml:space="preserve"> </w:t>
      </w:r>
      <w:proofErr w:type="spellStart"/>
      <w:r>
        <w:rPr>
          <w:rFonts w:ascii="Traditional Arabic" w:hAnsi="Traditional Arabic"/>
          <w:sz w:val="24"/>
        </w:rPr>
        <w:t>تأثير</w:t>
      </w:r>
      <w:proofErr w:type="spellEnd"/>
      <w:r>
        <w:rPr>
          <w:rFonts w:ascii="Traditional Arabic" w:hAnsi="Traditional Arabic"/>
          <w:sz w:val="24"/>
        </w:rPr>
        <w:t xml:space="preserve"> </w:t>
      </w:r>
      <w:proofErr w:type="spellStart"/>
      <w:r>
        <w:rPr>
          <w:rFonts w:ascii="Traditional Arabic" w:hAnsi="Traditional Arabic"/>
          <w:sz w:val="24"/>
        </w:rPr>
        <w:t>إيجابي</w:t>
      </w:r>
      <w:proofErr w:type="spellEnd"/>
      <w:r>
        <w:rPr>
          <w:rFonts w:ascii="Traditional Arabic" w:hAnsi="Traditional Arabic"/>
          <w:sz w:val="24"/>
        </w:rPr>
        <w:t xml:space="preserve"> </w:t>
      </w:r>
      <w:proofErr w:type="spellStart"/>
      <w:r>
        <w:rPr>
          <w:rFonts w:ascii="Traditional Arabic" w:hAnsi="Traditional Arabic"/>
          <w:sz w:val="24"/>
        </w:rPr>
        <w:t>لممارسات</w:t>
      </w:r>
      <w:proofErr w:type="spellEnd"/>
      <w:r>
        <w:rPr>
          <w:rFonts w:ascii="Traditional Arabic" w:hAnsi="Traditional Arabic"/>
          <w:sz w:val="24"/>
        </w:rPr>
        <w:t xml:space="preserve"> </w:t>
      </w:r>
      <w:proofErr w:type="spellStart"/>
      <w:r>
        <w:rPr>
          <w:rFonts w:ascii="Traditional Arabic" w:hAnsi="Traditional Arabic"/>
          <w:sz w:val="24"/>
        </w:rPr>
        <w:t>الاستدامة</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تقليل</w:t>
      </w:r>
      <w:proofErr w:type="spellEnd"/>
      <w:r>
        <w:rPr>
          <w:rFonts w:ascii="Traditional Arabic" w:hAnsi="Traditional Arabic"/>
          <w:sz w:val="24"/>
        </w:rPr>
        <w:t xml:space="preserve"> </w:t>
      </w:r>
      <w:proofErr w:type="spellStart"/>
      <w:r>
        <w:rPr>
          <w:rFonts w:ascii="Traditional Arabic" w:hAnsi="Traditional Arabic"/>
          <w:sz w:val="24"/>
        </w:rPr>
        <w:t>الفاقد</w:t>
      </w:r>
      <w:proofErr w:type="spellEnd"/>
      <w:r>
        <w:rPr>
          <w:rFonts w:ascii="Traditional Arabic" w:hAnsi="Traditional Arabic"/>
          <w:sz w:val="24"/>
        </w:rPr>
        <w:t xml:space="preserve"> </w:t>
      </w:r>
      <w:proofErr w:type="spellStart"/>
      <w:r>
        <w:rPr>
          <w:rFonts w:ascii="Traditional Arabic" w:hAnsi="Traditional Arabic"/>
          <w:sz w:val="24"/>
        </w:rPr>
        <w:t>وابتكار</w:t>
      </w:r>
      <w:proofErr w:type="spellEnd"/>
      <w:r>
        <w:rPr>
          <w:rFonts w:ascii="Traditional Arabic" w:hAnsi="Traditional Arabic"/>
          <w:sz w:val="24"/>
        </w:rPr>
        <w:t xml:space="preserve"> </w:t>
      </w:r>
      <w:proofErr w:type="spellStart"/>
      <w:r>
        <w:rPr>
          <w:rFonts w:ascii="Traditional Arabic" w:hAnsi="Traditional Arabic"/>
          <w:sz w:val="24"/>
        </w:rPr>
        <w:t>العملية</w:t>
      </w:r>
      <w:proofErr w:type="spellEnd"/>
      <w:r>
        <w:rPr>
          <w:rFonts w:ascii="Traditional Arabic" w:hAnsi="Traditional Arabic"/>
          <w:sz w:val="24"/>
        </w:rPr>
        <w:t xml:space="preserve">، </w:t>
      </w:r>
      <w:proofErr w:type="spellStart"/>
      <w:r>
        <w:rPr>
          <w:rFonts w:ascii="Traditional Arabic" w:hAnsi="Traditional Arabic"/>
          <w:sz w:val="24"/>
        </w:rPr>
        <w:t>مما</w:t>
      </w:r>
      <w:proofErr w:type="spellEnd"/>
      <w:r>
        <w:rPr>
          <w:rFonts w:ascii="Traditional Arabic" w:hAnsi="Traditional Arabic"/>
          <w:sz w:val="24"/>
        </w:rPr>
        <w:t xml:space="preserve"> </w:t>
      </w:r>
      <w:proofErr w:type="spellStart"/>
      <w:r>
        <w:rPr>
          <w:rFonts w:ascii="Traditional Arabic" w:hAnsi="Traditional Arabic"/>
          <w:sz w:val="24"/>
        </w:rPr>
        <w:t>يسهم</w:t>
      </w:r>
      <w:proofErr w:type="spellEnd"/>
      <w:r>
        <w:rPr>
          <w:rFonts w:ascii="Traditional Arabic" w:hAnsi="Traditional Arabic"/>
          <w:sz w:val="24"/>
        </w:rPr>
        <w:t xml:space="preserve"> في </w:t>
      </w:r>
      <w:proofErr w:type="spellStart"/>
      <w:r>
        <w:rPr>
          <w:rFonts w:ascii="Traditional Arabic" w:hAnsi="Traditional Arabic"/>
          <w:sz w:val="24"/>
        </w:rPr>
        <w:t>تحسين</w:t>
      </w:r>
      <w:proofErr w:type="spellEnd"/>
      <w:r>
        <w:rPr>
          <w:rFonts w:ascii="Traditional Arabic" w:hAnsi="Traditional Arabic"/>
          <w:sz w:val="24"/>
        </w:rPr>
        <w:t xml:space="preserve"> </w:t>
      </w:r>
      <w:proofErr w:type="spellStart"/>
      <w:r>
        <w:rPr>
          <w:rFonts w:ascii="Traditional Arabic" w:hAnsi="Traditional Arabic"/>
          <w:sz w:val="24"/>
        </w:rPr>
        <w:t>الأداء</w:t>
      </w:r>
      <w:proofErr w:type="spellEnd"/>
      <w:r>
        <w:rPr>
          <w:rFonts w:ascii="Traditional Arabic" w:hAnsi="Traditional Arabic"/>
          <w:sz w:val="24"/>
        </w:rPr>
        <w:t xml:space="preserve"> </w:t>
      </w:r>
      <w:proofErr w:type="spellStart"/>
      <w:r>
        <w:rPr>
          <w:rFonts w:ascii="Traditional Arabic" w:hAnsi="Traditional Arabic"/>
          <w:sz w:val="24"/>
        </w:rPr>
        <w:t>المستدام</w:t>
      </w:r>
      <w:proofErr w:type="spellEnd"/>
      <w:r>
        <w:rPr>
          <w:rFonts w:ascii="Traditional Arabic" w:hAnsi="Traditional Arabic"/>
          <w:sz w:val="24"/>
        </w:rPr>
        <w:t xml:space="preserve"> </w:t>
      </w:r>
      <w:proofErr w:type="spellStart"/>
      <w:r>
        <w:rPr>
          <w:rFonts w:ascii="Traditional Arabic" w:hAnsi="Traditional Arabic"/>
          <w:sz w:val="24"/>
        </w:rPr>
        <w:t>لسلسلة</w:t>
      </w:r>
      <w:proofErr w:type="spellEnd"/>
      <w:r>
        <w:rPr>
          <w:rFonts w:ascii="Traditional Arabic" w:hAnsi="Traditional Arabic"/>
          <w:sz w:val="24"/>
        </w:rPr>
        <w:t xml:space="preserve"> </w:t>
      </w:r>
      <w:proofErr w:type="spellStart"/>
      <w:r>
        <w:rPr>
          <w:rFonts w:ascii="Traditional Arabic" w:hAnsi="Traditional Arabic"/>
          <w:sz w:val="24"/>
        </w:rPr>
        <w:t>التوريد</w:t>
      </w:r>
      <w:proofErr w:type="spellEnd"/>
      <w:r>
        <w:rPr>
          <w:rFonts w:ascii="Traditional Arabic" w:hAnsi="Traditional Arabic"/>
          <w:sz w:val="24"/>
        </w:rPr>
        <w:t xml:space="preserve">. </w:t>
      </w:r>
      <w:proofErr w:type="spellStart"/>
      <w:r>
        <w:rPr>
          <w:rFonts w:ascii="Traditional Arabic" w:hAnsi="Traditional Arabic"/>
          <w:sz w:val="24"/>
        </w:rPr>
        <w:t>كما</w:t>
      </w:r>
      <w:proofErr w:type="spellEnd"/>
      <w:r>
        <w:rPr>
          <w:rFonts w:ascii="Traditional Arabic" w:hAnsi="Traditional Arabic"/>
          <w:sz w:val="24"/>
        </w:rPr>
        <w:t xml:space="preserve"> </w:t>
      </w:r>
      <w:proofErr w:type="spellStart"/>
      <w:r>
        <w:rPr>
          <w:rFonts w:ascii="Traditional Arabic" w:hAnsi="Traditional Arabic"/>
          <w:sz w:val="24"/>
        </w:rPr>
        <w:t>أثبتت</w:t>
      </w:r>
      <w:proofErr w:type="spellEnd"/>
      <w:r>
        <w:rPr>
          <w:rFonts w:ascii="Traditional Arabic" w:hAnsi="Traditional Arabic"/>
          <w:sz w:val="24"/>
        </w:rPr>
        <w:t xml:space="preserve"> </w:t>
      </w:r>
      <w:proofErr w:type="spellStart"/>
      <w:r>
        <w:rPr>
          <w:rFonts w:ascii="Traditional Arabic" w:hAnsi="Traditional Arabic"/>
          <w:sz w:val="24"/>
        </w:rPr>
        <w:t>الدراسة</w:t>
      </w:r>
      <w:proofErr w:type="spellEnd"/>
      <w:r>
        <w:rPr>
          <w:rFonts w:ascii="Traditional Arabic" w:hAnsi="Traditional Arabic"/>
          <w:sz w:val="24"/>
        </w:rPr>
        <w:t xml:space="preserve"> </w:t>
      </w:r>
      <w:proofErr w:type="spellStart"/>
      <w:r>
        <w:rPr>
          <w:rFonts w:ascii="Traditional Arabic" w:hAnsi="Traditional Arabic"/>
          <w:sz w:val="24"/>
        </w:rPr>
        <w:t>عدم</w:t>
      </w:r>
      <w:proofErr w:type="spellEnd"/>
      <w:r>
        <w:rPr>
          <w:rFonts w:ascii="Traditional Arabic" w:hAnsi="Traditional Arabic"/>
          <w:sz w:val="24"/>
        </w:rPr>
        <w:t xml:space="preserve"> </w:t>
      </w:r>
      <w:proofErr w:type="spellStart"/>
      <w:r>
        <w:rPr>
          <w:rFonts w:ascii="Traditional Arabic" w:hAnsi="Traditional Arabic"/>
          <w:sz w:val="24"/>
        </w:rPr>
        <w:t>صلاحية</w:t>
      </w:r>
      <w:proofErr w:type="spellEnd"/>
      <w:r>
        <w:rPr>
          <w:rFonts w:ascii="Traditional Arabic" w:hAnsi="Traditional Arabic"/>
          <w:sz w:val="24"/>
        </w:rPr>
        <w:t xml:space="preserve"> </w:t>
      </w:r>
      <w:proofErr w:type="spellStart"/>
      <w:r>
        <w:rPr>
          <w:rFonts w:ascii="Traditional Arabic" w:hAnsi="Traditional Arabic"/>
          <w:sz w:val="24"/>
        </w:rPr>
        <w:t>تقليل</w:t>
      </w:r>
      <w:proofErr w:type="spellEnd"/>
      <w:r>
        <w:rPr>
          <w:rFonts w:ascii="Traditional Arabic" w:hAnsi="Traditional Arabic"/>
          <w:sz w:val="24"/>
        </w:rPr>
        <w:t xml:space="preserve"> </w:t>
      </w:r>
      <w:proofErr w:type="spellStart"/>
      <w:r>
        <w:rPr>
          <w:rFonts w:ascii="Traditional Arabic" w:hAnsi="Traditional Arabic"/>
          <w:sz w:val="24"/>
        </w:rPr>
        <w:t>الفاقد</w:t>
      </w:r>
      <w:proofErr w:type="spellEnd"/>
      <w:r>
        <w:rPr>
          <w:rFonts w:ascii="Traditional Arabic" w:hAnsi="Traditional Arabic"/>
          <w:sz w:val="24"/>
        </w:rPr>
        <w:t xml:space="preserve"> </w:t>
      </w:r>
      <w:proofErr w:type="spellStart"/>
      <w:r>
        <w:rPr>
          <w:rFonts w:ascii="Traditional Arabic" w:hAnsi="Traditional Arabic"/>
          <w:sz w:val="24"/>
        </w:rPr>
        <w:t>وابتكار</w:t>
      </w:r>
      <w:proofErr w:type="spellEnd"/>
      <w:r>
        <w:rPr>
          <w:rFonts w:ascii="Traditional Arabic" w:hAnsi="Traditional Arabic"/>
          <w:sz w:val="24"/>
        </w:rPr>
        <w:t xml:space="preserve"> </w:t>
      </w:r>
      <w:proofErr w:type="spellStart"/>
      <w:r>
        <w:rPr>
          <w:rFonts w:ascii="Traditional Arabic" w:hAnsi="Traditional Arabic"/>
          <w:sz w:val="24"/>
        </w:rPr>
        <w:t>العملية</w:t>
      </w:r>
      <w:proofErr w:type="spellEnd"/>
      <w:r>
        <w:rPr>
          <w:rFonts w:ascii="Traditional Arabic" w:hAnsi="Traditional Arabic"/>
          <w:sz w:val="24"/>
        </w:rPr>
        <w:t xml:space="preserve"> </w:t>
      </w:r>
      <w:proofErr w:type="spellStart"/>
      <w:r>
        <w:rPr>
          <w:rFonts w:ascii="Traditional Arabic" w:hAnsi="Traditional Arabic"/>
          <w:sz w:val="24"/>
        </w:rPr>
        <w:t>كمتغيرات</w:t>
      </w:r>
      <w:proofErr w:type="spellEnd"/>
      <w:r>
        <w:rPr>
          <w:rFonts w:ascii="Traditional Arabic" w:hAnsi="Traditional Arabic"/>
          <w:sz w:val="24"/>
        </w:rPr>
        <w:t xml:space="preserve"> </w:t>
      </w:r>
      <w:proofErr w:type="spellStart"/>
      <w:r>
        <w:rPr>
          <w:rFonts w:ascii="Traditional Arabic" w:hAnsi="Traditional Arabic"/>
          <w:sz w:val="24"/>
        </w:rPr>
        <w:t>وسيطة</w:t>
      </w:r>
      <w:proofErr w:type="spellEnd"/>
      <w:r>
        <w:rPr>
          <w:rFonts w:ascii="Traditional Arabic" w:hAnsi="Traditional Arabic"/>
          <w:sz w:val="24"/>
        </w:rPr>
        <w:t xml:space="preserve"> بين </w:t>
      </w:r>
      <w:proofErr w:type="spellStart"/>
      <w:r>
        <w:rPr>
          <w:rFonts w:ascii="Traditional Arabic" w:hAnsi="Traditional Arabic"/>
          <w:sz w:val="24"/>
        </w:rPr>
        <w:t>ممارسات</w:t>
      </w:r>
      <w:proofErr w:type="spellEnd"/>
      <w:r>
        <w:rPr>
          <w:rFonts w:ascii="Traditional Arabic" w:hAnsi="Traditional Arabic"/>
          <w:sz w:val="24"/>
        </w:rPr>
        <w:t xml:space="preserve"> </w:t>
      </w:r>
      <w:proofErr w:type="spellStart"/>
      <w:r>
        <w:rPr>
          <w:rFonts w:ascii="Traditional Arabic" w:hAnsi="Traditional Arabic"/>
          <w:sz w:val="24"/>
        </w:rPr>
        <w:t>الاستدامة</w:t>
      </w:r>
      <w:proofErr w:type="spellEnd"/>
      <w:r>
        <w:rPr>
          <w:rFonts w:ascii="Traditional Arabic" w:hAnsi="Traditional Arabic"/>
          <w:sz w:val="24"/>
        </w:rPr>
        <w:t xml:space="preserve"> </w:t>
      </w:r>
      <w:proofErr w:type="spellStart"/>
      <w:r>
        <w:rPr>
          <w:rFonts w:ascii="Traditional Arabic" w:hAnsi="Traditional Arabic"/>
          <w:sz w:val="24"/>
        </w:rPr>
        <w:t>والأداء</w:t>
      </w:r>
      <w:proofErr w:type="spellEnd"/>
      <w:r>
        <w:rPr>
          <w:rFonts w:ascii="Traditional Arabic" w:hAnsi="Traditional Arabic"/>
          <w:sz w:val="24"/>
        </w:rPr>
        <w:t xml:space="preserve"> </w:t>
      </w:r>
      <w:proofErr w:type="spellStart"/>
      <w:r>
        <w:rPr>
          <w:rFonts w:ascii="Traditional Arabic" w:hAnsi="Traditional Arabic"/>
          <w:sz w:val="24"/>
        </w:rPr>
        <w:t>المستدام</w:t>
      </w:r>
      <w:proofErr w:type="spellEnd"/>
      <w:r>
        <w:rPr>
          <w:rFonts w:ascii="Traditional Arabic" w:hAnsi="Traditional Arabic"/>
          <w:sz w:val="24"/>
        </w:rPr>
        <w:t xml:space="preserve"> </w:t>
      </w:r>
      <w:proofErr w:type="spellStart"/>
      <w:r>
        <w:rPr>
          <w:rFonts w:ascii="Traditional Arabic" w:hAnsi="Traditional Arabic"/>
          <w:sz w:val="24"/>
        </w:rPr>
        <w:t>لسلسلة</w:t>
      </w:r>
      <w:proofErr w:type="spellEnd"/>
      <w:r>
        <w:rPr>
          <w:rFonts w:ascii="Traditional Arabic" w:hAnsi="Traditional Arabic"/>
          <w:sz w:val="24"/>
        </w:rPr>
        <w:t xml:space="preserve"> </w:t>
      </w:r>
      <w:proofErr w:type="spellStart"/>
      <w:r>
        <w:rPr>
          <w:rFonts w:ascii="Traditional Arabic" w:hAnsi="Traditional Arabic"/>
          <w:sz w:val="24"/>
        </w:rPr>
        <w:t>التوريد</w:t>
      </w:r>
      <w:proofErr w:type="spellEnd"/>
      <w:r>
        <w:rPr>
          <w:rFonts w:ascii="Traditional Arabic" w:hAnsi="Traditional Arabic"/>
          <w:sz w:val="24"/>
        </w:rPr>
        <w:t xml:space="preserve">. </w:t>
      </w:r>
      <w:proofErr w:type="spellStart"/>
      <w:r>
        <w:rPr>
          <w:rFonts w:ascii="Traditional Arabic" w:hAnsi="Traditional Arabic"/>
          <w:sz w:val="24"/>
        </w:rPr>
        <w:t>واستندت</w:t>
      </w:r>
      <w:proofErr w:type="spellEnd"/>
      <w:r>
        <w:rPr>
          <w:rFonts w:ascii="Traditional Arabic" w:hAnsi="Traditional Arabic"/>
          <w:sz w:val="24"/>
        </w:rPr>
        <w:t xml:space="preserve"> </w:t>
      </w:r>
      <w:proofErr w:type="spellStart"/>
      <w:r>
        <w:rPr>
          <w:rFonts w:ascii="Traditional Arabic" w:hAnsi="Traditional Arabic"/>
          <w:sz w:val="24"/>
        </w:rPr>
        <w:t>الدراسة</w:t>
      </w:r>
      <w:proofErr w:type="spellEnd"/>
      <w:r>
        <w:rPr>
          <w:rFonts w:ascii="Traditional Arabic" w:hAnsi="Traditional Arabic"/>
          <w:sz w:val="24"/>
        </w:rPr>
        <w:t xml:space="preserve"> إلى </w:t>
      </w:r>
      <w:proofErr w:type="spellStart"/>
      <w:r>
        <w:rPr>
          <w:rFonts w:ascii="Traditional Arabic" w:hAnsi="Traditional Arabic"/>
          <w:sz w:val="24"/>
        </w:rPr>
        <w:t>قياس</w:t>
      </w:r>
      <w:proofErr w:type="spellEnd"/>
      <w:r>
        <w:rPr>
          <w:rFonts w:ascii="Traditional Arabic" w:hAnsi="Traditional Arabic"/>
          <w:sz w:val="24"/>
        </w:rPr>
        <w:t xml:space="preserve"> </w:t>
      </w:r>
      <w:proofErr w:type="spellStart"/>
      <w:r>
        <w:rPr>
          <w:rFonts w:ascii="Traditional Arabic" w:hAnsi="Traditional Arabic"/>
          <w:sz w:val="24"/>
        </w:rPr>
        <w:t>الأداء</w:t>
      </w:r>
      <w:proofErr w:type="spellEnd"/>
      <w:r>
        <w:rPr>
          <w:rFonts w:ascii="Traditional Arabic" w:hAnsi="Traditional Arabic"/>
          <w:sz w:val="24"/>
        </w:rPr>
        <w:t xml:space="preserve"> </w:t>
      </w:r>
      <w:proofErr w:type="spellStart"/>
      <w:r>
        <w:rPr>
          <w:rFonts w:ascii="Traditional Arabic" w:hAnsi="Traditional Arabic"/>
          <w:sz w:val="24"/>
        </w:rPr>
        <w:t>الاقتصادي</w:t>
      </w:r>
      <w:proofErr w:type="spellEnd"/>
      <w:r>
        <w:rPr>
          <w:rFonts w:ascii="Traditional Arabic" w:hAnsi="Traditional Arabic"/>
          <w:sz w:val="24"/>
        </w:rPr>
        <w:t xml:space="preserve"> </w:t>
      </w:r>
      <w:proofErr w:type="spellStart"/>
      <w:r>
        <w:rPr>
          <w:rFonts w:ascii="Traditional Arabic" w:hAnsi="Traditional Arabic"/>
          <w:sz w:val="24"/>
        </w:rPr>
        <w:t>والأداء</w:t>
      </w:r>
      <w:proofErr w:type="spellEnd"/>
      <w:r>
        <w:rPr>
          <w:rFonts w:ascii="Traditional Arabic" w:hAnsi="Traditional Arabic"/>
          <w:sz w:val="24"/>
        </w:rPr>
        <w:t xml:space="preserve"> </w:t>
      </w:r>
      <w:proofErr w:type="spellStart"/>
      <w:r>
        <w:rPr>
          <w:rFonts w:ascii="Traditional Arabic" w:hAnsi="Traditional Arabic"/>
          <w:sz w:val="24"/>
        </w:rPr>
        <w:t>البيئي</w:t>
      </w:r>
      <w:proofErr w:type="spellEnd"/>
      <w:r>
        <w:rPr>
          <w:rFonts w:ascii="Traditional Arabic" w:hAnsi="Traditional Arabic"/>
          <w:sz w:val="24"/>
        </w:rPr>
        <w:t xml:space="preserve"> </w:t>
      </w:r>
      <w:proofErr w:type="spellStart"/>
      <w:r>
        <w:rPr>
          <w:rFonts w:ascii="Traditional Arabic" w:hAnsi="Traditional Arabic"/>
          <w:sz w:val="24"/>
        </w:rPr>
        <w:t>والأداء</w:t>
      </w:r>
      <w:proofErr w:type="spellEnd"/>
      <w:r>
        <w:rPr>
          <w:rFonts w:ascii="Traditional Arabic" w:hAnsi="Traditional Arabic"/>
          <w:sz w:val="24"/>
        </w:rPr>
        <w:t xml:space="preserve"> </w:t>
      </w:r>
      <w:proofErr w:type="spellStart"/>
      <w:r>
        <w:rPr>
          <w:rFonts w:ascii="Traditional Arabic" w:hAnsi="Traditional Arabic"/>
          <w:sz w:val="24"/>
        </w:rPr>
        <w:t>الاجتماعي</w:t>
      </w:r>
      <w:proofErr w:type="spellEnd"/>
      <w:r>
        <w:rPr>
          <w:rFonts w:ascii="Traditional Arabic" w:hAnsi="Traditional Arabic"/>
          <w:sz w:val="24"/>
        </w:rPr>
        <w:t xml:space="preserve">، </w:t>
      </w:r>
      <w:proofErr w:type="spellStart"/>
      <w:r>
        <w:rPr>
          <w:rFonts w:ascii="Traditional Arabic" w:hAnsi="Traditional Arabic"/>
          <w:sz w:val="24"/>
        </w:rPr>
        <w:t>حيث</w:t>
      </w:r>
      <w:proofErr w:type="spellEnd"/>
      <w:r>
        <w:rPr>
          <w:rFonts w:ascii="Traditional Arabic" w:hAnsi="Traditional Arabic"/>
          <w:sz w:val="24"/>
        </w:rPr>
        <w:t xml:space="preserve"> </w:t>
      </w:r>
      <w:proofErr w:type="spellStart"/>
      <w:r>
        <w:rPr>
          <w:rFonts w:ascii="Traditional Arabic" w:hAnsi="Traditional Arabic"/>
          <w:sz w:val="24"/>
        </w:rPr>
        <w:t>أظهرت</w:t>
      </w:r>
      <w:proofErr w:type="spellEnd"/>
      <w:r>
        <w:rPr>
          <w:rFonts w:ascii="Traditional Arabic" w:hAnsi="Traditional Arabic"/>
          <w:sz w:val="24"/>
        </w:rPr>
        <w:t xml:space="preserve"> </w:t>
      </w:r>
      <w:proofErr w:type="spellStart"/>
      <w:r>
        <w:rPr>
          <w:rFonts w:ascii="Traditional Arabic" w:hAnsi="Traditional Arabic"/>
          <w:sz w:val="24"/>
        </w:rPr>
        <w:t>النتائج</w:t>
      </w:r>
      <w:proofErr w:type="spellEnd"/>
      <w:r>
        <w:rPr>
          <w:rFonts w:ascii="Traditional Arabic" w:hAnsi="Traditional Arabic"/>
          <w:sz w:val="24"/>
        </w:rPr>
        <w:t xml:space="preserve"> أن </w:t>
      </w:r>
      <w:proofErr w:type="spellStart"/>
      <w:r>
        <w:rPr>
          <w:rFonts w:ascii="Traditional Arabic" w:hAnsi="Traditional Arabic"/>
          <w:sz w:val="24"/>
        </w:rPr>
        <w:t>الأداء</w:t>
      </w:r>
      <w:proofErr w:type="spellEnd"/>
      <w:r>
        <w:rPr>
          <w:rFonts w:ascii="Traditional Arabic" w:hAnsi="Traditional Arabic"/>
          <w:sz w:val="24"/>
        </w:rPr>
        <w:t xml:space="preserve"> </w:t>
      </w:r>
      <w:proofErr w:type="spellStart"/>
      <w:r>
        <w:rPr>
          <w:rFonts w:ascii="Traditional Arabic" w:hAnsi="Traditional Arabic"/>
          <w:sz w:val="24"/>
        </w:rPr>
        <w:t>الاقتصادي</w:t>
      </w:r>
      <w:proofErr w:type="spellEnd"/>
      <w:r>
        <w:rPr>
          <w:rFonts w:ascii="Traditional Arabic" w:hAnsi="Traditional Arabic"/>
          <w:sz w:val="24"/>
        </w:rPr>
        <w:t xml:space="preserve"> (85%) </w:t>
      </w:r>
      <w:proofErr w:type="spellStart"/>
      <w:r>
        <w:rPr>
          <w:rFonts w:ascii="Traditional Arabic" w:hAnsi="Traditional Arabic"/>
          <w:sz w:val="24"/>
        </w:rPr>
        <w:t>يساهم</w:t>
      </w:r>
      <w:proofErr w:type="spellEnd"/>
      <w:r>
        <w:rPr>
          <w:rFonts w:ascii="Traditional Arabic" w:hAnsi="Traditional Arabic"/>
          <w:sz w:val="24"/>
        </w:rPr>
        <w:t xml:space="preserve"> في </w:t>
      </w:r>
      <w:proofErr w:type="spellStart"/>
      <w:r>
        <w:rPr>
          <w:rFonts w:ascii="Traditional Arabic" w:hAnsi="Traditional Arabic"/>
          <w:sz w:val="24"/>
        </w:rPr>
        <w:t>تعزيز</w:t>
      </w:r>
      <w:proofErr w:type="spellEnd"/>
      <w:r>
        <w:rPr>
          <w:rFonts w:ascii="Traditional Arabic" w:hAnsi="Traditional Arabic"/>
          <w:sz w:val="24"/>
        </w:rPr>
        <w:t xml:space="preserve"> </w:t>
      </w:r>
      <w:proofErr w:type="spellStart"/>
      <w:r>
        <w:rPr>
          <w:rFonts w:ascii="Traditional Arabic" w:hAnsi="Traditional Arabic"/>
          <w:sz w:val="24"/>
        </w:rPr>
        <w:t>الأداء</w:t>
      </w:r>
      <w:proofErr w:type="spellEnd"/>
      <w:r>
        <w:rPr>
          <w:rFonts w:ascii="Traditional Arabic" w:hAnsi="Traditional Arabic"/>
          <w:sz w:val="24"/>
        </w:rPr>
        <w:t xml:space="preserve"> </w:t>
      </w:r>
      <w:proofErr w:type="spellStart"/>
      <w:r>
        <w:rPr>
          <w:rFonts w:ascii="Traditional Arabic" w:hAnsi="Traditional Arabic"/>
          <w:sz w:val="24"/>
        </w:rPr>
        <w:t>الاجتماعي</w:t>
      </w:r>
      <w:proofErr w:type="spellEnd"/>
      <w:r>
        <w:rPr>
          <w:rFonts w:ascii="Traditional Arabic" w:hAnsi="Traditional Arabic"/>
          <w:sz w:val="24"/>
        </w:rPr>
        <w:t xml:space="preserve"> (79.9</w:t>
      </w:r>
      <w:proofErr w:type="gramStart"/>
      <w:r>
        <w:rPr>
          <w:rFonts w:ascii="Traditional Arabic" w:hAnsi="Traditional Arabic"/>
          <w:sz w:val="24"/>
        </w:rPr>
        <w:t>%)،</w:t>
      </w:r>
      <w:proofErr w:type="gramEnd"/>
      <w:r>
        <w:rPr>
          <w:rFonts w:ascii="Traditional Arabic" w:hAnsi="Traditional Arabic"/>
          <w:sz w:val="24"/>
        </w:rPr>
        <w:t xml:space="preserve"> </w:t>
      </w:r>
      <w:proofErr w:type="spellStart"/>
      <w:r>
        <w:rPr>
          <w:rFonts w:ascii="Traditional Arabic" w:hAnsi="Traditional Arabic"/>
          <w:sz w:val="24"/>
        </w:rPr>
        <w:t>تليه</w:t>
      </w:r>
      <w:proofErr w:type="spellEnd"/>
      <w:r>
        <w:rPr>
          <w:rFonts w:ascii="Traditional Arabic" w:hAnsi="Traditional Arabic"/>
          <w:sz w:val="24"/>
        </w:rPr>
        <w:t xml:space="preserve"> </w:t>
      </w:r>
      <w:proofErr w:type="spellStart"/>
      <w:r>
        <w:rPr>
          <w:rFonts w:ascii="Traditional Arabic" w:hAnsi="Traditional Arabic"/>
          <w:sz w:val="24"/>
        </w:rPr>
        <w:t>تحسينات</w:t>
      </w:r>
      <w:proofErr w:type="spellEnd"/>
      <w:r>
        <w:rPr>
          <w:rFonts w:ascii="Traditional Arabic" w:hAnsi="Traditional Arabic"/>
          <w:sz w:val="24"/>
        </w:rPr>
        <w:t xml:space="preserve"> في </w:t>
      </w:r>
      <w:proofErr w:type="spellStart"/>
      <w:r>
        <w:rPr>
          <w:rFonts w:ascii="Traditional Arabic" w:hAnsi="Traditional Arabic"/>
          <w:sz w:val="24"/>
        </w:rPr>
        <w:t>الأداء</w:t>
      </w:r>
      <w:proofErr w:type="spellEnd"/>
      <w:r>
        <w:rPr>
          <w:rFonts w:ascii="Traditional Arabic" w:hAnsi="Traditional Arabic"/>
          <w:sz w:val="24"/>
        </w:rPr>
        <w:t xml:space="preserve"> </w:t>
      </w:r>
      <w:proofErr w:type="spellStart"/>
      <w:r>
        <w:rPr>
          <w:rFonts w:ascii="Traditional Arabic" w:hAnsi="Traditional Arabic"/>
          <w:sz w:val="24"/>
        </w:rPr>
        <w:t>البيئي</w:t>
      </w:r>
      <w:proofErr w:type="spellEnd"/>
      <w:r>
        <w:rPr>
          <w:rFonts w:ascii="Traditional Arabic" w:hAnsi="Traditional Arabic"/>
          <w:sz w:val="24"/>
        </w:rPr>
        <w:t xml:space="preserve"> </w:t>
      </w:r>
      <w:proofErr w:type="spellStart"/>
      <w:r>
        <w:rPr>
          <w:rFonts w:ascii="Traditional Arabic" w:hAnsi="Traditional Arabic"/>
          <w:sz w:val="24"/>
        </w:rPr>
        <w:t>للصناعات</w:t>
      </w:r>
      <w:proofErr w:type="spellEnd"/>
      <w:r>
        <w:rPr>
          <w:rFonts w:ascii="Traditional Arabic" w:hAnsi="Traditional Arabic"/>
          <w:sz w:val="24"/>
        </w:rPr>
        <w:t xml:space="preserve"> </w:t>
      </w:r>
      <w:proofErr w:type="spellStart"/>
      <w:r>
        <w:rPr>
          <w:rFonts w:ascii="Traditional Arabic" w:hAnsi="Traditional Arabic"/>
          <w:sz w:val="24"/>
        </w:rPr>
        <w:t>الصغيرة</w:t>
      </w:r>
      <w:proofErr w:type="spellEnd"/>
      <w:r>
        <w:rPr>
          <w:rFonts w:ascii="Traditional Arabic" w:hAnsi="Traditional Arabic"/>
          <w:sz w:val="24"/>
        </w:rPr>
        <w:t xml:space="preserve"> (78.8%).</w:t>
      </w:r>
    </w:p>
    <w:p w14:paraId="6730F105"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(الشمساني و السندي، 2023)</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تهدف الدراسة الى عرض انموذج مقترح لقياس الاستدامة المالیة للجامعات الحكومية في إقليم كوردستان يتضمن عدد من المؤشرات المالية وغير المالية التي تناسب طبيعة أنشطة الجامعات الحكومية وتغطي ابعاد استدامتها المالية. ويساهم في التنبؤ بمدى قدرتها على توفير الاموال اللازمة للوفاء بالتزاماتها المالیة وتقديم الخدمات في الوقت الحالي والمستقبل. اذ تواجه الجامعات الحكومية في العراق بشكل عام وفي إقليم كوردستان بشكل خاص مجموعة من التحديات المالیة بسبب تراكم الاحتياجات المالیة والأكاديمية المتجددة، مع تراجع التمويل الحكومي، وضعف المناخ الاقتصادي السائد في البلد، مما يجعل توفير الموارد المالیة واستحداث مصادر جديدة للدخل على مستوى المؤسسة الجامعية أصعب مما كان علیه في السابق، الذي يفرض عليها تطوير هيكلها وبنيتها التحتية، وصياغة استراتيجياتها، تضمن لها الاستقرار المالي واستدامته على مدى الطويل، بما يمكناهم تحقيق وظائفها واهدافها والاستمرار في توصيل رسالتها التعليمية</w:t>
      </w:r>
      <w:r w:rsidRPr="003F53E7">
        <w:rPr>
          <w:rFonts w:ascii="Traditional Arabic" w:hAnsi="Traditional Arabic" w:cs="Traditional Arabic"/>
          <w:sz w:val="24"/>
          <w:szCs w:val="24"/>
        </w:rPr>
        <w:t>.</w:t>
      </w:r>
    </w:p>
    <w:p w14:paraId="5B9B4453"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وخلصت الدراسة الى مجموعة استنتاجات أهمها " ان تطبق انموذج المقترح في قياس والإفصاح عن الاستدامة المالیة وفق ابعادها الثلاثة ستزود رئاسة الجامعات التي ينبغي اتخاذ الإجراء لتصحيح التناقض فيها. لاسيما وأنها تعتمد بشكل كبير على تخصيصات الموازنة العامة. بمعلومات اضافية، تساعدها على تحليل الانحرافات وتحديد اولويات الحكومة للتغير بشكل دوري في قواعد التخصص وتستخدم قواعد جديدة</w:t>
      </w:r>
      <w:r w:rsidRPr="003F53E7">
        <w:rPr>
          <w:rFonts w:ascii="Traditional Arabic" w:hAnsi="Traditional Arabic" w:cs="Traditional Arabic"/>
          <w:sz w:val="24"/>
          <w:szCs w:val="24"/>
        </w:rPr>
        <w:t>.</w:t>
      </w:r>
    </w:p>
    <w:p w14:paraId="6E99197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وبناء على ذلك عرضت الدراسة مجموعة توصيات أهمها: ضرورة تحول الجامعات الحكومية في اقليم كوردستان من المحاسبة على اسا نقدي الى المحاسبة على أساس الاستحقاق، واعداد القوائم المالیة وفق متطلبات المعايير </w:t>
      </w:r>
      <w:r w:rsidRPr="003F53E7">
        <w:rPr>
          <w:rFonts w:ascii="Traditional Arabic" w:hAnsi="Traditional Arabic" w:cs="Traditional Arabic"/>
          <w:sz w:val="24"/>
          <w:szCs w:val="24"/>
        </w:rPr>
        <w:t>IPSAS</w:t>
      </w:r>
      <w:r w:rsidRPr="003F53E7">
        <w:rPr>
          <w:rFonts w:ascii="Traditional Arabic" w:hAnsi="Traditional Arabic" w:cs="Traditional Arabic"/>
          <w:sz w:val="24"/>
          <w:szCs w:val="24"/>
          <w:rtl/>
        </w:rPr>
        <w:t>، لتوفير متطلبات قياس استدامتها المالیة.</w:t>
      </w:r>
    </w:p>
    <w:p w14:paraId="0273BB7D" w14:textId="77777777" w:rsidR="00CC62F9"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(محمود، 2020)</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 xml:space="preserve">يعد التعليم عاملاً أساسياً في عملية تنمية أي مجتمع، وعاملاً مهماً للفرد لأنه يتيح له آفاق التغيير والازدهار وتحديد مصيره والانفتاح على مجتمعه. وهو معيار استقرارها ونجاحها، لذلك تعتبره كافة الأمم عاملاً مهماً للغاية، ومصر من الدول التي اهتمت بوضع رؤية لتحقيق التنمية المستدامة حتى عام 2030. وجاءت رؤية مصر في التعليم الأساسي 2030، لتتماشى مع الهدف الرابع للتنمية المستدامة وهو: ضمان التعليم الجيد المنصف والشامل للجميع وتعزيز فرص التعلم مدى الحياة للجميع، وتحقيق </w:t>
      </w:r>
      <w:r w:rsidRPr="003F53E7">
        <w:rPr>
          <w:rFonts w:ascii="Traditional Arabic" w:hAnsi="Traditional Arabic" w:cs="Traditional Arabic"/>
          <w:sz w:val="24"/>
          <w:szCs w:val="24"/>
          <w:rtl/>
        </w:rPr>
        <w:lastRenderedPageBreak/>
        <w:t>ذلك يتطلب توفير تمويل مستدام طويل الأجل للإنفاق على المؤسسات التعليمية. ولذلك هدف البحث إلى اقتراح الموارد اللازمة لتحقيق الاستدامة التنظيمية لتلبية متطلبات رؤية مصر في التعليم الأساسي 2030، واستخدام المنهج الوصفي التحليلي في وصف وتحليل الأدبيات المتعلقة بموضوع البحث. وتوصل البحث إلى مصادر تحقيق الاستدامة التنظيمية في التعليم الأساسي، وهي: مصادر تقوم على ترشيد الإنفاق التعليمي ورفع كفاءته، ومصادر تعتمد على تنمية الموارد الذاتية للمدارس، ومصادر تعتمد على المشاركة المجتمعية في تمويل التعليم الأساسي.</w:t>
      </w:r>
    </w:p>
    <w:p w14:paraId="5E7C658E" w14:textId="35AA89A2" w:rsidR="006C4036" w:rsidRPr="003F53E7" w:rsidRDefault="006C4036" w:rsidP="006C403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6C4036">
        <w:rPr>
          <w:rFonts w:ascii="Traditional Arabic" w:hAnsi="Traditional Arabic" w:cs="Traditional Arabic"/>
          <w:sz w:val="24"/>
          <w:szCs w:val="24"/>
          <w:rtl/>
        </w:rPr>
        <w:t xml:space="preserve">(العمراني، 2023) تناولت الدراسة التي أعدها الباحث بعنوان دور الاستدامة التنظيمية في تعزيز أداء المؤسسات الصغيرة والمتوسطة. هدف البحث إلى استكشاف كيفية تأثير ممارسات الاستدامة على الأداء العام لهذه المؤسسات. استخدم البحث المنهج الوصفي التحليلي، وتم جمع البيانات من خلال استبانة وزعت على 150 موظفًا في مجموعة من المؤسسات الصغيرة والمتوسطة. تم استخدام برنامج التحليل الإحصائي </w:t>
      </w:r>
      <w:r w:rsidRPr="006C4036">
        <w:rPr>
          <w:rFonts w:ascii="Traditional Arabic" w:hAnsi="Traditional Arabic" w:cs="Traditional Arabic"/>
          <w:sz w:val="24"/>
          <w:szCs w:val="24"/>
        </w:rPr>
        <w:t>SPSS</w:t>
      </w:r>
      <w:r w:rsidRPr="006C4036">
        <w:rPr>
          <w:rFonts w:ascii="Traditional Arabic" w:hAnsi="Traditional Arabic" w:cs="Traditional Arabic"/>
          <w:sz w:val="24"/>
          <w:szCs w:val="24"/>
          <w:rtl/>
        </w:rPr>
        <w:t xml:space="preserve"> لتحليل البيانات. توصلت الدراسة إلى وجود علاقة إيجابية بين ممارسات الاستدامة والأداء المؤسسي، حيث بلغت نسبة التأثير 70%. أوصت الدراسة بضرورة تعزيز الوعي بممارسات الاستدامة وتوفير الدعم اللازم للمؤسسات الصغيرة والمتوسطة لتحسين أدائها.</w:t>
      </w:r>
    </w:p>
    <w:p w14:paraId="5CD77FA6" w14:textId="77777777" w:rsidR="00B0105A" w:rsidRDefault="00CC62F9" w:rsidP="00E94643">
      <w:pPr>
        <w:tabs>
          <w:tab w:val="left" w:pos="1074"/>
        </w:tabs>
        <w:bidi/>
        <w:spacing w:after="0" w:line="360" w:lineRule="auto"/>
        <w:ind w:firstLine="707"/>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 xml:space="preserve">(السعيد، 2023) </w:t>
      </w:r>
      <w:r w:rsidRPr="003F53E7">
        <w:rPr>
          <w:rFonts w:ascii="Traditional Arabic" w:hAnsi="Traditional Arabic" w:cs="Traditional Arabic"/>
          <w:sz w:val="24"/>
          <w:szCs w:val="24"/>
          <w:rtl/>
        </w:rPr>
        <w:t>وفقًا للدراسة التي أجراها الباحث بعنوان تأثير الاستدامة البيئية على أداء الشركات الكبرى، كانت أهداف البحث موجهة نحو تقييم أثر استراتيجيات الاستدامة البيئية على الأداء المالي والعملي للشركات الكبرى. اعتمدت الدراسة على المنهج الوصفي التحليلي، وتم جمع البيانات من 200 موظف في مجموعة من الشركات الكبرى. استخدم الباحث برنامج</w:t>
      </w:r>
      <w:r w:rsidRPr="003F53E7">
        <w:rPr>
          <w:rFonts w:ascii="Traditional Arabic" w:hAnsi="Traditional Arabic" w:cs="Traditional Arabic"/>
          <w:sz w:val="24"/>
          <w:szCs w:val="24"/>
        </w:rPr>
        <w:t xml:space="preserve"> AMOS </w:t>
      </w:r>
      <w:r w:rsidRPr="003F53E7">
        <w:rPr>
          <w:rFonts w:ascii="Traditional Arabic" w:hAnsi="Traditional Arabic" w:cs="Traditional Arabic"/>
          <w:sz w:val="24"/>
          <w:szCs w:val="24"/>
          <w:rtl/>
        </w:rPr>
        <w:t>لتحليل البيانات. أظهرت النتائج وجود تأثير كبير للاستدامة البيئية على تحسين الأداء المالي بنسبة 75%. توصي الدراسة بضرورة أن تلتزم الشركات الكبرى بتطبيق استراتيجيات استدامة بيئية فعالة لتعزيز أدائها ومساهمتها في المجتمع</w:t>
      </w:r>
      <w:r w:rsidRPr="003F53E7">
        <w:rPr>
          <w:rFonts w:ascii="Traditional Arabic" w:hAnsi="Traditional Arabic" w:cs="Traditional Arabic"/>
          <w:sz w:val="24"/>
          <w:szCs w:val="24"/>
        </w:rPr>
        <w:t>.</w:t>
      </w:r>
    </w:p>
    <w:p w14:paraId="7459F978" w14:textId="0226EEA1" w:rsidR="00CC62F9" w:rsidRPr="00E94643" w:rsidRDefault="00C65990" w:rsidP="00E94643">
      <w:pPr>
        <w:tabs>
          <w:tab w:val="left" w:pos="1074"/>
        </w:tabs>
        <w:bidi/>
        <w:spacing w:after="0" w:line="360" w:lineRule="auto"/>
        <w:ind w:firstLine="707"/>
        <w:jc w:val="center"/>
        <w:rPr>
          <w:rFonts w:ascii="Traditional Arabic" w:hAnsi="Traditional Arabic" w:cs="Traditional Arabic"/>
          <w:sz w:val="24"/>
          <w:szCs w:val="24"/>
          <w:rtl/>
        </w:rPr>
      </w:pPr>
      <w:r w:rsidRPr="00925F60">
        <w:rPr>
          <w:rFonts w:ascii="Traditional Arabic" w:hAnsi="Traditional Arabic" w:cs="Traditional Arabic" w:hint="cs"/>
          <w:sz w:val="24"/>
          <w:szCs w:val="24"/>
          <w:rtl/>
        </w:rPr>
        <w:t xml:space="preserve">جدول 6 </w:t>
      </w:r>
      <w:proofErr w:type="spellStart"/>
      <w:r w:rsidR="00CC62F9" w:rsidRPr="00925F60">
        <w:rPr>
          <w:rFonts w:ascii="Traditional Arabic" w:hAnsi="Traditional Arabic" w:cs="Traditional Arabic"/>
          <w:sz w:val="24"/>
          <w:szCs w:val="24"/>
        </w:rPr>
        <w:t>الدراسات</w:t>
      </w:r>
      <w:proofErr w:type="spellEnd"/>
      <w:r w:rsidR="00CC62F9" w:rsidRPr="00925F60">
        <w:rPr>
          <w:rFonts w:ascii="Traditional Arabic" w:hAnsi="Traditional Arabic" w:cs="Traditional Arabic"/>
          <w:sz w:val="24"/>
          <w:szCs w:val="24"/>
        </w:rPr>
        <w:t xml:space="preserve"> </w:t>
      </w:r>
      <w:proofErr w:type="spellStart"/>
      <w:r w:rsidR="00CC62F9" w:rsidRPr="00E94643">
        <w:rPr>
          <w:rFonts w:ascii="Traditional Arabic" w:hAnsi="Traditional Arabic" w:cs="Traditional Arabic"/>
          <w:sz w:val="24"/>
          <w:szCs w:val="24"/>
        </w:rPr>
        <w:t>المرجعية</w:t>
      </w:r>
      <w:proofErr w:type="spellEnd"/>
    </w:p>
    <w:tbl>
      <w:tblPr>
        <w:tblStyle w:val="GridTable4-Accent11"/>
        <w:bidiVisual/>
        <w:tblW w:w="0" w:type="auto"/>
        <w:tblLook w:val="04A0" w:firstRow="1" w:lastRow="0" w:firstColumn="1" w:lastColumn="0" w:noHBand="0" w:noVBand="1"/>
      </w:tblPr>
      <w:tblGrid>
        <w:gridCol w:w="779"/>
        <w:gridCol w:w="668"/>
        <w:gridCol w:w="1620"/>
        <w:gridCol w:w="810"/>
        <w:gridCol w:w="4050"/>
      </w:tblGrid>
      <w:tr w:rsidR="00C41E13" w:rsidRPr="006C4036" w14:paraId="54894015" w14:textId="77777777" w:rsidTr="006C40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 w:type="dxa"/>
          </w:tcPr>
          <w:p w14:paraId="781C83F3" w14:textId="77777777" w:rsidR="00C41E13" w:rsidRPr="00FA2BCB" w:rsidRDefault="00D7631F">
            <w:proofErr w:type="spellStart"/>
            <w:r w:rsidRPr="00FA2BCB">
              <w:rPr>
                <w:rFonts w:ascii="Arial" w:hAnsi="Arial" w:cs="Arial"/>
              </w:rPr>
              <w:t>الدراسة</w:t>
            </w:r>
            <w:proofErr w:type="spellEnd"/>
          </w:p>
        </w:tc>
        <w:tc>
          <w:tcPr>
            <w:tcW w:w="668" w:type="dxa"/>
          </w:tcPr>
          <w:p w14:paraId="78FEEA19" w14:textId="77777777" w:rsidR="00C41E13" w:rsidRPr="00FA2BCB" w:rsidRDefault="00D7631F">
            <w:pPr>
              <w:cnfStyle w:val="100000000000" w:firstRow="1" w:lastRow="0" w:firstColumn="0" w:lastColumn="0" w:oddVBand="0" w:evenVBand="0" w:oddHBand="0" w:evenHBand="0" w:firstRowFirstColumn="0" w:firstRowLastColumn="0" w:lastRowFirstColumn="0" w:lastRowLastColumn="0"/>
            </w:pPr>
            <w:proofErr w:type="spellStart"/>
            <w:r w:rsidRPr="00FA2BCB">
              <w:t>المنهج</w:t>
            </w:r>
            <w:proofErr w:type="spellEnd"/>
          </w:p>
        </w:tc>
        <w:tc>
          <w:tcPr>
            <w:tcW w:w="1620" w:type="dxa"/>
          </w:tcPr>
          <w:p w14:paraId="6667C5C7" w14:textId="77777777" w:rsidR="00C41E13" w:rsidRPr="00FA2BCB" w:rsidRDefault="00D7631F">
            <w:pPr>
              <w:cnfStyle w:val="100000000000" w:firstRow="1" w:lastRow="0" w:firstColumn="0" w:lastColumn="0" w:oddVBand="0" w:evenVBand="0" w:oddHBand="0" w:evenHBand="0" w:firstRowFirstColumn="0" w:firstRowLastColumn="0" w:lastRowFirstColumn="0" w:lastRowLastColumn="0"/>
            </w:pPr>
            <w:proofErr w:type="spellStart"/>
            <w:r w:rsidRPr="00FA2BCB">
              <w:t>العينة</w:t>
            </w:r>
            <w:proofErr w:type="spellEnd"/>
            <w:r w:rsidRPr="00FA2BCB">
              <w:t>/</w:t>
            </w:r>
            <w:proofErr w:type="spellStart"/>
            <w:r w:rsidRPr="00FA2BCB">
              <w:t>المجال</w:t>
            </w:r>
            <w:proofErr w:type="spellEnd"/>
          </w:p>
        </w:tc>
        <w:tc>
          <w:tcPr>
            <w:tcW w:w="810" w:type="dxa"/>
          </w:tcPr>
          <w:p w14:paraId="361B5782" w14:textId="77777777" w:rsidR="00C41E13" w:rsidRPr="00FA2BCB" w:rsidRDefault="00D7631F">
            <w:pPr>
              <w:cnfStyle w:val="100000000000" w:firstRow="1" w:lastRow="0" w:firstColumn="0" w:lastColumn="0" w:oddVBand="0" w:evenVBand="0" w:oddHBand="0" w:evenHBand="0" w:firstRowFirstColumn="0" w:firstRowLastColumn="0" w:lastRowFirstColumn="0" w:lastRowLastColumn="0"/>
            </w:pPr>
            <w:proofErr w:type="spellStart"/>
            <w:r w:rsidRPr="00FA2BCB">
              <w:t>الأداة</w:t>
            </w:r>
            <w:proofErr w:type="spellEnd"/>
          </w:p>
        </w:tc>
        <w:tc>
          <w:tcPr>
            <w:tcW w:w="4050" w:type="dxa"/>
          </w:tcPr>
          <w:p w14:paraId="51F8E580" w14:textId="77777777" w:rsidR="00C41E13" w:rsidRPr="00FA2BCB" w:rsidRDefault="00D7631F">
            <w:pPr>
              <w:cnfStyle w:val="100000000000" w:firstRow="1" w:lastRow="0" w:firstColumn="0" w:lastColumn="0" w:oddVBand="0" w:evenVBand="0" w:oddHBand="0" w:evenHBand="0" w:firstRowFirstColumn="0" w:firstRowLastColumn="0" w:lastRowFirstColumn="0" w:lastRowLastColumn="0"/>
            </w:pPr>
            <w:proofErr w:type="spellStart"/>
            <w:r w:rsidRPr="00FA2BCB">
              <w:t>أهم</w:t>
            </w:r>
            <w:proofErr w:type="spellEnd"/>
            <w:r w:rsidRPr="00FA2BCB">
              <w:t xml:space="preserve"> </w:t>
            </w:r>
            <w:proofErr w:type="spellStart"/>
            <w:r w:rsidRPr="00FA2BCB">
              <w:t>نتيجة</w:t>
            </w:r>
            <w:proofErr w:type="spellEnd"/>
          </w:p>
        </w:tc>
      </w:tr>
      <w:tr w:rsidR="00C41E13" w:rsidRPr="006C4036" w14:paraId="4F4EDFA4" w14:textId="77777777" w:rsidTr="00925F60">
        <w:tc>
          <w:tcPr>
            <w:cnfStyle w:val="001000000000" w:firstRow="0" w:lastRow="0" w:firstColumn="1" w:lastColumn="0" w:oddVBand="0" w:evenVBand="0" w:oddHBand="0" w:evenHBand="0" w:firstRowFirstColumn="0" w:firstRowLastColumn="0" w:lastRowFirstColumn="0" w:lastRowLastColumn="0"/>
            <w:tcW w:w="779" w:type="dxa"/>
            <w:shd w:val="clear" w:color="auto" w:fill="E8E8E8" w:themeFill="background2"/>
          </w:tcPr>
          <w:p w14:paraId="306C44A4" w14:textId="77777777" w:rsidR="00C41E13" w:rsidRPr="006C4036" w:rsidRDefault="00D7631F">
            <w:proofErr w:type="spellStart"/>
            <w:r w:rsidRPr="006C4036">
              <w:t>رزقي</w:t>
            </w:r>
            <w:proofErr w:type="spellEnd"/>
            <w:r w:rsidRPr="006C4036">
              <w:t xml:space="preserve"> (2019)</w:t>
            </w:r>
          </w:p>
        </w:tc>
        <w:tc>
          <w:tcPr>
            <w:tcW w:w="668" w:type="dxa"/>
          </w:tcPr>
          <w:p w14:paraId="44920758"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وصفي</w:t>
            </w:r>
            <w:proofErr w:type="spellEnd"/>
            <w:r w:rsidRPr="006C4036">
              <w:t xml:space="preserve"> </w:t>
            </w:r>
            <w:proofErr w:type="spellStart"/>
            <w:r w:rsidRPr="006C4036">
              <w:t>تحليلي</w:t>
            </w:r>
            <w:proofErr w:type="spellEnd"/>
          </w:p>
        </w:tc>
        <w:tc>
          <w:tcPr>
            <w:tcW w:w="1620" w:type="dxa"/>
          </w:tcPr>
          <w:p w14:paraId="3130848D"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مؤسسات</w:t>
            </w:r>
            <w:proofErr w:type="spellEnd"/>
            <w:r w:rsidRPr="006C4036">
              <w:t xml:space="preserve"> </w:t>
            </w:r>
            <w:proofErr w:type="spellStart"/>
            <w:r w:rsidRPr="006C4036">
              <w:t>استشفائية</w:t>
            </w:r>
            <w:proofErr w:type="spellEnd"/>
            <w:r w:rsidRPr="006C4036">
              <w:t xml:space="preserve"> </w:t>
            </w:r>
            <w:proofErr w:type="spellStart"/>
            <w:r w:rsidRPr="006C4036">
              <w:t>عمومية</w:t>
            </w:r>
            <w:proofErr w:type="spellEnd"/>
          </w:p>
        </w:tc>
        <w:tc>
          <w:tcPr>
            <w:tcW w:w="810" w:type="dxa"/>
          </w:tcPr>
          <w:p w14:paraId="2D59D6F0"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استبانة</w:t>
            </w:r>
            <w:proofErr w:type="spellEnd"/>
          </w:p>
        </w:tc>
        <w:tc>
          <w:tcPr>
            <w:tcW w:w="4050" w:type="dxa"/>
          </w:tcPr>
          <w:p w14:paraId="6A977420"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عدم</w:t>
            </w:r>
            <w:proofErr w:type="spellEnd"/>
            <w:r w:rsidRPr="006C4036">
              <w:t xml:space="preserve"> </w:t>
            </w:r>
            <w:proofErr w:type="spellStart"/>
            <w:r w:rsidRPr="006C4036">
              <w:t>وجود</w:t>
            </w:r>
            <w:proofErr w:type="spellEnd"/>
            <w:r w:rsidRPr="006C4036">
              <w:t xml:space="preserve"> </w:t>
            </w:r>
            <w:proofErr w:type="spellStart"/>
            <w:r w:rsidRPr="006C4036">
              <w:t>تأثير</w:t>
            </w:r>
            <w:proofErr w:type="spellEnd"/>
            <w:r w:rsidRPr="006C4036">
              <w:t xml:space="preserve"> </w:t>
            </w:r>
            <w:proofErr w:type="spellStart"/>
            <w:r w:rsidRPr="006C4036">
              <w:t>دال</w:t>
            </w:r>
            <w:proofErr w:type="spellEnd"/>
            <w:r w:rsidRPr="006C4036">
              <w:t xml:space="preserve"> </w:t>
            </w:r>
            <w:proofErr w:type="spellStart"/>
            <w:r w:rsidRPr="006C4036">
              <w:t>للإدارة</w:t>
            </w:r>
            <w:proofErr w:type="spellEnd"/>
            <w:r w:rsidRPr="006C4036">
              <w:t xml:space="preserve"> </w:t>
            </w:r>
            <w:proofErr w:type="spellStart"/>
            <w:r w:rsidRPr="006C4036">
              <w:t>الرشيقة</w:t>
            </w:r>
            <w:proofErr w:type="spellEnd"/>
            <w:r w:rsidRPr="006C4036">
              <w:t xml:space="preserve"> </w:t>
            </w:r>
            <w:proofErr w:type="spellStart"/>
            <w:r w:rsidRPr="006C4036">
              <w:t>ككل</w:t>
            </w:r>
            <w:proofErr w:type="spellEnd"/>
            <w:r w:rsidRPr="006C4036">
              <w:t xml:space="preserve">؛ </w:t>
            </w:r>
            <w:proofErr w:type="spellStart"/>
            <w:r w:rsidRPr="006C4036">
              <w:t>تأثير</w:t>
            </w:r>
            <w:proofErr w:type="spellEnd"/>
            <w:r w:rsidRPr="006C4036">
              <w:t xml:space="preserve"> </w:t>
            </w:r>
            <w:proofErr w:type="spellStart"/>
            <w:r w:rsidRPr="006C4036">
              <w:t>دال</w:t>
            </w:r>
            <w:proofErr w:type="spellEnd"/>
            <w:r w:rsidRPr="006C4036">
              <w:t xml:space="preserve"> </w:t>
            </w:r>
            <w:proofErr w:type="spellStart"/>
            <w:r w:rsidRPr="006C4036">
              <w:t>للتحسين</w:t>
            </w:r>
            <w:proofErr w:type="spellEnd"/>
            <w:r w:rsidRPr="006C4036">
              <w:t xml:space="preserve"> </w:t>
            </w:r>
            <w:proofErr w:type="spellStart"/>
            <w:r w:rsidRPr="006C4036">
              <w:t>المستمر</w:t>
            </w:r>
            <w:proofErr w:type="spellEnd"/>
            <w:r w:rsidRPr="006C4036">
              <w:t xml:space="preserve"> </w:t>
            </w:r>
            <w:proofErr w:type="spellStart"/>
            <w:r w:rsidRPr="006C4036">
              <w:t>واحترام</w:t>
            </w:r>
            <w:proofErr w:type="spellEnd"/>
            <w:r w:rsidRPr="006C4036">
              <w:t xml:space="preserve"> </w:t>
            </w:r>
            <w:proofErr w:type="spellStart"/>
            <w:r w:rsidRPr="006C4036">
              <w:t>الأفراد</w:t>
            </w:r>
            <w:proofErr w:type="spellEnd"/>
          </w:p>
        </w:tc>
      </w:tr>
      <w:tr w:rsidR="00C41E13" w:rsidRPr="006C4036" w14:paraId="3D069296" w14:textId="77777777" w:rsidTr="00925F60">
        <w:tc>
          <w:tcPr>
            <w:cnfStyle w:val="001000000000" w:firstRow="0" w:lastRow="0" w:firstColumn="1" w:lastColumn="0" w:oddVBand="0" w:evenVBand="0" w:oddHBand="0" w:evenHBand="0" w:firstRowFirstColumn="0" w:firstRowLastColumn="0" w:lastRowFirstColumn="0" w:lastRowLastColumn="0"/>
            <w:tcW w:w="779" w:type="dxa"/>
            <w:shd w:val="clear" w:color="auto" w:fill="E8E8E8" w:themeFill="background2"/>
          </w:tcPr>
          <w:p w14:paraId="1FE685A0" w14:textId="77777777" w:rsidR="00C41E13" w:rsidRPr="006C4036" w:rsidRDefault="00D7631F">
            <w:proofErr w:type="spellStart"/>
            <w:r w:rsidRPr="006C4036">
              <w:t>العبيدي</w:t>
            </w:r>
            <w:proofErr w:type="spellEnd"/>
            <w:r w:rsidRPr="006C4036">
              <w:t xml:space="preserve"> (2023)</w:t>
            </w:r>
          </w:p>
        </w:tc>
        <w:tc>
          <w:tcPr>
            <w:tcW w:w="668" w:type="dxa"/>
          </w:tcPr>
          <w:p w14:paraId="69A105F1"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وصفي</w:t>
            </w:r>
            <w:proofErr w:type="spellEnd"/>
            <w:r w:rsidRPr="006C4036">
              <w:t xml:space="preserve"> </w:t>
            </w:r>
            <w:proofErr w:type="spellStart"/>
            <w:r w:rsidRPr="006C4036">
              <w:t>تحليلي</w:t>
            </w:r>
            <w:proofErr w:type="spellEnd"/>
          </w:p>
        </w:tc>
        <w:tc>
          <w:tcPr>
            <w:tcW w:w="1620" w:type="dxa"/>
          </w:tcPr>
          <w:p w14:paraId="616DDEF1"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مستشفيات</w:t>
            </w:r>
            <w:proofErr w:type="spellEnd"/>
            <w:r w:rsidRPr="006C4036">
              <w:t xml:space="preserve"> </w:t>
            </w:r>
            <w:proofErr w:type="spellStart"/>
            <w:r w:rsidRPr="006C4036">
              <w:t>عامة</w:t>
            </w:r>
            <w:proofErr w:type="spellEnd"/>
          </w:p>
        </w:tc>
        <w:tc>
          <w:tcPr>
            <w:tcW w:w="810" w:type="dxa"/>
          </w:tcPr>
          <w:p w14:paraId="4F0EAF13"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استبانة</w:t>
            </w:r>
            <w:proofErr w:type="spellEnd"/>
          </w:p>
        </w:tc>
        <w:tc>
          <w:tcPr>
            <w:tcW w:w="4050" w:type="dxa"/>
          </w:tcPr>
          <w:p w14:paraId="015F387C"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تأثير</w:t>
            </w:r>
            <w:proofErr w:type="spellEnd"/>
            <w:r w:rsidRPr="006C4036">
              <w:t xml:space="preserve"> </w:t>
            </w:r>
            <w:proofErr w:type="spellStart"/>
            <w:r w:rsidRPr="006C4036">
              <w:t>إيجابي</w:t>
            </w:r>
            <w:proofErr w:type="spellEnd"/>
            <w:r w:rsidRPr="006C4036">
              <w:t xml:space="preserve"> </w:t>
            </w:r>
            <w:proofErr w:type="spellStart"/>
            <w:r w:rsidRPr="006C4036">
              <w:t>دال</w:t>
            </w:r>
            <w:proofErr w:type="spellEnd"/>
            <w:r w:rsidRPr="006C4036">
              <w:t xml:space="preserve"> </w:t>
            </w:r>
            <w:proofErr w:type="spellStart"/>
            <w:r w:rsidRPr="006C4036">
              <w:t>للإدارة</w:t>
            </w:r>
            <w:proofErr w:type="spellEnd"/>
            <w:r w:rsidRPr="006C4036">
              <w:t xml:space="preserve"> </w:t>
            </w:r>
            <w:proofErr w:type="spellStart"/>
            <w:r w:rsidRPr="006C4036">
              <w:t>الرشيقة</w:t>
            </w:r>
            <w:proofErr w:type="spellEnd"/>
            <w:r w:rsidRPr="006C4036">
              <w:t xml:space="preserve"> </w:t>
            </w:r>
            <w:proofErr w:type="spellStart"/>
            <w:r w:rsidRPr="006C4036">
              <w:t>على</w:t>
            </w:r>
            <w:proofErr w:type="spellEnd"/>
            <w:r w:rsidRPr="006C4036">
              <w:t xml:space="preserve"> </w:t>
            </w:r>
            <w:proofErr w:type="spellStart"/>
            <w:r w:rsidRPr="006C4036">
              <w:t>الكفاءة</w:t>
            </w:r>
            <w:proofErr w:type="spellEnd"/>
            <w:r w:rsidRPr="006C4036">
              <w:t xml:space="preserve"> </w:t>
            </w:r>
            <w:proofErr w:type="spellStart"/>
            <w:r w:rsidRPr="006C4036">
              <w:t>التشغيلية</w:t>
            </w:r>
            <w:proofErr w:type="spellEnd"/>
          </w:p>
        </w:tc>
      </w:tr>
      <w:tr w:rsidR="00C41E13" w:rsidRPr="006C4036" w14:paraId="3A90B00F" w14:textId="77777777" w:rsidTr="00925F60">
        <w:tc>
          <w:tcPr>
            <w:cnfStyle w:val="001000000000" w:firstRow="0" w:lastRow="0" w:firstColumn="1" w:lastColumn="0" w:oddVBand="0" w:evenVBand="0" w:oddHBand="0" w:evenHBand="0" w:firstRowFirstColumn="0" w:firstRowLastColumn="0" w:lastRowFirstColumn="0" w:lastRowLastColumn="0"/>
            <w:tcW w:w="779" w:type="dxa"/>
            <w:shd w:val="clear" w:color="auto" w:fill="E8E8E8" w:themeFill="background2"/>
          </w:tcPr>
          <w:p w14:paraId="40325E68" w14:textId="77777777" w:rsidR="00C41E13" w:rsidRPr="006C4036" w:rsidRDefault="00D7631F">
            <w:proofErr w:type="spellStart"/>
            <w:r w:rsidRPr="006C4036">
              <w:t>الشريف</w:t>
            </w:r>
            <w:proofErr w:type="spellEnd"/>
            <w:r w:rsidRPr="006C4036">
              <w:t xml:space="preserve"> (2023)</w:t>
            </w:r>
          </w:p>
        </w:tc>
        <w:tc>
          <w:tcPr>
            <w:tcW w:w="668" w:type="dxa"/>
          </w:tcPr>
          <w:p w14:paraId="675C9FE2"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وصفي</w:t>
            </w:r>
            <w:proofErr w:type="spellEnd"/>
            <w:r w:rsidRPr="006C4036">
              <w:t xml:space="preserve"> </w:t>
            </w:r>
            <w:proofErr w:type="spellStart"/>
            <w:r w:rsidRPr="006C4036">
              <w:t>تحليلي</w:t>
            </w:r>
            <w:proofErr w:type="spellEnd"/>
          </w:p>
        </w:tc>
        <w:tc>
          <w:tcPr>
            <w:tcW w:w="1620" w:type="dxa"/>
          </w:tcPr>
          <w:p w14:paraId="676E94B7"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شركات</w:t>
            </w:r>
            <w:proofErr w:type="spellEnd"/>
            <w:r w:rsidRPr="006C4036">
              <w:t xml:space="preserve"> </w:t>
            </w:r>
            <w:proofErr w:type="spellStart"/>
            <w:r w:rsidRPr="006C4036">
              <w:t>ناشئة</w:t>
            </w:r>
            <w:proofErr w:type="spellEnd"/>
            <w:r w:rsidRPr="006C4036">
              <w:t xml:space="preserve"> (</w:t>
            </w:r>
            <w:proofErr w:type="spellStart"/>
            <w:r w:rsidRPr="006C4036">
              <w:t>تقنية</w:t>
            </w:r>
            <w:proofErr w:type="spellEnd"/>
            <w:r w:rsidRPr="006C4036">
              <w:t>)</w:t>
            </w:r>
          </w:p>
        </w:tc>
        <w:tc>
          <w:tcPr>
            <w:tcW w:w="810" w:type="dxa"/>
          </w:tcPr>
          <w:p w14:paraId="184C14BD"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استبانة</w:t>
            </w:r>
            <w:proofErr w:type="spellEnd"/>
          </w:p>
        </w:tc>
        <w:tc>
          <w:tcPr>
            <w:tcW w:w="4050" w:type="dxa"/>
          </w:tcPr>
          <w:p w14:paraId="39C44B7C"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تأثير</w:t>
            </w:r>
            <w:proofErr w:type="spellEnd"/>
            <w:r w:rsidRPr="006C4036">
              <w:t xml:space="preserve"> </w:t>
            </w:r>
            <w:proofErr w:type="spellStart"/>
            <w:r w:rsidRPr="006C4036">
              <w:t>إيجابي</w:t>
            </w:r>
            <w:proofErr w:type="spellEnd"/>
            <w:r w:rsidRPr="006C4036">
              <w:t xml:space="preserve"> </w:t>
            </w:r>
            <w:proofErr w:type="spellStart"/>
            <w:r w:rsidRPr="006C4036">
              <w:t>للإدارة</w:t>
            </w:r>
            <w:proofErr w:type="spellEnd"/>
            <w:r w:rsidRPr="006C4036">
              <w:t xml:space="preserve"> </w:t>
            </w:r>
            <w:proofErr w:type="spellStart"/>
            <w:r w:rsidRPr="006C4036">
              <w:t>الرشيقة</w:t>
            </w:r>
            <w:proofErr w:type="spellEnd"/>
            <w:r w:rsidRPr="006C4036">
              <w:t xml:space="preserve"> </w:t>
            </w:r>
            <w:proofErr w:type="spellStart"/>
            <w:r w:rsidRPr="006C4036">
              <w:t>على</w:t>
            </w:r>
            <w:proofErr w:type="spellEnd"/>
            <w:r w:rsidRPr="006C4036">
              <w:t xml:space="preserve"> </w:t>
            </w:r>
            <w:proofErr w:type="spellStart"/>
            <w:r w:rsidRPr="006C4036">
              <w:t>مستوى</w:t>
            </w:r>
            <w:proofErr w:type="spellEnd"/>
            <w:r w:rsidRPr="006C4036">
              <w:t xml:space="preserve"> </w:t>
            </w:r>
            <w:proofErr w:type="spellStart"/>
            <w:r w:rsidRPr="006C4036">
              <w:t>الابتكار</w:t>
            </w:r>
            <w:proofErr w:type="spellEnd"/>
            <w:r w:rsidRPr="006C4036">
              <w:t xml:space="preserve"> </w:t>
            </w:r>
            <w:proofErr w:type="spellStart"/>
            <w:r w:rsidRPr="006C4036">
              <w:t>المؤسسي</w:t>
            </w:r>
            <w:proofErr w:type="spellEnd"/>
          </w:p>
        </w:tc>
      </w:tr>
      <w:tr w:rsidR="00C41E13" w:rsidRPr="006C4036" w14:paraId="1D8537E5" w14:textId="77777777" w:rsidTr="00925F60">
        <w:tc>
          <w:tcPr>
            <w:cnfStyle w:val="001000000000" w:firstRow="0" w:lastRow="0" w:firstColumn="1" w:lastColumn="0" w:oddVBand="0" w:evenVBand="0" w:oddHBand="0" w:evenHBand="0" w:firstRowFirstColumn="0" w:firstRowLastColumn="0" w:lastRowFirstColumn="0" w:lastRowLastColumn="0"/>
            <w:tcW w:w="779" w:type="dxa"/>
            <w:shd w:val="clear" w:color="auto" w:fill="E8E8E8" w:themeFill="background2"/>
          </w:tcPr>
          <w:p w14:paraId="5BBF0B63" w14:textId="77777777" w:rsidR="00C41E13" w:rsidRPr="006C4036" w:rsidRDefault="00D7631F">
            <w:proofErr w:type="spellStart"/>
            <w:r w:rsidRPr="006C4036">
              <w:t>سلطان</w:t>
            </w:r>
            <w:proofErr w:type="spellEnd"/>
            <w:r w:rsidRPr="006C4036">
              <w:t xml:space="preserve"> (2019)</w:t>
            </w:r>
          </w:p>
        </w:tc>
        <w:tc>
          <w:tcPr>
            <w:tcW w:w="668" w:type="dxa"/>
          </w:tcPr>
          <w:p w14:paraId="4B24A9EF"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وصفي</w:t>
            </w:r>
            <w:proofErr w:type="spellEnd"/>
            <w:r w:rsidRPr="006C4036">
              <w:t xml:space="preserve"> </w:t>
            </w:r>
            <w:proofErr w:type="spellStart"/>
            <w:r w:rsidRPr="006C4036">
              <w:t>تحليلي</w:t>
            </w:r>
            <w:proofErr w:type="spellEnd"/>
          </w:p>
        </w:tc>
        <w:tc>
          <w:tcPr>
            <w:tcW w:w="1620" w:type="dxa"/>
          </w:tcPr>
          <w:p w14:paraId="58980EEA"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شركات</w:t>
            </w:r>
            <w:proofErr w:type="spellEnd"/>
            <w:r w:rsidRPr="006C4036">
              <w:t xml:space="preserve"> </w:t>
            </w:r>
            <w:proofErr w:type="spellStart"/>
            <w:r w:rsidRPr="006C4036">
              <w:t>قطاع</w:t>
            </w:r>
            <w:proofErr w:type="spellEnd"/>
            <w:r w:rsidRPr="006C4036">
              <w:t xml:space="preserve"> </w:t>
            </w:r>
            <w:proofErr w:type="spellStart"/>
            <w:r w:rsidRPr="006C4036">
              <w:t>البترول</w:t>
            </w:r>
            <w:proofErr w:type="spellEnd"/>
            <w:r w:rsidRPr="006C4036">
              <w:t xml:space="preserve"> </w:t>
            </w:r>
            <w:proofErr w:type="spellStart"/>
            <w:r w:rsidRPr="006C4036">
              <w:t>المصري</w:t>
            </w:r>
            <w:proofErr w:type="spellEnd"/>
          </w:p>
        </w:tc>
        <w:tc>
          <w:tcPr>
            <w:tcW w:w="810" w:type="dxa"/>
          </w:tcPr>
          <w:p w14:paraId="5C80FFB9"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استبانة</w:t>
            </w:r>
            <w:proofErr w:type="spellEnd"/>
          </w:p>
        </w:tc>
        <w:tc>
          <w:tcPr>
            <w:tcW w:w="4050" w:type="dxa"/>
          </w:tcPr>
          <w:p w14:paraId="5BDF3871"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الإدارة</w:t>
            </w:r>
            <w:proofErr w:type="spellEnd"/>
            <w:r w:rsidRPr="006C4036">
              <w:t xml:space="preserve"> </w:t>
            </w:r>
            <w:proofErr w:type="spellStart"/>
            <w:r w:rsidRPr="006C4036">
              <w:t>البيئية</w:t>
            </w:r>
            <w:proofErr w:type="spellEnd"/>
            <w:r w:rsidRPr="006C4036">
              <w:t xml:space="preserve"> </w:t>
            </w:r>
            <w:proofErr w:type="spellStart"/>
            <w:r w:rsidRPr="006C4036">
              <w:t>الداخلية</w:t>
            </w:r>
            <w:proofErr w:type="spellEnd"/>
            <w:r w:rsidRPr="006C4036">
              <w:t xml:space="preserve"> </w:t>
            </w:r>
            <w:proofErr w:type="spellStart"/>
            <w:r w:rsidRPr="006C4036">
              <w:t>والتصميم</w:t>
            </w:r>
            <w:proofErr w:type="spellEnd"/>
            <w:r w:rsidRPr="006C4036">
              <w:t xml:space="preserve"> </w:t>
            </w:r>
            <w:proofErr w:type="spellStart"/>
            <w:r w:rsidRPr="006C4036">
              <w:t>الصديق</w:t>
            </w:r>
            <w:proofErr w:type="spellEnd"/>
            <w:r w:rsidRPr="006C4036">
              <w:t xml:space="preserve"> </w:t>
            </w:r>
            <w:proofErr w:type="spellStart"/>
            <w:r w:rsidRPr="006C4036">
              <w:t>للبيئة</w:t>
            </w:r>
            <w:proofErr w:type="spellEnd"/>
            <w:r w:rsidRPr="006C4036">
              <w:t xml:space="preserve"> </w:t>
            </w:r>
            <w:proofErr w:type="spellStart"/>
            <w:r w:rsidRPr="006C4036">
              <w:t>يعززان</w:t>
            </w:r>
            <w:proofErr w:type="spellEnd"/>
            <w:r w:rsidRPr="006C4036">
              <w:t xml:space="preserve"> </w:t>
            </w:r>
            <w:proofErr w:type="spellStart"/>
            <w:r w:rsidRPr="006C4036">
              <w:t>الأداء</w:t>
            </w:r>
            <w:proofErr w:type="spellEnd"/>
            <w:r w:rsidRPr="006C4036">
              <w:t xml:space="preserve"> </w:t>
            </w:r>
            <w:proofErr w:type="spellStart"/>
            <w:r w:rsidRPr="006C4036">
              <w:t>البيئي</w:t>
            </w:r>
            <w:proofErr w:type="spellEnd"/>
            <w:r w:rsidRPr="006C4036">
              <w:t xml:space="preserve"> </w:t>
            </w:r>
            <w:proofErr w:type="spellStart"/>
            <w:r w:rsidRPr="006C4036">
              <w:t>والاقتصادي</w:t>
            </w:r>
            <w:proofErr w:type="spellEnd"/>
          </w:p>
        </w:tc>
      </w:tr>
      <w:tr w:rsidR="00C41E13" w:rsidRPr="006C4036" w14:paraId="18E2EDEF" w14:textId="77777777" w:rsidTr="00925F60">
        <w:tc>
          <w:tcPr>
            <w:cnfStyle w:val="001000000000" w:firstRow="0" w:lastRow="0" w:firstColumn="1" w:lastColumn="0" w:oddVBand="0" w:evenVBand="0" w:oddHBand="0" w:evenHBand="0" w:firstRowFirstColumn="0" w:firstRowLastColumn="0" w:lastRowFirstColumn="0" w:lastRowLastColumn="0"/>
            <w:tcW w:w="779" w:type="dxa"/>
            <w:shd w:val="clear" w:color="auto" w:fill="E8E8E8" w:themeFill="background2"/>
          </w:tcPr>
          <w:p w14:paraId="1ABE14CD" w14:textId="77777777" w:rsidR="00C41E13" w:rsidRPr="006C4036" w:rsidRDefault="00D7631F">
            <w:proofErr w:type="spellStart"/>
            <w:r w:rsidRPr="006C4036">
              <w:t>أبو</w:t>
            </w:r>
            <w:proofErr w:type="spellEnd"/>
            <w:r w:rsidRPr="006C4036">
              <w:t xml:space="preserve"> </w:t>
            </w:r>
            <w:proofErr w:type="spellStart"/>
            <w:r w:rsidRPr="006C4036">
              <w:t>خشبه</w:t>
            </w:r>
            <w:proofErr w:type="spellEnd"/>
            <w:r w:rsidRPr="006C4036">
              <w:t xml:space="preserve"> (2022)</w:t>
            </w:r>
          </w:p>
        </w:tc>
        <w:tc>
          <w:tcPr>
            <w:tcW w:w="668" w:type="dxa"/>
          </w:tcPr>
          <w:p w14:paraId="0930B054"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وصفي</w:t>
            </w:r>
            <w:proofErr w:type="spellEnd"/>
            <w:r w:rsidRPr="006C4036">
              <w:t xml:space="preserve"> </w:t>
            </w:r>
            <w:proofErr w:type="spellStart"/>
            <w:r w:rsidRPr="006C4036">
              <w:t>تحليلي</w:t>
            </w:r>
            <w:proofErr w:type="spellEnd"/>
          </w:p>
        </w:tc>
        <w:tc>
          <w:tcPr>
            <w:tcW w:w="1620" w:type="dxa"/>
          </w:tcPr>
          <w:p w14:paraId="2BE92E4E"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مشروعات</w:t>
            </w:r>
            <w:proofErr w:type="spellEnd"/>
            <w:r w:rsidRPr="006C4036">
              <w:t xml:space="preserve"> </w:t>
            </w:r>
            <w:proofErr w:type="spellStart"/>
            <w:r w:rsidRPr="006C4036">
              <w:t>صناعية</w:t>
            </w:r>
            <w:proofErr w:type="spellEnd"/>
            <w:r w:rsidRPr="006C4036">
              <w:t xml:space="preserve"> </w:t>
            </w:r>
            <w:proofErr w:type="spellStart"/>
            <w:r w:rsidRPr="006C4036">
              <w:t>صغيرة</w:t>
            </w:r>
            <w:proofErr w:type="spellEnd"/>
            <w:r w:rsidRPr="006C4036">
              <w:t xml:space="preserve"> </w:t>
            </w:r>
            <w:proofErr w:type="spellStart"/>
            <w:r w:rsidRPr="006C4036">
              <w:t>ومتوسطة</w:t>
            </w:r>
            <w:proofErr w:type="spellEnd"/>
            <w:r w:rsidRPr="006C4036">
              <w:t xml:space="preserve"> (</w:t>
            </w:r>
            <w:proofErr w:type="spellStart"/>
            <w:r w:rsidRPr="006C4036">
              <w:t>الإسكندرية</w:t>
            </w:r>
            <w:proofErr w:type="spellEnd"/>
            <w:r w:rsidRPr="006C4036">
              <w:t>)</w:t>
            </w:r>
          </w:p>
        </w:tc>
        <w:tc>
          <w:tcPr>
            <w:tcW w:w="810" w:type="dxa"/>
          </w:tcPr>
          <w:p w14:paraId="2BA22B1F"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استبانة</w:t>
            </w:r>
            <w:proofErr w:type="spellEnd"/>
          </w:p>
        </w:tc>
        <w:tc>
          <w:tcPr>
            <w:tcW w:w="4050" w:type="dxa"/>
          </w:tcPr>
          <w:p w14:paraId="075D145D"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ممارسات</w:t>
            </w:r>
            <w:proofErr w:type="spellEnd"/>
            <w:r w:rsidRPr="006C4036">
              <w:t xml:space="preserve"> </w:t>
            </w:r>
            <w:proofErr w:type="spellStart"/>
            <w:r w:rsidRPr="006C4036">
              <w:t>الاستدامة</w:t>
            </w:r>
            <w:proofErr w:type="spellEnd"/>
            <w:r w:rsidRPr="006C4036">
              <w:t xml:space="preserve"> (</w:t>
            </w:r>
            <w:proofErr w:type="spellStart"/>
            <w:r w:rsidRPr="006C4036">
              <w:t>تقليل</w:t>
            </w:r>
            <w:proofErr w:type="spellEnd"/>
            <w:r w:rsidRPr="006C4036">
              <w:t xml:space="preserve"> </w:t>
            </w:r>
            <w:proofErr w:type="spellStart"/>
            <w:r w:rsidRPr="006C4036">
              <w:t>الفاقد</w:t>
            </w:r>
            <w:proofErr w:type="spellEnd"/>
            <w:r w:rsidRPr="006C4036">
              <w:t xml:space="preserve">، </w:t>
            </w:r>
            <w:proofErr w:type="spellStart"/>
            <w:r w:rsidRPr="006C4036">
              <w:t>ابتكار</w:t>
            </w:r>
            <w:proofErr w:type="spellEnd"/>
            <w:r w:rsidRPr="006C4036">
              <w:t xml:space="preserve"> </w:t>
            </w:r>
            <w:proofErr w:type="spellStart"/>
            <w:r w:rsidRPr="006C4036">
              <w:t>العملية</w:t>
            </w:r>
            <w:proofErr w:type="spellEnd"/>
            <w:r w:rsidRPr="006C4036">
              <w:t xml:space="preserve">) </w:t>
            </w:r>
            <w:proofErr w:type="spellStart"/>
            <w:r w:rsidRPr="006C4036">
              <w:t>تعزز</w:t>
            </w:r>
            <w:proofErr w:type="spellEnd"/>
            <w:r w:rsidRPr="006C4036">
              <w:t xml:space="preserve"> </w:t>
            </w:r>
            <w:proofErr w:type="spellStart"/>
            <w:r w:rsidRPr="006C4036">
              <w:t>الأداء</w:t>
            </w:r>
            <w:proofErr w:type="spellEnd"/>
            <w:r w:rsidRPr="006C4036">
              <w:t xml:space="preserve"> </w:t>
            </w:r>
            <w:proofErr w:type="spellStart"/>
            <w:r w:rsidRPr="006C4036">
              <w:t>المستدام</w:t>
            </w:r>
            <w:proofErr w:type="spellEnd"/>
            <w:r w:rsidRPr="006C4036">
              <w:t xml:space="preserve"> </w:t>
            </w:r>
            <w:proofErr w:type="spellStart"/>
            <w:r w:rsidRPr="006C4036">
              <w:t>لسلسلة</w:t>
            </w:r>
            <w:proofErr w:type="spellEnd"/>
            <w:r w:rsidRPr="006C4036">
              <w:t xml:space="preserve"> </w:t>
            </w:r>
            <w:proofErr w:type="spellStart"/>
            <w:r w:rsidRPr="006C4036">
              <w:t>التوريد</w:t>
            </w:r>
            <w:proofErr w:type="spellEnd"/>
          </w:p>
        </w:tc>
      </w:tr>
      <w:tr w:rsidR="00C41E13" w:rsidRPr="006C4036" w14:paraId="49E7DB89" w14:textId="77777777" w:rsidTr="00925F60">
        <w:tc>
          <w:tcPr>
            <w:cnfStyle w:val="001000000000" w:firstRow="0" w:lastRow="0" w:firstColumn="1" w:lastColumn="0" w:oddVBand="0" w:evenVBand="0" w:oddHBand="0" w:evenHBand="0" w:firstRowFirstColumn="0" w:firstRowLastColumn="0" w:lastRowFirstColumn="0" w:lastRowLastColumn="0"/>
            <w:tcW w:w="779" w:type="dxa"/>
            <w:shd w:val="clear" w:color="auto" w:fill="E8E8E8" w:themeFill="background2"/>
          </w:tcPr>
          <w:p w14:paraId="54CE9B80" w14:textId="77777777" w:rsidR="00C41E13" w:rsidRPr="006C4036" w:rsidRDefault="00D7631F">
            <w:proofErr w:type="spellStart"/>
            <w:r w:rsidRPr="006C4036">
              <w:t>العمراني</w:t>
            </w:r>
            <w:proofErr w:type="spellEnd"/>
            <w:r w:rsidRPr="006C4036">
              <w:t xml:space="preserve"> (2023)</w:t>
            </w:r>
          </w:p>
        </w:tc>
        <w:tc>
          <w:tcPr>
            <w:tcW w:w="668" w:type="dxa"/>
          </w:tcPr>
          <w:p w14:paraId="153067C0"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وصفي</w:t>
            </w:r>
            <w:proofErr w:type="spellEnd"/>
            <w:r w:rsidRPr="006C4036">
              <w:t xml:space="preserve"> </w:t>
            </w:r>
            <w:proofErr w:type="spellStart"/>
            <w:r w:rsidRPr="006C4036">
              <w:t>تحليلي</w:t>
            </w:r>
            <w:proofErr w:type="spellEnd"/>
          </w:p>
        </w:tc>
        <w:tc>
          <w:tcPr>
            <w:tcW w:w="1620" w:type="dxa"/>
          </w:tcPr>
          <w:p w14:paraId="7D08F9F4"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مؤسسات</w:t>
            </w:r>
            <w:proofErr w:type="spellEnd"/>
            <w:r w:rsidRPr="006C4036">
              <w:t xml:space="preserve"> </w:t>
            </w:r>
            <w:proofErr w:type="spellStart"/>
            <w:r w:rsidRPr="006C4036">
              <w:t>صغيرة</w:t>
            </w:r>
            <w:proofErr w:type="spellEnd"/>
            <w:r w:rsidRPr="006C4036">
              <w:t xml:space="preserve"> </w:t>
            </w:r>
            <w:proofErr w:type="spellStart"/>
            <w:r w:rsidRPr="006C4036">
              <w:t>ومتوسطة</w:t>
            </w:r>
            <w:proofErr w:type="spellEnd"/>
          </w:p>
        </w:tc>
        <w:tc>
          <w:tcPr>
            <w:tcW w:w="810" w:type="dxa"/>
          </w:tcPr>
          <w:p w14:paraId="5C69F13C"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استبانة</w:t>
            </w:r>
            <w:proofErr w:type="spellEnd"/>
          </w:p>
        </w:tc>
        <w:tc>
          <w:tcPr>
            <w:tcW w:w="4050" w:type="dxa"/>
          </w:tcPr>
          <w:p w14:paraId="675884B4"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ممارسات</w:t>
            </w:r>
            <w:proofErr w:type="spellEnd"/>
            <w:r w:rsidRPr="006C4036">
              <w:t xml:space="preserve"> </w:t>
            </w:r>
            <w:proofErr w:type="spellStart"/>
            <w:r w:rsidRPr="006C4036">
              <w:t>الاستدامة</w:t>
            </w:r>
            <w:proofErr w:type="spellEnd"/>
            <w:r w:rsidRPr="006C4036">
              <w:t xml:space="preserve"> </w:t>
            </w:r>
            <w:proofErr w:type="spellStart"/>
            <w:r w:rsidRPr="006C4036">
              <w:t>التنظيمية</w:t>
            </w:r>
            <w:proofErr w:type="spellEnd"/>
            <w:r w:rsidRPr="006C4036">
              <w:t xml:space="preserve"> </w:t>
            </w:r>
            <w:proofErr w:type="spellStart"/>
            <w:r w:rsidRPr="006C4036">
              <w:t>تؤثر</w:t>
            </w:r>
            <w:proofErr w:type="spellEnd"/>
            <w:r w:rsidRPr="006C4036">
              <w:t xml:space="preserve"> </w:t>
            </w:r>
            <w:proofErr w:type="spellStart"/>
            <w:r w:rsidRPr="006C4036">
              <w:t>إيجاباً</w:t>
            </w:r>
            <w:proofErr w:type="spellEnd"/>
            <w:r w:rsidRPr="006C4036">
              <w:t xml:space="preserve"> في </w:t>
            </w:r>
            <w:proofErr w:type="spellStart"/>
            <w:r w:rsidRPr="006C4036">
              <w:t>الأداء</w:t>
            </w:r>
            <w:proofErr w:type="spellEnd"/>
            <w:r w:rsidRPr="006C4036">
              <w:t xml:space="preserve"> </w:t>
            </w:r>
            <w:proofErr w:type="spellStart"/>
            <w:r w:rsidRPr="006C4036">
              <w:t>العام</w:t>
            </w:r>
            <w:proofErr w:type="spellEnd"/>
            <w:r w:rsidRPr="006C4036">
              <w:t xml:space="preserve"> </w:t>
            </w:r>
            <w:proofErr w:type="spellStart"/>
            <w:r w:rsidRPr="006C4036">
              <w:t>للمؤسسات</w:t>
            </w:r>
            <w:proofErr w:type="spellEnd"/>
          </w:p>
        </w:tc>
      </w:tr>
      <w:tr w:rsidR="00C41E13" w:rsidRPr="006C4036" w14:paraId="05F3D6DE" w14:textId="77777777" w:rsidTr="00925F60">
        <w:tc>
          <w:tcPr>
            <w:cnfStyle w:val="001000000000" w:firstRow="0" w:lastRow="0" w:firstColumn="1" w:lastColumn="0" w:oddVBand="0" w:evenVBand="0" w:oddHBand="0" w:evenHBand="0" w:firstRowFirstColumn="0" w:firstRowLastColumn="0" w:lastRowFirstColumn="0" w:lastRowLastColumn="0"/>
            <w:tcW w:w="779" w:type="dxa"/>
            <w:shd w:val="clear" w:color="auto" w:fill="E8E8E8" w:themeFill="background2"/>
          </w:tcPr>
          <w:p w14:paraId="5EDDF10E" w14:textId="77777777" w:rsidR="00C41E13" w:rsidRPr="006C4036" w:rsidRDefault="00D7631F">
            <w:proofErr w:type="spellStart"/>
            <w:r w:rsidRPr="006C4036">
              <w:rPr>
                <w:rFonts w:ascii="Arial" w:hAnsi="Arial" w:cs="Arial"/>
              </w:rPr>
              <w:lastRenderedPageBreak/>
              <w:t>السعيد</w:t>
            </w:r>
            <w:proofErr w:type="spellEnd"/>
            <w:r w:rsidRPr="006C4036">
              <w:t xml:space="preserve"> (2023)</w:t>
            </w:r>
          </w:p>
        </w:tc>
        <w:tc>
          <w:tcPr>
            <w:tcW w:w="668" w:type="dxa"/>
          </w:tcPr>
          <w:p w14:paraId="0375A192"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وصفي</w:t>
            </w:r>
            <w:proofErr w:type="spellEnd"/>
            <w:r w:rsidRPr="006C4036">
              <w:t xml:space="preserve"> </w:t>
            </w:r>
            <w:proofErr w:type="spellStart"/>
            <w:r w:rsidRPr="006C4036">
              <w:t>تحليلي</w:t>
            </w:r>
            <w:proofErr w:type="spellEnd"/>
          </w:p>
        </w:tc>
        <w:tc>
          <w:tcPr>
            <w:tcW w:w="1620" w:type="dxa"/>
          </w:tcPr>
          <w:p w14:paraId="52C41EB4"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شركات</w:t>
            </w:r>
            <w:proofErr w:type="spellEnd"/>
            <w:r w:rsidRPr="006C4036">
              <w:t xml:space="preserve"> </w:t>
            </w:r>
            <w:proofErr w:type="spellStart"/>
            <w:r w:rsidRPr="006C4036">
              <w:t>كبرى</w:t>
            </w:r>
            <w:proofErr w:type="spellEnd"/>
          </w:p>
        </w:tc>
        <w:tc>
          <w:tcPr>
            <w:tcW w:w="810" w:type="dxa"/>
          </w:tcPr>
          <w:p w14:paraId="48DAAFDD"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استبانة</w:t>
            </w:r>
            <w:proofErr w:type="spellEnd"/>
          </w:p>
        </w:tc>
        <w:tc>
          <w:tcPr>
            <w:tcW w:w="4050" w:type="dxa"/>
          </w:tcPr>
          <w:p w14:paraId="08998E46" w14:textId="77777777" w:rsidR="00C41E13" w:rsidRPr="006C4036" w:rsidRDefault="00D7631F">
            <w:pPr>
              <w:cnfStyle w:val="000000000000" w:firstRow="0" w:lastRow="0" w:firstColumn="0" w:lastColumn="0" w:oddVBand="0" w:evenVBand="0" w:oddHBand="0" w:evenHBand="0" w:firstRowFirstColumn="0" w:firstRowLastColumn="0" w:lastRowFirstColumn="0" w:lastRowLastColumn="0"/>
            </w:pPr>
            <w:proofErr w:type="spellStart"/>
            <w:r w:rsidRPr="006C4036">
              <w:t>استراتيجيات</w:t>
            </w:r>
            <w:proofErr w:type="spellEnd"/>
            <w:r w:rsidRPr="006C4036">
              <w:t xml:space="preserve"> </w:t>
            </w:r>
            <w:proofErr w:type="spellStart"/>
            <w:r w:rsidRPr="006C4036">
              <w:t>الاستدامة</w:t>
            </w:r>
            <w:proofErr w:type="spellEnd"/>
            <w:r w:rsidRPr="006C4036">
              <w:t xml:space="preserve"> </w:t>
            </w:r>
            <w:proofErr w:type="spellStart"/>
            <w:r w:rsidRPr="006C4036">
              <w:t>البيئية</w:t>
            </w:r>
            <w:proofErr w:type="spellEnd"/>
            <w:r w:rsidRPr="006C4036">
              <w:t xml:space="preserve"> </w:t>
            </w:r>
            <w:proofErr w:type="spellStart"/>
            <w:r w:rsidRPr="006C4036">
              <w:t>تحسّن</w:t>
            </w:r>
            <w:proofErr w:type="spellEnd"/>
            <w:r w:rsidRPr="006C4036">
              <w:t xml:space="preserve"> </w:t>
            </w:r>
            <w:proofErr w:type="spellStart"/>
            <w:r w:rsidRPr="006C4036">
              <w:t>الأداء</w:t>
            </w:r>
            <w:proofErr w:type="spellEnd"/>
            <w:r w:rsidRPr="006C4036">
              <w:t xml:space="preserve"> </w:t>
            </w:r>
            <w:proofErr w:type="spellStart"/>
            <w:r w:rsidRPr="006C4036">
              <w:t>المالي</w:t>
            </w:r>
            <w:proofErr w:type="spellEnd"/>
            <w:r w:rsidRPr="006C4036">
              <w:t xml:space="preserve"> </w:t>
            </w:r>
            <w:proofErr w:type="spellStart"/>
            <w:r w:rsidRPr="006C4036">
              <w:t>والعملي</w:t>
            </w:r>
            <w:proofErr w:type="spellEnd"/>
            <w:r w:rsidRPr="006C4036">
              <w:t xml:space="preserve"> </w:t>
            </w:r>
            <w:proofErr w:type="spellStart"/>
            <w:r w:rsidRPr="006C4036">
              <w:t>للشركات</w:t>
            </w:r>
            <w:proofErr w:type="spellEnd"/>
          </w:p>
        </w:tc>
      </w:tr>
    </w:tbl>
    <w:p w14:paraId="089166DE" w14:textId="3F4B1DDB" w:rsidR="009742F1" w:rsidRPr="003F53E7"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80" w:name="_Toc236490029"/>
      <w:r>
        <w:rPr>
          <w:rFonts w:ascii="Traditional Arabic" w:hAnsi="Traditional Arabic" w:cs="Traditional Arabic" w:hint="cs"/>
          <w:b/>
          <w:bCs/>
          <w:sz w:val="24"/>
          <w:szCs w:val="24"/>
          <w:rtl/>
        </w:rPr>
        <w:t xml:space="preserve">4.4.2 </w:t>
      </w:r>
      <w:r w:rsidR="009742F1" w:rsidRPr="003F53E7">
        <w:rPr>
          <w:rFonts w:ascii="Traditional Arabic" w:hAnsi="Traditional Arabic" w:cs="Traditional Arabic"/>
          <w:b/>
          <w:bCs/>
          <w:sz w:val="24"/>
          <w:szCs w:val="24"/>
          <w:rtl/>
        </w:rPr>
        <w:t>أخلاقيات الاقتباس والنِّسب العلمية في الدراسات المرجعية</w:t>
      </w:r>
      <w:bookmarkEnd w:id="80"/>
    </w:p>
    <w:p w14:paraId="7CC36BFF" w14:textId="7A872CFE" w:rsidR="009742F1" w:rsidRPr="003F53E7" w:rsidRDefault="009742F1"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أخلاقيات البحث العلمي من الركائز الأساسية التي يقوم عليها أي عمل أكاديمي رصين، ويأتي الالتزام بأخلاقيات الاقتباس في مقدمة هذه الركائز، لما له من دور في حفظ الحقوق الفكرية للباحثين السابقين وضمان النزاهة العلمية. وقد التزم الباحث في هذا الفصل بنسبة الأفكار والنتائج إلى أصحابها الأصليين، وعدم تقديم أي فكرة مقتبسة على أنها جهد ذاتي.</w:t>
      </w:r>
    </w:p>
    <w:p w14:paraId="4451AF40" w14:textId="70131589" w:rsidR="009742F1" w:rsidRPr="003F53E7" w:rsidRDefault="009742F1"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تم الالتزام بالفصل الواضح بين آراء الباحث ونتائج الدراسات السابقة، مع تجنب النقل الحرفي غير الموثق، والاعتماد على التحليل والمقارنة والاستفادة العلمية بدلًا من النسخ. ويعكس هذا الالتزام احترام النِّسب العلمية، ويعزز من مصداقية البحث، ويسهم في بناء معرفة تراكمية قائمة على الأمانة والموضوعية، بما يتوافق مع أخلاقيات البحث العلمي المعتمدة في الدراسات الأكاديمية.</w:t>
      </w:r>
    </w:p>
    <w:p w14:paraId="2B2B0038" w14:textId="4B68A296" w:rsidR="002651D1" w:rsidRPr="002651D1"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1" w:name="_Toc236490030"/>
      <w:r w:rsidRPr="002651D1">
        <w:rPr>
          <w:rFonts w:ascii="Traditional Arabic" w:hAnsi="Traditional Arabic" w:cs="Traditional Arabic"/>
          <w:b/>
          <w:bCs/>
          <w:sz w:val="24"/>
          <w:szCs w:val="24"/>
          <w:rtl/>
        </w:rPr>
        <w:t xml:space="preserve">5.4.2 </w:t>
      </w:r>
      <w:r w:rsidRPr="002651D1">
        <w:rPr>
          <w:rFonts w:ascii="Traditional Arabic" w:hAnsi="Traditional Arabic" w:cs="Traditional Arabic" w:hint="cs"/>
          <w:b/>
          <w:bCs/>
          <w:sz w:val="24"/>
          <w:szCs w:val="24"/>
          <w:rtl/>
        </w:rPr>
        <w:t>الدراسات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الاستطلاعية</w:t>
      </w:r>
      <w:bookmarkEnd w:id="81"/>
    </w:p>
    <w:p w14:paraId="0D82545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lang w:val="en-GB"/>
        </w:rPr>
      </w:pPr>
      <w:r w:rsidRPr="003F53E7">
        <w:rPr>
          <w:rFonts w:ascii="Traditional Arabic" w:hAnsi="Traditional Arabic" w:cs="Traditional Arabic"/>
          <w:sz w:val="24"/>
          <w:szCs w:val="24"/>
          <w:rtl/>
        </w:rPr>
        <w:t>تم إجراء مجموعة من المقابلات الشخصية تضمنت طرح تساؤلات مرتبطة بإطار الدراسة الاستطلاعية لعينة من الموظفين في الإدارات العليا للمنظمات غير الربحية بمدينة جدة، المملكة العربية السعودية. شملت العينة (15) فردًا، وتمت المقابلات في الفترة من نوفمبر 2023 إلى مايو 2024. هدف هذه المقابلات هو استقصاء آراء المشاركين حول معرفتهم بالإدارة الرشيقة، ومدى تأثيرها وأبعادها على المنظومة، بالإضافة إلى تقييم حالة الاستدامة التنظيمية بأبعادها. كما تم طرح سؤال على المسؤولين حول إمكانية النجاح في تحقيق الاستدامة التنظيمية من خلال تطبيق مبادئ الإدارة الرشيقة.</w:t>
      </w:r>
    </w:p>
    <w:p w14:paraId="18B4B7A7" w14:textId="533564B5" w:rsidR="002651D1" w:rsidRPr="002651D1" w:rsidRDefault="002651D1" w:rsidP="002651D1">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hint="cs"/>
          <w:b/>
          <w:bCs/>
          <w:sz w:val="24"/>
          <w:szCs w:val="24"/>
          <w:rtl/>
        </w:rPr>
        <w:t>نتائج</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مستخلصة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من</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الدراسة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الاستطلاعية</w:t>
      </w:r>
    </w:p>
    <w:p w14:paraId="2A6C8438"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لما تم التوصل إليه من بيانات للدراسة الاستطلاعية للمنظمات غير الربحية بمدينة جدة، المملكة العربية السعودية محل الدراسة والملاحظة الشخصية للباحث أثناء مقابلة مفردات العينة (95) من خلال الاجتماعات الشهرية والتواصل الهاتفي، وارسال الأسئلة عن طريق المجموعات الرقمية والبريد الإلكتروني وكان استرجاع النتائج من خلال (54) مفردة وفقد أسفرت الدراسة عن مجموعة من الظواهر والتي تمثل نتائج مبدئية وهي:</w:t>
      </w:r>
    </w:p>
    <w:p w14:paraId="20191C4E"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أشار (94%) من العينة أن المنظمات تقوم بأعمال إدارية روتينية بأساليب قديمة. </w:t>
      </w:r>
    </w:p>
    <w:p w14:paraId="7E5FAC81"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يرى عدد كبير من العاملين (69%) أن أغلب الإجراءات الاستراتيجية لا يتم تنفيذها من قبل المنظمات. </w:t>
      </w:r>
    </w:p>
    <w:p w14:paraId="3769DEB4"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lastRenderedPageBreak/>
        <w:t xml:space="preserve">أفصح (45%) من عينة الدراسة الاستطلاعية بوجود قصور في فهم معنى الاستدامة التنظيمية. </w:t>
      </w:r>
    </w:p>
    <w:p w14:paraId="73917362"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يشعر عدد يبلغ تقريبا (25%) من العينة أن الشركة تسعى لتقليل الاستهلاك واستخدام الموارد الداخلية والخارجية بشكل فعال.</w:t>
      </w:r>
    </w:p>
    <w:p w14:paraId="2E046832"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يبين (84%) من العاملين أن الشركة لا تمتلك خطة طويلة الأمد او خطط بديلة. </w:t>
      </w:r>
    </w:p>
    <w:p w14:paraId="7A1E07B9"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تشير نسبة منخفضة (35%) إلى حرص المنظمات بشكل مستمر على توفير الدورات التدريبية.</w:t>
      </w:r>
    </w:p>
    <w:p w14:paraId="6D1B41EF"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يرى (10%) من العاملين حرص الشركة على استخدام التكنولوجيا المتطورة في حل المشكلات. </w:t>
      </w:r>
    </w:p>
    <w:p w14:paraId="49BD663C"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أشار (69%) من العينة أن الشركة تستطيع الوفاء بالتزاماتها المالية لإكمال برامجها وتنفيذ خططها.</w:t>
      </w:r>
    </w:p>
    <w:p w14:paraId="3655D162" w14:textId="50145E55" w:rsidR="002651D1" w:rsidRPr="002651D1"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2" w:name="_Toc236490031"/>
      <w:r w:rsidRPr="002651D1">
        <w:rPr>
          <w:rFonts w:ascii="Traditional Arabic" w:hAnsi="Traditional Arabic" w:cs="Traditional Arabic"/>
          <w:b/>
          <w:bCs/>
          <w:sz w:val="24"/>
          <w:szCs w:val="24"/>
          <w:rtl/>
        </w:rPr>
        <w:t xml:space="preserve">6.4.2 </w:t>
      </w:r>
      <w:r w:rsidRPr="002651D1">
        <w:rPr>
          <w:rFonts w:ascii="Traditional Arabic" w:hAnsi="Traditional Arabic" w:cs="Traditional Arabic" w:hint="cs"/>
          <w:b/>
          <w:bCs/>
          <w:sz w:val="24"/>
          <w:szCs w:val="24"/>
          <w:rtl/>
        </w:rPr>
        <w:t>التعليق</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على</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السابقة</w:t>
      </w:r>
      <w:bookmarkEnd w:id="82"/>
    </w:p>
    <w:p w14:paraId="0BC91209" w14:textId="6DBEAE11" w:rsidR="00B92FC4" w:rsidRDefault="00CC62F9" w:rsidP="00B92FC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A7110D">
        <w:rPr>
          <w:rFonts w:ascii="Traditional Arabic" w:hAnsi="Traditional Arabic" w:cs="Traditional Arabic"/>
          <w:sz w:val="24"/>
          <w:szCs w:val="24"/>
          <w:rtl/>
        </w:rPr>
        <w:t xml:space="preserve">يلاحظ مما سبق ندرة البحوث والدراسات السابقة - خاصة الدراسات العربية - التي تناولت الإدارة الرشيقة وتأثيرها على الاستدامة في المنظمات غير الربحية </w:t>
      </w:r>
      <w:r w:rsidR="00B92FC4" w:rsidRPr="00B92FC4">
        <w:rPr>
          <w:rFonts w:ascii="Traditional Arabic" w:hAnsi="Traditional Arabic" w:cs="Traditional Arabic"/>
          <w:sz w:val="24"/>
          <w:szCs w:val="24"/>
          <w:rtl/>
        </w:rPr>
        <w:t>وخاصةً في مدينة جدة بالمملكة العربية السعودية، ومن ثم يُعد هذا البحث من الأبحاث القليلة في هذا المجال.</w:t>
      </w:r>
    </w:p>
    <w:p w14:paraId="5FE0AE8A" w14:textId="6CF19AB5" w:rsidR="00CC62F9" w:rsidRPr="002651D1" w:rsidRDefault="00CC62F9" w:rsidP="00B92FC4">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كما يلاحظ وجود أوجه تشابه واختلاف واستفادة بين البحث الراهن والدراسات السابقة، يمكن تناولها على النحو التالي:</w:t>
      </w:r>
    </w:p>
    <w:p w14:paraId="4994DC3C"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يتشابه البحث الراهن مع الدراسات السابقة في مجال الاهتمام؛ حيث يهتم البحث الحالي بدراسة استدامة المنظمات غير الربحية، وهو ما اهتمت به بعض الدراسات السابقة، وكذلك في المنهج؛ حيث استخدم البحث الحالي المنهج الوصفي، وكذلك معظم الدراسات السابقة.</w:t>
      </w:r>
    </w:p>
    <w:p w14:paraId="6ED1BADE"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بينما يختلف البحث الحالي مع الدراسات السابقة في الهدف؛ حيث يهدف البحث الحالي </w:t>
      </w:r>
      <w:proofErr w:type="gramStart"/>
      <w:r w:rsidRPr="003F53E7">
        <w:rPr>
          <w:rFonts w:ascii="Traditional Arabic" w:hAnsi="Traditional Arabic" w:cs="Traditional Arabic"/>
          <w:sz w:val="24"/>
          <w:szCs w:val="24"/>
          <w:rtl/>
        </w:rPr>
        <w:t>إلي</w:t>
      </w:r>
      <w:proofErr w:type="gramEnd"/>
      <w:r w:rsidRPr="003F53E7">
        <w:rPr>
          <w:rFonts w:ascii="Traditional Arabic" w:hAnsi="Traditional Arabic" w:cs="Traditional Arabic"/>
          <w:sz w:val="24"/>
          <w:szCs w:val="24"/>
          <w:rtl/>
        </w:rPr>
        <w:t xml:space="preserve"> وضع عددًا من التوصيات </w:t>
      </w:r>
      <w:proofErr w:type="gramStart"/>
      <w:r w:rsidRPr="003F53E7">
        <w:rPr>
          <w:rFonts w:ascii="Traditional Arabic" w:hAnsi="Traditional Arabic" w:cs="Traditional Arabic"/>
          <w:sz w:val="24"/>
          <w:szCs w:val="24"/>
          <w:rtl/>
        </w:rPr>
        <w:t>و الاقتراحات</w:t>
      </w:r>
      <w:proofErr w:type="gramEnd"/>
      <w:r w:rsidRPr="003F53E7">
        <w:rPr>
          <w:rFonts w:ascii="Traditional Arabic" w:hAnsi="Traditional Arabic" w:cs="Traditional Arabic"/>
          <w:sz w:val="24"/>
          <w:szCs w:val="24"/>
          <w:rtl/>
        </w:rPr>
        <w:t xml:space="preserve"> والتي تهدف الى مساعدة المنظمات في فهم والاستفادة من تطبيقات الإدارة الرشيقة </w:t>
      </w:r>
      <w:proofErr w:type="gramStart"/>
      <w:r w:rsidRPr="003F53E7">
        <w:rPr>
          <w:rFonts w:ascii="Traditional Arabic" w:hAnsi="Traditional Arabic" w:cs="Traditional Arabic"/>
          <w:sz w:val="24"/>
          <w:szCs w:val="24"/>
          <w:rtl/>
        </w:rPr>
        <w:t>و التركيز</w:t>
      </w:r>
      <w:proofErr w:type="gramEnd"/>
      <w:r w:rsidRPr="003F53E7">
        <w:rPr>
          <w:rFonts w:ascii="Traditional Arabic" w:hAnsi="Traditional Arabic" w:cs="Traditional Arabic"/>
          <w:sz w:val="24"/>
          <w:szCs w:val="24"/>
          <w:rtl/>
        </w:rPr>
        <w:t xml:space="preserve"> على تعزيز الاستدامة بجميع أنواعها، وهو ما لم تتناوله أية دراسة سابقة كما يختلف معها في الحدود المكانية؛ حيث يتم إجراء الدراسة </w:t>
      </w:r>
      <w:proofErr w:type="gramStart"/>
      <w:r w:rsidRPr="003F53E7">
        <w:rPr>
          <w:rFonts w:ascii="Traditional Arabic" w:hAnsi="Traditional Arabic" w:cs="Traditional Arabic"/>
          <w:sz w:val="24"/>
          <w:szCs w:val="24"/>
          <w:rtl/>
        </w:rPr>
        <w:t>علي</w:t>
      </w:r>
      <w:proofErr w:type="gramEnd"/>
      <w:r w:rsidRPr="003F53E7">
        <w:rPr>
          <w:rFonts w:ascii="Traditional Arabic" w:hAnsi="Traditional Arabic" w:cs="Traditional Arabic"/>
          <w:sz w:val="24"/>
          <w:szCs w:val="24"/>
          <w:rtl/>
        </w:rPr>
        <w:t xml:space="preserve"> المنظمات في مدينة جدة وهو ما لم تتناوله الدراسات السابقة.</w:t>
      </w:r>
    </w:p>
    <w:p w14:paraId="7EFAC504" w14:textId="77777777" w:rsidR="00CC62F9"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واستفاد البحث الراهن من الدراسات السابقة بوجه عام في تحديد عنوان البحث، ومشكلته، وأهدافه، ومنهجه، وحدوده، والاطلاع على أدبياته، وصياغة استنتاجات البحث وتوصياته. كما يوضح في الجداول التالية </w:t>
      </w:r>
    </w:p>
    <w:p w14:paraId="50C8869C" w14:textId="77777777" w:rsidR="007D4DB8" w:rsidRDefault="007D4DB8" w:rsidP="007D4DB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p>
    <w:p w14:paraId="756519B8" w14:textId="0D63DFC6" w:rsidR="00CC62F9" w:rsidRPr="002651D1"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83" w:name="_Toc183860212"/>
      <w:bookmarkStart w:id="84" w:name="_Toc183860460"/>
      <w:bookmarkStart w:id="85" w:name="_Toc183860715"/>
      <w:bookmarkStart w:id="86" w:name="_Toc193607303"/>
      <w:r w:rsidRPr="00925F60">
        <w:rPr>
          <w:rFonts w:ascii="Traditional Arabic" w:hAnsi="Traditional Arabic" w:cs="Traditional Arabic"/>
          <w:b/>
          <w:bCs/>
          <w:sz w:val="24"/>
          <w:szCs w:val="24"/>
          <w:rtl/>
        </w:rPr>
        <w:lastRenderedPageBreak/>
        <w:t xml:space="preserve">جدول </w:t>
      </w:r>
      <w:r w:rsidRPr="00925F60">
        <w:rPr>
          <w:rFonts w:ascii="Traditional Arabic" w:hAnsi="Traditional Arabic" w:cs="Traditional Arabic"/>
          <w:b/>
          <w:bCs/>
          <w:sz w:val="24"/>
          <w:szCs w:val="24"/>
          <w:rtl/>
        </w:rPr>
        <w:fldChar w:fldCharType="begin"/>
      </w:r>
      <w:r w:rsidRPr="00925F60">
        <w:rPr>
          <w:rFonts w:ascii="Traditional Arabic" w:hAnsi="Traditional Arabic" w:cs="Traditional Arabic"/>
          <w:b/>
          <w:bCs/>
          <w:sz w:val="24"/>
          <w:szCs w:val="24"/>
          <w:rtl/>
        </w:rPr>
        <w:instrText xml:space="preserve"> </w:instrText>
      </w:r>
      <w:r w:rsidRPr="00925F60">
        <w:rPr>
          <w:rFonts w:ascii="Traditional Arabic" w:hAnsi="Traditional Arabic" w:cs="Traditional Arabic"/>
          <w:b/>
          <w:bCs/>
          <w:sz w:val="24"/>
          <w:szCs w:val="24"/>
        </w:rPr>
        <w:instrText>SEQ</w:instrText>
      </w:r>
      <w:r w:rsidRPr="00925F60">
        <w:rPr>
          <w:rFonts w:ascii="Traditional Arabic" w:hAnsi="Traditional Arabic" w:cs="Traditional Arabic"/>
          <w:b/>
          <w:bCs/>
          <w:sz w:val="24"/>
          <w:szCs w:val="24"/>
          <w:rtl/>
        </w:rPr>
        <w:instrText xml:space="preserve"> جدول \* </w:instrText>
      </w:r>
      <w:r w:rsidRPr="00925F60">
        <w:rPr>
          <w:rFonts w:ascii="Traditional Arabic" w:hAnsi="Traditional Arabic" w:cs="Traditional Arabic"/>
          <w:b/>
          <w:bCs/>
          <w:sz w:val="24"/>
          <w:szCs w:val="24"/>
        </w:rPr>
        <w:instrText>ARABIC</w:instrText>
      </w:r>
      <w:r w:rsidRPr="00925F60">
        <w:rPr>
          <w:rFonts w:ascii="Traditional Arabic" w:hAnsi="Traditional Arabic" w:cs="Traditional Arabic"/>
          <w:b/>
          <w:bCs/>
          <w:sz w:val="24"/>
          <w:szCs w:val="24"/>
          <w:rtl/>
        </w:rPr>
        <w:instrText xml:space="preserve"> </w:instrText>
      </w:r>
      <w:r w:rsidRPr="00925F60">
        <w:rPr>
          <w:rFonts w:ascii="Traditional Arabic" w:hAnsi="Traditional Arabic" w:cs="Traditional Arabic"/>
          <w:b/>
          <w:bCs/>
          <w:sz w:val="24"/>
          <w:szCs w:val="24"/>
          <w:rtl/>
        </w:rPr>
        <w:fldChar w:fldCharType="separate"/>
      </w:r>
      <w:r w:rsidR="00FD73A2" w:rsidRPr="00925F60">
        <w:rPr>
          <w:rFonts w:ascii="Traditional Arabic" w:hAnsi="Traditional Arabic" w:cs="Traditional Arabic"/>
          <w:b/>
          <w:bCs/>
          <w:noProof/>
          <w:sz w:val="24"/>
          <w:szCs w:val="24"/>
          <w:rtl/>
        </w:rPr>
        <w:t>7</w:t>
      </w:r>
      <w:r w:rsidRPr="00925F60">
        <w:rPr>
          <w:rFonts w:ascii="Traditional Arabic" w:hAnsi="Traditional Arabic" w:cs="Traditional Arabic"/>
          <w:b/>
          <w:bCs/>
          <w:sz w:val="24"/>
          <w:szCs w:val="24"/>
          <w:rtl/>
        </w:rPr>
        <w:fldChar w:fldCharType="end"/>
      </w:r>
      <w:r w:rsidRPr="00925F60">
        <w:rPr>
          <w:rFonts w:ascii="Traditional Arabic" w:hAnsi="Traditional Arabic" w:cs="Traditional Arabic"/>
          <w:b/>
          <w:bCs/>
          <w:sz w:val="24"/>
          <w:szCs w:val="24"/>
          <w:rtl/>
        </w:rPr>
        <w:t xml:space="preserve"> الدراسات </w:t>
      </w:r>
      <w:r w:rsidRPr="002651D1">
        <w:rPr>
          <w:rFonts w:ascii="Traditional Arabic" w:hAnsi="Traditional Arabic" w:cs="Traditional Arabic"/>
          <w:b/>
          <w:bCs/>
          <w:sz w:val="24"/>
          <w:szCs w:val="24"/>
          <w:rtl/>
        </w:rPr>
        <w:t>المرجعية</w:t>
      </w:r>
      <w:bookmarkEnd w:id="83"/>
      <w:bookmarkEnd w:id="84"/>
      <w:bookmarkEnd w:id="85"/>
      <w:bookmarkEnd w:id="86"/>
    </w:p>
    <w:tbl>
      <w:tblPr>
        <w:tblStyle w:val="GridTable4-Accent11"/>
        <w:bidiVisual/>
        <w:tblW w:w="0" w:type="auto"/>
        <w:tblLook w:val="04A0" w:firstRow="1" w:lastRow="0" w:firstColumn="1" w:lastColumn="0" w:noHBand="0" w:noVBand="1"/>
      </w:tblPr>
      <w:tblGrid>
        <w:gridCol w:w="651"/>
        <w:gridCol w:w="783"/>
        <w:gridCol w:w="1307"/>
        <w:gridCol w:w="1027"/>
        <w:gridCol w:w="662"/>
        <w:gridCol w:w="773"/>
        <w:gridCol w:w="1554"/>
        <w:gridCol w:w="1170"/>
      </w:tblGrid>
      <w:tr w:rsidR="00CC62F9" w:rsidRPr="003F53E7" w14:paraId="0871F810" w14:textId="77777777" w:rsidTr="002651D1">
        <w:trPr>
          <w:cnfStyle w:val="100000000000" w:firstRow="1" w:lastRow="0" w:firstColumn="0" w:lastColumn="0" w:oddVBand="0" w:evenVBand="0" w:oddHBand="0" w:evenHBand="0" w:firstRowFirstColumn="0" w:firstRowLastColumn="0" w:lastRowFirstColumn="0" w:lastRowLastColumn="0"/>
          <w:trHeight w:val="208"/>
          <w:tblHeader/>
        </w:trPr>
        <w:tc>
          <w:tcPr>
            <w:cnfStyle w:val="001000000000" w:firstRow="0" w:lastRow="0" w:firstColumn="1" w:lastColumn="0" w:oddVBand="0" w:evenVBand="0" w:oddHBand="0" w:evenHBand="0" w:firstRowFirstColumn="0" w:firstRowLastColumn="0" w:lastRowFirstColumn="0" w:lastRowLastColumn="0"/>
            <w:tcW w:w="0" w:type="auto"/>
          </w:tcPr>
          <w:p w14:paraId="42989E01" w14:textId="77777777" w:rsidR="00CC62F9" w:rsidRPr="003F53E7" w:rsidRDefault="00CC62F9" w:rsidP="002651D1">
            <w:pPr>
              <w:tabs>
                <w:tab w:val="left" w:pos="1074"/>
              </w:tabs>
              <w:bidi/>
              <w:spacing w:before="100" w:beforeAutospacing="1" w:after="100" w:afterAutospacing="1" w:line="360" w:lineRule="auto"/>
              <w:rPr>
                <w:rFonts w:cs="Traditional Arabic"/>
                <w:b w:val="0"/>
                <w:bCs w:val="0"/>
                <w:rtl/>
              </w:rPr>
            </w:pPr>
            <w:r w:rsidRPr="003F53E7">
              <w:rPr>
                <w:rFonts w:cs="Traditional Arabic"/>
                <w:rtl/>
              </w:rPr>
              <w:t>سنة الدراسة</w:t>
            </w:r>
          </w:p>
        </w:tc>
        <w:tc>
          <w:tcPr>
            <w:tcW w:w="0" w:type="auto"/>
          </w:tcPr>
          <w:p w14:paraId="73F2776F"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tl/>
              </w:rPr>
            </w:pPr>
            <w:r w:rsidRPr="003F53E7">
              <w:rPr>
                <w:rFonts w:cs="Traditional Arabic"/>
                <w:rtl/>
              </w:rPr>
              <w:t>اسم الباحث</w:t>
            </w:r>
          </w:p>
        </w:tc>
        <w:tc>
          <w:tcPr>
            <w:tcW w:w="0" w:type="auto"/>
          </w:tcPr>
          <w:p w14:paraId="37DCCCD1"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tl/>
              </w:rPr>
            </w:pPr>
            <w:r w:rsidRPr="003F53E7">
              <w:rPr>
                <w:rFonts w:cs="Traditional Arabic"/>
                <w:rtl/>
              </w:rPr>
              <w:t>عنوان الدراسة</w:t>
            </w:r>
          </w:p>
        </w:tc>
        <w:tc>
          <w:tcPr>
            <w:tcW w:w="0" w:type="auto"/>
          </w:tcPr>
          <w:p w14:paraId="2CAA528E"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tl/>
              </w:rPr>
            </w:pPr>
            <w:r w:rsidRPr="003F53E7">
              <w:rPr>
                <w:rFonts w:cs="Traditional Arabic"/>
                <w:rtl/>
              </w:rPr>
              <w:t>مجتمع الدراسة</w:t>
            </w:r>
          </w:p>
        </w:tc>
        <w:tc>
          <w:tcPr>
            <w:tcW w:w="0" w:type="auto"/>
          </w:tcPr>
          <w:p w14:paraId="1D2DE941"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tl/>
              </w:rPr>
            </w:pPr>
            <w:r w:rsidRPr="003F53E7">
              <w:rPr>
                <w:rFonts w:cs="Traditional Arabic"/>
                <w:rtl/>
              </w:rPr>
              <w:t>عينة الدراسة</w:t>
            </w:r>
          </w:p>
        </w:tc>
        <w:tc>
          <w:tcPr>
            <w:tcW w:w="0" w:type="auto"/>
          </w:tcPr>
          <w:p w14:paraId="055A2A06"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tl/>
              </w:rPr>
            </w:pPr>
            <w:r w:rsidRPr="003F53E7">
              <w:rPr>
                <w:rFonts w:cs="Traditional Arabic"/>
                <w:rtl/>
              </w:rPr>
              <w:t>المنهج المستخدم</w:t>
            </w:r>
          </w:p>
        </w:tc>
        <w:tc>
          <w:tcPr>
            <w:tcW w:w="0" w:type="auto"/>
          </w:tcPr>
          <w:p w14:paraId="6F0ADFA0"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tl/>
              </w:rPr>
            </w:pPr>
            <w:r w:rsidRPr="003F53E7">
              <w:rPr>
                <w:rFonts w:cs="Traditional Arabic"/>
                <w:rtl/>
              </w:rPr>
              <w:t>النتائج</w:t>
            </w:r>
          </w:p>
        </w:tc>
        <w:tc>
          <w:tcPr>
            <w:tcW w:w="0" w:type="auto"/>
          </w:tcPr>
          <w:p w14:paraId="0F31E6DA"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rtl/>
              </w:rPr>
            </w:pPr>
            <w:r w:rsidRPr="003F53E7">
              <w:rPr>
                <w:rFonts w:cs="Traditional Arabic"/>
                <w:rtl/>
              </w:rPr>
              <w:t>التوصيات</w:t>
            </w:r>
          </w:p>
        </w:tc>
      </w:tr>
      <w:tr w:rsidR="00CC62F9" w:rsidRPr="003F53E7" w14:paraId="48E4142D"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17464080"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tl/>
              </w:rPr>
              <w:t>2019</w:t>
            </w:r>
          </w:p>
        </w:tc>
        <w:tc>
          <w:tcPr>
            <w:tcW w:w="0" w:type="auto"/>
          </w:tcPr>
          <w:p w14:paraId="7D253B4C"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رزقي</w:t>
            </w:r>
          </w:p>
        </w:tc>
        <w:tc>
          <w:tcPr>
            <w:tcW w:w="0" w:type="auto"/>
          </w:tcPr>
          <w:p w14:paraId="1860D9C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أثر الإدارة الرشيقة على أداء المؤسسات الاستشفائية العمومية</w:t>
            </w:r>
          </w:p>
        </w:tc>
        <w:tc>
          <w:tcPr>
            <w:tcW w:w="0" w:type="auto"/>
          </w:tcPr>
          <w:p w14:paraId="568F9B35"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t>465</w:t>
            </w:r>
          </w:p>
          <w:p w14:paraId="5E421A04"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موظف في المؤسسات الصحية</w:t>
            </w:r>
          </w:p>
        </w:tc>
        <w:tc>
          <w:tcPr>
            <w:tcW w:w="0" w:type="auto"/>
          </w:tcPr>
          <w:p w14:paraId="28ECFC86"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50</w:t>
            </w:r>
          </w:p>
          <w:p w14:paraId="26A057D4"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موظف</w:t>
            </w:r>
          </w:p>
        </w:tc>
        <w:tc>
          <w:tcPr>
            <w:tcW w:w="0" w:type="auto"/>
          </w:tcPr>
          <w:p w14:paraId="70562DD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352A6CEC"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عدم وجود تأثير ذو دلالة للإدارة الرشيقة على الأداء</w:t>
            </w:r>
          </w:p>
        </w:tc>
        <w:tc>
          <w:tcPr>
            <w:tcW w:w="0" w:type="auto"/>
          </w:tcPr>
          <w:p w14:paraId="37A17A7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التركيز على صحة وسلامة الموظفين وتطوير قدراتهم</w:t>
            </w:r>
          </w:p>
        </w:tc>
      </w:tr>
      <w:tr w:rsidR="00CC62F9" w:rsidRPr="003F53E7" w14:paraId="3C0179DC"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70E6E03B"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Pr>
              <w:t>2020</w:t>
            </w:r>
          </w:p>
        </w:tc>
        <w:tc>
          <w:tcPr>
            <w:tcW w:w="0" w:type="auto"/>
          </w:tcPr>
          <w:p w14:paraId="64352820"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مقيمح</w:t>
            </w:r>
          </w:p>
        </w:tc>
        <w:tc>
          <w:tcPr>
            <w:tcW w:w="0" w:type="auto"/>
          </w:tcPr>
          <w:p w14:paraId="665134A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الإدارة الرشيقة وأثرها في تحقيق الإبداع الوظيفي بالمؤسسة الاقتصادية</w:t>
            </w:r>
          </w:p>
        </w:tc>
        <w:tc>
          <w:tcPr>
            <w:tcW w:w="0" w:type="auto"/>
          </w:tcPr>
          <w:p w14:paraId="545DF37C"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t>230</w:t>
            </w:r>
          </w:p>
          <w:p w14:paraId="3352CFD0"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موظف من الشركة الجزائرية</w:t>
            </w:r>
          </w:p>
        </w:tc>
        <w:tc>
          <w:tcPr>
            <w:tcW w:w="0" w:type="auto"/>
          </w:tcPr>
          <w:p w14:paraId="0AFB2A65"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جميع الموظفين</w:t>
            </w:r>
          </w:p>
        </w:tc>
        <w:tc>
          <w:tcPr>
            <w:tcW w:w="0" w:type="auto"/>
          </w:tcPr>
          <w:p w14:paraId="60961146"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78218730"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تأثير الإدارة الرشيقة ضعيف بنسبة 17.9% على الابتكار</w:t>
            </w:r>
          </w:p>
        </w:tc>
        <w:tc>
          <w:tcPr>
            <w:tcW w:w="0" w:type="auto"/>
          </w:tcPr>
          <w:p w14:paraId="394C37B2"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ضرورة دعم الإدارة العليا لتطبيق مبادئ الإدارة الرشيقة</w:t>
            </w:r>
          </w:p>
        </w:tc>
      </w:tr>
      <w:tr w:rsidR="00CC62F9" w:rsidRPr="003F53E7" w14:paraId="6EBD1A0F"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1FACD0BB"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Pr>
              <w:t>2021</w:t>
            </w:r>
          </w:p>
        </w:tc>
        <w:tc>
          <w:tcPr>
            <w:tcW w:w="0" w:type="auto"/>
          </w:tcPr>
          <w:p w14:paraId="43D04750"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هشام</w:t>
            </w:r>
          </w:p>
        </w:tc>
        <w:tc>
          <w:tcPr>
            <w:tcW w:w="0" w:type="auto"/>
          </w:tcPr>
          <w:p w14:paraId="284C9670" w14:textId="35118FD9"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دور الإدارة الرشيقة في تحسين الأداء المؤسسي</w:t>
            </w:r>
          </w:p>
        </w:tc>
        <w:tc>
          <w:tcPr>
            <w:tcW w:w="0" w:type="auto"/>
          </w:tcPr>
          <w:p w14:paraId="1D342061"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موظفي الشركة العامة لمطاحن جنوب القاهرة</w:t>
            </w:r>
          </w:p>
        </w:tc>
        <w:tc>
          <w:tcPr>
            <w:tcW w:w="0" w:type="auto"/>
          </w:tcPr>
          <w:p w14:paraId="73CAECF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جميع الموظفين</w:t>
            </w:r>
          </w:p>
        </w:tc>
        <w:tc>
          <w:tcPr>
            <w:tcW w:w="0" w:type="auto"/>
          </w:tcPr>
          <w:p w14:paraId="4AF1EE17"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3E47B5E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نسبة مساهمة 63.11% في تحسين الأداء المؤسسي</w:t>
            </w:r>
          </w:p>
        </w:tc>
        <w:tc>
          <w:tcPr>
            <w:tcW w:w="0" w:type="auto"/>
          </w:tcPr>
          <w:p w14:paraId="601A5F0B"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توفير الدعم الكافي لتوسيع تطبيق مبادئ الإدارة الرشيقة</w:t>
            </w:r>
          </w:p>
        </w:tc>
      </w:tr>
      <w:tr w:rsidR="00CC62F9" w:rsidRPr="003F53E7" w14:paraId="4BF3628B"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679DB552"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Pr>
              <w:t>2022</w:t>
            </w:r>
          </w:p>
        </w:tc>
        <w:tc>
          <w:tcPr>
            <w:tcW w:w="0" w:type="auto"/>
          </w:tcPr>
          <w:p w14:paraId="2841FF01"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الغامدي</w:t>
            </w:r>
          </w:p>
        </w:tc>
        <w:tc>
          <w:tcPr>
            <w:tcW w:w="0" w:type="auto"/>
          </w:tcPr>
          <w:p w14:paraId="06E098A4"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الرشاقة التنظيمية في مؤسسات التعليم العالي بمنطقة مكة المكرمة</w:t>
            </w:r>
          </w:p>
        </w:tc>
        <w:tc>
          <w:tcPr>
            <w:tcW w:w="0" w:type="auto"/>
          </w:tcPr>
          <w:p w14:paraId="714C85CB"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مؤسسات التعليم العالي</w:t>
            </w:r>
          </w:p>
        </w:tc>
        <w:tc>
          <w:tcPr>
            <w:tcW w:w="0" w:type="auto"/>
          </w:tcPr>
          <w:p w14:paraId="1FB5C21F"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c>
          <w:tcPr>
            <w:tcW w:w="0" w:type="auto"/>
          </w:tcPr>
          <w:p w14:paraId="1AE4DF07"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594CD91F"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مستوى مرتفع من تطبيق رشاقة الاستشعار</w:t>
            </w:r>
          </w:p>
        </w:tc>
        <w:tc>
          <w:tcPr>
            <w:tcW w:w="0" w:type="auto"/>
          </w:tcPr>
          <w:p w14:paraId="74326256"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زيادة قدرة القيادات الإدارية على اتخاذ القرارات</w:t>
            </w:r>
          </w:p>
        </w:tc>
      </w:tr>
      <w:tr w:rsidR="00CC62F9" w:rsidRPr="003F53E7" w14:paraId="24432364"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53185E83"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Pr>
              <w:t>2023</w:t>
            </w:r>
          </w:p>
        </w:tc>
        <w:tc>
          <w:tcPr>
            <w:tcW w:w="0" w:type="auto"/>
          </w:tcPr>
          <w:p w14:paraId="68EEB6A2"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العبيدي</w:t>
            </w:r>
          </w:p>
        </w:tc>
        <w:tc>
          <w:tcPr>
            <w:tcW w:w="0" w:type="auto"/>
          </w:tcPr>
          <w:p w14:paraId="28E14609"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أثر الإدارة الرشيقة على تحسين الكفاءة التشغيلية في المؤسسات الصحية</w:t>
            </w:r>
          </w:p>
        </w:tc>
        <w:tc>
          <w:tcPr>
            <w:tcW w:w="0" w:type="auto"/>
          </w:tcPr>
          <w:p w14:paraId="6548914C" w14:textId="7DC840E2"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t>10</w:t>
            </w:r>
          </w:p>
          <w:p w14:paraId="2BFAFC22"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مؤسسات صحية</w:t>
            </w:r>
          </w:p>
        </w:tc>
        <w:tc>
          <w:tcPr>
            <w:tcW w:w="0" w:type="auto"/>
          </w:tcPr>
          <w:p w14:paraId="56A770E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t xml:space="preserve">100 </w:t>
            </w:r>
            <w:r w:rsidRPr="003F53E7">
              <w:rPr>
                <w:rFonts w:cs="Traditional Arabic"/>
                <w:rtl/>
              </w:rPr>
              <w:t>موظف</w:t>
            </w:r>
          </w:p>
        </w:tc>
        <w:tc>
          <w:tcPr>
            <w:tcW w:w="0" w:type="auto"/>
          </w:tcPr>
          <w:p w14:paraId="70A4265C"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646097B2"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تأثير الإدارة الرشيقة 72% على الكفاءة التشغيلية</w:t>
            </w:r>
          </w:p>
        </w:tc>
        <w:tc>
          <w:tcPr>
            <w:tcW w:w="0" w:type="auto"/>
          </w:tcPr>
          <w:p w14:paraId="68A886AA"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تعزيز الثقافة المؤسسية لدعم مبادئ الإدارة الرشيقة</w:t>
            </w:r>
          </w:p>
        </w:tc>
      </w:tr>
      <w:tr w:rsidR="00CC62F9" w:rsidRPr="003F53E7" w14:paraId="37F0FB5C"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3EB181EE"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Pr>
              <w:t>2023</w:t>
            </w:r>
          </w:p>
        </w:tc>
        <w:tc>
          <w:tcPr>
            <w:tcW w:w="0" w:type="auto"/>
          </w:tcPr>
          <w:p w14:paraId="3AD24FB1"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الشريف</w:t>
            </w:r>
          </w:p>
        </w:tc>
        <w:tc>
          <w:tcPr>
            <w:tcW w:w="0" w:type="auto"/>
          </w:tcPr>
          <w:p w14:paraId="3148170A"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أثر الإدارة الرشيقة على الابتكار المؤسسي في الشركات الناشئة</w:t>
            </w:r>
          </w:p>
        </w:tc>
        <w:tc>
          <w:tcPr>
            <w:tcW w:w="0" w:type="auto"/>
          </w:tcPr>
          <w:p w14:paraId="35A89707"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t>20</w:t>
            </w:r>
          </w:p>
          <w:p w14:paraId="1FB6AA75" w14:textId="066E2221"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شركة ناشئة</w:t>
            </w:r>
          </w:p>
        </w:tc>
        <w:tc>
          <w:tcPr>
            <w:tcW w:w="0" w:type="auto"/>
          </w:tcPr>
          <w:p w14:paraId="3DB605D9"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t xml:space="preserve">150 </w:t>
            </w:r>
            <w:r w:rsidRPr="003F53E7">
              <w:rPr>
                <w:rFonts w:cs="Traditional Arabic"/>
                <w:rtl/>
              </w:rPr>
              <w:t>موظف</w:t>
            </w:r>
          </w:p>
        </w:tc>
        <w:tc>
          <w:tcPr>
            <w:tcW w:w="0" w:type="auto"/>
          </w:tcPr>
          <w:p w14:paraId="0B0B2A4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4661B47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تأثير الإدارة الرشيقة 60% على الابتكار المؤسسي</w:t>
            </w:r>
          </w:p>
        </w:tc>
        <w:tc>
          <w:tcPr>
            <w:tcW w:w="0" w:type="auto"/>
          </w:tcPr>
          <w:p w14:paraId="2D552ECB"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توفير بيئة عمل داعمة للتجريب والابتكار</w:t>
            </w:r>
          </w:p>
        </w:tc>
      </w:tr>
      <w:tr w:rsidR="00CC62F9" w:rsidRPr="003F53E7" w14:paraId="3960A9B6"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32E7DB8E"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Pr>
              <w:t>2023</w:t>
            </w:r>
          </w:p>
        </w:tc>
        <w:tc>
          <w:tcPr>
            <w:tcW w:w="0" w:type="auto"/>
          </w:tcPr>
          <w:p w14:paraId="03DE95FB"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العمراني</w:t>
            </w:r>
          </w:p>
        </w:tc>
        <w:tc>
          <w:tcPr>
            <w:tcW w:w="0" w:type="auto"/>
          </w:tcPr>
          <w:p w14:paraId="0D2C64E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 xml:space="preserve">دور الاستدامة التنظيمية في تعزيز </w:t>
            </w:r>
            <w:r w:rsidRPr="003F53E7">
              <w:rPr>
                <w:rFonts w:cs="Traditional Arabic"/>
                <w:rtl/>
              </w:rPr>
              <w:lastRenderedPageBreak/>
              <w:t>الأداء المالي للمؤسسات الصغيرة</w:t>
            </w:r>
          </w:p>
        </w:tc>
        <w:tc>
          <w:tcPr>
            <w:tcW w:w="0" w:type="auto"/>
          </w:tcPr>
          <w:p w14:paraId="7B28880C" w14:textId="4A200190"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lastRenderedPageBreak/>
              <w:t>200</w:t>
            </w:r>
          </w:p>
          <w:p w14:paraId="5CF83E27"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lastRenderedPageBreak/>
              <w:t>مؤسسة صغيرة ومتوسطة</w:t>
            </w:r>
          </w:p>
        </w:tc>
        <w:tc>
          <w:tcPr>
            <w:tcW w:w="0" w:type="auto"/>
          </w:tcPr>
          <w:p w14:paraId="3A753982"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c>
          <w:tcPr>
            <w:tcW w:w="0" w:type="auto"/>
          </w:tcPr>
          <w:p w14:paraId="3E2BF3D0"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37354642"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تأثير الاستدامة 68% على الأداء المالي</w:t>
            </w:r>
          </w:p>
        </w:tc>
        <w:tc>
          <w:tcPr>
            <w:tcW w:w="0" w:type="auto"/>
          </w:tcPr>
          <w:p w14:paraId="11D527B3"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 xml:space="preserve">تطبيق استراتيجيات </w:t>
            </w:r>
            <w:r w:rsidRPr="003F53E7">
              <w:rPr>
                <w:rFonts w:cs="Traditional Arabic"/>
                <w:rtl/>
              </w:rPr>
              <w:lastRenderedPageBreak/>
              <w:t>استدامة شاملة لتحسين الأداء المالي</w:t>
            </w:r>
          </w:p>
        </w:tc>
      </w:tr>
      <w:tr w:rsidR="00CC62F9" w:rsidRPr="003F53E7" w14:paraId="4F67A964"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4C5B80FC" w14:textId="77777777" w:rsidR="00CC62F9" w:rsidRPr="003F53E7" w:rsidRDefault="00CC62F9" w:rsidP="002651D1">
            <w:pPr>
              <w:tabs>
                <w:tab w:val="left" w:pos="1074"/>
              </w:tabs>
              <w:bidi/>
              <w:spacing w:before="100" w:beforeAutospacing="1" w:after="100" w:afterAutospacing="1" w:line="360" w:lineRule="auto"/>
              <w:rPr>
                <w:rFonts w:cs="Traditional Arabic"/>
              </w:rPr>
            </w:pPr>
            <w:r w:rsidRPr="003F53E7">
              <w:rPr>
                <w:rFonts w:cs="Traditional Arabic"/>
              </w:rPr>
              <w:lastRenderedPageBreak/>
              <w:t>2023</w:t>
            </w:r>
          </w:p>
        </w:tc>
        <w:tc>
          <w:tcPr>
            <w:tcW w:w="0" w:type="auto"/>
          </w:tcPr>
          <w:p w14:paraId="6D702387"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السعيد</w:t>
            </w:r>
          </w:p>
        </w:tc>
        <w:tc>
          <w:tcPr>
            <w:tcW w:w="0" w:type="auto"/>
          </w:tcPr>
          <w:p w14:paraId="020FE609"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تأثير الاستدامة البيئية على الأداء المؤسسي في الشركات الكبرى</w:t>
            </w:r>
          </w:p>
        </w:tc>
        <w:tc>
          <w:tcPr>
            <w:tcW w:w="0" w:type="auto"/>
          </w:tcPr>
          <w:p w14:paraId="36F8A1A4"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t>15</w:t>
            </w:r>
          </w:p>
          <w:p w14:paraId="7B5DD729" w14:textId="48E8C648"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شركة كبرى</w:t>
            </w:r>
          </w:p>
        </w:tc>
        <w:tc>
          <w:tcPr>
            <w:tcW w:w="0" w:type="auto"/>
          </w:tcPr>
          <w:p w14:paraId="5A1434C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Pr>
              <w:t xml:space="preserve">250 </w:t>
            </w:r>
            <w:r w:rsidRPr="003F53E7">
              <w:rPr>
                <w:rFonts w:cs="Traditional Arabic"/>
                <w:rtl/>
              </w:rPr>
              <w:t>موظف</w:t>
            </w:r>
          </w:p>
        </w:tc>
        <w:tc>
          <w:tcPr>
            <w:tcW w:w="0" w:type="auto"/>
          </w:tcPr>
          <w:p w14:paraId="5439C44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472BE003"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تأثير الاستدامة البيئية 75% على الأداء المؤسسي</w:t>
            </w:r>
          </w:p>
        </w:tc>
        <w:tc>
          <w:tcPr>
            <w:tcW w:w="0" w:type="auto"/>
          </w:tcPr>
          <w:p w14:paraId="793DB57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التزام الإدارة العليا بممارسات الاستدامة البيئية</w:t>
            </w:r>
          </w:p>
        </w:tc>
      </w:tr>
      <w:tr w:rsidR="00CC62F9" w:rsidRPr="003F53E7" w14:paraId="42CF98F0"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56DA3147" w14:textId="77777777" w:rsidR="00CC62F9" w:rsidRPr="003F53E7" w:rsidRDefault="00CC62F9" w:rsidP="002651D1">
            <w:pPr>
              <w:tabs>
                <w:tab w:val="left" w:pos="1074"/>
              </w:tabs>
              <w:bidi/>
              <w:spacing w:before="100" w:beforeAutospacing="1" w:after="100" w:afterAutospacing="1" w:line="360" w:lineRule="auto"/>
              <w:rPr>
                <w:rFonts w:cs="Traditional Arabic"/>
              </w:rPr>
            </w:pPr>
            <w:r w:rsidRPr="003F53E7">
              <w:rPr>
                <w:rFonts w:cs="Traditional Arabic"/>
              </w:rPr>
              <w:t>2010</w:t>
            </w:r>
          </w:p>
        </w:tc>
        <w:tc>
          <w:tcPr>
            <w:tcW w:w="0" w:type="auto"/>
          </w:tcPr>
          <w:p w14:paraId="0BA1435E"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باومغارتنر وإبنر</w:t>
            </w:r>
          </w:p>
        </w:tc>
        <w:tc>
          <w:tcPr>
            <w:tcW w:w="0" w:type="auto"/>
          </w:tcPr>
          <w:p w14:paraId="44A22711"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استراتيجيات الاستدامة</w:t>
            </w:r>
          </w:p>
        </w:tc>
        <w:tc>
          <w:tcPr>
            <w:tcW w:w="0" w:type="auto"/>
          </w:tcPr>
          <w:p w14:paraId="1BC1A0A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شركات متنوعة</w:t>
            </w:r>
          </w:p>
        </w:tc>
        <w:tc>
          <w:tcPr>
            <w:tcW w:w="0" w:type="auto"/>
          </w:tcPr>
          <w:p w14:paraId="6E3DDD1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c>
          <w:tcPr>
            <w:tcW w:w="0" w:type="auto"/>
          </w:tcPr>
          <w:p w14:paraId="5657D029"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استعراض أدبيات</w:t>
            </w:r>
          </w:p>
        </w:tc>
        <w:tc>
          <w:tcPr>
            <w:tcW w:w="0" w:type="auto"/>
          </w:tcPr>
          <w:p w14:paraId="01D9AB36"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الاستدامة الاجتماعية (78.9%) والبيئية (77.3%) كخطوة أساسية لتحقيق الاستدامة الاقتصادية</w:t>
            </w:r>
            <w:r w:rsidRPr="003F53E7">
              <w:rPr>
                <w:rFonts w:cs="Traditional Arabic"/>
              </w:rPr>
              <w:t xml:space="preserve"> (77%)</w:t>
            </w:r>
          </w:p>
        </w:tc>
        <w:tc>
          <w:tcPr>
            <w:tcW w:w="0" w:type="auto"/>
          </w:tcPr>
          <w:p w14:paraId="1689E2D4"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تصميم استراتيجيات دقيقة لتحسين الأداء</w:t>
            </w:r>
          </w:p>
        </w:tc>
      </w:tr>
      <w:tr w:rsidR="00CC62F9" w:rsidRPr="003F53E7" w14:paraId="6428C4CC"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312B0954" w14:textId="77777777" w:rsidR="00CC62F9" w:rsidRPr="003F53E7" w:rsidRDefault="00CC62F9" w:rsidP="002651D1">
            <w:pPr>
              <w:tabs>
                <w:tab w:val="left" w:pos="1074"/>
              </w:tabs>
              <w:bidi/>
              <w:spacing w:before="100" w:beforeAutospacing="1" w:after="100" w:afterAutospacing="1" w:line="360" w:lineRule="auto"/>
              <w:rPr>
                <w:rFonts w:cs="Traditional Arabic"/>
              </w:rPr>
            </w:pPr>
            <w:r w:rsidRPr="003F53E7">
              <w:rPr>
                <w:rFonts w:cs="Traditional Arabic"/>
              </w:rPr>
              <w:t>2019</w:t>
            </w:r>
          </w:p>
        </w:tc>
        <w:tc>
          <w:tcPr>
            <w:tcW w:w="0" w:type="auto"/>
          </w:tcPr>
          <w:p w14:paraId="5B11A2B2"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سلطان</w:t>
            </w:r>
          </w:p>
        </w:tc>
        <w:tc>
          <w:tcPr>
            <w:tcW w:w="0" w:type="auto"/>
          </w:tcPr>
          <w:p w14:paraId="4E9B75EF"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تأثير ممارسات إدارة سلسلة التوريد الخضراء على أداء المنظمة</w:t>
            </w:r>
          </w:p>
        </w:tc>
        <w:tc>
          <w:tcPr>
            <w:tcW w:w="0" w:type="auto"/>
          </w:tcPr>
          <w:p w14:paraId="3D08218C"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شركات قطاع البترول المصري</w:t>
            </w:r>
          </w:p>
        </w:tc>
        <w:tc>
          <w:tcPr>
            <w:tcW w:w="0" w:type="auto"/>
          </w:tcPr>
          <w:p w14:paraId="7BFBDBE3"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c>
          <w:tcPr>
            <w:tcW w:w="0" w:type="auto"/>
          </w:tcPr>
          <w:p w14:paraId="082F801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21529AB3"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عدم وجود تأثير كبير للشراء الأخضر، تعاون العملاء له تأثير إيجابي</w:t>
            </w:r>
          </w:p>
        </w:tc>
        <w:tc>
          <w:tcPr>
            <w:tcW w:w="0" w:type="auto"/>
          </w:tcPr>
          <w:p w14:paraId="79058769"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تحسين الإدارة البيئية الداخلية والتصميم الصديق للبيئة</w:t>
            </w:r>
          </w:p>
        </w:tc>
      </w:tr>
      <w:tr w:rsidR="00CC62F9" w:rsidRPr="003F53E7" w14:paraId="062357C6"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0B12B77B" w14:textId="77777777" w:rsidR="00CC62F9" w:rsidRPr="003F53E7" w:rsidRDefault="00CC62F9" w:rsidP="002651D1">
            <w:pPr>
              <w:tabs>
                <w:tab w:val="left" w:pos="1074"/>
              </w:tabs>
              <w:bidi/>
              <w:spacing w:before="100" w:beforeAutospacing="1" w:after="100" w:afterAutospacing="1" w:line="360" w:lineRule="auto"/>
              <w:rPr>
                <w:rFonts w:cs="Traditional Arabic"/>
              </w:rPr>
            </w:pPr>
            <w:r w:rsidRPr="003F53E7">
              <w:rPr>
                <w:rFonts w:cs="Traditional Arabic"/>
              </w:rPr>
              <w:t>2022</w:t>
            </w:r>
          </w:p>
        </w:tc>
        <w:tc>
          <w:tcPr>
            <w:tcW w:w="0" w:type="auto"/>
          </w:tcPr>
          <w:p w14:paraId="68159657"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أبو خشبه</w:t>
            </w:r>
          </w:p>
        </w:tc>
        <w:tc>
          <w:tcPr>
            <w:tcW w:w="0" w:type="auto"/>
          </w:tcPr>
          <w:p w14:paraId="1F356B56"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أثر ممارسات الاستدامة على الأداء المستدام لسلسلة التوريد</w:t>
            </w:r>
          </w:p>
        </w:tc>
        <w:tc>
          <w:tcPr>
            <w:tcW w:w="0" w:type="auto"/>
          </w:tcPr>
          <w:p w14:paraId="5F639303"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المشروعات الصغيرة والمتوسطة في الإسكندرية</w:t>
            </w:r>
          </w:p>
        </w:tc>
        <w:tc>
          <w:tcPr>
            <w:tcW w:w="0" w:type="auto"/>
          </w:tcPr>
          <w:p w14:paraId="0A0BD2F4"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c>
          <w:tcPr>
            <w:tcW w:w="0" w:type="auto"/>
          </w:tcPr>
          <w:p w14:paraId="02A88D99"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174CC77A" w14:textId="250B913F"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تأثير إيجابي لممارسات الاستدامة على تحسين الأداء</w:t>
            </w:r>
          </w:p>
        </w:tc>
        <w:tc>
          <w:tcPr>
            <w:tcW w:w="0" w:type="auto"/>
          </w:tcPr>
          <w:p w14:paraId="778D6331"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التركيز على تحسين الأداء الاقتصادي والاجتماعي والبيئي</w:t>
            </w:r>
          </w:p>
        </w:tc>
      </w:tr>
      <w:tr w:rsidR="00CC62F9" w:rsidRPr="003F53E7" w14:paraId="6683F3C9" w14:textId="77777777" w:rsidTr="00925F6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14EAFBE8" w14:textId="47CFF69A" w:rsidR="00CC62F9" w:rsidRPr="003F53E7" w:rsidRDefault="00CC62F9" w:rsidP="002651D1">
            <w:pPr>
              <w:tabs>
                <w:tab w:val="left" w:pos="1074"/>
              </w:tabs>
              <w:bidi/>
              <w:spacing w:before="100" w:beforeAutospacing="1" w:after="100" w:afterAutospacing="1" w:line="360" w:lineRule="auto"/>
              <w:rPr>
                <w:rFonts w:cs="Traditional Arabic"/>
              </w:rPr>
            </w:pPr>
            <w:r w:rsidRPr="003F53E7">
              <w:rPr>
                <w:rFonts w:cs="Traditional Arabic"/>
              </w:rPr>
              <w:t>2023</w:t>
            </w:r>
          </w:p>
        </w:tc>
        <w:tc>
          <w:tcPr>
            <w:tcW w:w="0" w:type="auto"/>
          </w:tcPr>
          <w:p w14:paraId="15CEB6DF"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الشمساني والسندي</w:t>
            </w:r>
          </w:p>
        </w:tc>
        <w:tc>
          <w:tcPr>
            <w:tcW w:w="0" w:type="auto"/>
          </w:tcPr>
          <w:p w14:paraId="364A365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نموذج مقترح لقياس الاستدامة المالية للجامعات الحكومية في إقليم كوردستان</w:t>
            </w:r>
          </w:p>
        </w:tc>
        <w:tc>
          <w:tcPr>
            <w:tcW w:w="0" w:type="auto"/>
          </w:tcPr>
          <w:p w14:paraId="5813A3B0"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الجامعات الحكومية في كوردستان</w:t>
            </w:r>
          </w:p>
        </w:tc>
        <w:tc>
          <w:tcPr>
            <w:tcW w:w="0" w:type="auto"/>
          </w:tcPr>
          <w:p w14:paraId="047B68F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c>
          <w:tcPr>
            <w:tcW w:w="0" w:type="auto"/>
          </w:tcPr>
          <w:p w14:paraId="0D77616B"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37E0FF7E"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توفير معلومات لتحليل الانحرافات وتحديد أولويات الحكومة</w:t>
            </w:r>
          </w:p>
        </w:tc>
        <w:tc>
          <w:tcPr>
            <w:tcW w:w="0" w:type="auto"/>
          </w:tcPr>
          <w:p w14:paraId="4DB65266"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التحول إلى المحاسبة على أساس الاستحقاق</w:t>
            </w:r>
          </w:p>
        </w:tc>
      </w:tr>
      <w:tr w:rsidR="00CC62F9" w:rsidRPr="003F53E7" w14:paraId="5F187D40" w14:textId="77777777" w:rsidTr="00925F60">
        <w:trPr>
          <w:trHeight w:val="2384"/>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6F2C52F6" w14:textId="77777777" w:rsidR="00CC62F9" w:rsidRPr="003F53E7" w:rsidRDefault="00CC62F9" w:rsidP="002651D1">
            <w:pPr>
              <w:tabs>
                <w:tab w:val="left" w:pos="1074"/>
              </w:tabs>
              <w:bidi/>
              <w:spacing w:before="100" w:beforeAutospacing="1" w:after="100" w:afterAutospacing="1" w:line="360" w:lineRule="auto"/>
              <w:rPr>
                <w:rFonts w:cs="Traditional Arabic"/>
              </w:rPr>
            </w:pPr>
            <w:r w:rsidRPr="003F53E7">
              <w:rPr>
                <w:rFonts w:cs="Traditional Arabic"/>
              </w:rPr>
              <w:t>2020</w:t>
            </w:r>
          </w:p>
        </w:tc>
        <w:tc>
          <w:tcPr>
            <w:tcW w:w="0" w:type="auto"/>
          </w:tcPr>
          <w:p w14:paraId="1277AB9E"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محمود</w:t>
            </w:r>
          </w:p>
        </w:tc>
        <w:tc>
          <w:tcPr>
            <w:tcW w:w="0" w:type="auto"/>
          </w:tcPr>
          <w:p w14:paraId="13FF96CE"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استدامة التعليم الأساسي في مصر حتى عام 2030</w:t>
            </w:r>
          </w:p>
        </w:tc>
        <w:tc>
          <w:tcPr>
            <w:tcW w:w="0" w:type="auto"/>
          </w:tcPr>
          <w:p w14:paraId="4F491E79"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المؤسسات التعليمية</w:t>
            </w:r>
          </w:p>
        </w:tc>
        <w:tc>
          <w:tcPr>
            <w:tcW w:w="0" w:type="auto"/>
          </w:tcPr>
          <w:p w14:paraId="4322E64B"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c>
          <w:tcPr>
            <w:tcW w:w="0" w:type="auto"/>
          </w:tcPr>
          <w:p w14:paraId="2CE99906"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وصفي تحليلي</w:t>
            </w:r>
          </w:p>
        </w:tc>
        <w:tc>
          <w:tcPr>
            <w:tcW w:w="0" w:type="auto"/>
          </w:tcPr>
          <w:p w14:paraId="18A0437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ضرورة توفير تمويل مستدام لتحقيق الاستدامة التنظيمية</w:t>
            </w:r>
          </w:p>
        </w:tc>
        <w:tc>
          <w:tcPr>
            <w:tcW w:w="0" w:type="auto"/>
          </w:tcPr>
          <w:p w14:paraId="5749D0C0"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ترشيد الإنفاق التعليمي وتنمية الموارد الذاتية</w:t>
            </w:r>
          </w:p>
          <w:p w14:paraId="45DA3462"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r>
    </w:tbl>
    <w:p w14:paraId="49272E87" w14:textId="5B52EB65" w:rsidR="00CC62F9" w:rsidRPr="00925F60"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87" w:name="_Toc183860213"/>
      <w:bookmarkStart w:id="88" w:name="_Toc183860461"/>
      <w:bookmarkStart w:id="89" w:name="_Toc183860716"/>
      <w:bookmarkStart w:id="90" w:name="_Toc193607304"/>
      <w:r w:rsidRPr="00925F60">
        <w:rPr>
          <w:rFonts w:ascii="Traditional Arabic" w:hAnsi="Traditional Arabic" w:cs="Traditional Arabic"/>
          <w:b/>
          <w:bCs/>
          <w:sz w:val="24"/>
          <w:szCs w:val="24"/>
          <w:rtl/>
        </w:rPr>
        <w:lastRenderedPageBreak/>
        <w:t xml:space="preserve">جدول </w:t>
      </w:r>
      <w:r w:rsidRPr="00925F60">
        <w:rPr>
          <w:rFonts w:ascii="Traditional Arabic" w:hAnsi="Traditional Arabic" w:cs="Traditional Arabic"/>
          <w:b/>
          <w:bCs/>
          <w:sz w:val="24"/>
          <w:szCs w:val="24"/>
          <w:rtl/>
        </w:rPr>
        <w:fldChar w:fldCharType="begin"/>
      </w:r>
      <w:r w:rsidRPr="00925F60">
        <w:rPr>
          <w:rFonts w:ascii="Traditional Arabic" w:hAnsi="Traditional Arabic" w:cs="Traditional Arabic"/>
          <w:b/>
          <w:bCs/>
          <w:sz w:val="24"/>
          <w:szCs w:val="24"/>
          <w:rtl/>
        </w:rPr>
        <w:instrText xml:space="preserve"> </w:instrText>
      </w:r>
      <w:r w:rsidRPr="00925F60">
        <w:rPr>
          <w:rFonts w:ascii="Traditional Arabic" w:hAnsi="Traditional Arabic" w:cs="Traditional Arabic"/>
          <w:b/>
          <w:bCs/>
          <w:sz w:val="24"/>
          <w:szCs w:val="24"/>
        </w:rPr>
        <w:instrText>SEQ</w:instrText>
      </w:r>
      <w:r w:rsidRPr="00925F60">
        <w:rPr>
          <w:rFonts w:ascii="Traditional Arabic" w:hAnsi="Traditional Arabic" w:cs="Traditional Arabic"/>
          <w:b/>
          <w:bCs/>
          <w:sz w:val="24"/>
          <w:szCs w:val="24"/>
          <w:rtl/>
        </w:rPr>
        <w:instrText xml:space="preserve"> جدول \* </w:instrText>
      </w:r>
      <w:r w:rsidRPr="00925F60">
        <w:rPr>
          <w:rFonts w:ascii="Traditional Arabic" w:hAnsi="Traditional Arabic" w:cs="Traditional Arabic"/>
          <w:b/>
          <w:bCs/>
          <w:sz w:val="24"/>
          <w:szCs w:val="24"/>
        </w:rPr>
        <w:instrText>ARABIC</w:instrText>
      </w:r>
      <w:r w:rsidRPr="00925F60">
        <w:rPr>
          <w:rFonts w:ascii="Traditional Arabic" w:hAnsi="Traditional Arabic" w:cs="Traditional Arabic"/>
          <w:b/>
          <w:bCs/>
          <w:sz w:val="24"/>
          <w:szCs w:val="24"/>
          <w:rtl/>
        </w:rPr>
        <w:instrText xml:space="preserve"> </w:instrText>
      </w:r>
      <w:r w:rsidRPr="00925F60">
        <w:rPr>
          <w:rFonts w:ascii="Traditional Arabic" w:hAnsi="Traditional Arabic" w:cs="Traditional Arabic"/>
          <w:b/>
          <w:bCs/>
          <w:sz w:val="24"/>
          <w:szCs w:val="24"/>
          <w:rtl/>
        </w:rPr>
        <w:fldChar w:fldCharType="separate"/>
      </w:r>
      <w:r w:rsidR="00FD73A2" w:rsidRPr="00925F60">
        <w:rPr>
          <w:rFonts w:ascii="Traditional Arabic" w:hAnsi="Traditional Arabic" w:cs="Traditional Arabic"/>
          <w:b/>
          <w:bCs/>
          <w:noProof/>
          <w:sz w:val="24"/>
          <w:szCs w:val="24"/>
          <w:rtl/>
        </w:rPr>
        <w:t>8</w:t>
      </w:r>
      <w:r w:rsidRPr="00925F60">
        <w:rPr>
          <w:rFonts w:ascii="Traditional Arabic" w:hAnsi="Traditional Arabic" w:cs="Traditional Arabic"/>
          <w:b/>
          <w:bCs/>
          <w:sz w:val="24"/>
          <w:szCs w:val="24"/>
          <w:rtl/>
        </w:rPr>
        <w:fldChar w:fldCharType="end"/>
      </w:r>
      <w:r w:rsidRPr="00925F60">
        <w:rPr>
          <w:rFonts w:ascii="Traditional Arabic" w:hAnsi="Traditional Arabic" w:cs="Traditional Arabic"/>
          <w:b/>
          <w:bCs/>
          <w:sz w:val="24"/>
          <w:szCs w:val="24"/>
          <w:rtl/>
        </w:rPr>
        <w:t xml:space="preserve"> الفجوة البحثية</w:t>
      </w:r>
      <w:bookmarkEnd w:id="87"/>
      <w:bookmarkEnd w:id="88"/>
      <w:bookmarkEnd w:id="89"/>
      <w:bookmarkEnd w:id="90"/>
    </w:p>
    <w:tbl>
      <w:tblPr>
        <w:tblStyle w:val="GridTable4-Accent11"/>
        <w:bidiVisual/>
        <w:tblW w:w="0" w:type="auto"/>
        <w:tblLook w:val="04A0" w:firstRow="1" w:lastRow="0" w:firstColumn="1" w:lastColumn="0" w:noHBand="0" w:noVBand="1"/>
      </w:tblPr>
      <w:tblGrid>
        <w:gridCol w:w="738"/>
        <w:gridCol w:w="2739"/>
        <w:gridCol w:w="4450"/>
      </w:tblGrid>
      <w:tr w:rsidR="00CC62F9" w:rsidRPr="003F53E7" w14:paraId="27F6A89D" w14:textId="77777777" w:rsidTr="009A60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14:paraId="7F30C196"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tl/>
              </w:rPr>
              <w:t>البند</w:t>
            </w:r>
          </w:p>
        </w:tc>
        <w:tc>
          <w:tcPr>
            <w:tcW w:w="0" w:type="auto"/>
          </w:tcPr>
          <w:p w14:paraId="0C7FA1D0"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التشابه</w:t>
            </w:r>
          </w:p>
        </w:tc>
        <w:tc>
          <w:tcPr>
            <w:tcW w:w="0" w:type="auto"/>
          </w:tcPr>
          <w:p w14:paraId="176F6808" w14:textId="77777777" w:rsidR="00CC62F9" w:rsidRPr="003F53E7" w:rsidRDefault="00CC62F9" w:rsidP="002651D1">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الاختلاف</w:t>
            </w:r>
          </w:p>
        </w:tc>
      </w:tr>
      <w:tr w:rsidR="00CC62F9" w:rsidRPr="003F53E7" w14:paraId="26A53DF0" w14:textId="77777777" w:rsidTr="009A60B0">
        <w:tc>
          <w:tcPr>
            <w:cnfStyle w:val="001000000000" w:firstRow="0" w:lastRow="0" w:firstColumn="1" w:lastColumn="0" w:oddVBand="0" w:evenVBand="0" w:oddHBand="0" w:evenHBand="0" w:firstRowFirstColumn="0" w:firstRowLastColumn="0" w:lastRowFirstColumn="0" w:lastRowLastColumn="0"/>
            <w:tcW w:w="0" w:type="auto"/>
          </w:tcPr>
          <w:p w14:paraId="3CAF613B"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tl/>
              </w:rPr>
              <w:t>الموضوع</w:t>
            </w:r>
          </w:p>
        </w:tc>
        <w:tc>
          <w:tcPr>
            <w:tcW w:w="0" w:type="auto"/>
          </w:tcPr>
          <w:p w14:paraId="2F31F83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جميع الدراسات تناولت موضوع الإدارة الرشيقة أو الاستدامة التنظيمية</w:t>
            </w:r>
            <w:r w:rsidRPr="003F53E7">
              <w:rPr>
                <w:rFonts w:cs="Traditional Arabic"/>
              </w:rPr>
              <w:t>.</w:t>
            </w:r>
          </w:p>
        </w:tc>
        <w:tc>
          <w:tcPr>
            <w:tcW w:w="0" w:type="auto"/>
          </w:tcPr>
          <w:p w14:paraId="2B0D13E7"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البحث الحالي يركز على تأثير الإدارة الرشيقة على الاستدامة في المنظمات غير الربحية في جدة بشكل خاص.</w:t>
            </w:r>
          </w:p>
          <w:p w14:paraId="2FC1534B" w14:textId="1CB35A06"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اختلاف مع: (دراسة باومغارتنر وإبنر، 2010)</w:t>
            </w:r>
          </w:p>
        </w:tc>
      </w:tr>
      <w:tr w:rsidR="00CC62F9" w:rsidRPr="003F53E7" w14:paraId="3616118F" w14:textId="77777777" w:rsidTr="009A60B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2C45E3ED"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tl/>
              </w:rPr>
              <w:t>المنهج</w:t>
            </w:r>
          </w:p>
        </w:tc>
        <w:tc>
          <w:tcPr>
            <w:tcW w:w="0" w:type="auto"/>
            <w:shd w:val="clear" w:color="auto" w:fill="E8E8E8" w:themeFill="background2"/>
          </w:tcPr>
          <w:p w14:paraId="1045B65F"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معظم الدراسات استخدمت المنهج الوصفي التحليلي لجمع البيانات وتحليلها</w:t>
            </w:r>
            <w:r w:rsidRPr="003F53E7">
              <w:rPr>
                <w:rFonts w:cs="Traditional Arabic"/>
              </w:rPr>
              <w:t>.</w:t>
            </w:r>
          </w:p>
        </w:tc>
        <w:tc>
          <w:tcPr>
            <w:tcW w:w="0" w:type="auto"/>
            <w:shd w:val="clear" w:color="auto" w:fill="E8E8E8" w:themeFill="background2"/>
          </w:tcPr>
          <w:p w14:paraId="5D72019F"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البحث الحالي يعتمد على مزيج من الدراسات الاستطلاعية والتحليلية، مما يضيف بعدًا جديدًا</w:t>
            </w:r>
            <w:r w:rsidRPr="003F53E7">
              <w:rPr>
                <w:rFonts w:cs="Traditional Arabic"/>
              </w:rPr>
              <w:t>.</w:t>
            </w:r>
          </w:p>
          <w:p w14:paraId="79B529EB"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اختلاف مع: دراسة (الشمساني والسندي، 2023)</w:t>
            </w:r>
          </w:p>
        </w:tc>
      </w:tr>
      <w:tr w:rsidR="00CC62F9" w:rsidRPr="003F53E7" w14:paraId="5904D1B8" w14:textId="77777777" w:rsidTr="009A60B0">
        <w:tc>
          <w:tcPr>
            <w:cnfStyle w:val="001000000000" w:firstRow="0" w:lastRow="0" w:firstColumn="1" w:lastColumn="0" w:oddVBand="0" w:evenVBand="0" w:oddHBand="0" w:evenHBand="0" w:firstRowFirstColumn="0" w:firstRowLastColumn="0" w:lastRowFirstColumn="0" w:lastRowLastColumn="0"/>
            <w:tcW w:w="0" w:type="auto"/>
          </w:tcPr>
          <w:p w14:paraId="07AC7817"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tl/>
              </w:rPr>
              <w:t>العينة</w:t>
            </w:r>
          </w:p>
        </w:tc>
        <w:tc>
          <w:tcPr>
            <w:tcW w:w="0" w:type="auto"/>
          </w:tcPr>
          <w:p w14:paraId="7E87B55C"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العديد من الدراسات تناولت عينات من مؤسسات مختلفة في مجالات متنوعة</w:t>
            </w:r>
            <w:r w:rsidRPr="003F53E7">
              <w:rPr>
                <w:rFonts w:cs="Traditional Arabic"/>
              </w:rPr>
              <w:t>.</w:t>
            </w:r>
          </w:p>
        </w:tc>
        <w:tc>
          <w:tcPr>
            <w:tcW w:w="0" w:type="auto"/>
          </w:tcPr>
          <w:p w14:paraId="374594AA"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البحث الحالي يركز على عينة محددة من المنظمات غير الربحية في مدينة جدة</w:t>
            </w:r>
          </w:p>
          <w:p w14:paraId="03651C8C" w14:textId="27916BF4"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اختلاف مع: دراسة (أبو خشبه، 2020)</w:t>
            </w:r>
          </w:p>
        </w:tc>
      </w:tr>
      <w:tr w:rsidR="00CC62F9" w:rsidRPr="003F53E7" w14:paraId="0DB53062" w14:textId="77777777" w:rsidTr="009A60B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28EE55CA"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tl/>
              </w:rPr>
              <w:t>النتائج</w:t>
            </w:r>
          </w:p>
        </w:tc>
        <w:tc>
          <w:tcPr>
            <w:tcW w:w="0" w:type="auto"/>
            <w:shd w:val="clear" w:color="auto" w:fill="E8E8E8" w:themeFill="background2"/>
          </w:tcPr>
          <w:p w14:paraId="5A5DE6F8"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العديد من الدراسات أظهرت تأثيرات محددة للإدارة الرشيقة على الأداء المؤسسي</w:t>
            </w:r>
            <w:r w:rsidRPr="003F53E7">
              <w:rPr>
                <w:rFonts w:cs="Traditional Arabic"/>
              </w:rPr>
              <w:t>.</w:t>
            </w:r>
          </w:p>
        </w:tc>
        <w:tc>
          <w:tcPr>
            <w:tcW w:w="0" w:type="auto"/>
            <w:shd w:val="clear" w:color="auto" w:fill="E8E8E8" w:themeFill="background2"/>
          </w:tcPr>
          <w:p w14:paraId="5F72A7F6"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البحث الحالي يسعى لتحديد العلاقة بين الإدارة الرشيقة والاستدامة، وهو ما لم يتم تناوله بشكل كافٍ.</w:t>
            </w:r>
          </w:p>
          <w:p w14:paraId="4CA26979"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اختلاف مع: دراسة (سلطان، 2019)</w:t>
            </w:r>
          </w:p>
        </w:tc>
      </w:tr>
      <w:tr w:rsidR="00CC62F9" w:rsidRPr="003F53E7" w14:paraId="339805DE" w14:textId="77777777" w:rsidTr="009A60B0">
        <w:tc>
          <w:tcPr>
            <w:cnfStyle w:val="001000000000" w:firstRow="0" w:lastRow="0" w:firstColumn="1" w:lastColumn="0" w:oddVBand="0" w:evenVBand="0" w:oddHBand="0" w:evenHBand="0" w:firstRowFirstColumn="0" w:firstRowLastColumn="0" w:lastRowFirstColumn="0" w:lastRowLastColumn="0"/>
            <w:tcW w:w="0" w:type="auto"/>
          </w:tcPr>
          <w:p w14:paraId="7B0DE8E1"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tl/>
              </w:rPr>
              <w:t>التوصيات</w:t>
            </w:r>
          </w:p>
        </w:tc>
        <w:tc>
          <w:tcPr>
            <w:tcW w:w="0" w:type="auto"/>
          </w:tcPr>
          <w:p w14:paraId="5FABF24D"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معظم الدراسات أوصت بأهمية تطبيق مبادئ الإدارة الرشيقة وتحسين الأداء</w:t>
            </w:r>
            <w:r w:rsidRPr="003F53E7">
              <w:rPr>
                <w:rFonts w:cs="Traditional Arabic"/>
              </w:rPr>
              <w:t>.</w:t>
            </w:r>
          </w:p>
        </w:tc>
        <w:tc>
          <w:tcPr>
            <w:tcW w:w="0" w:type="auto"/>
          </w:tcPr>
          <w:p w14:paraId="627B69D5"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البحث الحالي يقدم توصيات محددة للمنظمات غير الربحية حول كيفية تعزيز الاستدامة من خلال الإدارة الرشيقة</w:t>
            </w:r>
            <w:r w:rsidRPr="003F53E7">
              <w:rPr>
                <w:rFonts w:cs="Traditional Arabic"/>
              </w:rPr>
              <w:t xml:space="preserve">. </w:t>
            </w:r>
            <w:r w:rsidRPr="003F53E7">
              <w:rPr>
                <w:rFonts w:cs="Traditional Arabic"/>
                <w:rtl/>
              </w:rPr>
              <w:t>اختلاف مع: دراسة (محمود، 2020)</w:t>
            </w:r>
          </w:p>
        </w:tc>
      </w:tr>
      <w:tr w:rsidR="00CC62F9" w:rsidRPr="003F53E7" w14:paraId="5BF760B5" w14:textId="77777777" w:rsidTr="009A60B0">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6A25E84B" w14:textId="77777777" w:rsidR="00CC62F9" w:rsidRPr="003F53E7" w:rsidRDefault="00CC62F9" w:rsidP="002651D1">
            <w:pPr>
              <w:tabs>
                <w:tab w:val="left" w:pos="1074"/>
              </w:tabs>
              <w:bidi/>
              <w:spacing w:before="100" w:beforeAutospacing="1" w:after="100" w:afterAutospacing="1" w:line="360" w:lineRule="auto"/>
              <w:rPr>
                <w:rFonts w:cs="Traditional Arabic"/>
                <w:rtl/>
              </w:rPr>
            </w:pPr>
            <w:r w:rsidRPr="003F53E7">
              <w:rPr>
                <w:rFonts w:cs="Traditional Arabic"/>
                <w:rtl/>
              </w:rPr>
              <w:t>التحليل</w:t>
            </w:r>
          </w:p>
        </w:tc>
        <w:tc>
          <w:tcPr>
            <w:tcW w:w="0" w:type="auto"/>
            <w:shd w:val="clear" w:color="auto" w:fill="E8E8E8" w:themeFill="background2"/>
          </w:tcPr>
          <w:p w14:paraId="4B4D6C7F" w14:textId="77777777" w:rsidR="00CC62F9" w:rsidRPr="003F53E7" w:rsidRDefault="00CC62F9" w:rsidP="002651D1">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الدراسات السابقة اعتمدت على أدوات تحليل إحصائي مثل</w:t>
            </w:r>
            <w:r w:rsidRPr="003F53E7">
              <w:rPr>
                <w:rFonts w:cs="Traditional Arabic"/>
              </w:rPr>
              <w:t xml:space="preserve"> SPSS </w:t>
            </w:r>
            <w:r w:rsidRPr="003F53E7">
              <w:rPr>
                <w:rFonts w:cs="Traditional Arabic"/>
                <w:rtl/>
              </w:rPr>
              <w:t>و</w:t>
            </w:r>
            <w:r w:rsidRPr="003F53E7">
              <w:rPr>
                <w:rFonts w:cs="Traditional Arabic"/>
              </w:rPr>
              <w:t>AMOS.</w:t>
            </w:r>
          </w:p>
        </w:tc>
        <w:tc>
          <w:tcPr>
            <w:tcW w:w="0" w:type="auto"/>
            <w:shd w:val="clear" w:color="auto" w:fill="E8E8E8" w:themeFill="background2"/>
          </w:tcPr>
          <w:p w14:paraId="74482983" w14:textId="10E725F8" w:rsidR="00CC62F9" w:rsidRPr="003F53E7" w:rsidRDefault="00CC62F9"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b/>
                <w:bCs/>
                <w:rtl/>
              </w:rPr>
            </w:pPr>
            <w:r w:rsidRPr="003F53E7">
              <w:rPr>
                <w:rFonts w:cs="Traditional Arabic"/>
                <w:rtl/>
              </w:rPr>
              <w:t>البحث الحالي يمزج بين التحليل الكمي والنوعي، مما يوفر رؤى أكثر شمولاً</w:t>
            </w:r>
            <w:r w:rsidRPr="003F53E7">
              <w:rPr>
                <w:rFonts w:cs="Traditional Arabic"/>
              </w:rPr>
              <w:t>.</w:t>
            </w:r>
          </w:p>
          <w:p w14:paraId="76775B52" w14:textId="306AB49F" w:rsidR="00CC62F9" w:rsidRPr="003F53E7" w:rsidRDefault="00CC62F9"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r w:rsidRPr="003F53E7">
              <w:rPr>
                <w:rFonts w:cs="Traditional Arabic"/>
                <w:rtl/>
              </w:rPr>
              <w:t>اختلاف مع: دراسة (الشمساني والسندي، 2023)</w:t>
            </w:r>
          </w:p>
        </w:tc>
      </w:tr>
    </w:tbl>
    <w:p w14:paraId="3C45ECC6" w14:textId="1F01144D" w:rsidR="00CC62F9" w:rsidRPr="002651D1" w:rsidRDefault="009A60B0" w:rsidP="00AF1DC0">
      <w:pPr>
        <w:bidi/>
        <w:spacing w:before="100" w:beforeAutospacing="1" w:after="100" w:afterAutospacing="1" w:line="360" w:lineRule="auto"/>
        <w:outlineLvl w:val="1"/>
        <w:rPr>
          <w:rFonts w:ascii="Traditional Arabic" w:hAnsi="Traditional Arabic" w:cs="Traditional Arabic"/>
          <w:b/>
          <w:bCs/>
          <w:sz w:val="24"/>
          <w:szCs w:val="24"/>
          <w:rtl/>
        </w:rPr>
      </w:pPr>
      <w:r w:rsidRPr="009A60B0">
        <w:rPr>
          <w:rFonts w:ascii="Traditional Arabic" w:hAnsi="Traditional Arabic" w:cs="Traditional Arabic"/>
          <w:sz w:val="24"/>
          <w:szCs w:val="24"/>
          <w:rtl/>
        </w:rPr>
        <w:t xml:space="preserve">تتجاوز هذه الدراسة النطاق الجغرافي والقطاعي للدراسات السابقة (مثل دراستي رزقي 2019، والعبيدي 2023 اللتين ركزتا على القطاع الصحي) لتعالج فجوة نوعية في القطاع الثالث. وتتميز منهجياً بدمج أبعاد الاستدامة الثلاثة (الاقتصادية، الاجتماعية، والبيئية) مع مبادئ الإدارة الرشيقة في إطار واحد، مستخدمة تصميماً بحثياً مركباً (التثليث المنهجي) يجمع بين التحليل الكمي المتقدم والتحليل النوعي (المقابلات المعمقة). كما تنفرد باعتمادها على وحدة قياس الكيان التنظيمي (تصميم المخبر الرئيسي </w:t>
      </w:r>
      <w:r w:rsidRPr="009A60B0">
        <w:rPr>
          <w:rFonts w:ascii="Traditional Arabic" w:hAnsi="Traditional Arabic" w:cs="Traditional Arabic"/>
          <w:sz w:val="24"/>
          <w:szCs w:val="24"/>
        </w:rPr>
        <w:t>Key Informant Design</w:t>
      </w:r>
      <w:r w:rsidRPr="009A60B0">
        <w:rPr>
          <w:rFonts w:ascii="Traditional Arabic" w:hAnsi="Traditional Arabic" w:cs="Traditional Arabic"/>
          <w:sz w:val="24"/>
          <w:szCs w:val="24"/>
          <w:rtl/>
        </w:rPr>
        <w:t>) بدلاً من آراء الأفراد المشتتة، مما يوفر نموذجاً استراتيجياً متكاملاً يفسر التباين في نتائج الدراسات السابقة ويتواكب مع مستهدفات التحول الوطني.</w:t>
      </w:r>
      <w:r w:rsidR="002651D1" w:rsidRPr="002651D1">
        <w:rPr>
          <w:rFonts w:ascii="Traditional Arabic" w:hAnsi="Traditional Arabic" w:cs="Traditional Arabic"/>
          <w:b/>
          <w:bCs/>
          <w:sz w:val="24"/>
          <w:szCs w:val="24"/>
          <w:rtl/>
        </w:rPr>
        <w:br w:type="page"/>
      </w:r>
      <w:bookmarkStart w:id="91" w:name="_Toc236490032"/>
      <w:r w:rsidR="002651D1" w:rsidRPr="002651D1">
        <w:rPr>
          <w:rFonts w:ascii="Traditional Arabic" w:hAnsi="Traditional Arabic" w:cs="Traditional Arabic" w:hint="cs"/>
          <w:b/>
          <w:bCs/>
          <w:sz w:val="24"/>
          <w:szCs w:val="24"/>
          <w:rtl/>
        </w:rPr>
        <w:lastRenderedPageBreak/>
        <w:t>ملخص</w:t>
      </w:r>
      <w:r w:rsidR="002651D1" w:rsidRPr="002651D1">
        <w:rPr>
          <w:rFonts w:ascii="Traditional Arabic" w:hAnsi="Traditional Arabic" w:cs="Traditional Arabic"/>
          <w:b/>
          <w:bCs/>
          <w:sz w:val="24"/>
          <w:szCs w:val="24"/>
          <w:rtl/>
        </w:rPr>
        <w:t xml:space="preserve"> </w:t>
      </w:r>
      <w:r w:rsidR="002651D1" w:rsidRPr="002651D1">
        <w:rPr>
          <w:rFonts w:ascii="Traditional Arabic" w:hAnsi="Traditional Arabic" w:cs="Traditional Arabic" w:hint="cs"/>
          <w:b/>
          <w:bCs/>
          <w:sz w:val="24"/>
          <w:szCs w:val="24"/>
          <w:rtl/>
        </w:rPr>
        <w:t>الفصل</w:t>
      </w:r>
      <w:r w:rsidR="002651D1" w:rsidRPr="002651D1">
        <w:rPr>
          <w:rFonts w:ascii="Traditional Arabic" w:hAnsi="Traditional Arabic" w:cs="Traditional Arabic"/>
          <w:b/>
          <w:bCs/>
          <w:sz w:val="24"/>
          <w:szCs w:val="24"/>
          <w:rtl/>
        </w:rPr>
        <w:t xml:space="preserve"> </w:t>
      </w:r>
      <w:r w:rsidR="002651D1" w:rsidRPr="002651D1">
        <w:rPr>
          <w:rFonts w:ascii="Traditional Arabic" w:hAnsi="Traditional Arabic" w:cs="Traditional Arabic" w:hint="cs"/>
          <w:b/>
          <w:bCs/>
          <w:sz w:val="24"/>
          <w:szCs w:val="24"/>
          <w:rtl/>
        </w:rPr>
        <w:t>الثاني</w:t>
      </w:r>
      <w:bookmarkEnd w:id="91"/>
    </w:p>
    <w:p w14:paraId="5123813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الثاني من الدراسة الإطار النظري الذي يرتكز عليه البحث، حيث يستعرض العلاقة بين مفهومي الإدارة الرشيقة والاستدامة التنظيمية. يسعى الفصل إلى تحليل كيفية تأثير مبادئ الإدارة الرشيقة، التي تركز على تحسين الكفاءة وتقليل الفاقد، على تعزيز الاستدامة داخل المنظمات، مما يسهم في تحقيق أهدافها في بيئات عمل سريعة التغير</w:t>
      </w:r>
      <w:r w:rsidRPr="003F53E7">
        <w:rPr>
          <w:rFonts w:ascii="Traditional Arabic" w:hAnsi="Traditional Arabic" w:cs="Traditional Arabic"/>
          <w:sz w:val="24"/>
          <w:szCs w:val="24"/>
        </w:rPr>
        <w:t>.</w:t>
      </w:r>
    </w:p>
    <w:p w14:paraId="5A216F7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يوضح الفصل مفهوم الإدارة الرشيقة، الذي يُعرف بأنه نهج إداري يهدف إلى تحسين الأداء من خلال زيادة الاستجابة السريعة للتغيرات وتقليل الهدر. يعود أصل هذا المفهوم إلى فترة ما بعد الحرب العالمية الثانية، حيث طورت شركة تويوتا نظامًا إداريًا يركز على تحسين الكفاءة والتقليل من الأخطاء. تتضمن الإدارة الرشيقة مجموعة من المبادئ الأساسية، مثل تحديد القيمة من منظور العميل، الاعتماد على نظام السحب بدلاً من الدفع، والسعي نحو تحقيق صفرية الأخطاء</w:t>
      </w:r>
      <w:r w:rsidRPr="003F53E7">
        <w:rPr>
          <w:rFonts w:ascii="Traditional Arabic" w:hAnsi="Traditional Arabic" w:cs="Traditional Arabic"/>
          <w:sz w:val="24"/>
          <w:szCs w:val="24"/>
        </w:rPr>
        <w:t>.</w:t>
      </w:r>
    </w:p>
    <w:p w14:paraId="4FBE7A4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الإدارة الرشيقة أداة استراتيجية مهمة تعزز قدرة المنظمات على المنافسة والابتكار. يبرز الفصل أهمية تطبيق هذه المبادئ في تعزيز الاستدامة التنظيمية، التي تُعرف بأنها قدرة المنظمات على استخدام الموارد بكفاءة وتقليل الفاقد، بالإضافة إلى الابتكار لمواجهة التحديات البيئية والاجتماعية</w:t>
      </w:r>
      <w:r w:rsidRPr="003F53E7">
        <w:rPr>
          <w:rFonts w:ascii="Traditional Arabic" w:hAnsi="Traditional Arabic" w:cs="Traditional Arabic"/>
          <w:sz w:val="24"/>
          <w:szCs w:val="24"/>
        </w:rPr>
        <w:t>.</w:t>
      </w:r>
    </w:p>
    <w:p w14:paraId="5964EEC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أيضًا مجموعة من الدراسات السابقة التي تسلط الضوء على تطبيق مبادئ الإدارة الرشيقة في مختلف السياقات، بما في ذلك المنظمات الربحية وغير الربحية. تشير هذه الدراسات إلى أن تطبيق مبادئ الإدارة الرشيقة يسهم في تحسين الكفاءة وزيادة فعالية الأداء، مما يعزز من قدرة المنظمات على تحقيق أهداف الاستدامة</w:t>
      </w:r>
      <w:r w:rsidRPr="003F53E7">
        <w:rPr>
          <w:rFonts w:ascii="Traditional Arabic" w:hAnsi="Traditional Arabic" w:cs="Traditional Arabic"/>
          <w:sz w:val="24"/>
          <w:szCs w:val="24"/>
        </w:rPr>
        <w:t>.</w:t>
      </w:r>
    </w:p>
    <w:p w14:paraId="1028EFA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تتناول الدراسات أهمية دعم الإدارة العليا وتطوير مهارات العاملين كعوامل أساسية لتحقيق التحول المطلوب نحو الإدارة الرشيقة. تشير الأبحاث إلى أن بيئة العمل الداعمة والمشاركة الفعالة للعاملين تلعب دورًا حيويًا في تطبيق هذه المبادئ بشكل ناجح</w:t>
      </w:r>
      <w:r w:rsidRPr="003F53E7">
        <w:rPr>
          <w:rFonts w:ascii="Traditional Arabic" w:hAnsi="Traditional Arabic" w:cs="Traditional Arabic"/>
          <w:sz w:val="24"/>
          <w:szCs w:val="24"/>
        </w:rPr>
        <w:t>.</w:t>
      </w:r>
    </w:p>
    <w:p w14:paraId="2551FF3D" w14:textId="1BCB96F2" w:rsidR="000946C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الفصل، يتم التأكيد على أن الإدارة الرشيقة ليست مجرد مجموعة من الأساليب، بل تمثل فلسفة شاملة تهدف إلى التحسين المستمر. تسهم هذه الفلسفة في تمكين المنظمات من تحقيق أهدافها الاستدامة في بيئات عمل تتسم بالتغيير السريع والتحديات المتزايدة، مما يعكس أهمية التكامل بين مفهومي الإدارة الرشيقة والاستدامة التنظيمية.</w:t>
      </w:r>
    </w:p>
    <w:p w14:paraId="5BF2BCA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0A3BABB5"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716A4906" w14:textId="72262FD9" w:rsidR="003F53E7" w:rsidRPr="003F53E7" w:rsidRDefault="003F53E7" w:rsidP="003F53E7">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92" w:name="_Toc236490033"/>
      <w:r w:rsidRPr="003F53E7">
        <w:rPr>
          <w:rFonts w:ascii="Traditional Arabic" w:hAnsi="Traditional Arabic" w:cs="Traditional Arabic" w:hint="cs"/>
          <w:b/>
          <w:bCs/>
          <w:sz w:val="32"/>
          <w:szCs w:val="32"/>
          <w:rtl/>
        </w:rPr>
        <w:lastRenderedPageBreak/>
        <w:t>الفصل</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الثالث</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منهجية</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الدراسة</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وإجراءاتها</w:t>
      </w:r>
      <w:bookmarkEnd w:id="92"/>
    </w:p>
    <w:p w14:paraId="2AE4769D" w14:textId="1ECD988F"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Pr>
      </w:pPr>
      <w:bookmarkStart w:id="93" w:name="_Toc236490034"/>
      <w:r w:rsidRPr="003F53E7">
        <w:rPr>
          <w:rFonts w:ascii="Traditional Arabic" w:hAnsi="Traditional Arabic" w:cs="Traditional Arabic"/>
          <w:b/>
          <w:bCs/>
          <w:sz w:val="28"/>
          <w:szCs w:val="28"/>
        </w:rPr>
        <w:t>1.3</w:t>
      </w:r>
      <w:r w:rsidRPr="003F53E7">
        <w:rPr>
          <w:rFonts w:ascii="Traditional Arabic" w:hAnsi="Traditional Arabic" w:cs="Traditional Arabic" w:hint="cs"/>
          <w:b/>
          <w:bCs/>
          <w:sz w:val="28"/>
          <w:szCs w:val="28"/>
          <w:rtl/>
          <w:lang w:bidi="ar-EG"/>
        </w:rPr>
        <w:t xml:space="preserve"> </w:t>
      </w:r>
      <w:bookmarkEnd w:id="93"/>
      <w:r w:rsidR="006E5C6A">
        <w:rPr>
          <w:rFonts w:ascii="Traditional Arabic" w:hAnsi="Traditional Arabic" w:cs="Traditional Arabic" w:hint="cs"/>
          <w:b/>
          <w:bCs/>
          <w:sz w:val="28"/>
          <w:szCs w:val="28"/>
          <w:rtl/>
        </w:rPr>
        <w:t>تمهيد</w:t>
      </w:r>
    </w:p>
    <w:p w14:paraId="29D0D117" w14:textId="6C75D185"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يتناول هذا الفصل وصفاً تفصيلياً للإجراءات المنهجية التي اتبعها الباحث في تنفيذ الدراسة، والتي تهدف إلى التعرف على دور الإدارة الرشيقة في تعزيز الاستدامة التنظيمية للمنظمات غير الربحية في مدينة جدة بالمملكة العربية السعودية</w:t>
      </w:r>
      <w:r w:rsidRPr="003F53E7">
        <w:rPr>
          <w:rFonts w:ascii="Traditional Arabic" w:hAnsi="Traditional Arabic" w:cs="Traditional Arabic"/>
          <w:sz w:val="24"/>
          <w:szCs w:val="24"/>
        </w:rPr>
        <w:t>. </w:t>
      </w:r>
    </w:p>
    <w:p w14:paraId="4AF2282F" w14:textId="26D7BC33"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ويشمل ذلك تحديد منهج الدراسة بأحدث الأساليب والتقنيات، ووصف مجتمع الدراسة وعينتها مع توضيح كيفية حساب حجم العينة، وأدوات جمع البيانات المتنوعة، وإجراءات التحقق من صدقها وثباتها، وتحديد متغيرات الدراسة، والأساليب الإحصائية المتقدمة المستخدمة في تحليل البيانات</w:t>
      </w:r>
      <w:r w:rsidRPr="003F53E7">
        <w:rPr>
          <w:rFonts w:ascii="Traditional Arabic" w:hAnsi="Traditional Arabic" w:cs="Traditional Arabic"/>
          <w:sz w:val="24"/>
          <w:szCs w:val="24"/>
        </w:rPr>
        <w:t>.</w:t>
      </w:r>
    </w:p>
    <w:p w14:paraId="40697FE3" w14:textId="7535A0B9"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4" w:name="_Toc236490035"/>
      <w:r w:rsidRPr="003F53E7">
        <w:rPr>
          <w:rFonts w:ascii="Traditional Arabic" w:hAnsi="Traditional Arabic" w:cs="Traditional Arabic"/>
          <w:b/>
          <w:bCs/>
          <w:sz w:val="28"/>
          <w:szCs w:val="28"/>
          <w:rtl/>
        </w:rPr>
        <w:t xml:space="preserve">2.3 </w:t>
      </w:r>
      <w:r w:rsidRPr="003F53E7">
        <w:rPr>
          <w:rFonts w:ascii="Traditional Arabic" w:hAnsi="Traditional Arabic" w:cs="Traditional Arabic" w:hint="cs"/>
          <w:b/>
          <w:bCs/>
          <w:sz w:val="28"/>
          <w:szCs w:val="28"/>
          <w:rtl/>
        </w:rPr>
        <w:t>منهج</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الدراسة</w:t>
      </w:r>
      <w:bookmarkEnd w:id="94"/>
    </w:p>
    <w:p w14:paraId="601B79F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تعريف المنهج</w:t>
      </w:r>
    </w:p>
    <w:p w14:paraId="53B925C1" w14:textId="3D5BB22A"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اعتمدت الدراسة على المنهج الوصفي التحليلي، وذلك لملاءمته لطبيعة الدراسة وأهدافها</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 xml:space="preserve">يُعرف المنهج الوصفي </w:t>
      </w:r>
      <w:proofErr w:type="gramStart"/>
      <w:r w:rsidRPr="003F53E7">
        <w:rPr>
          <w:rFonts w:ascii="Traditional Arabic" w:hAnsi="Traditional Arabic" w:cs="Traditional Arabic"/>
          <w:sz w:val="24"/>
          <w:szCs w:val="24"/>
          <w:rtl/>
        </w:rPr>
        <w:t>التحليلي  بأنه</w:t>
      </w:r>
      <w:proofErr w:type="gramEnd"/>
      <w:r w:rsidRPr="003F53E7">
        <w:rPr>
          <w:rFonts w:ascii="Traditional Arabic" w:hAnsi="Traditional Arabic" w:cs="Traditional Arabic"/>
          <w:sz w:val="24"/>
          <w:szCs w:val="24"/>
          <w:rtl/>
        </w:rPr>
        <w:t xml:space="preserve"> منهج متكامل يجمع بين الأساليب الكمية والنوعية، ويستخدم التقنيات الحديثة في جمع وتحليل البيانات، بما يشمل التحليل الإحصائي المتقدم والذكاء الاصطناعي في معالجة البيانات الضخمة</w:t>
      </w:r>
      <w:r w:rsidRPr="003F53E7">
        <w:rPr>
          <w:rFonts w:ascii="Traditional Arabic" w:hAnsi="Traditional Arabic" w:cs="Traditional Arabic"/>
          <w:sz w:val="24"/>
          <w:szCs w:val="24"/>
        </w:rPr>
        <w:t>.</w:t>
      </w:r>
    </w:p>
    <w:p w14:paraId="00EA4C89"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وقد تم اختيار هذا المنهج للأسباب التالية</w:t>
      </w:r>
      <w:r w:rsidRPr="003F53E7">
        <w:rPr>
          <w:rFonts w:ascii="Traditional Arabic" w:hAnsi="Traditional Arabic" w:cs="Traditional Arabic"/>
          <w:b/>
          <w:bCs/>
          <w:sz w:val="24"/>
          <w:szCs w:val="24"/>
        </w:rPr>
        <w:t>:</w:t>
      </w:r>
    </w:p>
    <w:p w14:paraId="3786DB11"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ملاءمته لطبيعة الدراسة التي تهدف إلى وصف وتحليل دور الإدارة الرشيقة في تعزيز الاستدامة التنظيمية مع التركيز على الأمثلة العملية والتطبيقات الواقعية في المنظمات غير الربحية</w:t>
      </w:r>
      <w:r w:rsidRPr="003F53E7">
        <w:rPr>
          <w:rFonts w:ascii="Traditional Arabic" w:hAnsi="Traditional Arabic" w:cs="Traditional Arabic"/>
          <w:sz w:val="24"/>
          <w:szCs w:val="24"/>
        </w:rPr>
        <w:t>.</w:t>
      </w:r>
    </w:p>
    <w:p w14:paraId="4B8EF6F7"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قدرته على جمع البيانات والمعلومات الدقيقة عن الظاهرة محل الدراسة باستخدام أدوات متطورة تشمل الاستبانات الإلكترونية التفاعلية والمقابلات المعمقة</w:t>
      </w:r>
      <w:r w:rsidRPr="003F53E7">
        <w:rPr>
          <w:rFonts w:ascii="Traditional Arabic" w:hAnsi="Traditional Arabic" w:cs="Traditional Arabic"/>
          <w:sz w:val="24"/>
          <w:szCs w:val="24"/>
        </w:rPr>
        <w:t>.</w:t>
      </w:r>
    </w:p>
    <w:p w14:paraId="46A5343A"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تحليل العلاقات بين متغيرات الدراسة وتفسيرها باستخدام النمذجة الإحصائية المتقدمة وتقنيات التعلم الآلي</w:t>
      </w:r>
      <w:r w:rsidRPr="003F53E7">
        <w:rPr>
          <w:rFonts w:ascii="Traditional Arabic" w:hAnsi="Traditional Arabic" w:cs="Traditional Arabic"/>
          <w:sz w:val="24"/>
          <w:szCs w:val="24"/>
        </w:rPr>
        <w:t>.</w:t>
      </w:r>
    </w:p>
    <w:p w14:paraId="4AD16E62" w14:textId="77777777" w:rsidR="00C40140"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الوصول إلى استنتاجات وتعميمات تساعد في تطوير الواقع وتحسينه</w:t>
      </w:r>
      <w:r w:rsidRPr="003F53E7">
        <w:rPr>
          <w:rFonts w:ascii="Traditional Arabic" w:hAnsi="Traditional Arabic" w:cs="Traditional Arabic"/>
          <w:sz w:val="24"/>
          <w:szCs w:val="24"/>
        </w:rPr>
        <w:t>.</w:t>
      </w:r>
    </w:p>
    <w:p w14:paraId="0EA1C680" w14:textId="77777777" w:rsidR="00DA5B46" w:rsidRPr="003F53E7" w:rsidRDefault="00DA5B46" w:rsidP="00DA5B46">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
    <w:p w14:paraId="7C10C194" w14:textId="13F2ABF6"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وتتضمن إجراءات تطبيق المنهج الوصفي التحليلي في هذه الدراسة ما يلي</w:t>
      </w:r>
      <w:r w:rsidRPr="003F53E7">
        <w:rPr>
          <w:rFonts w:ascii="Traditional Arabic" w:hAnsi="Traditional Arabic" w:cs="Traditional Arabic"/>
          <w:b/>
          <w:bCs/>
          <w:sz w:val="24"/>
          <w:szCs w:val="24"/>
        </w:rPr>
        <w:t>:</w:t>
      </w:r>
    </w:p>
    <w:p w14:paraId="29DF3CBC" w14:textId="23F46A3C"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جمع البيانات والمعلومات ذات الصلة من المنظمات غير الربحية في مدينة جدة باستخدام منصات رقمية متقدمة وأدوات الذكاء الاصطناعي لضمان دقة وشمولية البيانات</w:t>
      </w:r>
      <w:r w:rsidRPr="003F53E7">
        <w:rPr>
          <w:rFonts w:ascii="Traditional Arabic" w:hAnsi="Traditional Arabic" w:cs="Traditional Arabic"/>
          <w:sz w:val="24"/>
          <w:szCs w:val="24"/>
        </w:rPr>
        <w:t>.</w:t>
      </w:r>
    </w:p>
    <w:p w14:paraId="7429B669" w14:textId="784F747D"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المقابلات الشخصية في الدراسات الاستطلاعية (تم إجراء 15 مقابلة معمقة مع قادة ومديري المنظمات، بمتوسط مدة 45 دقيقة لكل مقابلة).</w:t>
      </w:r>
    </w:p>
    <w:p w14:paraId="7F47CA3C" w14:textId="4EC1B0D6"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تصميم وتوزيع الاستبانات الإلكترونية على عينة الدراسة باستخدام منصات متخصصة مثل</w:t>
      </w:r>
      <w:r w:rsidRPr="003F53E7">
        <w:rPr>
          <w:rFonts w:ascii="Traditional Arabic" w:hAnsi="Traditional Arabic" w:cs="Traditional Arabic"/>
          <w:sz w:val="24"/>
          <w:szCs w:val="24"/>
        </w:rPr>
        <w:t xml:space="preserve"> Google Forms </w:t>
      </w:r>
      <w:r w:rsidRPr="003F53E7">
        <w:rPr>
          <w:rFonts w:ascii="Traditional Arabic" w:hAnsi="Traditional Arabic" w:cs="Traditional Arabic"/>
          <w:sz w:val="24"/>
          <w:szCs w:val="24"/>
          <w:rtl/>
        </w:rPr>
        <w:t>مع ضمانات الخصوصية والأمان</w:t>
      </w:r>
      <w:r w:rsidRPr="003F53E7">
        <w:rPr>
          <w:rFonts w:ascii="Traditional Arabic" w:hAnsi="Traditional Arabic" w:cs="Traditional Arabic"/>
          <w:sz w:val="24"/>
          <w:szCs w:val="24"/>
        </w:rPr>
        <w:t>.</w:t>
      </w:r>
    </w:p>
    <w:p w14:paraId="002655D0" w14:textId="5B5FEF85"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الرجوع إلى الكتب والأبحاث السابقة ذات الصلة بموضوع الدراسة مع التركيز على الدراسات المنشورة في السنوات الخمس الأخيرة</w:t>
      </w:r>
      <w:r w:rsidRPr="003F53E7">
        <w:rPr>
          <w:rFonts w:ascii="Traditional Arabic" w:hAnsi="Traditional Arabic" w:cs="Traditional Arabic"/>
          <w:sz w:val="24"/>
          <w:szCs w:val="24"/>
        </w:rPr>
        <w:t xml:space="preserve"> (2020-2025).</w:t>
      </w:r>
    </w:p>
    <w:p w14:paraId="59B6C355" w14:textId="4D2BE020"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البيانات باستخدام الأساليب الإحصائية المناسبة والبرمجيات المتقدمة مثل</w:t>
      </w:r>
      <w:r w:rsidRPr="003F53E7">
        <w:rPr>
          <w:rFonts w:ascii="Traditional Arabic" w:hAnsi="Traditional Arabic" w:cs="Traditional Arabic"/>
          <w:sz w:val="24"/>
          <w:szCs w:val="24"/>
        </w:rPr>
        <w:t xml:space="preserve"> SPSS</w:t>
      </w:r>
      <w:r w:rsidRPr="003F53E7">
        <w:rPr>
          <w:rFonts w:ascii="Traditional Arabic" w:hAnsi="Traditional Arabic" w:cs="Traditional Arabic"/>
          <w:sz w:val="24"/>
          <w:szCs w:val="24"/>
          <w:rtl/>
        </w:rPr>
        <w:t>، و</w:t>
      </w:r>
      <w:r w:rsidRPr="003F53E7">
        <w:rPr>
          <w:rFonts w:ascii="Traditional Arabic" w:hAnsi="Traditional Arabic" w:cs="Traditional Arabic"/>
          <w:sz w:val="24"/>
          <w:szCs w:val="24"/>
        </w:rPr>
        <w:t xml:space="preserve">Python </w:t>
      </w:r>
      <w:r w:rsidRPr="003F53E7">
        <w:rPr>
          <w:rFonts w:ascii="Traditional Arabic" w:hAnsi="Traditional Arabic" w:cs="Traditional Arabic"/>
          <w:sz w:val="24"/>
          <w:szCs w:val="24"/>
          <w:rtl/>
        </w:rPr>
        <w:t>للتحليل الإحصائي المتقدم</w:t>
      </w:r>
      <w:r w:rsidRPr="003F53E7">
        <w:rPr>
          <w:rFonts w:ascii="Traditional Arabic" w:hAnsi="Traditional Arabic" w:cs="Traditional Arabic"/>
          <w:sz w:val="24"/>
          <w:szCs w:val="24"/>
        </w:rPr>
        <w:t>.</w:t>
      </w:r>
    </w:p>
    <w:p w14:paraId="53708B9D" w14:textId="28142392"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استخلاص النتائج وتقديم التوصيات مع ربطها بالتطبيقات العملية والممارسات الفضلى في الإدارة الرشيقة</w:t>
      </w:r>
      <w:r w:rsidRPr="003F53E7">
        <w:rPr>
          <w:rFonts w:ascii="Traditional Arabic" w:hAnsi="Traditional Arabic" w:cs="Traditional Arabic"/>
          <w:sz w:val="24"/>
          <w:szCs w:val="24"/>
        </w:rPr>
        <w:t>.</w:t>
      </w:r>
    </w:p>
    <w:p w14:paraId="27A553E9" w14:textId="6C86FB3A" w:rsidR="000A5139" w:rsidRPr="003F53E7" w:rsidRDefault="000A5139"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يعتمد البحث الحالي على المنهج الوصفي التحليلي؛ وذلك لملاءمته لطبيعة مشكلة الدراسة وأهدافها، حيث يهدف هذا المنهج إلى وصف الظاهرة محل الدراسة وصفًا دقيقًا، وتحليل أبعادها المختلفة، والكشف عن العلاقات بين متغيراتها، بما يسهم في الوصول إلى نتائج علمية يمكن الاستفادة منها في تفسير الواقع وتطويره. ويعد هذا المنهج من أكثر المناهج استخدامًا في الدراسات التربوية؛ لما يوفره من إمكانية جمع البيانات وتحليلها بصورة منظمة للكشف عن الاتجاهات والأنماط المرتبطة بموضوع الدراسة.</w:t>
      </w:r>
    </w:p>
    <w:p w14:paraId="02E11DE1" w14:textId="1480B243" w:rsidR="00AA0E34" w:rsidRPr="003F53E7" w:rsidRDefault="000A5139"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كما يعتمد البحث على المنهج الوصفي التحليلي، والتي لا تقتصر على مجرد الوصف، بل تمتد إلى توظيف أساليب تحليل متقدمة، من خلال استخدام بعض البرامج الإحصائية الحديثة مثل برنامج </w:t>
      </w:r>
      <w:r w:rsidRPr="003F53E7">
        <w:rPr>
          <w:rFonts w:ascii="Traditional Arabic" w:hAnsi="Traditional Arabic" w:cs="Traditional Arabic"/>
          <w:sz w:val="24"/>
          <w:szCs w:val="24"/>
        </w:rPr>
        <w:t>SPSS</w:t>
      </w:r>
      <w:r w:rsidRPr="003F53E7">
        <w:rPr>
          <w:rFonts w:ascii="Traditional Arabic" w:hAnsi="Traditional Arabic" w:cs="Traditional Arabic"/>
          <w:sz w:val="24"/>
          <w:szCs w:val="24"/>
          <w:rtl/>
        </w:rPr>
        <w:t xml:space="preserve"> لتحليل البيانات الكمية واستخراج المؤشرات الإحصائية المختلفة، بالإضافة إلى استخدام أساليب تحليل أكثر تقدمًا عند الحاجة مثل برنامج </w:t>
      </w:r>
      <w:r w:rsidRPr="003F53E7">
        <w:rPr>
          <w:rFonts w:ascii="Traditional Arabic" w:hAnsi="Traditional Arabic" w:cs="Traditional Arabic"/>
          <w:sz w:val="24"/>
          <w:szCs w:val="24"/>
        </w:rPr>
        <w:t>AMOS</w:t>
      </w:r>
      <w:r w:rsidRPr="003F53E7">
        <w:rPr>
          <w:rFonts w:ascii="Traditional Arabic" w:hAnsi="Traditional Arabic" w:cs="Traditional Arabic"/>
          <w:sz w:val="24"/>
          <w:szCs w:val="24"/>
          <w:rtl/>
        </w:rPr>
        <w:t xml:space="preserve"> لدراسة العلاقات بين المتغيرات. كما يدعم البحث النتائج الكمية ببعض البيانات النوعية من خلال إجراء مقابلات مع عينة من أفراد الدراسة، وذلك بهدف تقديم تفسير أكثر عمقًا للنتائج وتعزيز مصداقيتها</w:t>
      </w:r>
      <w:r w:rsidRPr="003F53E7">
        <w:rPr>
          <w:rFonts w:ascii="Traditional Arabic" w:hAnsi="Traditional Arabic" w:cs="Traditional Arabic"/>
          <w:sz w:val="24"/>
          <w:szCs w:val="24"/>
          <w:rtl/>
          <w:lang w:bidi="ar-EG"/>
        </w:rPr>
        <w:t>.</w:t>
      </w:r>
    </w:p>
    <w:p w14:paraId="2684618F" w14:textId="63C46643" w:rsidR="003F53E7" w:rsidRPr="003F53E7" w:rsidRDefault="003F53E7" w:rsidP="003F53E7">
      <w:pPr>
        <w:bidi/>
        <w:spacing w:before="100" w:beforeAutospacing="1" w:after="100" w:afterAutospacing="1"/>
        <w:outlineLvl w:val="1"/>
        <w:rPr>
          <w:rFonts w:ascii="Traditional Arabic" w:hAnsi="Traditional Arabic" w:cs="Traditional Arabic"/>
          <w:b/>
          <w:bCs/>
          <w:sz w:val="28"/>
          <w:szCs w:val="28"/>
          <w:rtl/>
        </w:rPr>
      </w:pPr>
      <w:r w:rsidRPr="003F53E7">
        <w:rPr>
          <w:rFonts w:ascii="Traditional Arabic" w:hAnsi="Traditional Arabic" w:cs="Traditional Arabic"/>
          <w:b/>
          <w:bCs/>
          <w:sz w:val="28"/>
          <w:szCs w:val="28"/>
          <w:rtl/>
        </w:rPr>
        <w:br w:type="page"/>
      </w:r>
      <w:bookmarkStart w:id="95" w:name="_Toc236490036"/>
      <w:r w:rsidRPr="003F53E7">
        <w:rPr>
          <w:rFonts w:ascii="Traditional Arabic" w:hAnsi="Traditional Arabic" w:cs="Traditional Arabic" w:hint="cs"/>
          <w:b/>
          <w:bCs/>
          <w:sz w:val="28"/>
          <w:szCs w:val="28"/>
          <w:rtl/>
        </w:rPr>
        <w:lastRenderedPageBreak/>
        <w:t>3.3 مجتمع</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وعينة</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الدراسة</w:t>
      </w:r>
      <w:bookmarkEnd w:id="95"/>
    </w:p>
    <w:p w14:paraId="304A7BE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مجتمع الدراسة</w:t>
      </w:r>
    </w:p>
    <w:p w14:paraId="1C2EBD14" w14:textId="2843638C"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يتكون مجتمع الدراسة من جميع المنظمات غير الربحية في مدينة جدة، باستثناء المراكز التابعة لها مثل مركز ثول ومركز ذهبان، بشرط أن تكون مسجلة رسمياً في المركز الوطني لتنمية القطاع غير الربحي ولديها رقم ترخيص</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 xml:space="preserve">وبعد تطبيق الحدود المكانية </w:t>
      </w:r>
      <w:proofErr w:type="gramStart"/>
      <w:r w:rsidRPr="003F53E7">
        <w:rPr>
          <w:rFonts w:ascii="Traditional Arabic" w:hAnsi="Traditional Arabic" w:cs="Traditional Arabic"/>
          <w:sz w:val="24"/>
          <w:szCs w:val="24"/>
          <w:rtl/>
        </w:rPr>
        <w:t>والزمانية ،</w:t>
      </w:r>
      <w:proofErr w:type="gramEnd"/>
      <w:r w:rsidRPr="003F53E7">
        <w:rPr>
          <w:rFonts w:ascii="Traditional Arabic" w:hAnsi="Traditional Arabic" w:cs="Traditional Arabic"/>
          <w:sz w:val="24"/>
          <w:szCs w:val="24"/>
          <w:rtl/>
        </w:rPr>
        <w:t xml:space="preserve"> توصل الباحث إلى أن عدد الكيانات غير الربحية في مدينة جدة لعام 2025 بلغ 387 كياناً، موزعة على النحو التالي</w:t>
      </w:r>
      <w:r w:rsidRPr="003F53E7">
        <w:rPr>
          <w:rFonts w:ascii="Traditional Arabic" w:hAnsi="Traditional Arabic" w:cs="Traditional Arabic"/>
          <w:sz w:val="24"/>
          <w:szCs w:val="24"/>
        </w:rPr>
        <w:t>:</w:t>
      </w:r>
    </w:p>
    <w:p w14:paraId="481876DE" w14:textId="1D3A2C12" w:rsidR="00C40140" w:rsidRPr="00441CDA" w:rsidRDefault="00C40140" w:rsidP="002651D1">
      <w:pPr>
        <w:tabs>
          <w:tab w:val="left" w:pos="-1"/>
        </w:tabs>
        <w:bidi/>
        <w:spacing w:before="100" w:beforeAutospacing="1" w:after="100" w:afterAutospacing="1" w:line="360" w:lineRule="auto"/>
        <w:jc w:val="center"/>
        <w:rPr>
          <w:rFonts w:ascii="Traditional Arabic" w:hAnsi="Traditional Arabic" w:cs="Traditional Arabic"/>
          <w:sz w:val="24"/>
          <w:szCs w:val="24"/>
        </w:rPr>
      </w:pPr>
      <w:r w:rsidRPr="00441CDA">
        <w:rPr>
          <w:rFonts w:ascii="Traditional Arabic" w:hAnsi="Traditional Arabic" w:cs="Traditional Arabic"/>
          <w:sz w:val="24"/>
          <w:szCs w:val="24"/>
          <w:rtl/>
        </w:rPr>
        <w:t xml:space="preserve">جدول </w:t>
      </w:r>
      <w:r w:rsidR="002651D1" w:rsidRPr="00441CDA">
        <w:rPr>
          <w:rFonts w:ascii="Traditional Arabic" w:hAnsi="Traditional Arabic" w:cs="Traditional Arabic" w:hint="cs"/>
          <w:sz w:val="24"/>
          <w:szCs w:val="24"/>
          <w:rtl/>
        </w:rPr>
        <w:t>9</w:t>
      </w:r>
      <w:r w:rsidR="00AA3A7A" w:rsidRPr="00441CDA">
        <w:rPr>
          <w:rFonts w:ascii="Traditional Arabic" w:hAnsi="Traditional Arabic" w:cs="Traditional Arabic"/>
          <w:sz w:val="24"/>
          <w:szCs w:val="24"/>
          <w:rtl/>
        </w:rPr>
        <w:t xml:space="preserve"> </w:t>
      </w:r>
      <w:r w:rsidRPr="00441CDA">
        <w:rPr>
          <w:rFonts w:ascii="Traditional Arabic" w:hAnsi="Traditional Arabic" w:cs="Traditional Arabic"/>
          <w:sz w:val="24"/>
          <w:szCs w:val="24"/>
          <w:rtl/>
        </w:rPr>
        <w:t>توزيع مجتمع الدراسة حسب نوع الكيان</w:t>
      </w:r>
    </w:p>
    <w:tbl>
      <w:tblPr>
        <w:tblStyle w:val="GridTable4-Accent11"/>
        <w:bidiVisual/>
        <w:tblW w:w="3078" w:type="dxa"/>
        <w:tblLook w:val="04A0" w:firstRow="1" w:lastRow="0" w:firstColumn="1" w:lastColumn="0" w:noHBand="0" w:noVBand="1"/>
      </w:tblPr>
      <w:tblGrid>
        <w:gridCol w:w="1329"/>
        <w:gridCol w:w="655"/>
        <w:gridCol w:w="1094"/>
      </w:tblGrid>
      <w:tr w:rsidR="00C40140" w:rsidRPr="003F53E7" w14:paraId="4F541243" w14:textId="77777777" w:rsidTr="00AF1DC0">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0" w:type="auto"/>
            <w:hideMark/>
          </w:tcPr>
          <w:p w14:paraId="6D94EAE0" w14:textId="77777777" w:rsidR="00C40140" w:rsidRPr="00AF1DC0" w:rsidRDefault="00C40140" w:rsidP="003F53E7">
            <w:pPr>
              <w:tabs>
                <w:tab w:val="left" w:pos="1074"/>
              </w:tabs>
              <w:bidi/>
              <w:spacing w:before="100" w:beforeAutospacing="1" w:after="100" w:afterAutospacing="1" w:line="360" w:lineRule="auto"/>
              <w:rPr>
                <w:rFonts w:cs="Traditional Arabic"/>
                <w:b w:val="0"/>
                <w:bCs w:val="0"/>
                <w:sz w:val="24"/>
                <w:szCs w:val="24"/>
              </w:rPr>
            </w:pPr>
            <w:r w:rsidRPr="00AF1DC0">
              <w:rPr>
                <w:rFonts w:cs="Traditional Arabic"/>
                <w:b w:val="0"/>
                <w:bCs w:val="0"/>
                <w:sz w:val="24"/>
                <w:szCs w:val="24"/>
                <w:rtl/>
              </w:rPr>
              <w:t>نوع الكيان</w:t>
            </w:r>
          </w:p>
        </w:tc>
        <w:tc>
          <w:tcPr>
            <w:tcW w:w="0" w:type="auto"/>
            <w:hideMark/>
          </w:tcPr>
          <w:p w14:paraId="0503977A" w14:textId="77777777" w:rsidR="00C40140" w:rsidRPr="00AF1DC0" w:rsidRDefault="00C40140" w:rsidP="003F53E7">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sz w:val="24"/>
                <w:szCs w:val="24"/>
              </w:rPr>
            </w:pPr>
            <w:r w:rsidRPr="00AF1DC0">
              <w:rPr>
                <w:rFonts w:cs="Traditional Arabic"/>
                <w:b w:val="0"/>
                <w:bCs w:val="0"/>
                <w:sz w:val="24"/>
                <w:szCs w:val="24"/>
                <w:rtl/>
              </w:rPr>
              <w:t>العدد</w:t>
            </w:r>
          </w:p>
        </w:tc>
        <w:tc>
          <w:tcPr>
            <w:tcW w:w="0" w:type="auto"/>
            <w:hideMark/>
          </w:tcPr>
          <w:p w14:paraId="75D6DFC9" w14:textId="77777777" w:rsidR="00C40140" w:rsidRPr="00AF1DC0" w:rsidRDefault="00C40140" w:rsidP="003F53E7">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sz w:val="24"/>
                <w:szCs w:val="24"/>
              </w:rPr>
            </w:pPr>
            <w:r w:rsidRPr="00AF1DC0">
              <w:rPr>
                <w:rFonts w:cs="Traditional Arabic"/>
                <w:b w:val="0"/>
                <w:bCs w:val="0"/>
                <w:sz w:val="24"/>
                <w:szCs w:val="24"/>
                <w:rtl/>
              </w:rPr>
              <w:t>النسبة المئوية</w:t>
            </w:r>
          </w:p>
        </w:tc>
      </w:tr>
      <w:tr w:rsidR="00C40140" w:rsidRPr="003F53E7" w14:paraId="7C2E9D0A" w14:textId="77777777" w:rsidTr="00AF1DC0">
        <w:trPr>
          <w:trHeight w:val="537"/>
        </w:trPr>
        <w:tc>
          <w:tcPr>
            <w:cnfStyle w:val="001000000000" w:firstRow="0" w:lastRow="0" w:firstColumn="1" w:lastColumn="0" w:oddVBand="0" w:evenVBand="0" w:oddHBand="0" w:evenHBand="0" w:firstRowFirstColumn="0" w:firstRowLastColumn="0" w:lastRowFirstColumn="0" w:lastRowLastColumn="0"/>
            <w:tcW w:w="0" w:type="auto"/>
            <w:hideMark/>
          </w:tcPr>
          <w:p w14:paraId="674D7213"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جمعيات أهلية</w:t>
            </w:r>
          </w:p>
        </w:tc>
        <w:tc>
          <w:tcPr>
            <w:tcW w:w="0" w:type="auto"/>
            <w:hideMark/>
          </w:tcPr>
          <w:p w14:paraId="211E25A9" w14:textId="0B7EA73D"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321</w:t>
            </w:r>
          </w:p>
        </w:tc>
        <w:tc>
          <w:tcPr>
            <w:tcW w:w="0" w:type="auto"/>
            <w:hideMark/>
          </w:tcPr>
          <w:p w14:paraId="1C97874F" w14:textId="14E27959"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82.9%</w:t>
            </w:r>
          </w:p>
        </w:tc>
      </w:tr>
      <w:tr w:rsidR="00C40140" w:rsidRPr="003F53E7" w14:paraId="5ABFF312" w14:textId="77777777" w:rsidTr="00AF1DC0">
        <w:trPr>
          <w:trHeight w:val="549"/>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234B8371"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مؤسسات أهلية</w:t>
            </w:r>
          </w:p>
        </w:tc>
        <w:tc>
          <w:tcPr>
            <w:tcW w:w="0" w:type="auto"/>
            <w:shd w:val="clear" w:color="auto" w:fill="E8E8E8" w:themeFill="background2"/>
            <w:hideMark/>
          </w:tcPr>
          <w:p w14:paraId="22FE54CD" w14:textId="4F5608EC"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55</w:t>
            </w:r>
          </w:p>
        </w:tc>
        <w:tc>
          <w:tcPr>
            <w:tcW w:w="0" w:type="auto"/>
            <w:shd w:val="clear" w:color="auto" w:fill="E8E8E8" w:themeFill="background2"/>
            <w:hideMark/>
          </w:tcPr>
          <w:p w14:paraId="120812A5" w14:textId="32A12B6A"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14.2%</w:t>
            </w:r>
          </w:p>
        </w:tc>
      </w:tr>
      <w:tr w:rsidR="00C40140" w:rsidRPr="003F53E7" w14:paraId="1E088EA7" w14:textId="77777777" w:rsidTr="00AF1DC0">
        <w:trPr>
          <w:trHeight w:val="549"/>
        </w:trPr>
        <w:tc>
          <w:tcPr>
            <w:cnfStyle w:val="001000000000" w:firstRow="0" w:lastRow="0" w:firstColumn="1" w:lastColumn="0" w:oddVBand="0" w:evenVBand="0" w:oddHBand="0" w:evenHBand="0" w:firstRowFirstColumn="0" w:firstRowLastColumn="0" w:lastRowFirstColumn="0" w:lastRowLastColumn="0"/>
            <w:tcW w:w="0" w:type="auto"/>
            <w:hideMark/>
          </w:tcPr>
          <w:p w14:paraId="10DCDD0C"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صناديق عائلية</w:t>
            </w:r>
          </w:p>
        </w:tc>
        <w:tc>
          <w:tcPr>
            <w:tcW w:w="0" w:type="auto"/>
            <w:hideMark/>
          </w:tcPr>
          <w:p w14:paraId="0418D13B" w14:textId="6C0B47A3"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11</w:t>
            </w:r>
          </w:p>
        </w:tc>
        <w:tc>
          <w:tcPr>
            <w:tcW w:w="0" w:type="auto"/>
            <w:hideMark/>
          </w:tcPr>
          <w:p w14:paraId="471F7CEE" w14:textId="07C83905"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2.9%</w:t>
            </w:r>
          </w:p>
        </w:tc>
      </w:tr>
      <w:tr w:rsidR="00C40140" w:rsidRPr="003F53E7" w14:paraId="6DAE9697" w14:textId="77777777" w:rsidTr="00AF1DC0">
        <w:trPr>
          <w:trHeight w:val="537"/>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49556E7D"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المجموع</w:t>
            </w:r>
          </w:p>
        </w:tc>
        <w:tc>
          <w:tcPr>
            <w:tcW w:w="0" w:type="auto"/>
            <w:shd w:val="clear" w:color="auto" w:fill="E8E8E8" w:themeFill="background2"/>
            <w:hideMark/>
          </w:tcPr>
          <w:p w14:paraId="6D7C98BC" w14:textId="27403196"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387</w:t>
            </w:r>
          </w:p>
        </w:tc>
        <w:tc>
          <w:tcPr>
            <w:tcW w:w="0" w:type="auto"/>
            <w:shd w:val="clear" w:color="auto" w:fill="E8E8E8" w:themeFill="background2"/>
            <w:hideMark/>
          </w:tcPr>
          <w:p w14:paraId="5FFC50A4" w14:textId="77777777"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100%</w:t>
            </w:r>
          </w:p>
        </w:tc>
      </w:tr>
    </w:tbl>
    <w:p w14:paraId="3A88D8C2" w14:textId="3E666A0F" w:rsidR="00D35876" w:rsidRDefault="00D35876" w:rsidP="00D3587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D35876">
        <w:rPr>
          <w:rFonts w:ascii="Traditional Arabic" w:hAnsi="Traditional Arabic" w:cs="Traditional Arabic"/>
          <w:sz w:val="24"/>
          <w:szCs w:val="24"/>
          <w:rtl/>
        </w:rPr>
        <w:t>تعليق تفسيري: يتضح من الجدول أعلاه (المصدر: بيانات الباحث الميدانية، 2025) أن الجمعيات الأهلية تمثل الشكل القانوني الأكثر انتشاراً بين كيانات مجتمع الدراسة، بنسبة تتجاوز 80% من إجمالي الكيانات المستوفية لشروط الجودة، وهو ما يعكس هيمنة هذا النموذج المؤسسي على القطاع غير الربحي في مدينة جدة، ويؤكد أهمية اختيار أداة قياس تتناسب مع طبيعة هذا النوع من الكيانات.</w:t>
      </w:r>
    </w:p>
    <w:p w14:paraId="0E752019" w14:textId="2BF28AC7" w:rsidR="00D35876" w:rsidRDefault="00D35876" w:rsidP="00D3587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D35876">
        <w:rPr>
          <w:rFonts w:ascii="Traditional Arabic" w:hAnsi="Traditional Arabic" w:cs="Traditional Arabic"/>
          <w:sz w:val="24"/>
          <w:szCs w:val="24"/>
          <w:rtl/>
        </w:rPr>
        <w:t>وبتطبيق شروط الجودة نفسها الموضحة تفصيلاً في الفصل الأول (اشتراط الخضوع لإشراف حكومي وتوفر معلومات تواصل كاملة)، تبيّن أن (168) من أصل (321) جمعية أهلية تستوفي هذه الشروط، إضافة إلى (6) من أصل (55) مؤسسة أهلية، في حين لم تستوفِ أي من الصناديق العائلية الشروط المطلوبة. وبذلك بلغ العدد الإجمالي لمجتمع الدراسة النهائي في المرحلة الميدانية التحليلية لعام 2025 (174) كياناً غير ربحي، وهو المجتمع الذي اعتمد عليه الباحث في حساب حجم العينة وتوزيع أداة الدراسة.</w:t>
      </w:r>
    </w:p>
    <w:p w14:paraId="157B3336" w14:textId="77777777" w:rsidR="00D35876" w:rsidRDefault="00D35876" w:rsidP="00D3587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p>
    <w:p w14:paraId="335481CD" w14:textId="77777777" w:rsidR="00D35876" w:rsidRPr="00D35876" w:rsidRDefault="00D35876" w:rsidP="00D3587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p>
    <w:p w14:paraId="2BC31BBE"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عينة الدراسة</w:t>
      </w:r>
    </w:p>
    <w:p w14:paraId="078E8AFA" w14:textId="2E0DCB0F" w:rsidR="00576FAF" w:rsidRDefault="00576FAF" w:rsidP="00CE5F7D">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576FAF">
        <w:rPr>
          <w:rFonts w:ascii="Traditional Arabic" w:hAnsi="Traditional Arabic" w:cs="Traditional Arabic"/>
          <w:sz w:val="24"/>
          <w:szCs w:val="24"/>
          <w:rtl/>
        </w:rPr>
        <w:t>للصعوبات الكبيرة التي واجهها الباحث أثناء المرحلة الاستطلاعية عام 2023 (انخفاض معدل الاستجابة عند التواصل مع الأفراد بشكل مباشر)، أعاد الباحث النظر في تصميم الدراسة الميدانية لعام 2025، واعتمد تصميم 'المخبر الرئيسي' (</w:t>
      </w:r>
      <w:r w:rsidRPr="00576FAF">
        <w:rPr>
          <w:rFonts w:ascii="Traditional Arabic" w:hAnsi="Traditional Arabic" w:cs="Traditional Arabic"/>
          <w:sz w:val="24"/>
          <w:szCs w:val="24"/>
        </w:rPr>
        <w:t>Key Informant Design</w:t>
      </w:r>
      <w:r w:rsidRPr="00576FAF">
        <w:rPr>
          <w:rFonts w:ascii="Traditional Arabic" w:hAnsi="Traditional Arabic" w:cs="Traditional Arabic"/>
          <w:sz w:val="24"/>
          <w:szCs w:val="24"/>
          <w:rtl/>
        </w:rPr>
        <w:t>)، الذي تكون فيه وحدة التحليل والعينة هي 'الكيان' (المنظمة) وليس 'الفرد'، بحيث يُوجَّه لكل كيان استبانة واحدة يتولى تعبئتها المدير التنفيذي أو من ينيبه ممن لديه إلمام كافٍ بممارسات الإدارة والاستدامة داخل المنظمة. وللاسترشاد بحجم العينة، أُعيد استخدام معادلة ستيفن ثامبسون (</w:t>
      </w:r>
      <w:r w:rsidRPr="00576FAF">
        <w:rPr>
          <w:rFonts w:ascii="Traditional Arabic" w:hAnsi="Traditional Arabic" w:cs="Traditional Arabic"/>
          <w:sz w:val="24"/>
          <w:szCs w:val="24"/>
        </w:rPr>
        <w:t>Steven Thompson</w:t>
      </w:r>
      <w:r w:rsidRPr="00576FAF">
        <w:rPr>
          <w:rFonts w:ascii="Traditional Arabic" w:hAnsi="Traditional Arabic" w:cs="Traditional Arabic"/>
          <w:sz w:val="24"/>
          <w:szCs w:val="24"/>
          <w:rtl/>
        </w:rPr>
        <w:t>) للمجتمعات المحدودة، كما يلي:</w:t>
      </w:r>
    </w:p>
    <w:p w14:paraId="23B8D939" w14:textId="34AF038C" w:rsidR="00576FAF" w:rsidRDefault="00576FAF" w:rsidP="00576FA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576FAF">
        <w:rPr>
          <w:rFonts w:ascii="Traditional Arabic" w:hAnsi="Traditional Arabic" w:cs="Traditional Arabic"/>
          <w:sz w:val="24"/>
          <w:szCs w:val="24"/>
          <w:rtl/>
        </w:rPr>
        <w:t>حيث إن: (</w:t>
      </w:r>
      <w:r w:rsidRPr="00576FAF">
        <w:rPr>
          <w:rFonts w:ascii="Traditional Arabic" w:hAnsi="Traditional Arabic" w:cs="Traditional Arabic"/>
          <w:sz w:val="24"/>
          <w:szCs w:val="24"/>
        </w:rPr>
        <w:t>n</w:t>
      </w:r>
      <w:r w:rsidRPr="00576FAF">
        <w:rPr>
          <w:rFonts w:ascii="Traditional Arabic" w:hAnsi="Traditional Arabic" w:cs="Traditional Arabic"/>
          <w:sz w:val="24"/>
          <w:szCs w:val="24"/>
          <w:rtl/>
        </w:rPr>
        <w:t>) حجم العينة، (</w:t>
      </w:r>
      <w:r w:rsidRPr="00576FAF">
        <w:rPr>
          <w:rFonts w:ascii="Traditional Arabic" w:hAnsi="Traditional Arabic" w:cs="Traditional Arabic"/>
          <w:sz w:val="24"/>
          <w:szCs w:val="24"/>
        </w:rPr>
        <w:t>N</w:t>
      </w:r>
      <w:r w:rsidRPr="00576FAF">
        <w:rPr>
          <w:rFonts w:ascii="Traditional Arabic" w:hAnsi="Traditional Arabic" w:cs="Traditional Arabic"/>
          <w:sz w:val="24"/>
          <w:szCs w:val="24"/>
          <w:rtl/>
        </w:rPr>
        <w:t>) حجم المجتمع = 174 كياناً، (</w:t>
      </w:r>
      <w:r w:rsidRPr="00576FAF">
        <w:rPr>
          <w:rFonts w:ascii="Traditional Arabic" w:hAnsi="Traditional Arabic" w:cs="Traditional Arabic"/>
          <w:sz w:val="24"/>
          <w:szCs w:val="24"/>
        </w:rPr>
        <w:t>z</w:t>
      </w:r>
      <w:r w:rsidRPr="00576FAF">
        <w:rPr>
          <w:rFonts w:ascii="Traditional Arabic" w:hAnsi="Traditional Arabic" w:cs="Traditional Arabic"/>
          <w:sz w:val="24"/>
          <w:szCs w:val="24"/>
          <w:rtl/>
        </w:rPr>
        <w:t>) الدرجة المعيارية المقابلة لمستوى الدلالة (0.95) وتساوي (1.96)، (</w:t>
      </w:r>
      <w:r w:rsidRPr="00576FAF">
        <w:rPr>
          <w:rFonts w:ascii="Traditional Arabic" w:hAnsi="Traditional Arabic" w:cs="Traditional Arabic"/>
          <w:sz w:val="24"/>
          <w:szCs w:val="24"/>
        </w:rPr>
        <w:t>d</w:t>
      </w:r>
      <w:r w:rsidRPr="00576FAF">
        <w:rPr>
          <w:rFonts w:ascii="Traditional Arabic" w:hAnsi="Traditional Arabic" w:cs="Traditional Arabic"/>
          <w:sz w:val="24"/>
          <w:szCs w:val="24"/>
          <w:rtl/>
        </w:rPr>
        <w:t>) نسبة الخطأ وتساوي (0.05)، (</w:t>
      </w:r>
      <w:r w:rsidRPr="00576FAF">
        <w:rPr>
          <w:rFonts w:ascii="Traditional Arabic" w:hAnsi="Traditional Arabic" w:cs="Traditional Arabic"/>
          <w:sz w:val="24"/>
          <w:szCs w:val="24"/>
        </w:rPr>
        <w:t>P</w:t>
      </w:r>
      <w:r w:rsidRPr="00576FAF">
        <w:rPr>
          <w:rFonts w:ascii="Traditional Arabic" w:hAnsi="Traditional Arabic" w:cs="Traditional Arabic"/>
          <w:sz w:val="24"/>
          <w:szCs w:val="24"/>
          <w:rtl/>
        </w:rPr>
        <w:t>) نسبة توفر الخاصية والمحايدة وتساوي (0.50).</w:t>
      </w:r>
    </w:p>
    <w:p w14:paraId="1ACBFAFF" w14:textId="77777777" w:rsidR="00AC7C7B" w:rsidRDefault="00AC7C7B" w:rsidP="00AC7C7B">
      <w:pPr>
        <w:tabs>
          <w:tab w:val="left" w:pos="1074"/>
        </w:tabs>
        <w:bidi/>
        <w:spacing w:before="100" w:beforeAutospacing="1" w:after="100" w:afterAutospacing="1" w:line="360" w:lineRule="auto"/>
        <w:ind w:firstLine="707"/>
        <w:rPr>
          <w:rFonts w:ascii="Traditional Arabic" w:hAnsi="Traditional Arabic" w:cs="Traditional Arabic"/>
          <w:sz w:val="24"/>
          <w:szCs w:val="24"/>
        </w:rPr>
      </w:pPr>
      <w:r w:rsidRPr="00AC7C7B">
        <w:rPr>
          <w:rFonts w:ascii="Traditional Arabic" w:hAnsi="Traditional Arabic" w:cs="Traditional Arabic"/>
          <w:sz w:val="24"/>
          <w:szCs w:val="24"/>
          <w:rtl/>
        </w:rPr>
        <w:t>وعليه:</w:t>
      </w:r>
    </w:p>
    <w:p w14:paraId="31A1BB9E" w14:textId="1E68C734" w:rsidR="00AC7C7B" w:rsidRPr="00576FAF" w:rsidRDefault="00AC7C7B" w:rsidP="00AC7C7B">
      <w:pPr>
        <w:tabs>
          <w:tab w:val="left" w:pos="1074"/>
        </w:tabs>
        <w:bidi/>
        <w:spacing w:before="100" w:beforeAutospacing="1" w:after="100" w:afterAutospacing="1" w:line="360" w:lineRule="auto"/>
        <w:ind w:firstLine="707"/>
        <w:jc w:val="right"/>
        <w:rPr>
          <w:rFonts w:ascii="Traditional Arabic" w:hAnsi="Traditional Arabic" w:cs="Traditional Arabic"/>
          <w:sz w:val="24"/>
          <w:szCs w:val="24"/>
        </w:rPr>
      </w:pPr>
      <w:r w:rsidRPr="00AC7C7B">
        <w:rPr>
          <w:rFonts w:ascii="Traditional Arabic" w:hAnsi="Traditional Arabic" w:cs="Traditional Arabic"/>
          <w:sz w:val="24"/>
          <w:szCs w:val="24"/>
          <w:rtl/>
        </w:rPr>
        <w:t xml:space="preserve"> </w:t>
      </w:r>
      <w:r w:rsidRPr="00AC7C7B">
        <w:rPr>
          <w:rFonts w:ascii="Traditional Arabic" w:hAnsi="Traditional Arabic" w:cs="Traditional Arabic"/>
          <w:sz w:val="24"/>
          <w:szCs w:val="24"/>
        </w:rPr>
        <w:t>n = (174 × 0.50 × (1-0.50)) / [(174-1) × (0.0025/3.841) + (0.50 × (1-0.50))] = 43.5 / 0.</w:t>
      </w:r>
      <w:r w:rsidRPr="00AF1DC0">
        <w:rPr>
          <w:rFonts w:ascii="Traditional Arabic" w:hAnsi="Traditional Arabic" w:cs="Traditional Arabic"/>
          <w:sz w:val="24"/>
          <w:szCs w:val="24"/>
        </w:rPr>
        <w:t xml:space="preserve">3626 </w:t>
      </w:r>
      <w:r w:rsidRPr="00AF1DC0">
        <w:rPr>
          <w:rFonts w:ascii="Times New Roman" w:eastAsia="Times New Roman" w:hAnsi="Times New Roman" w:cs="Times New Roman"/>
          <w:sz w:val="24"/>
          <w:szCs w:val="24"/>
        </w:rPr>
        <w:t>≈</w:t>
      </w:r>
      <w:r w:rsidRPr="00AF1DC0">
        <w:rPr>
          <w:rFonts w:ascii="Traditional Arabic" w:hAnsi="Traditional Arabic" w:cs="Traditional Arabic"/>
          <w:sz w:val="24"/>
          <w:szCs w:val="24"/>
        </w:rPr>
        <w:t xml:space="preserve"> 120</w:t>
      </w:r>
      <w:r w:rsidRPr="00AF1DC0">
        <w:rPr>
          <w:rFonts w:ascii="Traditional Arabic" w:hAnsi="Traditional Arabic" w:cs="Traditional Arabic"/>
          <w:sz w:val="24"/>
          <w:szCs w:val="24"/>
          <w:rtl/>
        </w:rPr>
        <w:t xml:space="preserve"> </w:t>
      </w:r>
    </w:p>
    <w:p w14:paraId="7DBCDE05" w14:textId="77777777" w:rsidR="00050A2B" w:rsidRDefault="00717544" w:rsidP="00050A2B">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717544">
        <w:rPr>
          <w:rFonts w:ascii="Traditional Arabic" w:hAnsi="Traditional Arabic" w:cs="Traditional Arabic"/>
          <w:sz w:val="24"/>
          <w:szCs w:val="24"/>
          <w:rtl/>
        </w:rPr>
        <w:t>يمثل هذا الرقم (120 كياناً) الحد الأدنى النظري المطلوب إحصائياً لتمثيل مجتمع الدراسة (174 كياناً) بدرجة ثقة (95%). ونظراً للدرس المستفاد من الصعوبات الكبيرة التي واجهها الباحث في المرحلة الاستطلاعية لعام 2023 (تدني معدل الاستجابة عند الاعتماد على الحد الأدنى النظري فقط)، قرر الباحث عدم الاكتفاء بهذا الحد الأدنى، وأضاف هامش احتراز إضافي يقارب (30%) فوق الحجم النظري المحسوب، سعياً لضمان تغطية أوسع وتعويض الفاقد المتوقع من عدم الاستجابة. وعلى هذا الأساس، وجّه الباحث الاستبانة إلى الرؤساء التنفيذيين (أو من ينيبهم) في جميع الكيانات المؤهلة تقريباً ضمن مجتمع الدراسة (174 كياناً)، حيث بلغ إجمالي عدد الاستبانات الموزعة فعلياً (303) استبانة (بما في ذلك محاولات التوزيع والمتابعة المتكررة لضمان أعلى تغطية ممكنة)، واسُترجع منها (250) استبانة صالحة للتحليل الإحصائي، بمعدل استجابة بلغ (82.4%)، وهي العينة الفعلية التي اعتمد عليها الباحث في جميع نتائج اختبار الفرضيات الواردة في الفصل الرابع.</w:t>
      </w:r>
    </w:p>
    <w:p w14:paraId="23504410" w14:textId="5196C88B" w:rsidR="00050A2B" w:rsidRDefault="00050A2B" w:rsidP="00050A2B">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050A2B">
        <w:rPr>
          <w:rFonts w:ascii="Traditional Arabic" w:hAnsi="Traditional Arabic" w:cs="Traditional Arabic"/>
          <w:sz w:val="24"/>
          <w:szCs w:val="24"/>
          <w:rtl/>
        </w:rPr>
        <w:t>بما أن حجم العينة يشير إلى وحدات صحيحة (كيانات) ولا يمكن تجزئتها، يتم دائماً جبر الكسر وتقريب الرقم للعدد الصحيح الأعلى لضمان مستوى الثقة المطلوب في تمثيل المجتمع، وهو ما روعي عند تحديد الحجم النظري (120 كياناً) قبل إضافة هامش الاحتراز الموضح أعلاه.</w:t>
      </w:r>
      <w:r>
        <w:rPr>
          <w:rFonts w:ascii="Traditional Arabic" w:hAnsi="Traditional Arabic" w:cs="Traditional Arabic"/>
          <w:sz w:val="24"/>
          <w:szCs w:val="24"/>
        </w:rPr>
        <w:t xml:space="preserve"> </w:t>
      </w:r>
      <w:r w:rsidRPr="00050A2B">
        <w:rPr>
          <w:rFonts w:ascii="Traditional Arabic" w:hAnsi="Traditional Arabic" w:cs="Traditional Arabic"/>
          <w:sz w:val="24"/>
          <w:szCs w:val="24"/>
          <w:rtl/>
        </w:rPr>
        <w:t xml:space="preserve">وبناءً على جميع ما سبق، اعتمد الباحث في نتائج الفصل الرابع بالكامل على العينة الفعلية المكوّنة من </w:t>
      </w:r>
      <w:r w:rsidRPr="00050A2B">
        <w:rPr>
          <w:rFonts w:ascii="Traditional Arabic" w:hAnsi="Traditional Arabic" w:cs="Traditional Arabic"/>
          <w:sz w:val="24"/>
          <w:szCs w:val="24"/>
          <w:rtl/>
        </w:rPr>
        <w:lastRenderedPageBreak/>
        <w:t>(250) استبانة صالحة للتحليل الإحصائي من إجمالي (303) استبانة موزّعة، بمعدل استجابة (82.4%)، كما هو مفصل في القسم التالي (خصائص عينة الدراسة).</w:t>
      </w:r>
      <w:r>
        <w:rPr>
          <w:rFonts w:ascii="Traditional Arabic" w:hAnsi="Traditional Arabic" w:cs="Traditional Arabic"/>
          <w:sz w:val="24"/>
          <w:szCs w:val="24"/>
        </w:rPr>
        <w:t xml:space="preserve"> </w:t>
      </w:r>
    </w:p>
    <w:p w14:paraId="4C7787B7" w14:textId="6321990A" w:rsidR="00C40140" w:rsidRPr="003F53E7" w:rsidRDefault="003F53E7" w:rsidP="006A4CEC">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Pr>
      </w:pPr>
      <w:bookmarkStart w:id="96" w:name="_Toc236490037"/>
      <w:r w:rsidRPr="003F53E7">
        <w:rPr>
          <w:rFonts w:ascii="Traditional Arabic" w:hAnsi="Traditional Arabic" w:cs="Traditional Arabic" w:hint="cs"/>
          <w:b/>
          <w:bCs/>
          <w:sz w:val="28"/>
          <w:szCs w:val="28"/>
          <w:rtl/>
        </w:rPr>
        <w:t xml:space="preserve">4.3 </w:t>
      </w:r>
      <w:r w:rsidR="00C40140" w:rsidRPr="003F53E7">
        <w:rPr>
          <w:rFonts w:ascii="Traditional Arabic" w:hAnsi="Traditional Arabic" w:cs="Traditional Arabic"/>
          <w:b/>
          <w:bCs/>
          <w:sz w:val="28"/>
          <w:szCs w:val="28"/>
          <w:rtl/>
        </w:rPr>
        <w:t>خصائص عينة الدراسة</w:t>
      </w:r>
      <w:bookmarkEnd w:id="96"/>
    </w:p>
    <w:p w14:paraId="209E452F"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توزيع أفراد العينة حسب المتغيرات الديموغرافية على النحو التالي</w:t>
      </w:r>
      <w:r w:rsidRPr="003F53E7">
        <w:rPr>
          <w:rFonts w:ascii="Traditional Arabic" w:hAnsi="Traditional Arabic" w:cs="Traditional Arabic"/>
          <w:b/>
          <w:bCs/>
          <w:sz w:val="24"/>
          <w:szCs w:val="24"/>
        </w:rPr>
        <w:t>:</w:t>
      </w:r>
    </w:p>
    <w:p w14:paraId="72D0DD69" w14:textId="75E8B778" w:rsidR="00C40140" w:rsidRPr="005B33EC"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5B33EC">
        <w:rPr>
          <w:rFonts w:ascii="Traditional Arabic" w:hAnsi="Traditional Arabic" w:cs="Traditional Arabic"/>
          <w:sz w:val="24"/>
          <w:szCs w:val="24"/>
          <w:rtl/>
        </w:rPr>
        <w:t xml:space="preserve">جدول </w:t>
      </w:r>
      <w:r w:rsidR="002651D1" w:rsidRPr="005B33EC">
        <w:rPr>
          <w:rFonts w:ascii="Traditional Arabic" w:hAnsi="Traditional Arabic" w:cs="Traditional Arabic" w:hint="cs"/>
          <w:sz w:val="24"/>
          <w:szCs w:val="24"/>
          <w:rtl/>
        </w:rPr>
        <w:t>10</w:t>
      </w:r>
      <w:r w:rsidR="00CE0A4E" w:rsidRPr="005B33EC">
        <w:rPr>
          <w:rFonts w:ascii="Traditional Arabic" w:hAnsi="Traditional Arabic" w:cs="Traditional Arabic"/>
          <w:sz w:val="24"/>
          <w:szCs w:val="24"/>
          <w:rtl/>
        </w:rPr>
        <w:t xml:space="preserve"> </w:t>
      </w:r>
      <w:r w:rsidRPr="005B33EC">
        <w:rPr>
          <w:rFonts w:ascii="Traditional Arabic" w:hAnsi="Traditional Arabic" w:cs="Traditional Arabic"/>
          <w:sz w:val="24"/>
          <w:szCs w:val="24"/>
          <w:rtl/>
        </w:rPr>
        <w:t>توزيع أفراد العينة حسب المتغيرات الديموغرافية</w:t>
      </w:r>
    </w:p>
    <w:tbl>
      <w:tblPr>
        <w:tblStyle w:val="GridTable4-Accent11"/>
        <w:bidiVisual/>
        <w:tblW w:w="4132" w:type="dxa"/>
        <w:tblLook w:val="04A0" w:firstRow="1" w:lastRow="0" w:firstColumn="1" w:lastColumn="0" w:noHBand="0" w:noVBand="1"/>
      </w:tblPr>
      <w:tblGrid>
        <w:gridCol w:w="1112"/>
        <w:gridCol w:w="1330"/>
        <w:gridCol w:w="663"/>
        <w:gridCol w:w="1027"/>
      </w:tblGrid>
      <w:tr w:rsidR="00C40140" w:rsidRPr="000A0F5C" w14:paraId="3526102D" w14:textId="77777777" w:rsidTr="00EC4D63">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1CAEDF8" w14:textId="77777777" w:rsidR="00C40140" w:rsidRPr="00FA2BCB" w:rsidRDefault="00C40140" w:rsidP="003F53E7">
            <w:pPr>
              <w:tabs>
                <w:tab w:val="left" w:pos="1074"/>
              </w:tabs>
              <w:bidi/>
              <w:spacing w:before="100" w:beforeAutospacing="1" w:after="100" w:afterAutospacing="1" w:line="360" w:lineRule="auto"/>
              <w:rPr>
                <w:rFonts w:cs="Traditional Arabic"/>
                <w:b w:val="0"/>
                <w:bCs w:val="0"/>
                <w:sz w:val="24"/>
                <w:szCs w:val="24"/>
              </w:rPr>
            </w:pPr>
            <w:r w:rsidRPr="00FA2BCB">
              <w:rPr>
                <w:rFonts w:cs="Traditional Arabic"/>
                <w:b w:val="0"/>
                <w:bCs w:val="0"/>
                <w:sz w:val="24"/>
                <w:szCs w:val="24"/>
                <w:rtl/>
              </w:rPr>
              <w:t>المتغير</w:t>
            </w:r>
          </w:p>
        </w:tc>
        <w:tc>
          <w:tcPr>
            <w:tcW w:w="0" w:type="auto"/>
            <w:hideMark/>
          </w:tcPr>
          <w:p w14:paraId="7118216D" w14:textId="77777777" w:rsidR="00C40140" w:rsidRPr="00FA2BCB" w:rsidRDefault="00C40140" w:rsidP="003F53E7">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sz w:val="24"/>
                <w:szCs w:val="24"/>
              </w:rPr>
            </w:pPr>
            <w:r w:rsidRPr="00FA2BCB">
              <w:rPr>
                <w:rFonts w:cs="Traditional Arabic"/>
                <w:b w:val="0"/>
                <w:bCs w:val="0"/>
                <w:sz w:val="24"/>
                <w:szCs w:val="24"/>
                <w:rtl/>
              </w:rPr>
              <w:t>الفئة</w:t>
            </w:r>
          </w:p>
        </w:tc>
        <w:tc>
          <w:tcPr>
            <w:tcW w:w="0" w:type="auto"/>
            <w:hideMark/>
          </w:tcPr>
          <w:p w14:paraId="45C746BD" w14:textId="77777777" w:rsidR="00C40140" w:rsidRPr="00FA2BCB" w:rsidRDefault="00C40140" w:rsidP="003F53E7">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sz w:val="24"/>
                <w:szCs w:val="24"/>
              </w:rPr>
            </w:pPr>
            <w:r w:rsidRPr="00FA2BCB">
              <w:rPr>
                <w:rFonts w:cs="Traditional Arabic"/>
                <w:b w:val="0"/>
                <w:bCs w:val="0"/>
                <w:sz w:val="24"/>
                <w:szCs w:val="24"/>
                <w:rtl/>
              </w:rPr>
              <w:t>التكرار</w:t>
            </w:r>
          </w:p>
        </w:tc>
        <w:tc>
          <w:tcPr>
            <w:tcW w:w="0" w:type="auto"/>
            <w:hideMark/>
          </w:tcPr>
          <w:p w14:paraId="08F1891F" w14:textId="77777777" w:rsidR="00C40140" w:rsidRPr="00FA2BCB" w:rsidRDefault="00C40140" w:rsidP="003F53E7">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sz w:val="24"/>
                <w:szCs w:val="24"/>
              </w:rPr>
            </w:pPr>
            <w:r w:rsidRPr="00FA2BCB">
              <w:rPr>
                <w:rFonts w:cs="Traditional Arabic"/>
                <w:b w:val="0"/>
                <w:bCs w:val="0"/>
                <w:sz w:val="24"/>
                <w:szCs w:val="24"/>
                <w:rtl/>
              </w:rPr>
              <w:t>النسبة المئوية</w:t>
            </w:r>
          </w:p>
        </w:tc>
      </w:tr>
      <w:tr w:rsidR="005B0E3F" w:rsidRPr="000A0F5C" w14:paraId="12A4FAEA" w14:textId="77777777" w:rsidTr="00EC4D63">
        <w:trPr>
          <w:trHeight w:val="528"/>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104764BE" w14:textId="77777777" w:rsidR="005B0E3F" w:rsidRPr="000A0F5C" w:rsidRDefault="005B0E3F" w:rsidP="003F53E7">
            <w:pPr>
              <w:tabs>
                <w:tab w:val="left" w:pos="1074"/>
              </w:tabs>
              <w:bidi/>
              <w:spacing w:before="100" w:beforeAutospacing="1" w:after="100" w:afterAutospacing="1" w:line="360" w:lineRule="auto"/>
              <w:rPr>
                <w:rFonts w:cs="Traditional Arabic"/>
                <w:b w:val="0"/>
                <w:bCs w:val="0"/>
                <w:sz w:val="24"/>
                <w:szCs w:val="24"/>
              </w:rPr>
            </w:pPr>
            <w:r w:rsidRPr="000A0F5C">
              <w:rPr>
                <w:rFonts w:cs="Traditional Arabic"/>
                <w:b w:val="0"/>
                <w:bCs w:val="0"/>
                <w:sz w:val="24"/>
                <w:szCs w:val="24"/>
                <w:rtl/>
              </w:rPr>
              <w:t>الجنس</w:t>
            </w:r>
          </w:p>
        </w:tc>
        <w:tc>
          <w:tcPr>
            <w:tcW w:w="0" w:type="auto"/>
            <w:hideMark/>
          </w:tcPr>
          <w:p w14:paraId="1DF09110"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tl/>
              </w:rPr>
              <w:t>ذكر</w:t>
            </w:r>
          </w:p>
        </w:tc>
        <w:tc>
          <w:tcPr>
            <w:tcW w:w="0" w:type="auto"/>
            <w:hideMark/>
          </w:tcPr>
          <w:p w14:paraId="30F9C398" w14:textId="7D037630"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151</w:t>
            </w:r>
          </w:p>
        </w:tc>
        <w:tc>
          <w:tcPr>
            <w:tcW w:w="0" w:type="auto"/>
            <w:hideMark/>
          </w:tcPr>
          <w:p w14:paraId="78D15B35" w14:textId="08DA0049"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60.4%</w:t>
            </w:r>
          </w:p>
        </w:tc>
      </w:tr>
      <w:tr w:rsidR="005B0E3F" w:rsidRPr="000A0F5C" w14:paraId="6A0ACDC3" w14:textId="77777777" w:rsidTr="00EC4D63">
        <w:trPr>
          <w:trHeight w:val="552"/>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5E3AA3D2" w14:textId="77777777" w:rsidR="005B0E3F" w:rsidRPr="000A0F5C" w:rsidRDefault="005B0E3F" w:rsidP="003F53E7">
            <w:pPr>
              <w:tabs>
                <w:tab w:val="left" w:pos="1074"/>
              </w:tabs>
              <w:bidi/>
              <w:spacing w:before="100" w:beforeAutospacing="1" w:after="100" w:afterAutospacing="1" w:line="360" w:lineRule="auto"/>
              <w:rPr>
                <w:rFonts w:cs="Traditional Arabic"/>
                <w:b w:val="0"/>
                <w:bCs w:val="0"/>
                <w:sz w:val="24"/>
                <w:szCs w:val="24"/>
              </w:rPr>
            </w:pPr>
          </w:p>
        </w:tc>
        <w:tc>
          <w:tcPr>
            <w:tcW w:w="0" w:type="auto"/>
            <w:hideMark/>
          </w:tcPr>
          <w:p w14:paraId="0AAB8DB4"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tl/>
              </w:rPr>
              <w:t>أنثى</w:t>
            </w:r>
          </w:p>
        </w:tc>
        <w:tc>
          <w:tcPr>
            <w:tcW w:w="0" w:type="auto"/>
            <w:hideMark/>
          </w:tcPr>
          <w:p w14:paraId="7267E0C5" w14:textId="5795DCCB"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99</w:t>
            </w:r>
          </w:p>
        </w:tc>
        <w:tc>
          <w:tcPr>
            <w:tcW w:w="0" w:type="auto"/>
            <w:hideMark/>
          </w:tcPr>
          <w:p w14:paraId="1626D01E" w14:textId="2E4992EA"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39.6%</w:t>
            </w:r>
          </w:p>
        </w:tc>
      </w:tr>
      <w:tr w:rsidR="005B0E3F" w:rsidRPr="000A0F5C" w14:paraId="6A0821BB" w14:textId="77777777" w:rsidTr="00EC4D63">
        <w:trPr>
          <w:trHeight w:val="54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3B849AE4" w14:textId="77777777" w:rsidR="005B0E3F" w:rsidRPr="000A0F5C" w:rsidRDefault="005B0E3F" w:rsidP="003F53E7">
            <w:pPr>
              <w:tabs>
                <w:tab w:val="left" w:pos="1074"/>
              </w:tabs>
              <w:bidi/>
              <w:spacing w:before="100" w:beforeAutospacing="1" w:after="100" w:afterAutospacing="1" w:line="360" w:lineRule="auto"/>
              <w:rPr>
                <w:rFonts w:cs="Traditional Arabic"/>
                <w:b w:val="0"/>
                <w:bCs w:val="0"/>
                <w:sz w:val="24"/>
                <w:szCs w:val="24"/>
              </w:rPr>
            </w:pPr>
            <w:r w:rsidRPr="000A0F5C">
              <w:rPr>
                <w:rFonts w:cs="Traditional Arabic"/>
                <w:b w:val="0"/>
                <w:bCs w:val="0"/>
                <w:sz w:val="24"/>
                <w:szCs w:val="24"/>
                <w:rtl/>
              </w:rPr>
              <w:t>العمر</w:t>
            </w:r>
          </w:p>
        </w:tc>
        <w:tc>
          <w:tcPr>
            <w:tcW w:w="0" w:type="auto"/>
            <w:hideMark/>
          </w:tcPr>
          <w:p w14:paraId="6936E9A1"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tl/>
              </w:rPr>
              <w:t>أقل من 30 سنة</w:t>
            </w:r>
          </w:p>
        </w:tc>
        <w:tc>
          <w:tcPr>
            <w:tcW w:w="0" w:type="auto"/>
            <w:hideMark/>
          </w:tcPr>
          <w:p w14:paraId="7AADA64B" w14:textId="2B444405"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72</w:t>
            </w:r>
          </w:p>
        </w:tc>
        <w:tc>
          <w:tcPr>
            <w:tcW w:w="0" w:type="auto"/>
            <w:hideMark/>
          </w:tcPr>
          <w:p w14:paraId="72D17F28" w14:textId="74F23959"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28.8%</w:t>
            </w:r>
          </w:p>
        </w:tc>
      </w:tr>
      <w:tr w:rsidR="005B0E3F" w:rsidRPr="000A0F5C" w14:paraId="3014F74B" w14:textId="77777777" w:rsidTr="00EC4D63">
        <w:trPr>
          <w:trHeight w:val="54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5502FB0B" w14:textId="77777777" w:rsidR="005B0E3F" w:rsidRPr="000A0F5C" w:rsidRDefault="005B0E3F" w:rsidP="003F53E7">
            <w:pPr>
              <w:tabs>
                <w:tab w:val="left" w:pos="1074"/>
              </w:tabs>
              <w:bidi/>
              <w:spacing w:before="100" w:beforeAutospacing="1" w:after="100" w:afterAutospacing="1" w:line="360" w:lineRule="auto"/>
              <w:rPr>
                <w:rFonts w:cs="Traditional Arabic"/>
                <w:b w:val="0"/>
                <w:bCs w:val="0"/>
                <w:sz w:val="24"/>
                <w:szCs w:val="24"/>
              </w:rPr>
            </w:pPr>
          </w:p>
        </w:tc>
        <w:tc>
          <w:tcPr>
            <w:tcW w:w="0" w:type="auto"/>
            <w:hideMark/>
          </w:tcPr>
          <w:p w14:paraId="6E65B55A"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Pr>
              <w:t xml:space="preserve">30-40 </w:t>
            </w:r>
            <w:r w:rsidRPr="000A0F5C">
              <w:rPr>
                <w:rFonts w:cs="Traditional Arabic"/>
                <w:sz w:val="24"/>
                <w:szCs w:val="24"/>
                <w:rtl/>
              </w:rPr>
              <w:t>سنة</w:t>
            </w:r>
          </w:p>
        </w:tc>
        <w:tc>
          <w:tcPr>
            <w:tcW w:w="0" w:type="auto"/>
            <w:hideMark/>
          </w:tcPr>
          <w:p w14:paraId="4EEB2E29" w14:textId="2697F6F9"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Pr>
              <w:t>105</w:t>
            </w:r>
          </w:p>
        </w:tc>
        <w:tc>
          <w:tcPr>
            <w:tcW w:w="0" w:type="auto"/>
            <w:hideMark/>
          </w:tcPr>
          <w:p w14:paraId="2F56CD76" w14:textId="2EEA8244"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Pr>
              <w:t>42.0%</w:t>
            </w:r>
          </w:p>
        </w:tc>
      </w:tr>
      <w:tr w:rsidR="005B0E3F" w:rsidRPr="000A0F5C" w14:paraId="1C8F2194" w14:textId="77777777" w:rsidTr="00EC4D63">
        <w:trPr>
          <w:trHeight w:val="552"/>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2F5FC067" w14:textId="77777777" w:rsidR="005B0E3F" w:rsidRPr="000A0F5C" w:rsidRDefault="005B0E3F" w:rsidP="003F53E7">
            <w:pPr>
              <w:tabs>
                <w:tab w:val="left" w:pos="1074"/>
              </w:tabs>
              <w:bidi/>
              <w:spacing w:before="100" w:beforeAutospacing="1" w:after="100" w:afterAutospacing="1" w:line="360" w:lineRule="auto"/>
              <w:rPr>
                <w:rFonts w:cs="Traditional Arabic"/>
                <w:b w:val="0"/>
                <w:bCs w:val="0"/>
                <w:sz w:val="24"/>
                <w:szCs w:val="24"/>
              </w:rPr>
            </w:pPr>
          </w:p>
        </w:tc>
        <w:tc>
          <w:tcPr>
            <w:tcW w:w="0" w:type="auto"/>
            <w:hideMark/>
          </w:tcPr>
          <w:p w14:paraId="07650630"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Pr>
              <w:t xml:space="preserve">40 </w:t>
            </w:r>
            <w:r w:rsidRPr="000A0F5C">
              <w:rPr>
                <w:rFonts w:cs="Traditional Arabic"/>
                <w:sz w:val="24"/>
                <w:szCs w:val="24"/>
                <w:rtl/>
              </w:rPr>
              <w:t>سنة فأكثر</w:t>
            </w:r>
          </w:p>
        </w:tc>
        <w:tc>
          <w:tcPr>
            <w:tcW w:w="0" w:type="auto"/>
            <w:hideMark/>
          </w:tcPr>
          <w:p w14:paraId="49AB1FF3" w14:textId="0B8EFAC1"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73</w:t>
            </w:r>
          </w:p>
        </w:tc>
        <w:tc>
          <w:tcPr>
            <w:tcW w:w="0" w:type="auto"/>
            <w:hideMark/>
          </w:tcPr>
          <w:p w14:paraId="44F5962D" w14:textId="00FED63B"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29.2%</w:t>
            </w:r>
          </w:p>
        </w:tc>
      </w:tr>
      <w:tr w:rsidR="005B0E3F" w:rsidRPr="000A0F5C" w14:paraId="23767939" w14:textId="77777777" w:rsidTr="00EC4D63">
        <w:trPr>
          <w:trHeight w:val="552"/>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3A07ED74" w14:textId="77777777" w:rsidR="005B0E3F" w:rsidRPr="000A0F5C" w:rsidRDefault="005B0E3F" w:rsidP="003F53E7">
            <w:pPr>
              <w:tabs>
                <w:tab w:val="left" w:pos="1074"/>
              </w:tabs>
              <w:bidi/>
              <w:spacing w:before="100" w:beforeAutospacing="1" w:after="100" w:afterAutospacing="1" w:line="360" w:lineRule="auto"/>
              <w:rPr>
                <w:rFonts w:cs="Traditional Arabic"/>
                <w:b w:val="0"/>
                <w:bCs w:val="0"/>
                <w:sz w:val="24"/>
                <w:szCs w:val="24"/>
              </w:rPr>
            </w:pPr>
            <w:r w:rsidRPr="000A0F5C">
              <w:rPr>
                <w:rFonts w:cs="Traditional Arabic"/>
                <w:b w:val="0"/>
                <w:bCs w:val="0"/>
                <w:sz w:val="24"/>
                <w:szCs w:val="24"/>
                <w:rtl/>
              </w:rPr>
              <w:t>المؤهل العلمي</w:t>
            </w:r>
          </w:p>
        </w:tc>
        <w:tc>
          <w:tcPr>
            <w:tcW w:w="0" w:type="auto"/>
            <w:hideMark/>
          </w:tcPr>
          <w:p w14:paraId="5D2D47F1"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tl/>
              </w:rPr>
              <w:t>دبلوم فأقل</w:t>
            </w:r>
          </w:p>
        </w:tc>
        <w:tc>
          <w:tcPr>
            <w:tcW w:w="0" w:type="auto"/>
            <w:hideMark/>
          </w:tcPr>
          <w:p w14:paraId="2D2DC95C" w14:textId="4F45F8CD"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60</w:t>
            </w:r>
          </w:p>
        </w:tc>
        <w:tc>
          <w:tcPr>
            <w:tcW w:w="0" w:type="auto"/>
            <w:hideMark/>
          </w:tcPr>
          <w:p w14:paraId="50929BF9" w14:textId="4A66B9BF"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24.0%</w:t>
            </w:r>
          </w:p>
        </w:tc>
      </w:tr>
      <w:tr w:rsidR="005B0E3F" w:rsidRPr="000A0F5C" w14:paraId="285FCD76" w14:textId="77777777" w:rsidTr="00EC4D63">
        <w:trPr>
          <w:trHeight w:val="552"/>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13154A6A" w14:textId="77777777" w:rsidR="005B0E3F" w:rsidRPr="000A0F5C" w:rsidRDefault="005B0E3F" w:rsidP="003F53E7">
            <w:pPr>
              <w:tabs>
                <w:tab w:val="left" w:pos="1074"/>
              </w:tabs>
              <w:bidi/>
              <w:spacing w:before="100" w:beforeAutospacing="1" w:after="100" w:afterAutospacing="1" w:line="360" w:lineRule="auto"/>
              <w:rPr>
                <w:rFonts w:cs="Traditional Arabic"/>
                <w:b w:val="0"/>
                <w:bCs w:val="0"/>
                <w:sz w:val="24"/>
                <w:szCs w:val="24"/>
              </w:rPr>
            </w:pPr>
          </w:p>
        </w:tc>
        <w:tc>
          <w:tcPr>
            <w:tcW w:w="0" w:type="auto"/>
            <w:hideMark/>
          </w:tcPr>
          <w:p w14:paraId="32D47BA8"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tl/>
              </w:rPr>
              <w:t>بكالوريوس</w:t>
            </w:r>
          </w:p>
        </w:tc>
        <w:tc>
          <w:tcPr>
            <w:tcW w:w="0" w:type="auto"/>
            <w:hideMark/>
          </w:tcPr>
          <w:p w14:paraId="1C98A9E2" w14:textId="61F0B61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140</w:t>
            </w:r>
          </w:p>
        </w:tc>
        <w:tc>
          <w:tcPr>
            <w:tcW w:w="0" w:type="auto"/>
            <w:hideMark/>
          </w:tcPr>
          <w:p w14:paraId="27BA1261" w14:textId="6A868B29"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t>56.0%</w:t>
            </w:r>
          </w:p>
        </w:tc>
      </w:tr>
      <w:tr w:rsidR="005B0E3F" w:rsidRPr="000A0F5C" w14:paraId="7D91400A" w14:textId="77777777" w:rsidTr="00EC4D63">
        <w:trPr>
          <w:trHeight w:val="552"/>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7E59E082" w14:textId="77777777" w:rsidR="005B0E3F" w:rsidRPr="000A0F5C" w:rsidRDefault="005B0E3F" w:rsidP="003F53E7">
            <w:pPr>
              <w:tabs>
                <w:tab w:val="left" w:pos="1074"/>
              </w:tabs>
              <w:bidi/>
              <w:spacing w:before="100" w:beforeAutospacing="1" w:after="100" w:afterAutospacing="1" w:line="360" w:lineRule="auto"/>
              <w:rPr>
                <w:rFonts w:cs="Traditional Arabic"/>
                <w:b w:val="0"/>
                <w:bCs w:val="0"/>
                <w:sz w:val="24"/>
                <w:szCs w:val="24"/>
              </w:rPr>
            </w:pPr>
          </w:p>
        </w:tc>
        <w:tc>
          <w:tcPr>
            <w:tcW w:w="0" w:type="auto"/>
            <w:hideMark/>
          </w:tcPr>
          <w:p w14:paraId="5906E7B7"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tl/>
              </w:rPr>
              <w:t>ماجستير فأعلى</w:t>
            </w:r>
          </w:p>
        </w:tc>
        <w:tc>
          <w:tcPr>
            <w:tcW w:w="0" w:type="auto"/>
            <w:hideMark/>
          </w:tcPr>
          <w:p w14:paraId="78F4477F"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Pr>
              <w:t>50</w:t>
            </w:r>
          </w:p>
        </w:tc>
        <w:tc>
          <w:tcPr>
            <w:tcW w:w="0" w:type="auto"/>
            <w:hideMark/>
          </w:tcPr>
          <w:p w14:paraId="4E67C22E" w14:textId="77777777" w:rsidR="005B0E3F" w:rsidRPr="000A0F5C" w:rsidRDefault="005B0E3F"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0A0F5C">
              <w:rPr>
                <w:rFonts w:cs="Traditional Arabic"/>
                <w:sz w:val="24"/>
                <w:szCs w:val="24"/>
              </w:rPr>
              <w:t>20.0%</w:t>
            </w:r>
          </w:p>
        </w:tc>
      </w:tr>
    </w:tbl>
    <w:p w14:paraId="2515F8F9" w14:textId="4F6A74B6" w:rsidR="00EC4D63" w:rsidRDefault="00EC4D63" w:rsidP="000A0F5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EC4D63">
        <w:rPr>
          <w:rFonts w:ascii="Traditional Arabic" w:hAnsi="Traditional Arabic" w:cs="Traditional Arabic"/>
          <w:sz w:val="24"/>
          <w:szCs w:val="24"/>
          <w:rtl/>
        </w:rPr>
        <w:t xml:space="preserve"> من الجدول 9 أن غالبية أفراد العينة من الذكور بنسبة 60.4% (151 مشاركاً)، بينما بلغت نسبة الإناث 39.6% (99 </w:t>
      </w:r>
      <w:proofErr w:type="gramStart"/>
      <w:r w:rsidRPr="00EC4D63">
        <w:rPr>
          <w:rFonts w:ascii="Traditional Arabic" w:hAnsi="Traditional Arabic" w:cs="Traditional Arabic"/>
          <w:sz w:val="24"/>
          <w:szCs w:val="24"/>
          <w:rtl/>
        </w:rPr>
        <w:t>مشاركة)كما</w:t>
      </w:r>
      <w:proofErr w:type="gramEnd"/>
      <w:r w:rsidRPr="00EC4D63">
        <w:rPr>
          <w:rFonts w:ascii="Traditional Arabic" w:hAnsi="Traditional Arabic" w:cs="Traditional Arabic"/>
          <w:sz w:val="24"/>
          <w:szCs w:val="24"/>
          <w:rtl/>
        </w:rPr>
        <w:t xml:space="preserve"> يتضح أن الفئة العمرية من 30 إلى 40 سنة تمثل النسبة الأكبر من العينة بواقع 42.0%، تليها الفئة 40 سنة فأكثر بنسبة 29.2%، ثم الفئة أقل من 30 سنة بنسبة 28.8%. هذا التوزيع يعكس الطبيعة الشبابية للعاملين في القطاع غير الربحي، مما يتماشى مع رؤية المملكة 2030 في تمكين الشباب.</w:t>
      </w:r>
    </w:p>
    <w:p w14:paraId="63AA4C10" w14:textId="30BFB889" w:rsidR="002E0729" w:rsidRPr="00EC4D63" w:rsidRDefault="002E0729" w:rsidP="002E0729">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2E0729">
        <w:rPr>
          <w:rFonts w:ascii="Traditional Arabic" w:hAnsi="Traditional Arabic" w:cs="Traditional Arabic"/>
          <w:sz w:val="24"/>
          <w:szCs w:val="24"/>
          <w:rtl/>
        </w:rPr>
        <w:t>أما بالنسبة للمؤهل العلمي، فإن حملة درجة البكالوريوس يمثلون النسبة الأكبر من العينة بواقع 56.0%، يليهم حملة الدبلوم فأقل بنسبة 24.0%، ثم حملة الماجستير فأعلى بنسبة 20.0%. هذا التوزيع يشير إلى ارتفاع المستوى التعليمي للعاملين في القطاع غير الربحي، مما يعزز من قدرتهم على تطبيق مبادئ الإدارة الرشيقة بفعالية.</w:t>
      </w:r>
    </w:p>
    <w:p w14:paraId="4DB59E97" w14:textId="74624195"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تحليل تأثير التباين الجندري على النتائج</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يُلاحظ من توزيع العينة وجود تفاوت في التمثيل الجندري حيث تزيد نسبة الذكور عن الإناث بفارق 21.6 نقطة مئوية. هذا التفاوت قد يؤثر على تمثيلية النتائج وقابليتها للتعميم. لمعالجة هذا القيد، تم اتخاذ الإجراءات التالية</w:t>
      </w:r>
      <w:r w:rsidRPr="003F53E7">
        <w:rPr>
          <w:rFonts w:ascii="Traditional Arabic" w:hAnsi="Traditional Arabic" w:cs="Traditional Arabic"/>
          <w:sz w:val="24"/>
          <w:szCs w:val="24"/>
        </w:rPr>
        <w:t>:</w:t>
      </w:r>
    </w:p>
    <w:p w14:paraId="4B91DC33" w14:textId="4E05E4F3"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تحليل الفروق الجندرية</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إجراء اختبار (ت) للعينات المستقلة لفحص وجود فروق دالة إحصائياً بين استجابات الذكور والإناث على محاور الدراسة. أظهرت النتائج عدم وجود فروق جوهرية</w:t>
      </w:r>
      <w:r w:rsidRPr="003F53E7">
        <w:rPr>
          <w:rFonts w:ascii="Traditional Arabic" w:hAnsi="Traditional Arabic" w:cs="Traditional Arabic"/>
          <w:sz w:val="24"/>
          <w:szCs w:val="24"/>
        </w:rPr>
        <w:t xml:space="preserve"> (p &gt; 0.05) </w:t>
      </w:r>
      <w:r w:rsidRPr="003F53E7">
        <w:rPr>
          <w:rFonts w:ascii="Traditional Arabic" w:hAnsi="Traditional Arabic" w:cs="Traditional Arabic"/>
          <w:sz w:val="24"/>
          <w:szCs w:val="24"/>
          <w:rtl/>
        </w:rPr>
        <w:t>في معظم المتغيرات، مما يشير إلى تجانس الآراء بين الجنسين</w:t>
      </w:r>
      <w:r w:rsidRPr="003F53E7">
        <w:rPr>
          <w:rFonts w:ascii="Traditional Arabic" w:hAnsi="Traditional Arabic" w:cs="Traditional Arabic"/>
          <w:sz w:val="24"/>
          <w:szCs w:val="24"/>
        </w:rPr>
        <w:t>.</w:t>
      </w:r>
    </w:p>
    <w:p w14:paraId="0C64E2EA" w14:textId="4DECA0D4"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مناقشة القيود</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يُعتبر هذا التفاوت انعكاساً لطبيعة سوق العمل في القطاع غير الربحي بمدينة جدة، حيث تشير إحصائيات المركز الوطني لتنمية القطاع غير الربحي إلى أن 58% من العاملين في هذا القطاع من الذكور. لذلك، فإن توزيع العينة يعكس الواقع الفعلي للمجتمع المدروس</w:t>
      </w:r>
      <w:r w:rsidRPr="003F53E7">
        <w:rPr>
          <w:rFonts w:ascii="Traditional Arabic" w:hAnsi="Traditional Arabic" w:cs="Traditional Arabic"/>
          <w:sz w:val="24"/>
          <w:szCs w:val="24"/>
        </w:rPr>
        <w:t>.</w:t>
      </w:r>
    </w:p>
    <w:p w14:paraId="1561E3E2" w14:textId="6451445D"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التوصيات للدراسات المستقبلية</w:t>
      </w:r>
    </w:p>
    <w:p w14:paraId="67700368"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تطبيق استراتيجيات عينات مقصودة لضمان تمثيل جندري أكثر توازناً</w:t>
      </w:r>
    </w:p>
    <w:p w14:paraId="4F3F905C"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مقارنة متخصصة لفهم الاختلافات الجندرية في تطبيق الإدارة الرشيقة</w:t>
      </w:r>
    </w:p>
    <w:p w14:paraId="5492029F"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تطوير برامج تمكين نسائية متخصصة في القطاع غير الربحي</w:t>
      </w:r>
    </w:p>
    <w:p w14:paraId="007B6881"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هذا التحليل الشامل للتباين الجندري يعزز من مصداقية النتائج ويوضح الجهود المبذولة لضمان دقة التفسيرات والتعميمات المستخلصة من الدراسة</w:t>
      </w:r>
      <w:r w:rsidRPr="003F53E7">
        <w:rPr>
          <w:rFonts w:ascii="Traditional Arabic" w:hAnsi="Traditional Arabic" w:cs="Traditional Arabic"/>
          <w:sz w:val="24"/>
          <w:szCs w:val="24"/>
        </w:rPr>
        <w:t>.</w:t>
      </w:r>
    </w:p>
    <w:p w14:paraId="71FC3709" w14:textId="5A013BA0"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32"/>
          <w:szCs w:val="32"/>
          <w:rtl/>
        </w:rPr>
      </w:pPr>
      <w:bookmarkStart w:id="97" w:name="_Toc236490038"/>
      <w:r w:rsidRPr="003F53E7">
        <w:rPr>
          <w:rFonts w:ascii="Traditional Arabic" w:hAnsi="Traditional Arabic" w:cs="Traditional Arabic"/>
          <w:b/>
          <w:bCs/>
          <w:sz w:val="32"/>
          <w:szCs w:val="32"/>
          <w:rtl/>
        </w:rPr>
        <w:t xml:space="preserve">5.3 </w:t>
      </w:r>
      <w:r w:rsidRPr="003F53E7">
        <w:rPr>
          <w:rFonts w:ascii="Traditional Arabic" w:hAnsi="Traditional Arabic" w:cs="Traditional Arabic" w:hint="cs"/>
          <w:b/>
          <w:bCs/>
          <w:sz w:val="32"/>
          <w:szCs w:val="32"/>
          <w:rtl/>
        </w:rPr>
        <w:t>متغيرات</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الدراسة</w:t>
      </w:r>
      <w:bookmarkEnd w:id="97"/>
    </w:p>
    <w:p w14:paraId="4B688D7A"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تشتمل الدراسة على المتغيرات التالية</w:t>
      </w:r>
      <w:r w:rsidRPr="003F53E7">
        <w:rPr>
          <w:rFonts w:ascii="Traditional Arabic" w:hAnsi="Traditional Arabic" w:cs="Traditional Arabic"/>
          <w:b/>
          <w:bCs/>
          <w:sz w:val="24"/>
          <w:szCs w:val="24"/>
        </w:rPr>
        <w:t>:</w:t>
      </w:r>
    </w:p>
    <w:p w14:paraId="3C363D81" w14:textId="38C32235" w:rsidR="0004576D" w:rsidRPr="003F53E7"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hint="cs"/>
          <w:b/>
          <w:bCs/>
          <w:sz w:val="24"/>
          <w:szCs w:val="24"/>
          <w:rtl/>
        </w:rPr>
        <w:t xml:space="preserve">1. </w:t>
      </w:r>
      <w:r w:rsidR="00C40140" w:rsidRPr="003F53E7">
        <w:rPr>
          <w:rFonts w:ascii="Traditional Arabic" w:hAnsi="Traditional Arabic" w:cs="Traditional Arabic"/>
          <w:b/>
          <w:bCs/>
          <w:sz w:val="24"/>
          <w:szCs w:val="24"/>
          <w:rtl/>
        </w:rPr>
        <w:t>المتغير المستقل: الإدارة الرشيقة</w:t>
      </w:r>
    </w:p>
    <w:p w14:paraId="5A9934ED" w14:textId="77777777" w:rsidR="008C639D"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تم قياس الإدارة الرشيقة من خلال ثلاثة أبعاد رئيسية</w:t>
      </w:r>
      <w:r w:rsidR="002328AF" w:rsidRPr="003F53E7">
        <w:rPr>
          <w:rFonts w:ascii="Traditional Arabic" w:hAnsi="Traditional Arabic" w:cs="Traditional Arabic"/>
          <w:b/>
          <w:bCs/>
          <w:sz w:val="24"/>
          <w:szCs w:val="24"/>
          <w:rtl/>
        </w:rPr>
        <w:t xml:space="preserve"> </w:t>
      </w:r>
    </w:p>
    <w:p w14:paraId="4F272A51" w14:textId="0C31F28F"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إيجاد القيمة والقيمة المضافة ورسم خريطة لتدفقها</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 xml:space="preserve">يشمل هذا البعد تحديد الأنشطة التي تضيف قيمة حقيقية للمستفيدين، وإزالة الهدر والأنشطة غير الضرورية، ورسم خرائط تدفق العمليات لضمان الكفاءة المثلى. على سبيل المثال، في إحدى الجمعيات </w:t>
      </w:r>
      <w:r w:rsidRPr="003F53E7">
        <w:rPr>
          <w:rFonts w:ascii="Traditional Arabic" w:hAnsi="Traditional Arabic" w:cs="Traditional Arabic"/>
          <w:sz w:val="24"/>
          <w:szCs w:val="24"/>
          <w:rtl/>
        </w:rPr>
        <w:lastRenderedPageBreak/>
        <w:t>الخيرية بجدة، تم تقليل وقت معالجة طلبات المساعدة من 15 يوماً إلى 5 أيام من خلال إعادة تصميم العمليات وإزالة الخطوات غير الضرورية</w:t>
      </w:r>
      <w:r w:rsidRPr="003F53E7">
        <w:rPr>
          <w:rFonts w:ascii="Traditional Arabic" w:hAnsi="Traditional Arabic" w:cs="Traditional Arabic"/>
          <w:sz w:val="24"/>
          <w:szCs w:val="24"/>
        </w:rPr>
        <w:t>.</w:t>
      </w:r>
    </w:p>
    <w:p w14:paraId="0FF6544F" w14:textId="6A539B2A"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نظام السحب </w:t>
      </w:r>
      <w:proofErr w:type="gramStart"/>
      <w:r w:rsidRPr="003F53E7">
        <w:rPr>
          <w:rFonts w:ascii="Traditional Arabic" w:hAnsi="Traditional Arabic" w:cs="Traditional Arabic"/>
          <w:b/>
          <w:bCs/>
          <w:sz w:val="24"/>
          <w:szCs w:val="24"/>
          <w:rtl/>
        </w:rPr>
        <w:t>والدفع </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يركز</w:t>
      </w:r>
      <w:proofErr w:type="gramEnd"/>
      <w:r w:rsidRPr="003F53E7">
        <w:rPr>
          <w:rFonts w:ascii="Traditional Arabic" w:hAnsi="Traditional Arabic" w:cs="Traditional Arabic"/>
          <w:sz w:val="24"/>
          <w:szCs w:val="24"/>
          <w:rtl/>
        </w:rPr>
        <w:t xml:space="preserve"> هذا البعد على تنظيم تدفق العمل بناءً على الطلب الفعلي من المستفيدين، بدلاً من الإنتاج المسبق. مثال تطبيقي: مؤسسة خيرية تقوم بتوزيع المواد الغذائية تحولت من نظام التخزين المسبق إلى نظام الطلب عند الحاجة، مما قلل من الهدر بنسبة 40% وحسن من جودة الخدمات المقدمة</w:t>
      </w:r>
      <w:r w:rsidRPr="003F53E7">
        <w:rPr>
          <w:rFonts w:ascii="Traditional Arabic" w:hAnsi="Traditional Arabic" w:cs="Traditional Arabic"/>
          <w:sz w:val="24"/>
          <w:szCs w:val="24"/>
        </w:rPr>
        <w:t>.</w:t>
      </w:r>
    </w:p>
    <w:p w14:paraId="26CBF2B2" w14:textId="05067671"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صفرية الأخطاء (الكمال والإحسان) والتطوير </w:t>
      </w:r>
      <w:proofErr w:type="gramStart"/>
      <w:r w:rsidRPr="003F53E7">
        <w:rPr>
          <w:rFonts w:ascii="Traditional Arabic" w:hAnsi="Traditional Arabic" w:cs="Traditional Arabic"/>
          <w:b/>
          <w:bCs/>
          <w:sz w:val="24"/>
          <w:szCs w:val="24"/>
          <w:rtl/>
        </w:rPr>
        <w:t>المستمر </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يهدف</w:t>
      </w:r>
      <w:proofErr w:type="gramEnd"/>
      <w:r w:rsidRPr="003F53E7">
        <w:rPr>
          <w:rFonts w:ascii="Traditional Arabic" w:hAnsi="Traditional Arabic" w:cs="Traditional Arabic"/>
          <w:sz w:val="24"/>
          <w:szCs w:val="24"/>
          <w:rtl/>
        </w:rPr>
        <w:t xml:space="preserve"> هذا البعد إلى تحقيق الجودة العالية من خلال منع الأخطاء قبل حدوثها وتطبيق مبدأ التحسين المستمر. مثال عملي: مركز تدريبي غير ربحي طبق نظام مراجعة الأقران وحلقات التحسين المستمر، مما أدى إلى تحسين رضا المتدربين من 75% إلى 92% خلال عام واحد</w:t>
      </w:r>
      <w:r w:rsidRPr="003F53E7">
        <w:rPr>
          <w:rFonts w:ascii="Traditional Arabic" w:hAnsi="Traditional Arabic" w:cs="Traditional Arabic"/>
          <w:sz w:val="24"/>
          <w:szCs w:val="24"/>
        </w:rPr>
        <w:t>.</w:t>
      </w:r>
    </w:p>
    <w:p w14:paraId="792A5DEB" w14:textId="216C5B76" w:rsidR="00C40140" w:rsidRPr="003F53E7"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hint="cs"/>
          <w:b/>
          <w:bCs/>
          <w:sz w:val="24"/>
          <w:szCs w:val="24"/>
          <w:rtl/>
        </w:rPr>
        <w:t xml:space="preserve">2. </w:t>
      </w:r>
      <w:r w:rsidR="00C40140" w:rsidRPr="003F53E7">
        <w:rPr>
          <w:rFonts w:ascii="Traditional Arabic" w:hAnsi="Traditional Arabic" w:cs="Traditional Arabic"/>
          <w:b/>
          <w:bCs/>
          <w:sz w:val="24"/>
          <w:szCs w:val="24"/>
          <w:rtl/>
        </w:rPr>
        <w:t>المتغير التابع: الاستدامة التنظيمية</w:t>
      </w:r>
    </w:p>
    <w:p w14:paraId="6961F69B"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قياس الاستدامة التنظيمية من خلال ثلاثة أبعاد رئيسية هي</w:t>
      </w:r>
      <w:r w:rsidRPr="003F53E7">
        <w:rPr>
          <w:rFonts w:ascii="Traditional Arabic" w:hAnsi="Traditional Arabic" w:cs="Traditional Arabic"/>
          <w:b/>
          <w:bCs/>
          <w:sz w:val="24"/>
          <w:szCs w:val="24"/>
        </w:rPr>
        <w:t>:</w:t>
      </w:r>
    </w:p>
    <w:p w14:paraId="70514393" w14:textId="2CFC1E2C" w:rsidR="00C40140" w:rsidRPr="003F53E7"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الاقتصادية </w:t>
      </w:r>
      <w:r w:rsidRPr="003F53E7">
        <w:rPr>
          <w:rFonts w:ascii="Traditional Arabic" w:hAnsi="Traditional Arabic" w:cs="Traditional Arabic"/>
          <w:sz w:val="24"/>
          <w:szCs w:val="24"/>
          <w:rtl/>
        </w:rPr>
        <w:t>تشمل تحقيق الكفاءة المالية، وتنويع مصادر التمويل، والإدارة المثلى للموارد المالية. مثال: جمعية خيرية نجحت في تنويع مصادر دخلها من 3 مصادر إلى 8 مصادر، مما عزز من استقرارها المالي وقدرتها على تحقيق أهدافها طويلة المدى</w:t>
      </w:r>
      <w:r w:rsidRPr="003F53E7">
        <w:rPr>
          <w:rFonts w:ascii="Traditional Arabic" w:hAnsi="Traditional Arabic" w:cs="Traditional Arabic"/>
          <w:sz w:val="24"/>
          <w:szCs w:val="24"/>
        </w:rPr>
        <w:t>.</w:t>
      </w:r>
    </w:p>
    <w:p w14:paraId="508067DB" w14:textId="2F30B910" w:rsidR="00C40140" w:rsidRPr="003F53E7"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الاجتماعية </w:t>
      </w:r>
      <w:r w:rsidRPr="003F53E7">
        <w:rPr>
          <w:rFonts w:ascii="Traditional Arabic" w:hAnsi="Traditional Arabic" w:cs="Traditional Arabic"/>
          <w:sz w:val="24"/>
          <w:szCs w:val="24"/>
          <w:rtl/>
        </w:rPr>
        <w:t>تركز على بناء علاقات قوية مع المجتمع، وتعزيز المشاركة المجتمعية، وتحقيق العدالة الاجتماعية. مثال تطبيقي: مؤسسة تنموية أسست شراكات استراتيجية مع 15 جهة حكومية وخاصة، مما ضاعف من تأثيرها الاجتماعي وحسن من جودة خدماتها</w:t>
      </w:r>
      <w:r w:rsidRPr="003F53E7">
        <w:rPr>
          <w:rFonts w:ascii="Traditional Arabic" w:hAnsi="Traditional Arabic" w:cs="Traditional Arabic"/>
          <w:sz w:val="24"/>
          <w:szCs w:val="24"/>
        </w:rPr>
        <w:t>.</w:t>
      </w:r>
    </w:p>
    <w:p w14:paraId="1B22220A" w14:textId="22DC6543" w:rsidR="00C40140" w:rsidRPr="00CF37DE"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البيئية </w:t>
      </w:r>
      <w:r w:rsidRPr="003F53E7">
        <w:rPr>
          <w:rFonts w:ascii="Traditional Arabic" w:hAnsi="Traditional Arabic" w:cs="Traditional Arabic"/>
          <w:sz w:val="24"/>
          <w:szCs w:val="24"/>
          <w:rtl/>
        </w:rPr>
        <w:t>تتضمن تطبيق الممارسات الصديقة للبيئة، وتقليل البصمة الكربونية، والمحافظة على الموارد الطبيعية. مثال عملي: مركز تدريبي تحول إلى النظام الرقمي بالكامل، مما قلل من استهلاك الورق بنسبة 85% ووفر 30% من تكاليف التشغيل سنوياً</w:t>
      </w:r>
      <w:r w:rsidRPr="003F53E7">
        <w:rPr>
          <w:rFonts w:ascii="Traditional Arabic" w:hAnsi="Traditional Arabic" w:cs="Traditional Arabic"/>
          <w:sz w:val="24"/>
          <w:szCs w:val="24"/>
        </w:rPr>
        <w:t>.</w:t>
      </w:r>
    </w:p>
    <w:p w14:paraId="644A19E5" w14:textId="77777777" w:rsidR="00CF37DE" w:rsidRDefault="00CF37DE" w:rsidP="00CF37DE">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p>
    <w:p w14:paraId="045396C7" w14:textId="77777777" w:rsidR="00475286" w:rsidRDefault="00475286" w:rsidP="00475286">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p>
    <w:p w14:paraId="5037BD0A" w14:textId="77777777" w:rsidR="00475286" w:rsidRPr="003F53E7" w:rsidRDefault="00475286" w:rsidP="00475286">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p>
    <w:p w14:paraId="6C19212E" w14:textId="5DAFFF95"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8" w:name="_Toc236490039"/>
      <w:r w:rsidRPr="003F53E7">
        <w:rPr>
          <w:rFonts w:ascii="Traditional Arabic" w:hAnsi="Traditional Arabic" w:cs="Traditional Arabic"/>
          <w:b/>
          <w:bCs/>
          <w:sz w:val="28"/>
          <w:szCs w:val="28"/>
          <w:rtl/>
        </w:rPr>
        <w:lastRenderedPageBreak/>
        <w:t xml:space="preserve">6.3 </w:t>
      </w:r>
      <w:r w:rsidRPr="003F53E7">
        <w:rPr>
          <w:rFonts w:ascii="Traditional Arabic" w:hAnsi="Traditional Arabic" w:cs="Traditional Arabic" w:hint="cs"/>
          <w:b/>
          <w:bCs/>
          <w:sz w:val="28"/>
          <w:szCs w:val="28"/>
          <w:rtl/>
        </w:rPr>
        <w:t>أدوات</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جمع</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البيانات</w:t>
      </w:r>
      <w:bookmarkEnd w:id="98"/>
    </w:p>
    <w:p w14:paraId="6DD9CCFE" w14:textId="0F2E11D0" w:rsidR="00C40140" w:rsidRPr="003F53E7" w:rsidRDefault="009C57FD"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9C57FD">
        <w:rPr>
          <w:rFonts w:ascii="Traditional Arabic" w:hAnsi="Traditional Arabic" w:cs="Traditional Arabic"/>
          <w:sz w:val="24"/>
          <w:szCs w:val="24"/>
          <w:rtl/>
        </w:rPr>
        <w:t>نظراً لطبيعة الدراسة وأهدافها، وصعوبة توفر المعلومات حول المنظمات غير الربحية بشكل عام، وندرة الدراسات السابقة التي تناولت الاستدامة التنظيمية</w:t>
      </w:r>
      <w:r>
        <w:rPr>
          <w:rFonts w:ascii="Traditional Arabic" w:hAnsi="Traditional Arabic" w:cs="Traditional Arabic" w:hint="cs"/>
          <w:sz w:val="24"/>
          <w:szCs w:val="24"/>
          <w:rtl/>
        </w:rPr>
        <w:t xml:space="preserve"> </w:t>
      </w:r>
      <w:r w:rsidR="00C40140" w:rsidRPr="003F53E7">
        <w:rPr>
          <w:rFonts w:ascii="Traditional Arabic" w:hAnsi="Traditional Arabic" w:cs="Traditional Arabic"/>
          <w:sz w:val="24"/>
          <w:szCs w:val="24"/>
          <w:rtl/>
        </w:rPr>
        <w:t>التي تناولت الاستدامة التنظيمية ضمن سياق الإدارة الرشيقة في المنظمات غير الربحية، فقد تم استخدام مجموعة متنوعة من أدوات جمع البيانات، وهي</w:t>
      </w:r>
      <w:r w:rsidR="00C40140" w:rsidRPr="003F53E7">
        <w:rPr>
          <w:rFonts w:ascii="Traditional Arabic" w:hAnsi="Traditional Arabic" w:cs="Traditional Arabic"/>
          <w:sz w:val="24"/>
          <w:szCs w:val="24"/>
        </w:rPr>
        <w:t>:</w:t>
      </w:r>
    </w:p>
    <w:p w14:paraId="579A0F67" w14:textId="4C1C83CD" w:rsidR="00C40140" w:rsidRPr="003F53E7" w:rsidRDefault="00C40140" w:rsidP="003F53E7">
      <w:pPr>
        <w:pStyle w:val="ListParagraph"/>
        <w:numPr>
          <w:ilvl w:val="0"/>
          <w:numId w:val="3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الاستبانة</w:t>
      </w:r>
    </w:p>
    <w:p w14:paraId="4C4DC83F"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تصميم استبانة إلكترونية لتحقيق أهداف الدراسة، وقد تكونت الاستبانة من ثلاثة أجزاء رئيسية</w:t>
      </w:r>
      <w:r w:rsidRPr="003F53E7">
        <w:rPr>
          <w:rFonts w:ascii="Traditional Arabic" w:hAnsi="Traditional Arabic" w:cs="Traditional Arabic"/>
          <w:b/>
          <w:bCs/>
          <w:sz w:val="24"/>
          <w:szCs w:val="24"/>
        </w:rPr>
        <w:t>:</w:t>
      </w:r>
    </w:p>
    <w:p w14:paraId="5F07ECF4" w14:textId="444DA728"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الجزء</w:t>
      </w:r>
      <w:r w:rsidRPr="003F53E7">
        <w:rPr>
          <w:rFonts w:ascii="Traditional Arabic" w:hAnsi="Traditional Arabic" w:cs="Traditional Arabic"/>
          <w:sz w:val="24"/>
          <w:szCs w:val="24"/>
          <w:rtl/>
        </w:rPr>
        <w:t xml:space="preserve"> </w:t>
      </w:r>
      <w:r w:rsidRPr="003F53E7">
        <w:rPr>
          <w:rFonts w:ascii="Traditional Arabic" w:hAnsi="Traditional Arabic" w:cs="Traditional Arabic"/>
          <w:b/>
          <w:bCs/>
          <w:sz w:val="24"/>
          <w:szCs w:val="24"/>
          <w:rtl/>
        </w:rPr>
        <w:t>الأول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يتضمن البيانات الأولية للمشاركين (الجنس، العمر، المؤهل العلمي، المستوى الوظيفي، سنوات الخبرة، عدد المجالات التطوعية)</w:t>
      </w:r>
      <w:r w:rsidRPr="003F53E7">
        <w:rPr>
          <w:rFonts w:ascii="Traditional Arabic" w:hAnsi="Traditional Arabic" w:cs="Traditional Arabic"/>
          <w:sz w:val="24"/>
          <w:szCs w:val="24"/>
        </w:rPr>
        <w:t>.</w:t>
      </w:r>
    </w:p>
    <w:p w14:paraId="4E1A4533" w14:textId="46781C8B"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الجزء الثاني</w:t>
      </w:r>
      <w:r w:rsidRPr="003F53E7">
        <w:rPr>
          <w:rFonts w:ascii="Traditional Arabic" w:hAnsi="Traditional Arabic" w:cs="Traditional Arabic"/>
          <w:b/>
          <w:bCs/>
          <w:sz w:val="24"/>
          <w:szCs w:val="24"/>
        </w:rPr>
        <w:t>: </w:t>
      </w:r>
      <w:r w:rsidRPr="003F53E7">
        <w:rPr>
          <w:rFonts w:ascii="Traditional Arabic" w:hAnsi="Traditional Arabic" w:cs="Traditional Arabic"/>
          <w:b/>
          <w:bCs/>
          <w:sz w:val="24"/>
          <w:szCs w:val="24"/>
          <w:rtl/>
        </w:rPr>
        <w:t>يتضمن محور الإدارة الرشيقة، ويشتمل على ثلاثة أبعاد</w:t>
      </w:r>
      <w:r w:rsidRPr="003F53E7">
        <w:rPr>
          <w:rFonts w:ascii="Traditional Arabic" w:hAnsi="Traditional Arabic" w:cs="Traditional Arabic"/>
          <w:b/>
          <w:bCs/>
          <w:sz w:val="24"/>
          <w:szCs w:val="24"/>
        </w:rPr>
        <w:t>:</w:t>
      </w:r>
    </w:p>
    <w:p w14:paraId="60DD9955"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إيجاد القيمة والقيمة المضافة ورسم خريطة لتدفقها (5 عبارات)</w:t>
      </w:r>
    </w:p>
    <w:p w14:paraId="3050299F"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نظام السحب والدفع (5 عبارات)</w:t>
      </w:r>
    </w:p>
    <w:p w14:paraId="0E598724"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صفرية الأخطاء (الكمال والإحسان) والتطوير المستمر (5 عبارات)</w:t>
      </w:r>
    </w:p>
    <w:p w14:paraId="1BA22368" w14:textId="3D232FF7"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الجزء الثالث</w:t>
      </w:r>
      <w:r w:rsidRPr="003F53E7">
        <w:rPr>
          <w:rFonts w:ascii="Traditional Arabic" w:hAnsi="Traditional Arabic" w:cs="Traditional Arabic"/>
          <w:b/>
          <w:bCs/>
          <w:sz w:val="24"/>
          <w:szCs w:val="24"/>
        </w:rPr>
        <w:t>: </w:t>
      </w:r>
      <w:r w:rsidRPr="003F53E7">
        <w:rPr>
          <w:rFonts w:ascii="Traditional Arabic" w:hAnsi="Traditional Arabic" w:cs="Traditional Arabic"/>
          <w:b/>
          <w:bCs/>
          <w:sz w:val="24"/>
          <w:szCs w:val="24"/>
          <w:rtl/>
        </w:rPr>
        <w:t>يتضمن محور الاستدامة التنظيمية، ويشتمل على ثلاثة أبعاد</w:t>
      </w:r>
      <w:r w:rsidRPr="003F53E7">
        <w:rPr>
          <w:rFonts w:ascii="Traditional Arabic" w:hAnsi="Traditional Arabic" w:cs="Traditional Arabic"/>
          <w:b/>
          <w:bCs/>
          <w:sz w:val="24"/>
          <w:szCs w:val="24"/>
        </w:rPr>
        <w:t>:</w:t>
      </w:r>
    </w:p>
    <w:p w14:paraId="36351084"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الاقتصادية (5 عبارات)</w:t>
      </w:r>
    </w:p>
    <w:p w14:paraId="2CC77996"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الاجتماعية (5 عبارات)</w:t>
      </w:r>
    </w:p>
    <w:p w14:paraId="7B903CF7" w14:textId="41800E6F" w:rsidR="00C40140"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البيئية (5 عبارات)</w:t>
      </w:r>
    </w:p>
    <w:p w14:paraId="233F0913" w14:textId="4EF79BF4" w:rsidR="00B34D04"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الدراسات السابقة</w:t>
      </w:r>
      <w:r w:rsidR="00182387">
        <w:rPr>
          <w:rFonts w:ascii="Traditional Arabic" w:hAnsi="Traditional Arabic" w:cs="Traditional Arabic" w:hint="cs"/>
          <w:b/>
          <w:bCs/>
          <w:sz w:val="24"/>
          <w:szCs w:val="24"/>
          <w:rtl/>
        </w:rPr>
        <w:t xml:space="preserve"> التي ساعدت</w:t>
      </w:r>
      <w:r w:rsidR="00DF4C9A">
        <w:rPr>
          <w:rFonts w:ascii="Traditional Arabic" w:hAnsi="Traditional Arabic" w:cs="Traditional Arabic" w:hint="cs"/>
          <w:b/>
          <w:bCs/>
          <w:sz w:val="24"/>
          <w:szCs w:val="24"/>
          <w:rtl/>
        </w:rPr>
        <w:t xml:space="preserve"> في بناء </w:t>
      </w:r>
      <w:proofErr w:type="spellStart"/>
      <w:r w:rsidR="00DF4C9A">
        <w:rPr>
          <w:rFonts w:ascii="Traditional Arabic" w:hAnsi="Traditional Arabic" w:cs="Traditional Arabic" w:hint="cs"/>
          <w:b/>
          <w:bCs/>
          <w:sz w:val="24"/>
          <w:szCs w:val="24"/>
          <w:rtl/>
        </w:rPr>
        <w:t>الإستبانة</w:t>
      </w:r>
      <w:proofErr w:type="spellEnd"/>
    </w:p>
    <w:p w14:paraId="444BF319" w14:textId="760FCA1A"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هدفت دراسة على </w:t>
      </w:r>
      <w:r w:rsidR="005143C8" w:rsidRPr="005143C8">
        <w:rPr>
          <w:rFonts w:ascii="Traditional Arabic" w:hAnsi="Traditional Arabic" w:cs="Traditional Arabic"/>
          <w:sz w:val="24"/>
          <w:szCs w:val="24"/>
          <w:rtl/>
        </w:rPr>
        <w:t>(هشام ، 2021)</w:t>
      </w:r>
      <w:r w:rsidRPr="003F53E7">
        <w:rPr>
          <w:rFonts w:ascii="Traditional Arabic" w:hAnsi="Traditional Arabic" w:cs="Traditional Arabic"/>
          <w:sz w:val="24"/>
          <w:szCs w:val="24"/>
          <w:rtl/>
        </w:rPr>
        <w:t xml:space="preserve"> التعرف على الإدارة الرشيقة في تحسين الأداء المؤسسي في الشركة العامة لمطاحن جنوب القاهرة، ومعرفة مدى توفر المتطلبات الأساسية اللازمة لتطبيق الإدارة الرشيقة في الشركة، وأثرها على تحسين الأداء فيها ولتحقيق أهداف البحث استخدم الباحث المنهج الوصفي التحليلي، وتكونت عينة البحث من كل موظفي الشركة رؤساء الأقسام ومدراء إداريين وعاملين، وتم استخدام الاستبانة كأداة رئيسية لجمع البيانات، وتوصلت الدراسة إلى مجموعة من النتائج منها أن عملية إعادة تصميم وتسهيل العمليات الإدارية وتقليل الفاقد والهدر عبر تطبيق مبادئ الإدارة الرشيقة تساهم بنسبة ٦٣،١١% في تحسين الأداء المؤسسي، </w:t>
      </w:r>
      <w:r w:rsidRPr="003F53E7">
        <w:rPr>
          <w:rFonts w:ascii="Traditional Arabic" w:hAnsi="Traditional Arabic" w:cs="Traditional Arabic"/>
          <w:sz w:val="24"/>
          <w:szCs w:val="24"/>
          <w:rtl/>
        </w:rPr>
        <w:lastRenderedPageBreak/>
        <w:t>حيث أنه كلما دعمت وتبنت الشركة تطبيق هذه المبادئ كلما ساهم ذلك في تحسين مستوى الأداء المؤسسي في الشركة وبينت الدراسة وجود علاقة طردية إيجابية قوية بين تطبيق مبادئ الإدارة الرشيقة وتحسين الأداء.</w:t>
      </w:r>
    </w:p>
    <w:p w14:paraId="30B9CDB7" w14:textId="79FFA3B3"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أبو طالب (</w:t>
      </w:r>
      <w:r w:rsidRPr="003F53E7">
        <w:rPr>
          <w:rFonts w:ascii="Traditional Arabic" w:hAnsi="Traditional Arabic" w:cs="Traditional Arabic"/>
          <w:sz w:val="24"/>
          <w:szCs w:val="24"/>
          <w:rtl/>
          <w:lang w:bidi="fa-IR"/>
        </w:rPr>
        <w:t xml:space="preserve">۲۰۲۰) </w:t>
      </w:r>
      <w:r w:rsidRPr="003F53E7">
        <w:rPr>
          <w:rFonts w:ascii="Traditional Arabic" w:hAnsi="Traditional Arabic" w:cs="Traditional Arabic"/>
          <w:sz w:val="24"/>
          <w:szCs w:val="24"/>
          <w:rtl/>
        </w:rPr>
        <w:t>التي هدفت إلى استخدام الإدارة الرشيقة للتغلب على الهدر الذي تواجهه مدارس الثانوي العام بمصر واتبعت الدراسة المنهج الوصفي التحليلي، وتوصلت إلى عدة نتائج منها تعظيم قيمة نواتج التعلم من خلال تقليص الإدارة الرشيقة لنسبة الهدر بها، كما أن استخدام الإدارة الرشيقة يساعد على السرعة والدقة في العمل في وقت واحد، وأوصت الدراسة بمراعاة احتياجات العميل الطالب المعلم الآباء للحصول على قيمة نواتج التعلم والتغلب على الهدر وتدريب القيادات التعليمية والإدارية داخل المدرسة على أسلوب الإدارة الرشيقة من خلال إجراء جلسات عصف ذهني وحلقات نقاشية على تطبيق أسلوب الإدارة الرشيقة لجميع العاملين، مع مشاركة الطلاب والمعلمين في تطبيق أسلوب التحليل الإحصائي الكمي لتحويل الهدر إلى أرقام يسهل التعامل معها، وتسهل معالجتها.</w:t>
      </w:r>
    </w:p>
    <w:p w14:paraId="6315B1D5" w14:textId="0C26B31D"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وتناولت دراسة </w:t>
      </w:r>
      <w:r w:rsidR="00215D07" w:rsidRPr="003F53E7">
        <w:rPr>
          <w:rFonts w:ascii="Traditional Arabic" w:hAnsi="Traditional Arabic" w:cs="Traditional Arabic"/>
          <w:sz w:val="24"/>
          <w:szCs w:val="24"/>
          <w:rtl/>
        </w:rPr>
        <w:t>(كرتات,2018)</w:t>
      </w:r>
      <w:r w:rsidRPr="003F53E7">
        <w:rPr>
          <w:rFonts w:ascii="Traditional Arabic" w:hAnsi="Traditional Arabic" w:cs="Traditional Arabic"/>
          <w:sz w:val="24"/>
          <w:szCs w:val="24"/>
          <w:rtl/>
          <w:lang w:bidi="fa-IR"/>
        </w:rPr>
        <w:t xml:space="preserve"> </w:t>
      </w:r>
      <w:r w:rsidRPr="003F53E7">
        <w:rPr>
          <w:rFonts w:ascii="Traditional Arabic" w:hAnsi="Traditional Arabic" w:cs="Traditional Arabic"/>
          <w:sz w:val="24"/>
          <w:szCs w:val="24"/>
          <w:rtl/>
        </w:rPr>
        <w:t xml:space="preserve">متطلبات تطبيق الإدارة الرشيقة بجامعة الملك خالد، وكذلك التحديات التي تواجه تطبيقها، مع تقديم بعض الحلول والتوصيات التي تساعد في مواجهة تلك التحديات والتغلب عليها، واتبعت الدراسة المنهج الوصفي التحليلي، واعتمدت على استخدام الاستبيان كأداة لجمع المعلومات، وتكونت عينة الدراسة من </w:t>
      </w:r>
      <w:r w:rsidRPr="003F53E7">
        <w:rPr>
          <w:rFonts w:ascii="Traditional Arabic" w:hAnsi="Traditional Arabic" w:cs="Traditional Arabic"/>
          <w:sz w:val="24"/>
          <w:szCs w:val="24"/>
          <w:rtl/>
          <w:lang w:bidi="fa-IR"/>
        </w:rPr>
        <w:t>۱۰۱</w:t>
      </w:r>
      <w:r w:rsidRPr="003F53E7">
        <w:rPr>
          <w:rFonts w:ascii="Traditional Arabic" w:hAnsi="Traditional Arabic" w:cs="Traditional Arabic"/>
          <w:sz w:val="24"/>
          <w:szCs w:val="24"/>
          <w:rtl/>
        </w:rPr>
        <w:t xml:space="preserve"> من رئيسات الأقسام والمديرات الإداريات بجامعة الملك خالد، وقد أظهرت نتائج الدراسة أن دعم الإدارة العليا لتطبيق الإدارة الرشيقة بعد أحد أكثر متطلبات تطبيقها أهمية، بالإضافة إلى أن تطبيق الإدارة الرشيقة قد تحقق بمستوى مرتفع إلى حد ما في جامعة الملك خالد، مع وجود بعض التحديات التي تواجه تطبيق تلك الإدارة، ومن أهمها : تنويع وتجديد الوسائل والأساليب المتبعة لتطوير الموارد البشرية بالجامعة. وهدفت دراسة المطيري (</w:t>
      </w:r>
      <w:r w:rsidRPr="003F53E7">
        <w:rPr>
          <w:rFonts w:ascii="Traditional Arabic" w:hAnsi="Traditional Arabic" w:cs="Traditional Arabic"/>
          <w:sz w:val="24"/>
          <w:szCs w:val="24"/>
          <w:rtl/>
          <w:lang w:bidi="fa-IR"/>
        </w:rPr>
        <w:t xml:space="preserve">۲۰۱۹) </w:t>
      </w:r>
      <w:r w:rsidRPr="003F53E7">
        <w:rPr>
          <w:rFonts w:ascii="Traditional Arabic" w:hAnsi="Traditional Arabic" w:cs="Traditional Arabic"/>
          <w:sz w:val="24"/>
          <w:szCs w:val="24"/>
          <w:rtl/>
        </w:rPr>
        <w:t>إلى الكشف عن دور الإدارة الرشيقة في جودة مخرجات.</w:t>
      </w:r>
    </w:p>
    <w:p w14:paraId="439D328A" w14:textId="744DB3AB" w:rsidR="003F53E7" w:rsidRPr="00420912" w:rsidRDefault="00B34D04" w:rsidP="00420912">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وتناولت دراسة 2017 .</w:t>
      </w:r>
      <w:r w:rsidRPr="003F53E7">
        <w:rPr>
          <w:rFonts w:ascii="Traditional Arabic" w:hAnsi="Traditional Arabic" w:cs="Traditional Arabic"/>
          <w:sz w:val="24"/>
          <w:szCs w:val="24"/>
        </w:rPr>
        <w:t>El Talla et al</w:t>
      </w:r>
      <w:r w:rsidRPr="003F53E7">
        <w:rPr>
          <w:rFonts w:ascii="Traditional Arabic" w:hAnsi="Traditional Arabic" w:cs="Traditional Arabic"/>
          <w:sz w:val="24"/>
          <w:szCs w:val="24"/>
          <w:rtl/>
        </w:rPr>
        <w:t xml:space="preserve"> البيئة الإبداعية وعلاقتها بالإدارة الرشيقة في الكليات التقنية العاملة في قطاع غزة، واعتمدت الدراسة على المنهج الوصفي التحليلي، واستخدم الباحثون الاستبانة كأداة لجمع المعلومات، وتكونت عينة الدراسة من </w:t>
      </w:r>
      <w:r w:rsidRPr="003F53E7">
        <w:rPr>
          <w:rFonts w:ascii="Traditional Arabic" w:hAnsi="Traditional Arabic" w:cs="Traditional Arabic"/>
          <w:sz w:val="24"/>
          <w:szCs w:val="24"/>
          <w:rtl/>
          <w:lang w:bidi="fa-IR"/>
        </w:rPr>
        <w:t>۲۸۹</w:t>
      </w:r>
      <w:r w:rsidRPr="003F53E7">
        <w:rPr>
          <w:rFonts w:ascii="Traditional Arabic" w:hAnsi="Traditional Arabic" w:cs="Traditional Arabic"/>
          <w:sz w:val="24"/>
          <w:szCs w:val="24"/>
          <w:rtl/>
        </w:rPr>
        <w:t xml:space="preserve"> من موظفي الكليات التقنية بقطاع غزة، وأظهرت نتائج الدراسة تمتع الكليات التقنية بمستوى مرتفع من البيئة الإبداعية كما أن الكليات التقنية قد حققت مستوى مرتفع من الإدارة الرشيقة، كما أظهرت وجود علاقة ارتباطية موجبة ذات دلالة إحصائية بين أبعاد البيئة الإبداعية والإدارة الرشيقة في الكليات التقنية الحالية من الهدر بقطاع غزة، وقد أوصت الدراسة بضرورة تعزيز البيئة الإبداعية من خلال العمل على تلبية الاصالة والمرونة والطلاقة والحساسية للمشكلات، وكذلك الاهتمام بتحقيق الإدارة الرشيقة لما</w:t>
      </w:r>
      <w:r w:rsidR="006B20AC">
        <w:rPr>
          <w:rFonts w:ascii="Traditional Arabic" w:hAnsi="Traditional Arabic" w:cs="Traditional Arabic" w:hint="cs"/>
          <w:sz w:val="24"/>
          <w:szCs w:val="24"/>
          <w:rtl/>
        </w:rPr>
        <w:t xml:space="preserve"> لها</w:t>
      </w:r>
      <w:r w:rsidRPr="003F53E7">
        <w:rPr>
          <w:rFonts w:ascii="Traditional Arabic" w:hAnsi="Traditional Arabic" w:cs="Traditional Arabic"/>
          <w:sz w:val="24"/>
          <w:szCs w:val="24"/>
          <w:rtl/>
        </w:rPr>
        <w:t xml:space="preserve"> من دور في تطوير التعلم الفن واستدامته وتقليل العدد والتكاليف </w:t>
      </w:r>
      <w:proofErr w:type="spellStart"/>
      <w:r w:rsidRPr="003F53E7">
        <w:rPr>
          <w:rFonts w:ascii="Traditional Arabic" w:hAnsi="Traditional Arabic" w:cs="Traditional Arabic"/>
          <w:sz w:val="24"/>
          <w:szCs w:val="24"/>
          <w:rtl/>
        </w:rPr>
        <w:t>بالاضافة</w:t>
      </w:r>
      <w:proofErr w:type="spellEnd"/>
      <w:r w:rsidRPr="003F53E7">
        <w:rPr>
          <w:rFonts w:ascii="Traditional Arabic" w:hAnsi="Traditional Arabic" w:cs="Traditional Arabic"/>
          <w:sz w:val="24"/>
          <w:szCs w:val="24"/>
          <w:rtl/>
        </w:rPr>
        <w:t xml:space="preserve"> الـي دورها في تحسين الخدمة و تلبية احتياجات العملاء و تعظيم القدرة الربحية و التنافسية بما يناسب مع إمكانيات تلك الكليات.</w:t>
      </w:r>
    </w:p>
    <w:p w14:paraId="00A8C229" w14:textId="77777777" w:rsidR="003F53E7" w:rsidRPr="000D5DEF" w:rsidRDefault="003F53E7"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D5DEF">
        <w:rPr>
          <w:rFonts w:ascii="Traditional Arabic" w:hAnsi="Traditional Arabic" w:cs="Traditional Arabic"/>
          <w:sz w:val="24"/>
          <w:szCs w:val="24"/>
          <w:rtl/>
        </w:rPr>
        <w:lastRenderedPageBreak/>
        <w:t xml:space="preserve">إضافة إلى ذلك قام الباحث بتطوير بعض فقرات الاستبانة في ضوء أهداف الدراسة وطبيعة مجتمعها، وذلك بعد تحليل الأدبيات والدراسات السابقة وصياغة العبارات بصورة إجرائية قابلة للقياس. </w:t>
      </w:r>
    </w:p>
    <w:p w14:paraId="652D5331" w14:textId="77777777" w:rsidR="003F53E7" w:rsidRPr="003F53E7" w:rsidRDefault="003F53E7"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إعداد الاستبانة بالاعتماد على مراجعة الأدبيات التربوية والدراسات السابقة المرتبطة بموضوع الدراسة، وذلك بهدف تحديد الأبعاد الرئيسة للمتغيرات وصياغة فقرات تعبر عنها. كما استفاد الباحث من بعض المقاييس المستخدمة في الدراسات السابقة، إضافة إلى تطوير عدد من الفقرات بما يتلاءم مع أهداف الدراسة الحالية وطبيعة مجتمعها، حتى أصبحت الأداة في صورتها الأولية قابلة للتطبيق والتحكيم العلمي.</w:t>
      </w:r>
    </w:p>
    <w:p w14:paraId="16DD76C4" w14:textId="77777777" w:rsidR="003F53E7" w:rsidRPr="00B34D04"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مزايا المقياس السباعي:</w:t>
      </w:r>
    </w:p>
    <w:p w14:paraId="451A0DE3"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زيادة حساسية القياس:</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يتيح المقياس السباعي عددًا أكبر من البدائل للإجابة مقارنة بالمقياس الخماسي أو الثلاثي، مما يسمح للمبحوث بالتعبير بدرجة أدق عن موقفه أو رأيه، وبالتالي تصبح النتائج أكثر حساسية للفروق الفردية بين المستجيبين.</w:t>
      </w:r>
    </w:p>
    <w:p w14:paraId="4F6886FF"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إتاحة نطاق أوسع للاستجابة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يوفر سبع درجات متدرجة من الرفض الشديد إلى الموافقة الشديدة، مما يساعد على تمثيل درجات الاتجاه المختلفة بشكل أكثر تفصيلاً وواقعية.</w:t>
      </w:r>
    </w:p>
    <w:p w14:paraId="752C69BF"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تحسين دقة النتائج الإحصائية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كلما زاد عدد فئات المقياس بشكل مناسب، زادت القدرة على التمييز بين استجابات الأفراد، الأمر الذي يسهم في الحصول على بيانات أكثر دقة ويدعم التحليل الإحصائي</w:t>
      </w:r>
      <w:r w:rsidRPr="00B34D04">
        <w:rPr>
          <w:rFonts w:ascii="Traditional Arabic" w:hAnsi="Traditional Arabic" w:cs="Traditional Arabic"/>
          <w:sz w:val="24"/>
          <w:szCs w:val="24"/>
        </w:rPr>
        <w:t>.</w:t>
      </w:r>
    </w:p>
    <w:p w14:paraId="5029AA47"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تقليل إجابات الحياد غير المقصود</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وجود سبع نقاط يتيح للمستجيب اختيار درجة أقرب لموقفه الحقيقي بدلًا من اللجوء إلى الخيار المحايد فقط.</w:t>
      </w:r>
    </w:p>
    <w:p w14:paraId="1E43AEA6"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سهولة الفهم والاستخدام للمبحوثين</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رغم زيادة عدد الفئات، يظل المقياس السباعي بسيطًا وواضحًا للمبحوثين، حيث يعتمد على تدرج منطقي بين الرفض والموافقة.</w:t>
      </w:r>
    </w:p>
    <w:p w14:paraId="5B61A0CA" w14:textId="3C862C52" w:rsidR="003F53E7" w:rsidRPr="0033628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ملاءمته لقياس الاتجاهات النفسية والتربوية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يستخدم بكثرة في الدراسات التربوية والاجتماعية لأنه يساعد على قياس الاتجاهات بدرجة تفصيلية أكبر، مما يدعم تفسير النتائج بشكل أدق.</w:t>
      </w:r>
    </w:p>
    <w:p w14:paraId="5758A9AA" w14:textId="77777777" w:rsidR="00336284" w:rsidRDefault="00336284" w:rsidP="0033628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44A8FDC6" w14:textId="77777777" w:rsidR="00D8013D" w:rsidRDefault="00D8013D" w:rsidP="00D8013D">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4864BB85" w14:textId="77777777" w:rsidR="00336284" w:rsidRPr="00336284" w:rsidRDefault="00336284" w:rsidP="0033628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2C4AA1BB" w14:textId="3C4EB5F8" w:rsidR="00C40140" w:rsidRPr="00D8013D"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 xml:space="preserve">وقد تم استخدام مقياس </w:t>
      </w:r>
      <w:proofErr w:type="spellStart"/>
      <w:r w:rsidRPr="003F53E7">
        <w:rPr>
          <w:rFonts w:ascii="Traditional Arabic" w:hAnsi="Traditional Arabic" w:cs="Traditional Arabic"/>
          <w:b/>
          <w:bCs/>
          <w:sz w:val="24"/>
          <w:szCs w:val="24"/>
          <w:rtl/>
        </w:rPr>
        <w:t>ليكرت</w:t>
      </w:r>
      <w:proofErr w:type="spellEnd"/>
      <w:r w:rsidRPr="003F53E7">
        <w:rPr>
          <w:rFonts w:ascii="Traditional Arabic" w:hAnsi="Traditional Arabic" w:cs="Traditional Arabic"/>
          <w:b/>
          <w:bCs/>
          <w:sz w:val="24"/>
          <w:szCs w:val="24"/>
          <w:rtl/>
        </w:rPr>
        <w:t xml:space="preserve"> </w:t>
      </w:r>
      <w:proofErr w:type="gramStart"/>
      <w:r w:rsidRPr="00D8013D">
        <w:rPr>
          <w:rFonts w:ascii="Traditional Arabic" w:hAnsi="Traditional Arabic" w:cs="Traditional Arabic"/>
          <w:b/>
          <w:bCs/>
          <w:sz w:val="24"/>
          <w:szCs w:val="24"/>
          <w:rtl/>
        </w:rPr>
        <w:t>السباعي  لقياس</w:t>
      </w:r>
      <w:proofErr w:type="gramEnd"/>
      <w:r w:rsidRPr="00D8013D">
        <w:rPr>
          <w:rFonts w:ascii="Traditional Arabic" w:hAnsi="Traditional Arabic" w:cs="Traditional Arabic"/>
          <w:b/>
          <w:bCs/>
          <w:sz w:val="24"/>
          <w:szCs w:val="24"/>
          <w:rtl/>
        </w:rPr>
        <w:t xml:space="preserve"> استجابات أفراد العينة لفقرات الاستبانة، وذلك على النحو التالي</w:t>
      </w:r>
      <w:r w:rsidRPr="00D8013D">
        <w:rPr>
          <w:rFonts w:ascii="Traditional Arabic" w:hAnsi="Traditional Arabic" w:cs="Traditional Arabic"/>
          <w:b/>
          <w:bCs/>
          <w:sz w:val="24"/>
          <w:szCs w:val="24"/>
        </w:rPr>
        <w:t>:</w:t>
      </w:r>
    </w:p>
    <w:p w14:paraId="462B40AD" w14:textId="5F6BA909" w:rsidR="00C40140" w:rsidRPr="004B3BE0"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11</w:t>
      </w:r>
      <w:r w:rsidRPr="004B3BE0">
        <w:rPr>
          <w:rFonts w:ascii="Traditional Arabic" w:hAnsi="Traditional Arabic" w:cs="Traditional Arabic"/>
          <w:sz w:val="24"/>
          <w:szCs w:val="24"/>
          <w:rtl/>
        </w:rPr>
        <w:t xml:space="preserve"> مقياس </w:t>
      </w:r>
      <w:proofErr w:type="spellStart"/>
      <w:r w:rsidRPr="004B3BE0">
        <w:rPr>
          <w:rFonts w:ascii="Traditional Arabic" w:hAnsi="Traditional Arabic" w:cs="Traditional Arabic"/>
          <w:sz w:val="24"/>
          <w:szCs w:val="24"/>
          <w:rtl/>
        </w:rPr>
        <w:t>ليكرت</w:t>
      </w:r>
      <w:proofErr w:type="spellEnd"/>
      <w:r w:rsidRPr="004B3BE0">
        <w:rPr>
          <w:rFonts w:ascii="Traditional Arabic" w:hAnsi="Traditional Arabic" w:cs="Traditional Arabic"/>
          <w:sz w:val="24"/>
          <w:szCs w:val="24"/>
          <w:rtl/>
        </w:rPr>
        <w:t xml:space="preserve"> السباعي المستخدم في الدراسة</w:t>
      </w:r>
    </w:p>
    <w:tbl>
      <w:tblPr>
        <w:tblStyle w:val="GridTable4-Accent11"/>
        <w:bidiVisual/>
        <w:tblW w:w="3521" w:type="dxa"/>
        <w:tblLook w:val="04A0" w:firstRow="1" w:lastRow="0" w:firstColumn="1" w:lastColumn="0" w:noHBand="0" w:noVBand="1"/>
      </w:tblPr>
      <w:tblGrid>
        <w:gridCol w:w="1547"/>
        <w:gridCol w:w="640"/>
        <w:gridCol w:w="1334"/>
      </w:tblGrid>
      <w:tr w:rsidR="00C40140" w:rsidRPr="00D8013D" w14:paraId="32333B0D" w14:textId="77777777" w:rsidTr="00D8013D">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0" w:type="auto"/>
            <w:hideMark/>
          </w:tcPr>
          <w:p w14:paraId="045CFA1A" w14:textId="77777777" w:rsidR="00C40140" w:rsidRPr="00D8013D" w:rsidRDefault="00C40140" w:rsidP="003F53E7">
            <w:pPr>
              <w:tabs>
                <w:tab w:val="left" w:pos="1074"/>
              </w:tabs>
              <w:bidi/>
              <w:spacing w:before="100" w:beforeAutospacing="1" w:after="100" w:afterAutospacing="1" w:line="360" w:lineRule="auto"/>
              <w:rPr>
                <w:rFonts w:cs="Traditional Arabic"/>
                <w:b w:val="0"/>
                <w:bCs w:val="0"/>
                <w:sz w:val="24"/>
                <w:szCs w:val="24"/>
              </w:rPr>
            </w:pPr>
            <w:r w:rsidRPr="00D8013D">
              <w:rPr>
                <w:rFonts w:cs="Traditional Arabic"/>
                <w:b w:val="0"/>
                <w:bCs w:val="0"/>
                <w:sz w:val="24"/>
                <w:szCs w:val="24"/>
                <w:rtl/>
              </w:rPr>
              <w:t>الاستجابة</w:t>
            </w:r>
          </w:p>
        </w:tc>
        <w:tc>
          <w:tcPr>
            <w:tcW w:w="0" w:type="auto"/>
            <w:hideMark/>
          </w:tcPr>
          <w:p w14:paraId="7DF37555" w14:textId="77777777" w:rsidR="00C40140" w:rsidRPr="00D8013D" w:rsidRDefault="00C40140" w:rsidP="003F53E7">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sz w:val="24"/>
                <w:szCs w:val="24"/>
              </w:rPr>
            </w:pPr>
            <w:r w:rsidRPr="00D8013D">
              <w:rPr>
                <w:rFonts w:cs="Traditional Arabic"/>
                <w:b w:val="0"/>
                <w:bCs w:val="0"/>
                <w:sz w:val="24"/>
                <w:szCs w:val="24"/>
                <w:rtl/>
              </w:rPr>
              <w:t>الدرجة</w:t>
            </w:r>
          </w:p>
        </w:tc>
        <w:tc>
          <w:tcPr>
            <w:tcW w:w="0" w:type="auto"/>
            <w:hideMark/>
          </w:tcPr>
          <w:p w14:paraId="7FE93F6D" w14:textId="77777777" w:rsidR="00C40140" w:rsidRPr="00D8013D" w:rsidRDefault="00C40140" w:rsidP="003F53E7">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b w:val="0"/>
                <w:bCs w:val="0"/>
                <w:sz w:val="24"/>
                <w:szCs w:val="24"/>
              </w:rPr>
            </w:pPr>
            <w:r w:rsidRPr="00D8013D">
              <w:rPr>
                <w:rFonts w:cs="Traditional Arabic"/>
                <w:b w:val="0"/>
                <w:bCs w:val="0"/>
                <w:sz w:val="24"/>
                <w:szCs w:val="24"/>
                <w:rtl/>
              </w:rPr>
              <w:t>المدى</w:t>
            </w:r>
          </w:p>
        </w:tc>
      </w:tr>
      <w:tr w:rsidR="00C40140" w:rsidRPr="003F53E7" w14:paraId="3A45B656" w14:textId="77777777" w:rsidTr="00D8013D">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726D1E56"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موافق بشدة جداً</w:t>
            </w:r>
          </w:p>
        </w:tc>
        <w:tc>
          <w:tcPr>
            <w:tcW w:w="0" w:type="auto"/>
            <w:shd w:val="clear" w:color="auto" w:fill="E8E8E8" w:themeFill="background2"/>
            <w:hideMark/>
          </w:tcPr>
          <w:p w14:paraId="5F31C76B" w14:textId="77777777"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7</w:t>
            </w:r>
          </w:p>
        </w:tc>
        <w:tc>
          <w:tcPr>
            <w:tcW w:w="0" w:type="auto"/>
            <w:hideMark/>
          </w:tcPr>
          <w:p w14:paraId="13BC4F95" w14:textId="77777777"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6.15 - 7.00</w:t>
            </w:r>
          </w:p>
        </w:tc>
      </w:tr>
      <w:tr w:rsidR="00C40140" w:rsidRPr="003F53E7" w14:paraId="70661035" w14:textId="77777777" w:rsidTr="00D8013D">
        <w:trPr>
          <w:trHeight w:val="553"/>
        </w:trPr>
        <w:tc>
          <w:tcPr>
            <w:cnfStyle w:val="001000000000" w:firstRow="0" w:lastRow="0" w:firstColumn="1" w:lastColumn="0" w:oddVBand="0" w:evenVBand="0" w:oddHBand="0" w:evenHBand="0" w:firstRowFirstColumn="0" w:firstRowLastColumn="0" w:lastRowFirstColumn="0" w:lastRowLastColumn="0"/>
            <w:tcW w:w="0" w:type="auto"/>
            <w:hideMark/>
          </w:tcPr>
          <w:p w14:paraId="1F70C55B"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موافق بشدة</w:t>
            </w:r>
          </w:p>
        </w:tc>
        <w:tc>
          <w:tcPr>
            <w:tcW w:w="0" w:type="auto"/>
            <w:shd w:val="clear" w:color="auto" w:fill="E8E8E8" w:themeFill="background2"/>
            <w:hideMark/>
          </w:tcPr>
          <w:p w14:paraId="444FEBCE" w14:textId="0065AC9A"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6</w:t>
            </w:r>
          </w:p>
        </w:tc>
        <w:tc>
          <w:tcPr>
            <w:tcW w:w="0" w:type="auto"/>
            <w:hideMark/>
          </w:tcPr>
          <w:p w14:paraId="49161D12" w14:textId="579B5122"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5.29 - 6.14</w:t>
            </w:r>
          </w:p>
        </w:tc>
      </w:tr>
      <w:tr w:rsidR="00C40140" w:rsidRPr="003F53E7" w14:paraId="0FD22753" w14:textId="77777777" w:rsidTr="00D8013D">
        <w:trPr>
          <w:trHeight w:val="553"/>
        </w:trPr>
        <w:tc>
          <w:tcPr>
            <w:cnfStyle w:val="001000000000" w:firstRow="0" w:lastRow="0" w:firstColumn="1" w:lastColumn="0" w:oddVBand="0" w:evenVBand="0" w:oddHBand="0" w:evenHBand="0" w:firstRowFirstColumn="0" w:firstRowLastColumn="0" w:lastRowFirstColumn="0" w:lastRowLastColumn="0"/>
            <w:tcW w:w="0" w:type="auto"/>
            <w:hideMark/>
          </w:tcPr>
          <w:p w14:paraId="1688A4D6"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موافق</w:t>
            </w:r>
          </w:p>
        </w:tc>
        <w:tc>
          <w:tcPr>
            <w:tcW w:w="0" w:type="auto"/>
            <w:shd w:val="clear" w:color="auto" w:fill="E8E8E8" w:themeFill="background2"/>
            <w:hideMark/>
          </w:tcPr>
          <w:p w14:paraId="132868A8" w14:textId="7C84603D"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5</w:t>
            </w:r>
          </w:p>
        </w:tc>
        <w:tc>
          <w:tcPr>
            <w:tcW w:w="0" w:type="auto"/>
            <w:hideMark/>
          </w:tcPr>
          <w:p w14:paraId="1043B061" w14:textId="7D6CF90B"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4.43 - 5.28</w:t>
            </w:r>
          </w:p>
        </w:tc>
      </w:tr>
      <w:tr w:rsidR="00C40140" w:rsidRPr="003F53E7" w14:paraId="580BDE88" w14:textId="77777777" w:rsidTr="00D8013D">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0C3B4378"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محايد</w:t>
            </w:r>
          </w:p>
        </w:tc>
        <w:tc>
          <w:tcPr>
            <w:tcW w:w="0" w:type="auto"/>
            <w:shd w:val="clear" w:color="auto" w:fill="E8E8E8" w:themeFill="background2"/>
            <w:hideMark/>
          </w:tcPr>
          <w:p w14:paraId="5897FB6E" w14:textId="589B28FC"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4</w:t>
            </w:r>
          </w:p>
        </w:tc>
        <w:tc>
          <w:tcPr>
            <w:tcW w:w="0" w:type="auto"/>
            <w:hideMark/>
          </w:tcPr>
          <w:p w14:paraId="59958493" w14:textId="53802D7A"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3.57 - 4.42</w:t>
            </w:r>
          </w:p>
        </w:tc>
      </w:tr>
      <w:tr w:rsidR="00C40140" w:rsidRPr="003F53E7" w14:paraId="1171AA13" w14:textId="77777777" w:rsidTr="00D8013D">
        <w:trPr>
          <w:trHeight w:val="553"/>
        </w:trPr>
        <w:tc>
          <w:tcPr>
            <w:cnfStyle w:val="001000000000" w:firstRow="0" w:lastRow="0" w:firstColumn="1" w:lastColumn="0" w:oddVBand="0" w:evenVBand="0" w:oddHBand="0" w:evenHBand="0" w:firstRowFirstColumn="0" w:firstRowLastColumn="0" w:lastRowFirstColumn="0" w:lastRowLastColumn="0"/>
            <w:tcW w:w="0" w:type="auto"/>
            <w:hideMark/>
          </w:tcPr>
          <w:p w14:paraId="5A64ED28"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غير موافق</w:t>
            </w:r>
          </w:p>
        </w:tc>
        <w:tc>
          <w:tcPr>
            <w:tcW w:w="0" w:type="auto"/>
            <w:shd w:val="clear" w:color="auto" w:fill="E8E8E8" w:themeFill="background2"/>
            <w:hideMark/>
          </w:tcPr>
          <w:p w14:paraId="6CEB0AFE" w14:textId="775D8AAB"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3</w:t>
            </w:r>
          </w:p>
        </w:tc>
        <w:tc>
          <w:tcPr>
            <w:tcW w:w="0" w:type="auto"/>
            <w:hideMark/>
          </w:tcPr>
          <w:p w14:paraId="1011AEF5" w14:textId="5A9DAACB"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2.71 - 3.56</w:t>
            </w:r>
          </w:p>
        </w:tc>
      </w:tr>
      <w:tr w:rsidR="00C40140" w:rsidRPr="003F53E7" w14:paraId="3AF57F59" w14:textId="77777777" w:rsidTr="00D8013D">
        <w:trPr>
          <w:trHeight w:val="553"/>
        </w:trPr>
        <w:tc>
          <w:tcPr>
            <w:cnfStyle w:val="001000000000" w:firstRow="0" w:lastRow="0" w:firstColumn="1" w:lastColumn="0" w:oddVBand="0" w:evenVBand="0" w:oddHBand="0" w:evenHBand="0" w:firstRowFirstColumn="0" w:firstRowLastColumn="0" w:lastRowFirstColumn="0" w:lastRowLastColumn="0"/>
            <w:tcW w:w="0" w:type="auto"/>
            <w:hideMark/>
          </w:tcPr>
          <w:p w14:paraId="50964FCD"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غير موافق بشدة</w:t>
            </w:r>
          </w:p>
        </w:tc>
        <w:tc>
          <w:tcPr>
            <w:tcW w:w="0" w:type="auto"/>
            <w:shd w:val="clear" w:color="auto" w:fill="E8E8E8" w:themeFill="background2"/>
            <w:hideMark/>
          </w:tcPr>
          <w:p w14:paraId="31804E74" w14:textId="6DAE2481"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2</w:t>
            </w:r>
          </w:p>
        </w:tc>
        <w:tc>
          <w:tcPr>
            <w:tcW w:w="0" w:type="auto"/>
            <w:hideMark/>
          </w:tcPr>
          <w:p w14:paraId="224E8FF5" w14:textId="4CBB653E"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1.85 - 2.70</w:t>
            </w:r>
          </w:p>
        </w:tc>
      </w:tr>
      <w:tr w:rsidR="00C40140" w:rsidRPr="003F53E7" w14:paraId="24213FC6" w14:textId="77777777" w:rsidTr="00D8013D">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77234EE6" w14:textId="77777777" w:rsidR="00C40140" w:rsidRPr="003F53E7" w:rsidRDefault="00C40140" w:rsidP="003F53E7">
            <w:pPr>
              <w:tabs>
                <w:tab w:val="left" w:pos="1074"/>
              </w:tabs>
              <w:bidi/>
              <w:spacing w:before="100" w:beforeAutospacing="1" w:after="100" w:afterAutospacing="1" w:line="360" w:lineRule="auto"/>
              <w:rPr>
                <w:rFonts w:cs="Traditional Arabic"/>
                <w:b w:val="0"/>
                <w:bCs w:val="0"/>
                <w:sz w:val="24"/>
                <w:szCs w:val="24"/>
              </w:rPr>
            </w:pPr>
            <w:r w:rsidRPr="003F53E7">
              <w:rPr>
                <w:rFonts w:cs="Traditional Arabic"/>
                <w:b w:val="0"/>
                <w:bCs w:val="0"/>
                <w:sz w:val="24"/>
                <w:szCs w:val="24"/>
                <w:rtl/>
              </w:rPr>
              <w:t>غير موافق بشدة جداً</w:t>
            </w:r>
          </w:p>
        </w:tc>
        <w:tc>
          <w:tcPr>
            <w:tcW w:w="0" w:type="auto"/>
            <w:shd w:val="clear" w:color="auto" w:fill="E8E8E8" w:themeFill="background2"/>
            <w:hideMark/>
          </w:tcPr>
          <w:p w14:paraId="2096B808" w14:textId="77777777"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1</w:t>
            </w:r>
          </w:p>
        </w:tc>
        <w:tc>
          <w:tcPr>
            <w:tcW w:w="0" w:type="auto"/>
            <w:hideMark/>
          </w:tcPr>
          <w:p w14:paraId="511EC2BA" w14:textId="77777777" w:rsidR="00C40140" w:rsidRPr="003F53E7" w:rsidRDefault="00C40140" w:rsidP="003F53E7">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Pr>
            </w:pPr>
            <w:r w:rsidRPr="003F53E7">
              <w:rPr>
                <w:rFonts w:cs="Traditional Arabic"/>
                <w:sz w:val="24"/>
                <w:szCs w:val="24"/>
              </w:rPr>
              <w:t>1.00 - 1.84</w:t>
            </w:r>
          </w:p>
        </w:tc>
      </w:tr>
    </w:tbl>
    <w:p w14:paraId="6F1AC55A" w14:textId="6D2EE66E" w:rsidR="000E19EC" w:rsidRPr="000E19EC" w:rsidRDefault="000E19EC" w:rsidP="000E19E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E19EC">
        <w:rPr>
          <w:rFonts w:ascii="Traditional Arabic" w:hAnsi="Traditional Arabic" w:cs="Traditional Arabic"/>
          <w:sz w:val="24"/>
          <w:szCs w:val="24"/>
          <w:rtl/>
        </w:rPr>
        <w:t xml:space="preserve">تم اعتماد مقياس </w:t>
      </w:r>
      <w:proofErr w:type="spellStart"/>
      <w:r w:rsidRPr="000E19EC">
        <w:rPr>
          <w:rFonts w:ascii="Traditional Arabic" w:hAnsi="Traditional Arabic" w:cs="Traditional Arabic"/>
          <w:sz w:val="24"/>
          <w:szCs w:val="24"/>
          <w:rtl/>
        </w:rPr>
        <w:t>ليكرت</w:t>
      </w:r>
      <w:proofErr w:type="spellEnd"/>
      <w:r w:rsidRPr="000E19EC">
        <w:rPr>
          <w:rFonts w:ascii="Traditional Arabic" w:hAnsi="Traditional Arabic" w:cs="Traditional Arabic"/>
          <w:sz w:val="24"/>
          <w:szCs w:val="24"/>
          <w:rtl/>
        </w:rPr>
        <w:t xml:space="preserve"> السباعي (بدلاً من الخماسي) لرفع الحساسية التمييزية للأداة بين مستويات الاستجابة المتقاربة، وهو خيار منهجي يتفق مع طبيعة عينة الدراسة من الإداريين ذوي الخبرة العملية العالية.</w:t>
      </w:r>
    </w:p>
    <w:p w14:paraId="0B2A7995" w14:textId="77777777" w:rsidR="00C40140" w:rsidRPr="00B34D04" w:rsidRDefault="00C40140" w:rsidP="00B34D04">
      <w:pPr>
        <w:pStyle w:val="ListParagraph"/>
        <w:numPr>
          <w:ilvl w:val="0"/>
          <w:numId w:val="3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المقابلات الشخصية</w:t>
      </w:r>
    </w:p>
    <w:p w14:paraId="66B7F61B" w14:textId="2A223456"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إجراء 15 مقابلة شخصية معمقة مع مسؤولين وعاملين في المنظمات غير الربحية في مدينة جدة، وذلك بهدف الحصول على معلومات أكثر عمقاً حول موضوع الدراسة، والتعرف على آرائهم وخبراتهم في مجال تطبيق الإدارة الرشيقة وتأثيرها على الاستدامة التنظيمية</w:t>
      </w:r>
      <w:r w:rsidRPr="003F53E7">
        <w:rPr>
          <w:rFonts w:ascii="Traditional Arabic" w:hAnsi="Traditional Arabic" w:cs="Traditional Arabic"/>
          <w:sz w:val="24"/>
          <w:szCs w:val="24"/>
        </w:rPr>
        <w:t>.</w:t>
      </w:r>
    </w:p>
    <w:p w14:paraId="3A69564E" w14:textId="697E628D" w:rsidR="00C40140" w:rsidRPr="004B3BE0" w:rsidRDefault="00C40140" w:rsidP="00D8013D">
      <w:pPr>
        <w:tabs>
          <w:tab w:val="left" w:pos="1074"/>
        </w:tabs>
        <w:bidi/>
        <w:spacing w:before="100" w:beforeAutospacing="1" w:after="0"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12</w:t>
      </w:r>
      <w:r w:rsidRPr="004B3BE0">
        <w:rPr>
          <w:rFonts w:ascii="Traditional Arabic" w:hAnsi="Traditional Arabic" w:cs="Traditional Arabic"/>
          <w:sz w:val="24"/>
          <w:szCs w:val="24"/>
          <w:rtl/>
        </w:rPr>
        <w:t xml:space="preserve"> تفاصيل المقابلات الشخصية المنجزة</w:t>
      </w:r>
    </w:p>
    <w:tbl>
      <w:tblPr>
        <w:tblStyle w:val="GridTable4-Accent11"/>
        <w:bidiVisual/>
        <w:tblW w:w="5639" w:type="dxa"/>
        <w:tblLook w:val="04A0" w:firstRow="1" w:lastRow="0" w:firstColumn="1" w:lastColumn="0" w:noHBand="0" w:noVBand="1"/>
      </w:tblPr>
      <w:tblGrid>
        <w:gridCol w:w="1313"/>
        <w:gridCol w:w="1177"/>
        <w:gridCol w:w="1589"/>
        <w:gridCol w:w="1560"/>
      </w:tblGrid>
      <w:tr w:rsidR="00C40140" w:rsidRPr="003F53E7" w14:paraId="27556552" w14:textId="77777777" w:rsidTr="004A04D5">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7620C8C5" w14:textId="77777777" w:rsidR="00C40140" w:rsidRPr="004B3BE0" w:rsidRDefault="00C40140" w:rsidP="00B34D04">
            <w:pPr>
              <w:tabs>
                <w:tab w:val="left" w:pos="1074"/>
              </w:tabs>
              <w:bidi/>
              <w:spacing w:before="100" w:beforeAutospacing="1" w:after="100" w:afterAutospacing="1" w:line="360" w:lineRule="auto"/>
              <w:rPr>
                <w:rFonts w:cs="Traditional Arabic"/>
              </w:rPr>
            </w:pPr>
            <w:r w:rsidRPr="004B3BE0">
              <w:rPr>
                <w:rFonts w:cs="Traditional Arabic"/>
                <w:rtl/>
              </w:rPr>
              <w:t>المنصب الوظيفي</w:t>
            </w:r>
          </w:p>
        </w:tc>
        <w:tc>
          <w:tcPr>
            <w:tcW w:w="0" w:type="auto"/>
            <w:hideMark/>
          </w:tcPr>
          <w:p w14:paraId="62C336FC"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عدد المقابلات</w:t>
            </w:r>
          </w:p>
        </w:tc>
        <w:tc>
          <w:tcPr>
            <w:tcW w:w="0" w:type="auto"/>
            <w:hideMark/>
          </w:tcPr>
          <w:p w14:paraId="7621407A"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متوسط المدة (دقيقة)</w:t>
            </w:r>
          </w:p>
        </w:tc>
        <w:tc>
          <w:tcPr>
            <w:tcW w:w="0" w:type="auto"/>
            <w:hideMark/>
          </w:tcPr>
          <w:p w14:paraId="74B38DD7"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طريقة الإجراء</w:t>
            </w:r>
          </w:p>
        </w:tc>
      </w:tr>
      <w:tr w:rsidR="00C40140" w:rsidRPr="003F53E7" w14:paraId="6017C559" w14:textId="77777777" w:rsidTr="004A04D5">
        <w:trPr>
          <w:trHeight w:val="541"/>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121CCA24"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مديرون تنفيذيون</w:t>
            </w:r>
          </w:p>
        </w:tc>
        <w:tc>
          <w:tcPr>
            <w:tcW w:w="0" w:type="auto"/>
            <w:hideMark/>
          </w:tcPr>
          <w:p w14:paraId="75838843"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0" w:type="auto"/>
            <w:hideMark/>
          </w:tcPr>
          <w:p w14:paraId="520F7397"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50</w:t>
            </w:r>
          </w:p>
        </w:tc>
        <w:tc>
          <w:tcPr>
            <w:tcW w:w="0" w:type="auto"/>
            <w:hideMark/>
          </w:tcPr>
          <w:p w14:paraId="35D24E6F"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وجهاً لوجه</w:t>
            </w:r>
          </w:p>
        </w:tc>
      </w:tr>
      <w:tr w:rsidR="00C40140" w:rsidRPr="003F53E7" w14:paraId="77FDACE2" w14:textId="77777777" w:rsidTr="004A04D5">
        <w:trPr>
          <w:trHeight w:val="541"/>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0AFADD0C"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رؤساء أقسام</w:t>
            </w:r>
          </w:p>
        </w:tc>
        <w:tc>
          <w:tcPr>
            <w:tcW w:w="0" w:type="auto"/>
            <w:hideMark/>
          </w:tcPr>
          <w:p w14:paraId="54FED68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6</w:t>
            </w:r>
          </w:p>
        </w:tc>
        <w:tc>
          <w:tcPr>
            <w:tcW w:w="0" w:type="auto"/>
            <w:hideMark/>
          </w:tcPr>
          <w:p w14:paraId="4F7993BF"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40</w:t>
            </w:r>
          </w:p>
        </w:tc>
        <w:tc>
          <w:tcPr>
            <w:tcW w:w="0" w:type="auto"/>
            <w:hideMark/>
          </w:tcPr>
          <w:p w14:paraId="0625ECE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وجهاً لوجه / افتراضي</w:t>
            </w:r>
          </w:p>
        </w:tc>
      </w:tr>
      <w:tr w:rsidR="00C40140" w:rsidRPr="003F53E7" w14:paraId="0922886C" w14:textId="77777777" w:rsidTr="004A04D5">
        <w:trPr>
          <w:trHeight w:val="541"/>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59DE53EF"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أعضاء مؤسسين</w:t>
            </w:r>
          </w:p>
        </w:tc>
        <w:tc>
          <w:tcPr>
            <w:tcW w:w="0" w:type="auto"/>
            <w:hideMark/>
          </w:tcPr>
          <w:p w14:paraId="4146DF27"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w:t>
            </w:r>
          </w:p>
        </w:tc>
        <w:tc>
          <w:tcPr>
            <w:tcW w:w="0" w:type="auto"/>
            <w:hideMark/>
          </w:tcPr>
          <w:p w14:paraId="56EBA126"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35</w:t>
            </w:r>
          </w:p>
        </w:tc>
        <w:tc>
          <w:tcPr>
            <w:tcW w:w="0" w:type="auto"/>
            <w:hideMark/>
          </w:tcPr>
          <w:p w14:paraId="289221A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افتراضي</w:t>
            </w:r>
          </w:p>
        </w:tc>
      </w:tr>
      <w:tr w:rsidR="00C40140" w:rsidRPr="003F53E7" w14:paraId="57E7A3F2" w14:textId="77777777" w:rsidTr="004A04D5">
        <w:trPr>
          <w:trHeight w:val="541"/>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0CD84EE9"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المجموع</w:t>
            </w:r>
          </w:p>
        </w:tc>
        <w:tc>
          <w:tcPr>
            <w:tcW w:w="0" w:type="auto"/>
            <w:hideMark/>
          </w:tcPr>
          <w:p w14:paraId="6157F28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15</w:t>
            </w:r>
          </w:p>
        </w:tc>
        <w:tc>
          <w:tcPr>
            <w:tcW w:w="0" w:type="auto"/>
            <w:hideMark/>
          </w:tcPr>
          <w:p w14:paraId="0600BDA7"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42</w:t>
            </w:r>
          </w:p>
        </w:tc>
        <w:tc>
          <w:tcPr>
            <w:tcW w:w="0" w:type="auto"/>
            <w:hideMark/>
          </w:tcPr>
          <w:p w14:paraId="65786C82" w14:textId="05E0C724"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tl/>
              </w:rPr>
            </w:pPr>
          </w:p>
        </w:tc>
      </w:tr>
    </w:tbl>
    <w:p w14:paraId="2855FFA6" w14:textId="503070D0" w:rsidR="004A04D5" w:rsidRPr="004A04D5" w:rsidRDefault="004A04D5" w:rsidP="004A04D5">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4A04D5">
        <w:rPr>
          <w:rFonts w:ascii="Traditional Arabic" w:hAnsi="Traditional Arabic" w:cs="Traditional Arabic"/>
          <w:sz w:val="24"/>
          <w:szCs w:val="24"/>
          <w:rtl/>
        </w:rPr>
        <w:lastRenderedPageBreak/>
        <w:t>تعليق: تُظهر تفاصيل المقابلات الشخصية (15 مقابلة) تنوعاً في المستويات الإدارية والخبرات المشاركة، بما يعزز من ثراء البيانات النوعية المستخدمة لدعم وتفسير نتائج التحليل الكمي في الفصل الرابع (مصدر البيانات: المقابلات الميدانية التي أجراها الباحث، 2025).</w:t>
      </w:r>
    </w:p>
    <w:p w14:paraId="7786F58F" w14:textId="77777777"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3- </w:t>
      </w:r>
      <w:r w:rsidR="00C40140" w:rsidRPr="00B34D04">
        <w:rPr>
          <w:rFonts w:ascii="Traditional Arabic" w:hAnsi="Traditional Arabic" w:cs="Traditional Arabic"/>
          <w:b/>
          <w:bCs/>
          <w:sz w:val="24"/>
          <w:szCs w:val="24"/>
          <w:rtl/>
        </w:rPr>
        <w:t xml:space="preserve">أسئلة المقابلات الشخصية </w:t>
      </w:r>
    </w:p>
    <w:p w14:paraId="132A4C1B" w14:textId="4B7DB6A3"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تضمنت المقابلات الشخصية الأسئلة التالية</w:t>
      </w:r>
    </w:p>
    <w:p w14:paraId="58B6758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مدى معرفتكم بمفهوم الإدارة الرشيقة وتطبيقاتها في المنظمات غير الربحية؟</w:t>
      </w:r>
    </w:p>
    <w:p w14:paraId="6AC6E3ED"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هل تطبق منظمتكم أي من مبادئ الإدارة الرشيقة؟ وما هي هذه المبادئ؟</w:t>
      </w:r>
    </w:p>
    <w:p w14:paraId="6B22E3EC"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تقيمون دور الإدارة الرشيقة في تحسين كفاءة العمليات داخل منظمتكم؟</w:t>
      </w:r>
    </w:p>
    <w:p w14:paraId="348EB31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التحديات التي تواجهكم في تطبيق مبادئ الإدارة الرشيقة؟</w:t>
      </w:r>
    </w:p>
    <w:p w14:paraId="61788763"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تعرفون مفهوم الاستدامة التنظيمية من وجهة نظركم؟</w:t>
      </w:r>
    </w:p>
    <w:p w14:paraId="67EED69A"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الجوانب الأكثر أهمية للاستدامة التنظيمية في منظمتكم (الاقتصادية، الاجتماعية، البيئية)؟</w:t>
      </w:r>
    </w:p>
    <w:p w14:paraId="50ABB287"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هل ترون علاقة بين تطبيق الإدارة الرشيقة وتعزيز الاستدامة التنظيمية؟ وكيف تتجلى هذه العلاقة؟</w:t>
      </w:r>
    </w:p>
    <w:p w14:paraId="65ECC40D"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مقترحاتكم لتعزيز تطبيق الإدارة الرشيقة في المنظمات غير الربحية لتحقيق الاستدامة التنظيمية؟</w:t>
      </w:r>
    </w:p>
    <w:p w14:paraId="472A0CDA"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أبرز التقنيات الرقمية التي تستخدمونها لتحسين العمليات؟</w:t>
      </w:r>
    </w:p>
    <w:p w14:paraId="333BD0C7" w14:textId="6EA005A2"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تقيسون تأثير الإدارة الرشيقة على رضا المستفيدين؟</w:t>
      </w:r>
    </w:p>
    <w:p w14:paraId="18C5240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الممارسات البيئية المستدامة التي تطبقونها في منظمتكم؟</w:t>
      </w:r>
    </w:p>
    <w:p w14:paraId="4B035E21" w14:textId="16E49D48" w:rsidR="00B0351E" w:rsidRPr="00B34D04"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تتعاملون مع مقاومة التغيير عند تطبيق مبادئ الإدارة الرشيقة؟</w:t>
      </w:r>
    </w:p>
    <w:p w14:paraId="38E2ACC7" w14:textId="3424E928"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4- </w:t>
      </w:r>
      <w:r w:rsidR="00C40140" w:rsidRPr="00B34D04">
        <w:rPr>
          <w:rFonts w:ascii="Traditional Arabic" w:hAnsi="Traditional Arabic" w:cs="Traditional Arabic"/>
          <w:b/>
          <w:bCs/>
          <w:sz w:val="24"/>
          <w:szCs w:val="24"/>
          <w:rtl/>
        </w:rPr>
        <w:t>المصادر الثانوية</w:t>
      </w:r>
    </w:p>
    <w:p w14:paraId="237D2FA4" w14:textId="1F7034F9"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الاعتماد على مجموعة محدثة من المصادر الثانوية لجمع البيانات، وهي</w:t>
      </w:r>
      <w:r w:rsidRPr="00B34D04">
        <w:rPr>
          <w:rFonts w:ascii="Traditional Arabic" w:hAnsi="Traditional Arabic" w:cs="Traditional Arabic"/>
          <w:b/>
          <w:bCs/>
          <w:sz w:val="24"/>
          <w:szCs w:val="24"/>
        </w:rPr>
        <w:t>:</w:t>
      </w:r>
    </w:p>
    <w:p w14:paraId="149970AF" w14:textId="43B22059"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الدراسات السابقة التي تناولت مواضيع مشابهة في دول مختلفة (تم مراجعة 85 دراسة منشورة بين 2020-2025)</w:t>
      </w:r>
      <w:r w:rsidRPr="003F53E7">
        <w:rPr>
          <w:rFonts w:ascii="Traditional Arabic" w:hAnsi="Traditional Arabic" w:cs="Traditional Arabic"/>
          <w:sz w:val="24"/>
          <w:szCs w:val="24"/>
        </w:rPr>
        <w:t>.</w:t>
      </w:r>
    </w:p>
    <w:p w14:paraId="5D84B5B3" w14:textId="3B4D41DB"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التي تم الحصول عليها من المركز الوطني لتنمية القطاع غير الربحي والتقارير السنوية المحدثة لعام 2024-2025</w:t>
      </w:r>
      <w:r w:rsidRPr="003F53E7">
        <w:rPr>
          <w:rFonts w:ascii="Traditional Arabic" w:hAnsi="Traditional Arabic" w:cs="Traditional Arabic"/>
          <w:sz w:val="24"/>
          <w:szCs w:val="24"/>
        </w:rPr>
        <w:t>.</w:t>
      </w:r>
    </w:p>
    <w:p w14:paraId="473B82D9" w14:textId="1DE454B0"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من المنصة الوطنية للعمل التطوعي ومنصة "إحسان" الرقمية</w:t>
      </w:r>
      <w:r w:rsidRPr="003F53E7">
        <w:rPr>
          <w:rFonts w:ascii="Traditional Arabic" w:hAnsi="Traditional Arabic" w:cs="Traditional Arabic"/>
          <w:sz w:val="24"/>
          <w:szCs w:val="24"/>
        </w:rPr>
        <w:t>.</w:t>
      </w:r>
    </w:p>
    <w:p w14:paraId="51178B1C" w14:textId="5B91AD84"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المعلومات من أمانة محافظة جدة وتقارير رؤية المملكة 2030 المحدثة</w:t>
      </w:r>
      <w:r w:rsidRPr="003F53E7">
        <w:rPr>
          <w:rFonts w:ascii="Traditional Arabic" w:hAnsi="Traditional Arabic" w:cs="Traditional Arabic"/>
          <w:sz w:val="24"/>
          <w:szCs w:val="24"/>
        </w:rPr>
        <w:t>.</w:t>
      </w:r>
    </w:p>
    <w:p w14:paraId="0F408791" w14:textId="7EBA8906"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قواعد البيانات الأكاديمية المتخصصة مثل</w:t>
      </w:r>
      <w:r w:rsidRPr="003F53E7">
        <w:rPr>
          <w:rFonts w:ascii="Traditional Arabic" w:hAnsi="Traditional Arabic" w:cs="Traditional Arabic"/>
          <w:sz w:val="24"/>
          <w:szCs w:val="24"/>
        </w:rPr>
        <w:t xml:space="preserve"> Google Scholar</w:t>
      </w:r>
    </w:p>
    <w:p w14:paraId="399D89B6" w14:textId="4E879C6D"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تقارير المنظمات الدولية مثل الأمم المتحدة والبنك الدولي حول الاستدامة التنظيمية</w:t>
      </w:r>
    </w:p>
    <w:p w14:paraId="4366D4DA" w14:textId="67EAAEF2" w:rsidR="00B34D04" w:rsidRPr="00B34D04" w:rsidRDefault="00B34D0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 xml:space="preserve">5- </w:t>
      </w:r>
      <w:r w:rsidRPr="00B34D04">
        <w:rPr>
          <w:rFonts w:ascii="Traditional Arabic" w:hAnsi="Traditional Arabic" w:cs="Traditional Arabic" w:hint="cs"/>
          <w:b/>
          <w:bCs/>
          <w:sz w:val="24"/>
          <w:szCs w:val="24"/>
          <w:rtl/>
        </w:rPr>
        <w:t>حدود</w:t>
      </w:r>
      <w:r w:rsidRPr="00B34D04">
        <w:rPr>
          <w:rFonts w:ascii="Traditional Arabic" w:hAnsi="Traditional Arabic" w:cs="Traditional Arabic"/>
          <w:b/>
          <w:bCs/>
          <w:sz w:val="24"/>
          <w:szCs w:val="24"/>
          <w:rtl/>
        </w:rPr>
        <w:t xml:space="preserve"> </w:t>
      </w:r>
      <w:r w:rsidRPr="00B34D04">
        <w:rPr>
          <w:rFonts w:ascii="Traditional Arabic" w:hAnsi="Traditional Arabic" w:cs="Traditional Arabic" w:hint="cs"/>
          <w:b/>
          <w:bCs/>
          <w:sz w:val="24"/>
          <w:szCs w:val="24"/>
          <w:rtl/>
        </w:rPr>
        <w:t>الدراسة</w:t>
      </w:r>
    </w:p>
    <w:p w14:paraId="2ECCE155"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تحديد حدود الدراسة على النحو التالي</w:t>
      </w:r>
      <w:r w:rsidRPr="00B34D04">
        <w:rPr>
          <w:rFonts w:ascii="Traditional Arabic" w:hAnsi="Traditional Arabic" w:cs="Traditional Arabic"/>
          <w:b/>
          <w:bCs/>
          <w:sz w:val="24"/>
          <w:szCs w:val="24"/>
        </w:rPr>
        <w:t>:</w:t>
      </w:r>
    </w:p>
    <w:p w14:paraId="75745836" w14:textId="41419432"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المكانية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تقتصر الدراسة على مدينة جدة بالمملكة العربية السعودية والبلديات التابعة لها، مع استبعاد المراكز مثل ذهبان وثول. تم اختيار جدة كونها ثاني أكبر المدن السعودية وتضم أكبر تجمع للمنظمات غير الربحية بعد الرياض، مما يوفر عينة متنوعة وممثلة للقطاع</w:t>
      </w:r>
      <w:r w:rsidRPr="00B34D04">
        <w:rPr>
          <w:rFonts w:ascii="Traditional Arabic" w:hAnsi="Traditional Arabic" w:cs="Traditional Arabic"/>
          <w:sz w:val="24"/>
          <w:szCs w:val="24"/>
        </w:rPr>
        <w:t>.</w:t>
      </w:r>
    </w:p>
    <w:p w14:paraId="78DAC515" w14:textId="4E59C0C4"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الزمانية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تم تحديد الفترة الزمنية للدراسة من يناير 2024 إلى ديسمبر 2025، مما يتيح دراسة التطورات الحديثة في مجال الإدارة الرشيقة والاستدامة التنظيمية في ظل التحولات الرقمية المتسارعة ومبادرات رؤية المملكة 2030</w:t>
      </w:r>
      <w:r w:rsidRPr="00B34D04">
        <w:rPr>
          <w:rFonts w:ascii="Traditional Arabic" w:hAnsi="Traditional Arabic" w:cs="Traditional Arabic"/>
          <w:sz w:val="24"/>
          <w:szCs w:val="24"/>
        </w:rPr>
        <w:t>.</w:t>
      </w:r>
    </w:p>
    <w:p w14:paraId="35D5311D" w14:textId="2D9DB253"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البشرية أو الديموغرافية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تشمل الحدود البشرية للدراسة</w:t>
      </w:r>
      <w:r w:rsidRPr="00B34D04">
        <w:rPr>
          <w:rFonts w:ascii="Traditional Arabic" w:hAnsi="Traditional Arabic" w:cs="Traditional Arabic"/>
          <w:sz w:val="24"/>
          <w:szCs w:val="24"/>
        </w:rPr>
        <w:t>:</w:t>
      </w:r>
    </w:p>
    <w:p w14:paraId="4EC9E9A5" w14:textId="338F17F1"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النوع الاجتماعي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يشمل الذكور والإناث، مع الاهتمام بتمثيل كل جنس في المجتمع المدروس بما يتماشى مع سياسات التمكين والمشاركة المتوازنة في رؤية 2030</w:t>
      </w:r>
      <w:r w:rsidRPr="003F53E7">
        <w:rPr>
          <w:rFonts w:ascii="Traditional Arabic" w:hAnsi="Traditional Arabic" w:cs="Traditional Arabic"/>
          <w:sz w:val="24"/>
          <w:szCs w:val="24"/>
        </w:rPr>
        <w:t>.</w:t>
      </w:r>
    </w:p>
    <w:p w14:paraId="33153D0D" w14:textId="257394E3"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العمر</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تم تحديد الفئات العمرية المختلفة التي يتم تضمينها في الدراسة، مثل الشباب، البالغين، وكبار السن مع التركيز على الفئة العمرية النشطة اقتصادياً (25-55 سنة)</w:t>
      </w:r>
      <w:r w:rsidRPr="003F53E7">
        <w:rPr>
          <w:rFonts w:ascii="Traditional Arabic" w:hAnsi="Traditional Arabic" w:cs="Traditional Arabic"/>
          <w:sz w:val="24"/>
          <w:szCs w:val="24"/>
        </w:rPr>
        <w:t>.</w:t>
      </w:r>
    </w:p>
    <w:p w14:paraId="50D3FAF5" w14:textId="5E239A5C"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المستوى التعليمي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مستوى التعليم الذي حصل عليه الأفراد في المجتمع، مما قد يؤثر على فهمهم ورؤيتهم للموضوعات المدروسة مع إعطاء أولوية لحملة الشهادات الجامعية والعليا نظراً لطبيعة المفاهيم المدروسة</w:t>
      </w:r>
      <w:r w:rsidRPr="003F53E7">
        <w:rPr>
          <w:rFonts w:ascii="Traditional Arabic" w:hAnsi="Traditional Arabic" w:cs="Traditional Arabic"/>
          <w:sz w:val="24"/>
          <w:szCs w:val="24"/>
        </w:rPr>
        <w:t>.</w:t>
      </w:r>
    </w:p>
    <w:p w14:paraId="6F4F5DAC" w14:textId="6AD5F055"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الوضع الوظيفي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يشمل جميع الأفراد العاملين في القطاع غير الربحي، سواء كانوا موظفين أو متطوعين مع التركيز على القيادات الوسطى والعليا لفهم أعمق لاستراتيجيات المنظمات</w:t>
      </w:r>
      <w:r w:rsidRPr="003F53E7">
        <w:rPr>
          <w:rFonts w:ascii="Traditional Arabic" w:hAnsi="Traditional Arabic" w:cs="Traditional Arabic"/>
          <w:sz w:val="24"/>
          <w:szCs w:val="24"/>
        </w:rPr>
        <w:t>.</w:t>
      </w:r>
    </w:p>
    <w:p w14:paraId="52C97310" w14:textId="4209B277" w:rsidR="00C40140"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الخبرة العملية</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عدد سنوات الخبرة التي يمتلكها الأفراد في العمل بالقطاع غير الربحي، مما قد يؤثر على جودة المعلومات والآراء المجمعة مع إعطاء وزن أكبر لذوي الخبرة الطويلة (أكثر من 5 سنوات)</w:t>
      </w:r>
      <w:r w:rsidRPr="003F53E7">
        <w:rPr>
          <w:rFonts w:ascii="Traditional Arabic" w:hAnsi="Traditional Arabic" w:cs="Traditional Arabic"/>
          <w:sz w:val="24"/>
          <w:szCs w:val="24"/>
        </w:rPr>
        <w:t>.</w:t>
      </w:r>
    </w:p>
    <w:p w14:paraId="2988CBDD" w14:textId="77777777" w:rsidR="001B082D" w:rsidRPr="003F53E7" w:rsidRDefault="001B082D" w:rsidP="001B082D">
      <w:pPr>
        <w:pStyle w:val="ListParagraph"/>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p>
    <w:p w14:paraId="19BADF2A" w14:textId="53AC177A"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9" w:name="_Toc236490040"/>
      <w:r w:rsidRPr="00B34D04">
        <w:rPr>
          <w:rFonts w:ascii="Traditional Arabic" w:hAnsi="Traditional Arabic" w:cs="Traditional Arabic"/>
          <w:b/>
          <w:bCs/>
          <w:sz w:val="28"/>
          <w:szCs w:val="28"/>
          <w:rtl/>
        </w:rPr>
        <w:lastRenderedPageBreak/>
        <w:t xml:space="preserve">7.3 </w:t>
      </w:r>
      <w:r w:rsidRPr="00B34D04">
        <w:rPr>
          <w:rFonts w:ascii="Traditional Arabic" w:hAnsi="Traditional Arabic" w:cs="Traditional Arabic" w:hint="cs"/>
          <w:b/>
          <w:bCs/>
          <w:sz w:val="28"/>
          <w:szCs w:val="28"/>
          <w:rtl/>
        </w:rPr>
        <w:t>إجراءات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تنفيذ</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99"/>
    </w:p>
    <w:p w14:paraId="3C6C2BB3"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تنفيذ الدراسة وفق الإجراءات التالية</w:t>
      </w:r>
      <w:r w:rsidRPr="00B34D04">
        <w:rPr>
          <w:rFonts w:ascii="Traditional Arabic" w:hAnsi="Traditional Arabic" w:cs="Traditional Arabic"/>
          <w:b/>
          <w:bCs/>
          <w:sz w:val="24"/>
          <w:szCs w:val="24"/>
        </w:rPr>
        <w:t>:</w:t>
      </w:r>
    </w:p>
    <w:p w14:paraId="1CD54679" w14:textId="62B9194F"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مرحلة الإعداد النظري</w:t>
      </w:r>
    </w:p>
    <w:p w14:paraId="3CFD5EA2"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مراجعة الأدبيات والدراسات السابقة المتعلقة بموضوع الدراسة مع التركيز على الدراسات المنشورة في الفترة 2020-2025</w:t>
      </w:r>
      <w:r w:rsidRPr="003F53E7">
        <w:rPr>
          <w:rFonts w:ascii="Traditional Arabic" w:hAnsi="Traditional Arabic" w:cs="Traditional Arabic"/>
          <w:sz w:val="24"/>
          <w:szCs w:val="24"/>
        </w:rPr>
        <w:t>.</w:t>
      </w:r>
    </w:p>
    <w:p w14:paraId="5F243C0D"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تحديد مشكلة الدراسة وأهدافها وأهميتها في ضوء التطورات الحديثة والتحديات المعاصرة</w:t>
      </w:r>
      <w:r w:rsidRPr="003F53E7">
        <w:rPr>
          <w:rFonts w:ascii="Traditional Arabic" w:hAnsi="Traditional Arabic" w:cs="Traditional Arabic"/>
          <w:sz w:val="24"/>
          <w:szCs w:val="24"/>
        </w:rPr>
        <w:t>.</w:t>
      </w:r>
    </w:p>
    <w:p w14:paraId="0C20985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صياغة أسئلة الدراسة وفرضياتها باستخدام منهجيات البحث المتقدمة</w:t>
      </w:r>
      <w:r w:rsidRPr="003F53E7">
        <w:rPr>
          <w:rFonts w:ascii="Traditional Arabic" w:hAnsi="Traditional Arabic" w:cs="Traditional Arabic"/>
          <w:sz w:val="24"/>
          <w:szCs w:val="24"/>
        </w:rPr>
        <w:t>.</w:t>
      </w:r>
    </w:p>
    <w:p w14:paraId="5980FE5F"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تحديد منهجية الدراسة وأدواتها مع دمج التقنيات الرقمية الحديثة</w:t>
      </w:r>
      <w:r w:rsidRPr="003F53E7">
        <w:rPr>
          <w:rFonts w:ascii="Traditional Arabic" w:hAnsi="Traditional Arabic" w:cs="Traditional Arabic"/>
          <w:sz w:val="24"/>
          <w:szCs w:val="24"/>
        </w:rPr>
        <w:t>.</w:t>
      </w:r>
    </w:p>
    <w:p w14:paraId="44AB6844" w14:textId="1F61F967"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مرحلة إعداد أداة الدراسة </w:t>
      </w:r>
    </w:p>
    <w:p w14:paraId="7ECBC5CD" w14:textId="7CA8C306"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تصميم الاستبانة في صورتها الأولية باستخدام منصات متقدمة مثل</w:t>
      </w:r>
      <w:r w:rsidRPr="003F53E7">
        <w:rPr>
          <w:rFonts w:ascii="Traditional Arabic" w:hAnsi="Traditional Arabic" w:cs="Traditional Arabic"/>
          <w:sz w:val="24"/>
          <w:szCs w:val="24"/>
        </w:rPr>
        <w:t xml:space="preserve"> Qualtrics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Google Forms.</w:t>
      </w:r>
    </w:p>
    <w:p w14:paraId="6A70462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عرض الاستبانة على المحكمين وإجراء التعديلات اللازمة مع الاستعانة بخبراء دوليين في مجال الإدارة الرشيقة</w:t>
      </w:r>
      <w:r w:rsidRPr="003F53E7">
        <w:rPr>
          <w:rFonts w:ascii="Traditional Arabic" w:hAnsi="Traditional Arabic" w:cs="Traditional Arabic"/>
          <w:sz w:val="24"/>
          <w:szCs w:val="24"/>
        </w:rPr>
        <w:t>.</w:t>
      </w:r>
    </w:p>
    <w:p w14:paraId="70402998"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التحقق من صدق وثبات الاستبانة باستخدام أحدث الأساليب الإحصائية</w:t>
      </w:r>
      <w:r w:rsidRPr="003F53E7">
        <w:rPr>
          <w:rFonts w:ascii="Traditional Arabic" w:hAnsi="Traditional Arabic" w:cs="Traditional Arabic"/>
          <w:sz w:val="24"/>
          <w:szCs w:val="24"/>
        </w:rPr>
        <w:t>.</w:t>
      </w:r>
    </w:p>
    <w:p w14:paraId="6888ADD8"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إعداد الاستبانة في صورتها النهائية مع ضمانات الأمان والخصوصية الرقمية</w:t>
      </w:r>
      <w:r w:rsidRPr="003F53E7">
        <w:rPr>
          <w:rFonts w:ascii="Traditional Arabic" w:hAnsi="Traditional Arabic" w:cs="Traditional Arabic"/>
          <w:sz w:val="24"/>
          <w:szCs w:val="24"/>
        </w:rPr>
        <w:t>.</w:t>
      </w:r>
    </w:p>
    <w:p w14:paraId="5E821A99" w14:textId="02E6269D"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مرحلة جمع البيانات</w:t>
      </w:r>
    </w:p>
    <w:p w14:paraId="40434556"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الحصول على الموافقات اللازمة لتطبيق الدراسة من الجهات المختصة والمنظمات المشاركة</w:t>
      </w:r>
      <w:r w:rsidRPr="003F53E7">
        <w:rPr>
          <w:rFonts w:ascii="Traditional Arabic" w:hAnsi="Traditional Arabic" w:cs="Traditional Arabic"/>
          <w:sz w:val="24"/>
          <w:szCs w:val="24"/>
        </w:rPr>
        <w:t>.</w:t>
      </w:r>
    </w:p>
    <w:p w14:paraId="6FC7C15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توزيع الاستبانة إلكترونياً على أفراد العينة مع نظام تذكير آلي وحوافز للمشاركة</w:t>
      </w:r>
      <w:r w:rsidRPr="003F53E7">
        <w:rPr>
          <w:rFonts w:ascii="Traditional Arabic" w:hAnsi="Traditional Arabic" w:cs="Traditional Arabic"/>
          <w:sz w:val="24"/>
          <w:szCs w:val="24"/>
        </w:rPr>
        <w:t>.</w:t>
      </w:r>
    </w:p>
    <w:p w14:paraId="5D51234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المقابلات الشخصية مع المسؤولين والعاملين في المنظمات غير الربحية</w:t>
      </w:r>
      <w:r w:rsidRPr="003F53E7">
        <w:rPr>
          <w:rFonts w:ascii="Traditional Arabic" w:hAnsi="Traditional Arabic" w:cs="Traditional Arabic"/>
          <w:sz w:val="24"/>
          <w:szCs w:val="24"/>
        </w:rPr>
        <w:t xml:space="preserve">15 </w:t>
      </w:r>
      <w:r w:rsidRPr="003F53E7">
        <w:rPr>
          <w:rFonts w:ascii="Traditional Arabic" w:hAnsi="Traditional Arabic" w:cs="Traditional Arabic"/>
          <w:sz w:val="24"/>
          <w:szCs w:val="24"/>
          <w:rtl/>
        </w:rPr>
        <w:t>مقابلة معمقة بمتوسط 42 دقيقة</w:t>
      </w:r>
      <w:r w:rsidRPr="003F53E7">
        <w:rPr>
          <w:rFonts w:ascii="Traditional Arabic" w:hAnsi="Traditional Arabic" w:cs="Traditional Arabic"/>
          <w:sz w:val="24"/>
          <w:szCs w:val="24"/>
        </w:rPr>
        <w:t>.</w:t>
      </w:r>
    </w:p>
    <w:p w14:paraId="0CC38AF4"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جمع البيانات من المصادر الثانوية باستخدام أدوات البحث الذكي وقواعد البيانات المتخصصة</w:t>
      </w:r>
      <w:r w:rsidRPr="003F53E7">
        <w:rPr>
          <w:rFonts w:ascii="Traditional Arabic" w:hAnsi="Traditional Arabic" w:cs="Traditional Arabic"/>
          <w:sz w:val="24"/>
          <w:szCs w:val="24"/>
        </w:rPr>
        <w:t>.</w:t>
      </w:r>
    </w:p>
    <w:p w14:paraId="44B6678A" w14:textId="4C5FDAD5"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مرحلة تحليل البيانات واستخلاص النتائج </w:t>
      </w:r>
    </w:p>
    <w:p w14:paraId="24AEFC1D"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إدخال البيانات إلى برنامج التحليل الإحصائي </w:t>
      </w:r>
      <w:r w:rsidRPr="003F53E7">
        <w:rPr>
          <w:rFonts w:ascii="Traditional Arabic" w:hAnsi="Traditional Arabic" w:cs="Traditional Arabic"/>
          <w:sz w:val="24"/>
          <w:szCs w:val="24"/>
        </w:rPr>
        <w:t xml:space="preserve">SPSS </w:t>
      </w:r>
      <w:r w:rsidRPr="003F53E7">
        <w:rPr>
          <w:rFonts w:ascii="Traditional Arabic" w:hAnsi="Traditional Arabic" w:cs="Traditional Arabic"/>
          <w:sz w:val="24"/>
          <w:szCs w:val="24"/>
          <w:rtl/>
        </w:rPr>
        <w:t xml:space="preserve">  للتحليلات المتقدمة</w:t>
      </w:r>
      <w:r w:rsidRPr="003F53E7">
        <w:rPr>
          <w:rFonts w:ascii="Traditional Arabic" w:hAnsi="Traditional Arabic" w:cs="Traditional Arabic"/>
          <w:sz w:val="24"/>
          <w:szCs w:val="24"/>
        </w:rPr>
        <w:t>.</w:t>
      </w:r>
    </w:p>
    <w:p w14:paraId="680ABC5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البيانات باستخدام الأساليب الإحصائية المناسبة مع تطبيق تقنيات التعلم الآلي للكشف عن الأنماط الخفية</w:t>
      </w:r>
      <w:r w:rsidRPr="003F53E7">
        <w:rPr>
          <w:rFonts w:ascii="Traditional Arabic" w:hAnsi="Traditional Arabic" w:cs="Traditional Arabic"/>
          <w:sz w:val="24"/>
          <w:szCs w:val="24"/>
        </w:rPr>
        <w:t>.</w:t>
      </w:r>
    </w:p>
    <w:p w14:paraId="7EE89E0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استخلاص النتائج وتفسيرها مع ربطها بالسياق المحلي والدولي</w:t>
      </w:r>
      <w:r w:rsidRPr="003F53E7">
        <w:rPr>
          <w:rFonts w:ascii="Traditional Arabic" w:hAnsi="Traditional Arabic" w:cs="Traditional Arabic"/>
          <w:sz w:val="24"/>
          <w:szCs w:val="24"/>
        </w:rPr>
        <w:t>.</w:t>
      </w:r>
    </w:p>
    <w:p w14:paraId="3D03BB34"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صياغة التوصيات والمقترحات العملية القابلة للتطبيق</w:t>
      </w:r>
      <w:r w:rsidRPr="003F53E7">
        <w:rPr>
          <w:rFonts w:ascii="Traditional Arabic" w:hAnsi="Traditional Arabic" w:cs="Traditional Arabic"/>
          <w:sz w:val="24"/>
          <w:szCs w:val="24"/>
        </w:rPr>
        <w:t>.</w:t>
      </w:r>
    </w:p>
    <w:p w14:paraId="2233E89E" w14:textId="29283038"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0" w:name="_Toc236490041"/>
      <w:r w:rsidRPr="00B34D04">
        <w:rPr>
          <w:rFonts w:ascii="Traditional Arabic" w:hAnsi="Traditional Arabic" w:cs="Traditional Arabic"/>
          <w:b/>
          <w:bCs/>
          <w:sz w:val="28"/>
          <w:szCs w:val="28"/>
          <w:rtl/>
        </w:rPr>
        <w:lastRenderedPageBreak/>
        <w:t xml:space="preserve">8.3 </w:t>
      </w:r>
      <w:r w:rsidRPr="00B34D04">
        <w:rPr>
          <w:rFonts w:ascii="Traditional Arabic" w:hAnsi="Traditional Arabic" w:cs="Traditional Arabic" w:hint="cs"/>
          <w:b/>
          <w:bCs/>
          <w:sz w:val="28"/>
          <w:szCs w:val="28"/>
          <w:rtl/>
        </w:rPr>
        <w:t>الأساليب</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الإحصائية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المستخدمة</w:t>
      </w:r>
      <w:bookmarkEnd w:id="100"/>
    </w:p>
    <w:p w14:paraId="12207931" w14:textId="1B106C5E"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استخدام مجموعة متطورة من الأساليب الإحصائية لتحليل البيانات، وهي</w:t>
      </w:r>
      <w:r w:rsidRPr="00B34D04">
        <w:rPr>
          <w:rFonts w:ascii="Traditional Arabic" w:hAnsi="Traditional Arabic" w:cs="Traditional Arabic"/>
          <w:b/>
          <w:bCs/>
          <w:sz w:val="24"/>
          <w:szCs w:val="24"/>
        </w:rPr>
        <w:t>:</w:t>
      </w:r>
    </w:p>
    <w:p w14:paraId="02D5FBDC" w14:textId="347E2807"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الإحصاء الوصفي</w:t>
      </w:r>
    </w:p>
    <w:p w14:paraId="662BDD18" w14:textId="77777777" w:rsidR="00C40140" w:rsidRPr="00B34D04" w:rsidRDefault="00C40140" w:rsidP="00B34D04">
      <w:pPr>
        <w:pStyle w:val="ListParagraph"/>
        <w:numPr>
          <w:ilvl w:val="0"/>
          <w:numId w:val="61"/>
        </w:numPr>
        <w:tabs>
          <w:tab w:val="left" w:pos="707"/>
        </w:tabs>
        <w:bidi/>
        <w:spacing w:before="100" w:beforeAutospacing="1" w:after="100" w:afterAutospacing="1" w:line="360" w:lineRule="auto"/>
        <w:jc w:val="both"/>
        <w:rPr>
          <w:rFonts w:ascii="Traditional Arabic" w:hAnsi="Traditional Arabic" w:cs="Traditional Arabic"/>
          <w:sz w:val="24"/>
          <w:szCs w:val="24"/>
        </w:rPr>
      </w:pPr>
      <w:r w:rsidRPr="00B34D04">
        <w:rPr>
          <w:rFonts w:ascii="Traditional Arabic" w:hAnsi="Traditional Arabic" w:cs="Traditional Arabic"/>
          <w:sz w:val="24"/>
          <w:szCs w:val="24"/>
          <w:rtl/>
        </w:rPr>
        <w:t>التكرارات والنسب المئوية لوصف خصائص عينة الدراسة مع إضافة الرسوم البيانية التفاعلية</w:t>
      </w:r>
      <w:r w:rsidRPr="00B34D04">
        <w:rPr>
          <w:rFonts w:ascii="Traditional Arabic" w:hAnsi="Traditional Arabic" w:cs="Traditional Arabic"/>
          <w:sz w:val="24"/>
          <w:szCs w:val="24"/>
        </w:rPr>
        <w:t>.</w:t>
      </w:r>
    </w:p>
    <w:p w14:paraId="3BCDC813" w14:textId="77777777" w:rsidR="00C40140" w:rsidRPr="00B34D04" w:rsidRDefault="00C40140" w:rsidP="00B34D04">
      <w:pPr>
        <w:pStyle w:val="ListParagraph"/>
        <w:numPr>
          <w:ilvl w:val="0"/>
          <w:numId w:val="61"/>
        </w:numPr>
        <w:tabs>
          <w:tab w:val="left" w:pos="707"/>
        </w:tabs>
        <w:bidi/>
        <w:spacing w:before="100" w:beforeAutospacing="1" w:after="100" w:afterAutospacing="1" w:line="360" w:lineRule="auto"/>
        <w:jc w:val="both"/>
        <w:rPr>
          <w:rFonts w:ascii="Traditional Arabic" w:hAnsi="Traditional Arabic" w:cs="Traditional Arabic"/>
          <w:sz w:val="24"/>
          <w:szCs w:val="24"/>
        </w:rPr>
      </w:pPr>
      <w:r w:rsidRPr="00B34D04">
        <w:rPr>
          <w:rFonts w:ascii="Traditional Arabic" w:hAnsi="Traditional Arabic" w:cs="Traditional Arabic"/>
          <w:sz w:val="24"/>
          <w:szCs w:val="24"/>
          <w:rtl/>
        </w:rPr>
        <w:t>المتوسطات الحسابية والانحرافات المعيارية لتحديد استجابات أفراد العينة تجاه محاور الدراسة وأبعادها مع حساب معاملات الالتواء والتفلطح لاختبار التوزيع الطبيعي</w:t>
      </w:r>
      <w:r w:rsidRPr="00B34D04">
        <w:rPr>
          <w:rFonts w:ascii="Traditional Arabic" w:hAnsi="Traditional Arabic" w:cs="Traditional Arabic"/>
          <w:sz w:val="24"/>
          <w:szCs w:val="24"/>
        </w:rPr>
        <w:t>.</w:t>
      </w:r>
    </w:p>
    <w:p w14:paraId="60815006" w14:textId="5D7FD698"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الإحصاء الاستدلالي</w:t>
      </w:r>
    </w:p>
    <w:p w14:paraId="5BE7EF3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معامل ارتباط بيرسون</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Pearson Correlation Coefficient</w:t>
      </w:r>
      <w:r w:rsidRPr="003F53E7">
        <w:rPr>
          <w:rFonts w:ascii="Traditional Arabic" w:hAnsi="Traditional Arabic" w:cs="Traditional Arabic"/>
          <w:sz w:val="24"/>
          <w:szCs w:val="24"/>
          <w:rtl/>
        </w:rPr>
        <w:t xml:space="preserve">) لقياس صدق الاتساق الداخلي للاستبانة، وكذلك لقياس العلاقة بين متغيرات الدراسة مع إضافة معامل ارتباط </w:t>
      </w:r>
      <w:proofErr w:type="spellStart"/>
      <w:r w:rsidRPr="003F53E7">
        <w:rPr>
          <w:rFonts w:ascii="Traditional Arabic" w:hAnsi="Traditional Arabic" w:cs="Traditional Arabic"/>
          <w:sz w:val="24"/>
          <w:szCs w:val="24"/>
          <w:rtl/>
        </w:rPr>
        <w:t>سبيرمان</w:t>
      </w:r>
      <w:proofErr w:type="spellEnd"/>
      <w:r w:rsidRPr="003F53E7">
        <w:rPr>
          <w:rFonts w:ascii="Traditional Arabic" w:hAnsi="Traditional Arabic" w:cs="Traditional Arabic"/>
          <w:sz w:val="24"/>
          <w:szCs w:val="24"/>
          <w:rtl/>
        </w:rPr>
        <w:t xml:space="preserve"> للبيانات غير </w:t>
      </w:r>
      <w:proofErr w:type="spellStart"/>
      <w:r w:rsidRPr="003F53E7">
        <w:rPr>
          <w:rFonts w:ascii="Traditional Arabic" w:hAnsi="Traditional Arabic" w:cs="Traditional Arabic"/>
          <w:sz w:val="24"/>
          <w:szCs w:val="24"/>
          <w:rtl/>
        </w:rPr>
        <w:t>المعلمية</w:t>
      </w:r>
      <w:proofErr w:type="spellEnd"/>
      <w:r w:rsidRPr="003F53E7">
        <w:rPr>
          <w:rFonts w:ascii="Traditional Arabic" w:hAnsi="Traditional Arabic" w:cs="Traditional Arabic"/>
          <w:sz w:val="24"/>
          <w:szCs w:val="24"/>
          <w:rtl/>
        </w:rPr>
        <w:t>.</w:t>
      </w:r>
    </w:p>
    <w:p w14:paraId="6BCFEBB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معامل ألفا كرونباخ</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Cronbach's Alpha</w:t>
      </w:r>
      <w:r w:rsidRPr="003F53E7">
        <w:rPr>
          <w:rFonts w:ascii="Traditional Arabic" w:hAnsi="Traditional Arabic" w:cs="Traditional Arabic"/>
          <w:sz w:val="24"/>
          <w:szCs w:val="24"/>
          <w:rtl/>
        </w:rPr>
        <w:t xml:space="preserve">) لقياس ثبات الاستبانة مع إضافة 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Omega</w:t>
      </w:r>
      <w:r w:rsidRPr="003F53E7">
        <w:rPr>
          <w:rFonts w:ascii="Traditional Arabic" w:hAnsi="Traditional Arabic" w:cs="Traditional Arabic"/>
          <w:sz w:val="24"/>
          <w:szCs w:val="24"/>
          <w:rtl/>
        </w:rPr>
        <w:t>) للحصول على قياس أكثر دقة للثبات.</w:t>
      </w:r>
    </w:p>
    <w:p w14:paraId="2291A451"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اختبار (ت) للعينات المستقلة</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Independent Samples T-Test</w:t>
      </w:r>
      <w:r w:rsidRPr="003F53E7">
        <w:rPr>
          <w:rFonts w:ascii="Traditional Arabic" w:hAnsi="Traditional Arabic" w:cs="Traditional Arabic"/>
          <w:sz w:val="24"/>
          <w:szCs w:val="24"/>
          <w:rtl/>
        </w:rPr>
        <w:t>) لدراسة الفروق بين متوسطات استجابات أفراد العينة تبعاً لمتغير الجنس مع اختبار مان-ويتني كبديل لا معلمي.</w:t>
      </w:r>
    </w:p>
    <w:p w14:paraId="4859882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 التباين الأحادي</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One-Way ANOVA</w:t>
      </w:r>
      <w:r w:rsidRPr="003F53E7">
        <w:rPr>
          <w:rFonts w:ascii="Traditional Arabic" w:hAnsi="Traditional Arabic" w:cs="Traditional Arabic"/>
          <w:sz w:val="24"/>
          <w:szCs w:val="24"/>
          <w:rtl/>
        </w:rPr>
        <w:t xml:space="preserve">) لدراسة الفروق بين متوسطات استجابات أفراد العينة تبعاً للمتغيرات الديموغرافية الأخرى (العمر، المؤهل العلمي، المستوى الوظيفي، سنوات الخبرة، عدد المجالات التطوعية) مع اختبار </w:t>
      </w:r>
      <w:proofErr w:type="spellStart"/>
      <w:r w:rsidRPr="003F53E7">
        <w:rPr>
          <w:rFonts w:ascii="Traditional Arabic" w:hAnsi="Traditional Arabic" w:cs="Traditional Arabic"/>
          <w:sz w:val="24"/>
          <w:szCs w:val="24"/>
          <w:rtl/>
        </w:rPr>
        <w:t>كروسكال</w:t>
      </w:r>
      <w:proofErr w:type="spellEnd"/>
      <w:r w:rsidRPr="003F53E7">
        <w:rPr>
          <w:rFonts w:ascii="Traditional Arabic" w:hAnsi="Traditional Arabic" w:cs="Traditional Arabic"/>
          <w:sz w:val="24"/>
          <w:szCs w:val="24"/>
          <w:rtl/>
        </w:rPr>
        <w:t>-واليس كبديل لا معلمي.</w:t>
      </w:r>
    </w:p>
    <w:p w14:paraId="2DC7FF2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اختبار شيفيه (</w:t>
      </w:r>
      <w:r w:rsidRPr="00B34D04">
        <w:rPr>
          <w:rFonts w:ascii="Traditional Arabic" w:hAnsi="Traditional Arabic" w:cs="Traditional Arabic"/>
          <w:b/>
          <w:bCs/>
          <w:sz w:val="24"/>
          <w:szCs w:val="24"/>
        </w:rPr>
        <w:t>Scheffe Test</w:t>
      </w:r>
      <w:r w:rsidRPr="00B34D04">
        <w:rPr>
          <w:rFonts w:ascii="Traditional Arabic" w:hAnsi="Traditional Arabic" w:cs="Traditional Arabic"/>
          <w:b/>
          <w:bCs/>
          <w:sz w:val="24"/>
          <w:szCs w:val="24"/>
          <w:rtl/>
        </w:rPr>
        <w:t>)</w:t>
      </w:r>
      <w:r w:rsidRPr="003F53E7">
        <w:rPr>
          <w:rFonts w:ascii="Traditional Arabic" w:hAnsi="Traditional Arabic" w:cs="Traditional Arabic"/>
          <w:sz w:val="24"/>
          <w:szCs w:val="24"/>
          <w:rtl/>
        </w:rPr>
        <w:t xml:space="preserve"> للمقارنات البعدية لتحديد اتجاه الفروق في حالة وجود فروق دالة إحصائياً في تحليل التباين الأحادي مع إضافة اختبار توكي (</w:t>
      </w:r>
      <w:r w:rsidRPr="003F53E7">
        <w:rPr>
          <w:rFonts w:ascii="Traditional Arabic" w:hAnsi="Traditional Arabic" w:cs="Traditional Arabic"/>
          <w:sz w:val="24"/>
          <w:szCs w:val="24"/>
        </w:rPr>
        <w:t>Tukey HSD</w:t>
      </w:r>
      <w:r w:rsidRPr="003F53E7">
        <w:rPr>
          <w:rFonts w:ascii="Traditional Arabic" w:hAnsi="Traditional Arabic" w:cs="Traditional Arabic"/>
          <w:sz w:val="24"/>
          <w:szCs w:val="24"/>
          <w:rtl/>
        </w:rPr>
        <w:t>) للمقارنات المتعددة.</w:t>
      </w:r>
    </w:p>
    <w:p w14:paraId="6C94589A" w14:textId="761678A2"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proofErr w:type="spellStart"/>
      <w:r>
        <w:rPr>
          <w:rFonts w:ascii="Traditional Arabic" w:hAnsi="Traditional Arabic"/>
          <w:sz w:val="24"/>
        </w:rPr>
        <w:t>تحليل</w:t>
      </w:r>
      <w:proofErr w:type="spellEnd"/>
      <w:r>
        <w:rPr>
          <w:rFonts w:ascii="Traditional Arabic" w:hAnsi="Traditional Arabic"/>
          <w:sz w:val="24"/>
        </w:rPr>
        <w:t xml:space="preserve"> </w:t>
      </w:r>
      <w:proofErr w:type="spellStart"/>
      <w:r>
        <w:rPr>
          <w:rFonts w:ascii="Traditional Arabic" w:hAnsi="Traditional Arabic"/>
          <w:sz w:val="24"/>
        </w:rPr>
        <w:t>الانحدار</w:t>
      </w:r>
      <w:proofErr w:type="spellEnd"/>
      <w:r>
        <w:rPr>
          <w:rFonts w:ascii="Traditional Arabic" w:hAnsi="Traditional Arabic"/>
          <w:sz w:val="24"/>
        </w:rPr>
        <w:t xml:space="preserve"> </w:t>
      </w:r>
      <w:proofErr w:type="spellStart"/>
      <w:r>
        <w:rPr>
          <w:rFonts w:ascii="Traditional Arabic" w:hAnsi="Traditional Arabic"/>
          <w:sz w:val="24"/>
        </w:rPr>
        <w:t>المتعدد</w:t>
      </w:r>
      <w:proofErr w:type="spellEnd"/>
      <w:r>
        <w:rPr>
          <w:rFonts w:ascii="Traditional Arabic" w:hAnsi="Traditional Arabic"/>
          <w:sz w:val="24"/>
        </w:rPr>
        <w:t xml:space="preserve"> (Multiple Regression Analysis) </w:t>
      </w:r>
      <w:proofErr w:type="spellStart"/>
      <w:r>
        <w:rPr>
          <w:rFonts w:ascii="Traditional Arabic" w:hAnsi="Traditional Arabic"/>
          <w:sz w:val="24"/>
        </w:rPr>
        <w:t>لدراسة</w:t>
      </w:r>
      <w:proofErr w:type="spellEnd"/>
      <w:r>
        <w:rPr>
          <w:rFonts w:ascii="Traditional Arabic" w:hAnsi="Traditional Arabic"/>
          <w:sz w:val="24"/>
        </w:rPr>
        <w:t xml:space="preserve"> </w:t>
      </w:r>
      <w:proofErr w:type="spellStart"/>
      <w:r>
        <w:rPr>
          <w:rFonts w:ascii="Traditional Arabic" w:hAnsi="Traditional Arabic"/>
          <w:sz w:val="24"/>
        </w:rPr>
        <w:t>تأثير</w:t>
      </w:r>
      <w:proofErr w:type="spellEnd"/>
      <w:r>
        <w:rPr>
          <w:rFonts w:ascii="Traditional Arabic" w:hAnsi="Traditional Arabic"/>
          <w:sz w:val="24"/>
        </w:rPr>
        <w:t xml:space="preserve"> </w:t>
      </w:r>
      <w:proofErr w:type="spellStart"/>
      <w:r>
        <w:rPr>
          <w:rFonts w:ascii="Traditional Arabic" w:hAnsi="Traditional Arabic"/>
          <w:sz w:val="24"/>
        </w:rPr>
        <w:t>أبعاد</w:t>
      </w:r>
      <w:proofErr w:type="spellEnd"/>
      <w:r>
        <w:rPr>
          <w:rFonts w:ascii="Traditional Arabic" w:hAnsi="Traditional Arabic"/>
          <w:sz w:val="24"/>
        </w:rPr>
        <w:t xml:space="preserve"> </w:t>
      </w:r>
      <w:proofErr w:type="spellStart"/>
      <w:r>
        <w:rPr>
          <w:rFonts w:ascii="Traditional Arabic" w:hAnsi="Traditional Arabic"/>
          <w:sz w:val="24"/>
        </w:rPr>
        <w:t>الإدارة</w:t>
      </w:r>
      <w:proofErr w:type="spellEnd"/>
      <w:r>
        <w:rPr>
          <w:rFonts w:ascii="Traditional Arabic" w:hAnsi="Traditional Arabic"/>
          <w:sz w:val="24"/>
        </w:rPr>
        <w:t xml:space="preserve"> </w:t>
      </w:r>
      <w:proofErr w:type="spellStart"/>
      <w:r>
        <w:rPr>
          <w:rFonts w:ascii="Traditional Arabic" w:hAnsi="Traditional Arabic"/>
          <w:sz w:val="24"/>
        </w:rPr>
        <w:t>الرشيقة</w:t>
      </w:r>
      <w:proofErr w:type="spellEnd"/>
      <w:r>
        <w:rPr>
          <w:rFonts w:ascii="Traditional Arabic" w:hAnsi="Traditional Arabic"/>
          <w:sz w:val="24"/>
        </w:rPr>
        <w:t xml:space="preserve"> </w:t>
      </w:r>
      <w:proofErr w:type="spellStart"/>
      <w:r>
        <w:rPr>
          <w:rFonts w:ascii="Traditional Arabic" w:hAnsi="Traditional Arabic"/>
          <w:sz w:val="24"/>
        </w:rPr>
        <w:t>على</w:t>
      </w:r>
      <w:proofErr w:type="spellEnd"/>
      <w:r>
        <w:rPr>
          <w:rFonts w:ascii="Traditional Arabic" w:hAnsi="Traditional Arabic"/>
          <w:sz w:val="24"/>
        </w:rPr>
        <w:t xml:space="preserve"> </w:t>
      </w:r>
      <w:proofErr w:type="spellStart"/>
      <w:r>
        <w:rPr>
          <w:rFonts w:ascii="Traditional Arabic" w:hAnsi="Traditional Arabic"/>
          <w:sz w:val="24"/>
        </w:rPr>
        <w:t>الاستدامة</w:t>
      </w:r>
      <w:proofErr w:type="spellEnd"/>
      <w:r>
        <w:rPr>
          <w:rFonts w:ascii="Traditional Arabic" w:hAnsi="Traditional Arabic"/>
          <w:sz w:val="24"/>
        </w:rPr>
        <w:t xml:space="preserve"> </w:t>
      </w:r>
      <w:proofErr w:type="spellStart"/>
      <w:r>
        <w:rPr>
          <w:rFonts w:ascii="Traditional Arabic" w:hAnsi="Traditional Arabic"/>
          <w:sz w:val="24"/>
        </w:rPr>
        <w:t>التنظيمية</w:t>
      </w:r>
      <w:proofErr w:type="spellEnd"/>
    </w:p>
    <w:p w14:paraId="1E773E1E"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وقد تم استخدام برنامج الحزم الإحصائية للعلوم الاجتماعية (</w:t>
      </w:r>
      <w:r w:rsidRPr="00B34D04">
        <w:rPr>
          <w:rFonts w:ascii="Traditional Arabic" w:hAnsi="Traditional Arabic" w:cs="Traditional Arabic"/>
          <w:b/>
          <w:bCs/>
          <w:sz w:val="24"/>
          <w:szCs w:val="24"/>
        </w:rPr>
        <w:t>SPSS</w:t>
      </w:r>
      <w:r w:rsidRPr="00B34D04">
        <w:rPr>
          <w:rFonts w:ascii="Traditional Arabic" w:hAnsi="Traditional Arabic" w:cs="Traditional Arabic"/>
          <w:b/>
          <w:bCs/>
          <w:sz w:val="24"/>
          <w:szCs w:val="24"/>
          <w:rtl/>
        </w:rPr>
        <w:t>) الإصدار 26 لتحليل البيانات واستخراج النتائج.</w:t>
      </w:r>
    </w:p>
    <w:p w14:paraId="5F96B8D2" w14:textId="482C970A" w:rsidR="00C40140"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SPSS</w:t>
      </w:r>
      <w:r w:rsidRPr="003F53E7">
        <w:rPr>
          <w:rFonts w:ascii="Traditional Arabic" w:hAnsi="Traditional Arabic" w:cs="Traditional Arabic"/>
          <w:sz w:val="24"/>
          <w:szCs w:val="24"/>
          <w:rtl/>
        </w:rPr>
        <w:t xml:space="preserve"> الإصدار 29 للتحليلات الإحصائية الأساسية والمتقدمة</w:t>
      </w:r>
    </w:p>
    <w:p w14:paraId="193ACE1B" w14:textId="0DF3F16E" w:rsidR="00E035D4" w:rsidRPr="00E035D4" w:rsidRDefault="00E035D4" w:rsidP="00E035D4">
      <w:pPr>
        <w:pStyle w:val="ListParagraph"/>
        <w:numPr>
          <w:ilvl w:val="0"/>
          <w:numId w:val="38"/>
        </w:numPr>
        <w:bidi/>
        <w:rPr>
          <w:rFonts w:ascii="Traditional Arabic" w:hAnsi="Traditional Arabic" w:cs="Traditional Arabic"/>
          <w:sz w:val="24"/>
          <w:szCs w:val="24"/>
        </w:rPr>
      </w:pPr>
      <w:r w:rsidRPr="00E035D4">
        <w:rPr>
          <w:rFonts w:ascii="Traditional Arabic" w:hAnsi="Traditional Arabic" w:cs="Traditional Arabic"/>
          <w:sz w:val="24"/>
          <w:szCs w:val="24"/>
        </w:rPr>
        <w:lastRenderedPageBreak/>
        <w:t xml:space="preserve">Python </w:t>
      </w:r>
      <w:r w:rsidRPr="00E035D4">
        <w:rPr>
          <w:rFonts w:ascii="Traditional Arabic" w:hAnsi="Traditional Arabic" w:cs="Traditional Arabic"/>
          <w:sz w:val="24"/>
          <w:szCs w:val="24"/>
          <w:rtl/>
        </w:rPr>
        <w:t>مع مكتبتي</w:t>
      </w:r>
      <w:r w:rsidRPr="00E035D4">
        <w:rPr>
          <w:rFonts w:ascii="Traditional Arabic" w:hAnsi="Traditional Arabic" w:cs="Traditional Arabic"/>
          <w:sz w:val="24"/>
          <w:szCs w:val="24"/>
        </w:rPr>
        <w:t xml:space="preserve"> pandas </w:t>
      </w:r>
      <w:r w:rsidRPr="00E035D4">
        <w:rPr>
          <w:rFonts w:ascii="Traditional Arabic" w:hAnsi="Traditional Arabic" w:cs="Traditional Arabic"/>
          <w:sz w:val="24"/>
          <w:szCs w:val="24"/>
          <w:rtl/>
        </w:rPr>
        <w:t>و</w:t>
      </w:r>
      <w:proofErr w:type="spellStart"/>
      <w:proofErr w:type="gramStart"/>
      <w:r w:rsidRPr="00E035D4">
        <w:rPr>
          <w:rFonts w:ascii="Traditional Arabic" w:hAnsi="Traditional Arabic" w:cs="Traditional Arabic"/>
          <w:sz w:val="24"/>
          <w:szCs w:val="24"/>
        </w:rPr>
        <w:t>scipy</w:t>
      </w:r>
      <w:proofErr w:type="spellEnd"/>
      <w:r w:rsidRPr="00E035D4">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Pr="00E035D4">
        <w:rPr>
          <w:rFonts w:ascii="Traditional Arabic" w:hAnsi="Traditional Arabic" w:cs="Traditional Arabic"/>
          <w:sz w:val="24"/>
          <w:szCs w:val="24"/>
          <w:rtl/>
        </w:rPr>
        <w:t>لدعم</w:t>
      </w:r>
      <w:proofErr w:type="gramEnd"/>
      <w:r w:rsidRPr="00E035D4">
        <w:rPr>
          <w:rFonts w:ascii="Traditional Arabic" w:hAnsi="Traditional Arabic" w:cs="Traditional Arabic"/>
          <w:sz w:val="24"/>
          <w:szCs w:val="24"/>
          <w:rtl/>
        </w:rPr>
        <w:t xml:space="preserve"> بعض عمليات فحص جودة البيانات والتحليل الإحصائي الوصفي، دون استخدام تقنيات التعلم الآلي</w:t>
      </w:r>
      <w:r w:rsidRPr="00E035D4">
        <w:rPr>
          <w:rFonts w:ascii="Traditional Arabic" w:hAnsi="Traditional Arabic" w:cs="Traditional Arabic"/>
          <w:sz w:val="24"/>
          <w:szCs w:val="24"/>
        </w:rPr>
        <w:t>.</w:t>
      </w:r>
    </w:p>
    <w:p w14:paraId="3254814A"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تم استخدام تقنيات متقدمة في معالجة وتحليل البيانات، وتشمل</w:t>
      </w:r>
      <w:r w:rsidRPr="00B34D04">
        <w:rPr>
          <w:rFonts w:ascii="Traditional Arabic" w:hAnsi="Traditional Arabic" w:cs="Traditional Arabic"/>
          <w:b/>
          <w:bCs/>
          <w:sz w:val="24"/>
          <w:szCs w:val="24"/>
        </w:rPr>
        <w:t>:</w:t>
      </w:r>
    </w:p>
    <w:p w14:paraId="23B86A6C"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مكتبة</w:t>
      </w:r>
      <w:r w:rsidRPr="003F53E7">
        <w:rPr>
          <w:rFonts w:ascii="Traditional Arabic" w:hAnsi="Traditional Arabic" w:cs="Traditional Arabic"/>
          <w:sz w:val="24"/>
          <w:szCs w:val="24"/>
        </w:rPr>
        <w:t xml:space="preserve"> Scikit-learn </w:t>
      </w:r>
      <w:r w:rsidRPr="003F53E7">
        <w:rPr>
          <w:rFonts w:ascii="Traditional Arabic" w:hAnsi="Traditional Arabic" w:cs="Traditional Arabic"/>
          <w:sz w:val="24"/>
          <w:szCs w:val="24"/>
          <w:rtl/>
        </w:rPr>
        <w:t>لتطبيق خوارزميات التجميع</w:t>
      </w:r>
      <w:r w:rsidRPr="003F53E7">
        <w:rPr>
          <w:rFonts w:ascii="Traditional Arabic" w:hAnsi="Traditional Arabic" w:cs="Traditional Arabic"/>
          <w:sz w:val="24"/>
          <w:szCs w:val="24"/>
        </w:rPr>
        <w:t xml:space="preserve"> (Clustering) </w:t>
      </w:r>
      <w:r w:rsidRPr="003F53E7">
        <w:rPr>
          <w:rFonts w:ascii="Traditional Arabic" w:hAnsi="Traditional Arabic" w:cs="Traditional Arabic"/>
          <w:sz w:val="24"/>
          <w:szCs w:val="24"/>
          <w:rtl/>
        </w:rPr>
        <w:t>لاكتشاف الأنماط الخفية في استجابات المشاركين</w:t>
      </w:r>
    </w:p>
    <w:p w14:paraId="74D764B5"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تحليل المكونات الرئيسية</w:t>
      </w:r>
      <w:r w:rsidRPr="003F53E7">
        <w:rPr>
          <w:rFonts w:ascii="Traditional Arabic" w:hAnsi="Traditional Arabic" w:cs="Traditional Arabic"/>
          <w:sz w:val="24"/>
          <w:szCs w:val="24"/>
        </w:rPr>
        <w:t xml:space="preserve"> (PCA) </w:t>
      </w:r>
      <w:r w:rsidRPr="003F53E7">
        <w:rPr>
          <w:rFonts w:ascii="Traditional Arabic" w:hAnsi="Traditional Arabic" w:cs="Traditional Arabic"/>
          <w:sz w:val="24"/>
          <w:szCs w:val="24"/>
          <w:rtl/>
        </w:rPr>
        <w:t>لتقليل أبعاد البيانات وتحديد العوامل الأكثر تأثيراً</w:t>
      </w:r>
    </w:p>
    <w:p w14:paraId="063F6BCB"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خوارزميات الشجرة القرارية</w:t>
      </w:r>
      <w:r w:rsidRPr="003F53E7">
        <w:rPr>
          <w:rFonts w:ascii="Traditional Arabic" w:hAnsi="Traditional Arabic" w:cs="Traditional Arabic"/>
          <w:sz w:val="24"/>
          <w:szCs w:val="24"/>
        </w:rPr>
        <w:t xml:space="preserve"> (Decision Trees) </w:t>
      </w:r>
      <w:r w:rsidRPr="003F53E7">
        <w:rPr>
          <w:rFonts w:ascii="Traditional Arabic" w:hAnsi="Traditional Arabic" w:cs="Traditional Arabic"/>
          <w:sz w:val="24"/>
          <w:szCs w:val="24"/>
          <w:rtl/>
        </w:rPr>
        <w:t>لفهم العلاقات السببية المعقدة</w:t>
      </w:r>
    </w:p>
    <w:p w14:paraId="4A16FDEC" w14:textId="1396688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النصوص الذكي</w:t>
      </w:r>
    </w:p>
    <w:p w14:paraId="6F1822E5" w14:textId="763CC386" w:rsidR="00C40140" w:rsidRPr="003F53E7" w:rsidRDefault="00C40140" w:rsidP="00B34D04">
      <w:pPr>
        <w:pStyle w:val="ListParagraph"/>
        <w:numPr>
          <w:ilvl w:val="0"/>
          <w:numId w:val="4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معالجة إجابات المقابلات الشخصية باستخدام تقنيات معالجة اللغة الطبيعية</w:t>
      </w:r>
      <w:r w:rsidRPr="003F53E7">
        <w:rPr>
          <w:rFonts w:ascii="Traditional Arabic" w:hAnsi="Traditional Arabic" w:cs="Traditional Arabic"/>
          <w:sz w:val="24"/>
          <w:szCs w:val="24"/>
        </w:rPr>
        <w:t xml:space="preserve"> (NLP)</w:t>
      </w:r>
    </w:p>
    <w:p w14:paraId="0BFF9512" w14:textId="093E692C" w:rsidR="00C40140" w:rsidRPr="003F53E7" w:rsidRDefault="00C40140" w:rsidP="00B34D04">
      <w:pPr>
        <w:pStyle w:val="ListParagraph"/>
        <w:numPr>
          <w:ilvl w:val="0"/>
          <w:numId w:val="4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استخراج الموضوعات الرئيسية تلقائياً باستخدام خوارزمية</w:t>
      </w:r>
      <w:r w:rsidRPr="003F53E7">
        <w:rPr>
          <w:rFonts w:ascii="Traditional Arabic" w:hAnsi="Traditional Arabic" w:cs="Traditional Arabic"/>
          <w:sz w:val="24"/>
          <w:szCs w:val="24"/>
        </w:rPr>
        <w:t xml:space="preserve"> Latent Dirichlet Allocation (LDA)</w:t>
      </w:r>
    </w:p>
    <w:p w14:paraId="670679FA" w14:textId="522D2CF9"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التحقق من صحة النماذج</w:t>
      </w:r>
    </w:p>
    <w:p w14:paraId="7E824CA0"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تقنيات التحقق المتقاطع</w:t>
      </w:r>
      <w:r w:rsidRPr="003F53E7">
        <w:rPr>
          <w:rFonts w:ascii="Traditional Arabic" w:hAnsi="Traditional Arabic" w:cs="Traditional Arabic"/>
          <w:sz w:val="24"/>
          <w:szCs w:val="24"/>
        </w:rPr>
        <w:t xml:space="preserve"> (Cross-validation) </w:t>
      </w:r>
      <w:r w:rsidRPr="003F53E7">
        <w:rPr>
          <w:rFonts w:ascii="Traditional Arabic" w:hAnsi="Traditional Arabic" w:cs="Traditional Arabic"/>
          <w:sz w:val="24"/>
          <w:szCs w:val="24"/>
          <w:rtl/>
        </w:rPr>
        <w:t>لضمان دقة النتائج</w:t>
      </w:r>
    </w:p>
    <w:p w14:paraId="67C28A09"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استخدام مؤشرات الأداء المتقدمة مثل </w:t>
      </w:r>
      <w:r w:rsidRPr="003F53E7">
        <w:rPr>
          <w:rFonts w:ascii="Traditional Arabic" w:hAnsi="Traditional Arabic" w:cs="Traditional Arabic"/>
          <w:sz w:val="24"/>
          <w:szCs w:val="24"/>
        </w:rPr>
        <w:t>AUC-ROC</w:t>
      </w:r>
      <w:r w:rsidRPr="003F53E7">
        <w:rPr>
          <w:rFonts w:ascii="Traditional Arabic" w:hAnsi="Traditional Arabic" w:cs="Traditional Arabic"/>
          <w:sz w:val="24"/>
          <w:szCs w:val="24"/>
          <w:rtl/>
        </w:rPr>
        <w:t xml:space="preserve"> للنماذج التنبؤية</w:t>
      </w:r>
    </w:p>
    <w:p w14:paraId="1CFBC975" w14:textId="7AF67ABC" w:rsidR="00B34D04" w:rsidRPr="00B34D04" w:rsidRDefault="00B34D04" w:rsidP="00B34D04">
      <w:pPr>
        <w:bidi/>
        <w:spacing w:before="100" w:beforeAutospacing="1" w:after="100" w:afterAutospacing="1"/>
        <w:outlineLvl w:val="1"/>
        <w:rPr>
          <w:rFonts w:ascii="Traditional Arabic" w:hAnsi="Traditional Arabic" w:cs="Traditional Arabic"/>
          <w:b/>
          <w:bCs/>
          <w:sz w:val="28"/>
          <w:szCs w:val="28"/>
          <w:rtl/>
        </w:rPr>
      </w:pPr>
      <w:bookmarkStart w:id="101" w:name="_Toc236490042"/>
      <w:r w:rsidRPr="00B34D04">
        <w:rPr>
          <w:rFonts w:ascii="Traditional Arabic" w:hAnsi="Traditional Arabic" w:cs="Traditional Arabic" w:hint="cs"/>
          <w:b/>
          <w:bCs/>
          <w:sz w:val="28"/>
          <w:szCs w:val="28"/>
          <w:rtl/>
        </w:rPr>
        <w:t>9.3 صدق</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أداة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101"/>
    </w:p>
    <w:p w14:paraId="1E2BA2A2"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للتحقق من صدق أداة الدراسة، تم استخدام الطرق التالية</w:t>
      </w:r>
      <w:r w:rsidRPr="00B34D04">
        <w:rPr>
          <w:rFonts w:ascii="Traditional Arabic" w:hAnsi="Traditional Arabic" w:cs="Traditional Arabic"/>
          <w:b/>
          <w:bCs/>
          <w:sz w:val="24"/>
          <w:szCs w:val="24"/>
        </w:rPr>
        <w:t>:</w:t>
      </w:r>
    </w:p>
    <w:p w14:paraId="0B0AD3E2" w14:textId="4FF4735F" w:rsidR="00C40140" w:rsidRPr="00B34D04"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الصدق الظاهري (صدق المحكمين) </w:t>
      </w:r>
    </w:p>
    <w:p w14:paraId="396F2CF7" w14:textId="3B5F6E2E" w:rsidR="00C40140" w:rsidRPr="000D5DEF"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0D5DEF">
        <w:rPr>
          <w:rFonts w:ascii="Traditional Arabic" w:hAnsi="Traditional Arabic" w:cs="Traditional Arabic"/>
          <w:sz w:val="24"/>
          <w:szCs w:val="24"/>
          <w:rtl/>
        </w:rPr>
        <w:t xml:space="preserve">تم عرض الاستبانة في صورتها الأولية على مجموعة من 12 محكماً من المختصين المحليين والدوليين في مجال الإدارة والاستدامة التنظيمية، بما يشمل 7 أساتذة من الجامعات السعودية و5 خبراء من </w:t>
      </w:r>
      <w:r w:rsidR="005D6A29" w:rsidRPr="005D6A29">
        <w:rPr>
          <w:rFonts w:ascii="Traditional Arabic" w:hAnsi="Traditional Arabic" w:cs="Traditional Arabic"/>
          <w:sz w:val="24"/>
          <w:szCs w:val="24"/>
          <w:rtl/>
        </w:rPr>
        <w:t>المتخصصين</w:t>
      </w:r>
      <w:r w:rsidR="005D6A29">
        <w:rPr>
          <w:rFonts w:ascii="Traditional Arabic" w:hAnsi="Traditional Arabic" w:cs="Traditional Arabic" w:hint="cs"/>
          <w:sz w:val="24"/>
          <w:szCs w:val="24"/>
          <w:rtl/>
        </w:rPr>
        <w:t xml:space="preserve"> </w:t>
      </w:r>
      <w:r w:rsidRPr="000D5DEF">
        <w:rPr>
          <w:rFonts w:ascii="Traditional Arabic" w:hAnsi="Traditional Arabic" w:cs="Traditional Arabic"/>
          <w:sz w:val="24"/>
          <w:szCs w:val="24"/>
          <w:rtl/>
        </w:rPr>
        <w:t>في مجالات الإدارة الرشيقة والاستدامة التنظيمية والقطاع غير الربحي</w:t>
      </w:r>
    </w:p>
    <w:p w14:paraId="791CCB7B" w14:textId="795AEEC0"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 وذلك للتأكد على مدى ملاءمة العبارات لقياس ما وضعت لقياسه، ومدى وضوح صياغة العبارات وسلامتها لغوياً، ومدى انتماء كل عبارة للبعد الذي تندرج تحته. وقد تم إجراء التعديلات اللازمة في ضوء آراء المحكمين</w:t>
      </w:r>
      <w:r w:rsidRPr="003F53E7">
        <w:rPr>
          <w:rFonts w:ascii="Traditional Arabic" w:hAnsi="Traditional Arabic" w:cs="Traditional Arabic"/>
          <w:sz w:val="24"/>
          <w:szCs w:val="24"/>
        </w:rPr>
        <w:t>.</w:t>
      </w:r>
    </w:p>
    <w:p w14:paraId="60B72006" w14:textId="7E31A539" w:rsidR="00C40140" w:rsidRPr="004B3BE0"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13</w:t>
      </w:r>
      <w:r w:rsidRPr="004B3BE0">
        <w:rPr>
          <w:rFonts w:ascii="Traditional Arabic" w:hAnsi="Traditional Arabic" w:cs="Traditional Arabic"/>
          <w:sz w:val="24"/>
          <w:szCs w:val="24"/>
          <w:rtl/>
        </w:rPr>
        <w:t xml:space="preserve"> تفاصيل لجنة التحكيم</w:t>
      </w:r>
    </w:p>
    <w:tbl>
      <w:tblPr>
        <w:tblStyle w:val="GridTable4-Accent11"/>
        <w:bidiVisual/>
        <w:tblW w:w="0" w:type="auto"/>
        <w:tblLook w:val="04A0" w:firstRow="1" w:lastRow="0" w:firstColumn="1" w:lastColumn="0" w:noHBand="0" w:noVBand="1"/>
      </w:tblPr>
      <w:tblGrid>
        <w:gridCol w:w="1701"/>
        <w:gridCol w:w="1537"/>
        <w:gridCol w:w="1385"/>
        <w:gridCol w:w="1252"/>
      </w:tblGrid>
      <w:tr w:rsidR="00C40140" w:rsidRPr="003F53E7" w14:paraId="57D92CDB" w14:textId="77777777" w:rsidTr="005F07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6C546736" w14:textId="77777777" w:rsidR="00C40140" w:rsidRPr="004B3BE0" w:rsidRDefault="00C40140" w:rsidP="00B34D04">
            <w:pPr>
              <w:tabs>
                <w:tab w:val="left" w:pos="1074"/>
              </w:tabs>
              <w:bidi/>
              <w:spacing w:before="100" w:beforeAutospacing="1" w:after="100" w:afterAutospacing="1" w:line="360" w:lineRule="auto"/>
              <w:rPr>
                <w:rFonts w:cs="Traditional Arabic"/>
              </w:rPr>
            </w:pPr>
            <w:r w:rsidRPr="004B3BE0">
              <w:rPr>
                <w:rFonts w:cs="Traditional Arabic"/>
                <w:rtl/>
              </w:rPr>
              <w:t>التخصص</w:t>
            </w:r>
          </w:p>
        </w:tc>
        <w:tc>
          <w:tcPr>
            <w:tcW w:w="1537" w:type="dxa"/>
            <w:hideMark/>
          </w:tcPr>
          <w:p w14:paraId="7D086512"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عدد المحكمين</w:t>
            </w:r>
          </w:p>
        </w:tc>
        <w:tc>
          <w:tcPr>
            <w:tcW w:w="0" w:type="auto"/>
            <w:hideMark/>
          </w:tcPr>
          <w:p w14:paraId="461A5774"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الجامعة/المؤسسة</w:t>
            </w:r>
          </w:p>
        </w:tc>
        <w:tc>
          <w:tcPr>
            <w:tcW w:w="0" w:type="auto"/>
            <w:hideMark/>
          </w:tcPr>
          <w:p w14:paraId="7B99D6FA"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الدرجة العلمية</w:t>
            </w:r>
          </w:p>
        </w:tc>
      </w:tr>
      <w:tr w:rsidR="00C40140" w:rsidRPr="003F53E7" w14:paraId="7E2DA57E" w14:textId="77777777" w:rsidTr="00D477F3">
        <w:tc>
          <w:tcPr>
            <w:cnfStyle w:val="001000000000" w:firstRow="0" w:lastRow="0" w:firstColumn="1" w:lastColumn="0" w:oddVBand="0" w:evenVBand="0" w:oddHBand="0" w:evenHBand="0" w:firstRowFirstColumn="0" w:firstRowLastColumn="0" w:lastRowFirstColumn="0" w:lastRowLastColumn="0"/>
            <w:tcW w:w="1701" w:type="dxa"/>
            <w:shd w:val="clear" w:color="auto" w:fill="E8E8E8" w:themeFill="background2"/>
            <w:hideMark/>
          </w:tcPr>
          <w:p w14:paraId="419AA719"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إدارة الأعمال</w:t>
            </w:r>
          </w:p>
        </w:tc>
        <w:tc>
          <w:tcPr>
            <w:tcW w:w="1537" w:type="dxa"/>
            <w:hideMark/>
          </w:tcPr>
          <w:p w14:paraId="6509463E"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w:t>
            </w:r>
          </w:p>
        </w:tc>
        <w:tc>
          <w:tcPr>
            <w:tcW w:w="0" w:type="auto"/>
            <w:hideMark/>
          </w:tcPr>
          <w:p w14:paraId="2FD8A266"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جامعة الملك عبد العزيز</w:t>
            </w:r>
          </w:p>
        </w:tc>
        <w:tc>
          <w:tcPr>
            <w:tcW w:w="0" w:type="auto"/>
            <w:hideMark/>
          </w:tcPr>
          <w:p w14:paraId="24DAEFC9"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أستاذ، أستاذ مشارك</w:t>
            </w:r>
          </w:p>
        </w:tc>
      </w:tr>
      <w:tr w:rsidR="00C40140" w:rsidRPr="003F53E7" w14:paraId="75120FFB" w14:textId="77777777" w:rsidTr="00D477F3">
        <w:tc>
          <w:tcPr>
            <w:cnfStyle w:val="001000000000" w:firstRow="0" w:lastRow="0" w:firstColumn="1" w:lastColumn="0" w:oddVBand="0" w:evenVBand="0" w:oddHBand="0" w:evenHBand="0" w:firstRowFirstColumn="0" w:firstRowLastColumn="0" w:lastRowFirstColumn="0" w:lastRowLastColumn="0"/>
            <w:tcW w:w="1701" w:type="dxa"/>
            <w:shd w:val="clear" w:color="auto" w:fill="E8E8E8" w:themeFill="background2"/>
            <w:hideMark/>
          </w:tcPr>
          <w:p w14:paraId="3832CACF"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الإدارة العامة</w:t>
            </w:r>
          </w:p>
        </w:tc>
        <w:tc>
          <w:tcPr>
            <w:tcW w:w="1537" w:type="dxa"/>
            <w:hideMark/>
          </w:tcPr>
          <w:p w14:paraId="0F9B40BE"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w:t>
            </w:r>
          </w:p>
        </w:tc>
        <w:tc>
          <w:tcPr>
            <w:tcW w:w="0" w:type="auto"/>
            <w:hideMark/>
          </w:tcPr>
          <w:p w14:paraId="520F6ED2" w14:textId="21853E00"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جامعة أم القرى</w:t>
            </w:r>
          </w:p>
        </w:tc>
        <w:tc>
          <w:tcPr>
            <w:tcW w:w="0" w:type="auto"/>
            <w:hideMark/>
          </w:tcPr>
          <w:p w14:paraId="351B582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أستاذ مشارك</w:t>
            </w:r>
          </w:p>
        </w:tc>
      </w:tr>
      <w:tr w:rsidR="00C40140" w:rsidRPr="003F53E7" w14:paraId="31E79478" w14:textId="77777777" w:rsidTr="00D477F3">
        <w:tc>
          <w:tcPr>
            <w:cnfStyle w:val="001000000000" w:firstRow="0" w:lastRow="0" w:firstColumn="1" w:lastColumn="0" w:oddVBand="0" w:evenVBand="0" w:oddHBand="0" w:evenHBand="0" w:firstRowFirstColumn="0" w:firstRowLastColumn="0" w:lastRowFirstColumn="0" w:lastRowLastColumn="0"/>
            <w:tcW w:w="1701" w:type="dxa"/>
            <w:shd w:val="clear" w:color="auto" w:fill="E8E8E8" w:themeFill="background2"/>
            <w:hideMark/>
          </w:tcPr>
          <w:p w14:paraId="50FC1063"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إدارة المنظمات غير الربحية</w:t>
            </w:r>
          </w:p>
        </w:tc>
        <w:tc>
          <w:tcPr>
            <w:tcW w:w="1537" w:type="dxa"/>
            <w:hideMark/>
          </w:tcPr>
          <w:p w14:paraId="710D77B5"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w:t>
            </w:r>
          </w:p>
        </w:tc>
        <w:tc>
          <w:tcPr>
            <w:tcW w:w="0" w:type="auto"/>
            <w:hideMark/>
          </w:tcPr>
          <w:p w14:paraId="2CB6617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جمعية رفيق النجاح</w:t>
            </w:r>
          </w:p>
        </w:tc>
        <w:tc>
          <w:tcPr>
            <w:tcW w:w="0" w:type="auto"/>
            <w:hideMark/>
          </w:tcPr>
          <w:p w14:paraId="6BC64F92"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عضو مؤسس</w:t>
            </w:r>
          </w:p>
        </w:tc>
      </w:tr>
      <w:tr w:rsidR="00C40140" w:rsidRPr="003F53E7" w14:paraId="083631DD" w14:textId="77777777" w:rsidTr="00D477F3">
        <w:tc>
          <w:tcPr>
            <w:cnfStyle w:val="001000000000" w:firstRow="0" w:lastRow="0" w:firstColumn="1" w:lastColumn="0" w:oddVBand="0" w:evenVBand="0" w:oddHBand="0" w:evenHBand="0" w:firstRowFirstColumn="0" w:firstRowLastColumn="0" w:lastRowFirstColumn="0" w:lastRowLastColumn="0"/>
            <w:tcW w:w="1701" w:type="dxa"/>
            <w:shd w:val="clear" w:color="auto" w:fill="E8E8E8" w:themeFill="background2"/>
            <w:hideMark/>
          </w:tcPr>
          <w:p w14:paraId="1C377FF6"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الاستدامة التنظيمية</w:t>
            </w:r>
          </w:p>
        </w:tc>
        <w:tc>
          <w:tcPr>
            <w:tcW w:w="1537" w:type="dxa"/>
            <w:hideMark/>
          </w:tcPr>
          <w:p w14:paraId="1834B4F8"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w:t>
            </w:r>
          </w:p>
        </w:tc>
        <w:tc>
          <w:tcPr>
            <w:tcW w:w="0" w:type="auto"/>
            <w:hideMark/>
          </w:tcPr>
          <w:p w14:paraId="390F553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جمعية ميدان الرياضية</w:t>
            </w:r>
          </w:p>
        </w:tc>
        <w:tc>
          <w:tcPr>
            <w:tcW w:w="0" w:type="auto"/>
            <w:hideMark/>
          </w:tcPr>
          <w:p w14:paraId="1C446DD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عضو مؤسس</w:t>
            </w:r>
          </w:p>
        </w:tc>
      </w:tr>
    </w:tbl>
    <w:p w14:paraId="4D06FF92" w14:textId="66FD67AD" w:rsidR="00C40140" w:rsidRPr="000D5DEF"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0D5DEF">
        <w:rPr>
          <w:rFonts w:ascii="Traditional Arabic" w:hAnsi="Traditional Arabic" w:cs="Traditional Arabic"/>
          <w:sz w:val="24"/>
          <w:szCs w:val="24"/>
          <w:rtl/>
        </w:rPr>
        <w:t xml:space="preserve">تم تحليل المقابلات الشخصية </w:t>
      </w:r>
      <w:proofErr w:type="gramStart"/>
      <w:r w:rsidRPr="000D5DEF">
        <w:rPr>
          <w:rFonts w:ascii="Traditional Arabic" w:hAnsi="Traditional Arabic" w:cs="Traditional Arabic"/>
          <w:sz w:val="24"/>
          <w:szCs w:val="24"/>
          <w:rtl/>
        </w:rPr>
        <w:t>الـ15</w:t>
      </w:r>
      <w:proofErr w:type="gramEnd"/>
      <w:r w:rsidRPr="000D5DEF">
        <w:rPr>
          <w:rFonts w:ascii="Traditional Arabic" w:hAnsi="Traditional Arabic" w:cs="Traditional Arabic"/>
          <w:sz w:val="24"/>
          <w:szCs w:val="24"/>
          <w:rtl/>
        </w:rPr>
        <w:t xml:space="preserve"> باستخدام منهج التحليل الموضوعي</w:t>
      </w:r>
      <w:r w:rsidRPr="000D5DEF">
        <w:rPr>
          <w:rFonts w:ascii="Traditional Arabic" w:hAnsi="Traditional Arabic" w:cs="Traditional Arabic"/>
          <w:sz w:val="24"/>
          <w:szCs w:val="24"/>
        </w:rPr>
        <w:t xml:space="preserve"> (Thematic Analysis)</w:t>
      </w:r>
      <w:r w:rsidRPr="000D5DEF">
        <w:rPr>
          <w:rFonts w:ascii="Traditional Arabic" w:hAnsi="Traditional Arabic" w:cs="Traditional Arabic"/>
          <w:sz w:val="24"/>
          <w:szCs w:val="24"/>
          <w:rtl/>
        </w:rPr>
        <w:t>، حيث تم ترميز البيانات وتصنيفها إلى موضوعات رئيسية. وقد أسفر التحليل عن النتائج التالية</w:t>
      </w:r>
      <w:r w:rsidRPr="000D5DEF">
        <w:rPr>
          <w:rFonts w:ascii="Traditional Arabic" w:hAnsi="Traditional Arabic" w:cs="Traditional Arabic"/>
          <w:sz w:val="24"/>
          <w:szCs w:val="24"/>
        </w:rPr>
        <w:t>:</w:t>
      </w:r>
    </w:p>
    <w:p w14:paraId="20875AA9" w14:textId="698D2868" w:rsidR="00C40140" w:rsidRPr="004B3BE0"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proofErr w:type="gramStart"/>
      <w:r w:rsidR="002651D1" w:rsidRPr="004B3BE0">
        <w:rPr>
          <w:rFonts w:ascii="Traditional Arabic" w:hAnsi="Traditional Arabic" w:cs="Traditional Arabic" w:hint="cs"/>
          <w:sz w:val="24"/>
          <w:szCs w:val="24"/>
          <w:rtl/>
        </w:rPr>
        <w:t>14</w:t>
      </w:r>
      <w:r w:rsidR="008335A6" w:rsidRPr="004B3BE0">
        <w:rPr>
          <w:rFonts w:ascii="Traditional Arabic" w:hAnsi="Traditional Arabic" w:cs="Traditional Arabic"/>
          <w:sz w:val="24"/>
          <w:szCs w:val="24"/>
          <w:rtl/>
        </w:rPr>
        <w:t xml:space="preserve"> </w:t>
      </w:r>
      <w:r w:rsidRPr="004B3BE0">
        <w:rPr>
          <w:rFonts w:ascii="Traditional Arabic" w:hAnsi="Traditional Arabic" w:cs="Traditional Arabic"/>
          <w:sz w:val="24"/>
          <w:szCs w:val="24"/>
          <w:rtl/>
        </w:rPr>
        <w:t xml:space="preserve"> نتائج</w:t>
      </w:r>
      <w:proofErr w:type="gramEnd"/>
      <w:r w:rsidRPr="004B3BE0">
        <w:rPr>
          <w:rFonts w:ascii="Traditional Arabic" w:hAnsi="Traditional Arabic" w:cs="Traditional Arabic"/>
          <w:sz w:val="24"/>
          <w:szCs w:val="24"/>
          <w:rtl/>
        </w:rPr>
        <w:t xml:space="preserve"> تحليل المقابلات الشخصية</w:t>
      </w:r>
    </w:p>
    <w:tbl>
      <w:tblPr>
        <w:tblStyle w:val="GridTable4-Accent11"/>
        <w:bidiVisual/>
        <w:tblW w:w="0" w:type="auto"/>
        <w:tblLook w:val="04A0" w:firstRow="1" w:lastRow="0" w:firstColumn="1" w:lastColumn="0" w:noHBand="0" w:noVBand="1"/>
      </w:tblPr>
      <w:tblGrid>
        <w:gridCol w:w="1746"/>
        <w:gridCol w:w="1960"/>
        <w:gridCol w:w="890"/>
        <w:gridCol w:w="2028"/>
      </w:tblGrid>
      <w:tr w:rsidR="00C40140" w:rsidRPr="003F53E7" w14:paraId="2A5FDD55" w14:textId="77777777" w:rsidTr="00D477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6" w:type="dxa"/>
            <w:hideMark/>
          </w:tcPr>
          <w:p w14:paraId="03ADB7FA" w14:textId="77777777" w:rsidR="00C40140" w:rsidRPr="004B3BE0" w:rsidRDefault="00C40140" w:rsidP="00B34D04">
            <w:pPr>
              <w:tabs>
                <w:tab w:val="left" w:pos="1074"/>
              </w:tabs>
              <w:bidi/>
              <w:spacing w:before="100" w:beforeAutospacing="1" w:after="100" w:afterAutospacing="1" w:line="360" w:lineRule="auto"/>
              <w:rPr>
                <w:rFonts w:cs="Traditional Arabic"/>
              </w:rPr>
            </w:pPr>
            <w:r w:rsidRPr="004B3BE0">
              <w:rPr>
                <w:rFonts w:cs="Traditional Arabic"/>
                <w:rtl/>
              </w:rPr>
              <w:t>الموضوع الرئيسي</w:t>
            </w:r>
          </w:p>
        </w:tc>
        <w:tc>
          <w:tcPr>
            <w:tcW w:w="1960" w:type="dxa"/>
            <w:hideMark/>
          </w:tcPr>
          <w:p w14:paraId="3A77963C"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عدد المشاركين الذين أشاروا إليه</w:t>
            </w:r>
          </w:p>
        </w:tc>
        <w:tc>
          <w:tcPr>
            <w:tcW w:w="0" w:type="auto"/>
            <w:hideMark/>
          </w:tcPr>
          <w:p w14:paraId="18CB6047"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النسبة المئوية</w:t>
            </w:r>
          </w:p>
        </w:tc>
        <w:tc>
          <w:tcPr>
            <w:tcW w:w="0" w:type="auto"/>
            <w:hideMark/>
          </w:tcPr>
          <w:p w14:paraId="4D394D86" w14:textId="77777777" w:rsidR="00C40140" w:rsidRPr="004B3BE0"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4B3BE0">
              <w:rPr>
                <w:rFonts w:cs="Traditional Arabic"/>
                <w:rtl/>
              </w:rPr>
              <w:t>أمثلة الاقتباسات</w:t>
            </w:r>
          </w:p>
        </w:tc>
      </w:tr>
      <w:tr w:rsidR="00C40140" w:rsidRPr="003F53E7" w14:paraId="313D6BDC" w14:textId="77777777" w:rsidTr="00D8013D">
        <w:tc>
          <w:tcPr>
            <w:cnfStyle w:val="001000000000" w:firstRow="0" w:lastRow="0" w:firstColumn="1" w:lastColumn="0" w:oddVBand="0" w:evenVBand="0" w:oddHBand="0" w:evenHBand="0" w:firstRowFirstColumn="0" w:firstRowLastColumn="0" w:lastRowFirstColumn="0" w:lastRowLastColumn="0"/>
            <w:tcW w:w="1746" w:type="dxa"/>
            <w:shd w:val="clear" w:color="auto" w:fill="E8E8E8" w:themeFill="background2"/>
            <w:hideMark/>
          </w:tcPr>
          <w:p w14:paraId="3ABABC94"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فوائد الإدارة الرشيقة</w:t>
            </w:r>
          </w:p>
        </w:tc>
        <w:tc>
          <w:tcPr>
            <w:tcW w:w="1960" w:type="dxa"/>
            <w:hideMark/>
          </w:tcPr>
          <w:p w14:paraId="28E1442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13</w:t>
            </w:r>
          </w:p>
        </w:tc>
        <w:tc>
          <w:tcPr>
            <w:tcW w:w="0" w:type="auto"/>
            <w:hideMark/>
          </w:tcPr>
          <w:p w14:paraId="65010D9F"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86.7%</w:t>
            </w:r>
          </w:p>
        </w:tc>
        <w:tc>
          <w:tcPr>
            <w:tcW w:w="0" w:type="auto"/>
            <w:hideMark/>
          </w:tcPr>
          <w:p w14:paraId="74746B18"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r w:rsidRPr="003F53E7">
              <w:rPr>
                <w:rFonts w:cs="Traditional Arabic"/>
                <w:rtl/>
              </w:rPr>
              <w:t>ساعدتنا في تقليل الوقت والتكلفة</w:t>
            </w:r>
            <w:r w:rsidRPr="003F53E7">
              <w:rPr>
                <w:rFonts w:cs="Traditional Arabic"/>
              </w:rPr>
              <w:t>"</w:t>
            </w:r>
          </w:p>
        </w:tc>
      </w:tr>
      <w:tr w:rsidR="00C40140" w:rsidRPr="003F53E7" w14:paraId="0AAEE54C" w14:textId="77777777" w:rsidTr="00D8013D">
        <w:tc>
          <w:tcPr>
            <w:cnfStyle w:val="001000000000" w:firstRow="0" w:lastRow="0" w:firstColumn="1" w:lastColumn="0" w:oddVBand="0" w:evenVBand="0" w:oddHBand="0" w:evenHBand="0" w:firstRowFirstColumn="0" w:firstRowLastColumn="0" w:lastRowFirstColumn="0" w:lastRowLastColumn="0"/>
            <w:tcW w:w="1746" w:type="dxa"/>
            <w:shd w:val="clear" w:color="auto" w:fill="E8E8E8" w:themeFill="background2"/>
            <w:hideMark/>
          </w:tcPr>
          <w:p w14:paraId="1C5F9F61"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التحديات في التطبيق</w:t>
            </w:r>
          </w:p>
        </w:tc>
        <w:tc>
          <w:tcPr>
            <w:tcW w:w="1960" w:type="dxa"/>
            <w:hideMark/>
          </w:tcPr>
          <w:p w14:paraId="1B721885"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11</w:t>
            </w:r>
          </w:p>
        </w:tc>
        <w:tc>
          <w:tcPr>
            <w:tcW w:w="0" w:type="auto"/>
            <w:hideMark/>
          </w:tcPr>
          <w:p w14:paraId="03235659"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73.3%</w:t>
            </w:r>
          </w:p>
        </w:tc>
        <w:tc>
          <w:tcPr>
            <w:tcW w:w="0" w:type="auto"/>
            <w:hideMark/>
          </w:tcPr>
          <w:p w14:paraId="7DB4585D"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r w:rsidRPr="003F53E7">
              <w:rPr>
                <w:rFonts w:cs="Traditional Arabic"/>
                <w:rtl/>
              </w:rPr>
              <w:t>مقاومة التغيير من بعض الموظفين</w:t>
            </w:r>
            <w:r w:rsidRPr="003F53E7">
              <w:rPr>
                <w:rFonts w:cs="Traditional Arabic"/>
              </w:rPr>
              <w:t>"</w:t>
            </w:r>
          </w:p>
        </w:tc>
      </w:tr>
      <w:tr w:rsidR="00C40140" w:rsidRPr="003F53E7" w14:paraId="631D63E0" w14:textId="77777777" w:rsidTr="00D8013D">
        <w:tc>
          <w:tcPr>
            <w:cnfStyle w:val="001000000000" w:firstRow="0" w:lastRow="0" w:firstColumn="1" w:lastColumn="0" w:oddVBand="0" w:evenVBand="0" w:oddHBand="0" w:evenHBand="0" w:firstRowFirstColumn="0" w:firstRowLastColumn="0" w:lastRowFirstColumn="0" w:lastRowLastColumn="0"/>
            <w:tcW w:w="1746" w:type="dxa"/>
            <w:shd w:val="clear" w:color="auto" w:fill="E8E8E8" w:themeFill="background2"/>
            <w:hideMark/>
          </w:tcPr>
          <w:p w14:paraId="729F423D"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تأثير على الاستدامة</w:t>
            </w:r>
          </w:p>
        </w:tc>
        <w:tc>
          <w:tcPr>
            <w:tcW w:w="1960" w:type="dxa"/>
            <w:hideMark/>
          </w:tcPr>
          <w:p w14:paraId="62BD0FC0"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12</w:t>
            </w:r>
          </w:p>
        </w:tc>
        <w:tc>
          <w:tcPr>
            <w:tcW w:w="0" w:type="auto"/>
            <w:hideMark/>
          </w:tcPr>
          <w:p w14:paraId="0A1220AE"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80.0%</w:t>
            </w:r>
          </w:p>
        </w:tc>
        <w:tc>
          <w:tcPr>
            <w:tcW w:w="0" w:type="auto"/>
            <w:hideMark/>
          </w:tcPr>
          <w:p w14:paraId="747C6436"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r w:rsidRPr="003F53E7">
              <w:rPr>
                <w:rFonts w:cs="Traditional Arabic"/>
                <w:rtl/>
              </w:rPr>
              <w:t>حسنت من كفاءة استخدام الموارد</w:t>
            </w:r>
            <w:r w:rsidRPr="003F53E7">
              <w:rPr>
                <w:rFonts w:cs="Traditional Arabic"/>
              </w:rPr>
              <w:t>"</w:t>
            </w:r>
          </w:p>
        </w:tc>
      </w:tr>
      <w:tr w:rsidR="00C40140" w:rsidRPr="003F53E7" w14:paraId="61CC21B4" w14:textId="77777777" w:rsidTr="00D8013D">
        <w:tc>
          <w:tcPr>
            <w:cnfStyle w:val="001000000000" w:firstRow="0" w:lastRow="0" w:firstColumn="1" w:lastColumn="0" w:oddVBand="0" w:evenVBand="0" w:oddHBand="0" w:evenHBand="0" w:firstRowFirstColumn="0" w:firstRowLastColumn="0" w:lastRowFirstColumn="0" w:lastRowLastColumn="0"/>
            <w:tcW w:w="1746" w:type="dxa"/>
            <w:shd w:val="clear" w:color="auto" w:fill="E8E8E8" w:themeFill="background2"/>
            <w:hideMark/>
          </w:tcPr>
          <w:p w14:paraId="798D76BE"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الحاجة للتدريب</w:t>
            </w:r>
          </w:p>
        </w:tc>
        <w:tc>
          <w:tcPr>
            <w:tcW w:w="1960" w:type="dxa"/>
            <w:hideMark/>
          </w:tcPr>
          <w:p w14:paraId="43114638"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14</w:t>
            </w:r>
          </w:p>
        </w:tc>
        <w:tc>
          <w:tcPr>
            <w:tcW w:w="0" w:type="auto"/>
            <w:hideMark/>
          </w:tcPr>
          <w:p w14:paraId="08BF9B1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93.3%</w:t>
            </w:r>
          </w:p>
        </w:tc>
        <w:tc>
          <w:tcPr>
            <w:tcW w:w="0" w:type="auto"/>
            <w:hideMark/>
          </w:tcPr>
          <w:p w14:paraId="39ADF63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r w:rsidRPr="003F53E7">
              <w:rPr>
                <w:rFonts w:cs="Traditional Arabic"/>
                <w:rtl/>
              </w:rPr>
              <w:t>نحتاج لبرامج تدريبية متخصصة</w:t>
            </w:r>
            <w:r w:rsidRPr="003F53E7">
              <w:rPr>
                <w:rFonts w:cs="Traditional Arabic"/>
              </w:rPr>
              <w:t>"</w:t>
            </w:r>
          </w:p>
        </w:tc>
      </w:tr>
    </w:tbl>
    <w:p w14:paraId="4C810F47" w14:textId="04938085" w:rsidR="00D477F3" w:rsidRPr="00D477F3" w:rsidRDefault="00D477F3" w:rsidP="00D477F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D477F3">
        <w:rPr>
          <w:rFonts w:ascii="Traditional Arabic" w:hAnsi="Traditional Arabic" w:cs="Traditional Arabic"/>
          <w:sz w:val="24"/>
          <w:szCs w:val="24"/>
          <w:rtl/>
        </w:rPr>
        <w:t>تكشف نتائج التحليل الموضوعي (</w:t>
      </w:r>
      <w:r w:rsidRPr="00D477F3">
        <w:rPr>
          <w:rFonts w:ascii="Traditional Arabic" w:hAnsi="Traditional Arabic" w:cs="Traditional Arabic"/>
          <w:sz w:val="24"/>
          <w:szCs w:val="24"/>
        </w:rPr>
        <w:t>Thematic Analysis</w:t>
      </w:r>
      <w:r w:rsidRPr="00D477F3">
        <w:rPr>
          <w:rFonts w:ascii="Traditional Arabic" w:hAnsi="Traditional Arabic" w:cs="Traditional Arabic"/>
          <w:sz w:val="24"/>
          <w:szCs w:val="24"/>
          <w:rtl/>
        </w:rPr>
        <w:t xml:space="preserve">) للمقابلات الشخصية عن تقارب عام بين الآراء النوعية للمشاركين والاتجاه الإيجابي الذي رصدته البيانات الكمية للدراسة، وهو ما يعزز من الصدق </w:t>
      </w:r>
      <w:proofErr w:type="spellStart"/>
      <w:r w:rsidRPr="00D477F3">
        <w:rPr>
          <w:rFonts w:ascii="Traditional Arabic" w:hAnsi="Traditional Arabic" w:cs="Traditional Arabic"/>
          <w:sz w:val="24"/>
          <w:szCs w:val="24"/>
          <w:rtl/>
        </w:rPr>
        <w:t>التقاربي</w:t>
      </w:r>
      <w:proofErr w:type="spellEnd"/>
      <w:r w:rsidRPr="00D477F3">
        <w:rPr>
          <w:rFonts w:ascii="Traditional Arabic" w:hAnsi="Traditional Arabic" w:cs="Traditional Arabic"/>
          <w:sz w:val="24"/>
          <w:szCs w:val="24"/>
          <w:rtl/>
        </w:rPr>
        <w:t xml:space="preserve"> (</w:t>
      </w:r>
      <w:r w:rsidRPr="00D477F3">
        <w:rPr>
          <w:rFonts w:ascii="Traditional Arabic" w:hAnsi="Traditional Arabic" w:cs="Traditional Arabic"/>
          <w:sz w:val="24"/>
          <w:szCs w:val="24"/>
        </w:rPr>
        <w:t>Convergent Validity</w:t>
      </w:r>
      <w:r w:rsidRPr="00D477F3">
        <w:rPr>
          <w:rFonts w:ascii="Traditional Arabic" w:hAnsi="Traditional Arabic" w:cs="Traditional Arabic"/>
          <w:sz w:val="24"/>
          <w:szCs w:val="24"/>
          <w:rtl/>
        </w:rPr>
        <w:t>) لنتائج الدراسة ويدعم الثقة في العلاقة المدروسة بين الإدارة الرشيقة والاستدامة التنظيمية.</w:t>
      </w:r>
    </w:p>
    <w:p w14:paraId="0F876424"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صدق الاتساق الداخلي </w:t>
      </w:r>
    </w:p>
    <w:p w14:paraId="351F49EC" w14:textId="71EB7C03"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حساب صدق الاتساق الداخلي للاستبانة باستخدام عدة مؤشرات إحصائية متقدمة ومتكاملة، وذلك لضمان الحصول على قياس دقيق وشامل لمدى ترابط عبارات الاستبانة وأبعادها. وتشمل هذه المؤشرات</w:t>
      </w:r>
      <w:r w:rsidRPr="003F53E7">
        <w:rPr>
          <w:rFonts w:ascii="Traditional Arabic" w:hAnsi="Traditional Arabic" w:cs="Traditional Arabic"/>
          <w:sz w:val="24"/>
          <w:szCs w:val="24"/>
        </w:rPr>
        <w:t>:</w:t>
      </w:r>
    </w:p>
    <w:p w14:paraId="6A9C412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معامل ارتباط بيرسون</w:t>
      </w:r>
      <w:r w:rsidRPr="003F53E7">
        <w:rPr>
          <w:rFonts w:ascii="Traditional Arabic" w:hAnsi="Traditional Arabic" w:cs="Traditional Arabic"/>
          <w:sz w:val="24"/>
          <w:szCs w:val="24"/>
        </w:rPr>
        <w:t xml:space="preserve"> (Pearson Correlation): </w:t>
      </w:r>
      <w:r w:rsidRPr="003F53E7">
        <w:rPr>
          <w:rFonts w:ascii="Traditional Arabic" w:hAnsi="Traditional Arabic" w:cs="Traditional Arabic"/>
          <w:sz w:val="24"/>
          <w:szCs w:val="24"/>
          <w:rtl/>
        </w:rPr>
        <w:t>لقياس قوة واتجاه العلاقة الخطية بين المتغيرات</w:t>
      </w:r>
      <w:r w:rsidRPr="003F53E7">
        <w:rPr>
          <w:rFonts w:ascii="Traditional Arabic" w:hAnsi="Traditional Arabic" w:cs="Traditional Arabic"/>
          <w:sz w:val="24"/>
          <w:szCs w:val="24"/>
        </w:rPr>
        <w:t>.</w:t>
      </w:r>
    </w:p>
    <w:p w14:paraId="077D986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ارتباط </w:t>
      </w:r>
      <w:proofErr w:type="spellStart"/>
      <w:r w:rsidRPr="003F53E7">
        <w:rPr>
          <w:rFonts w:ascii="Traditional Arabic" w:hAnsi="Traditional Arabic" w:cs="Traditional Arabic"/>
          <w:sz w:val="24"/>
          <w:szCs w:val="24"/>
          <w:rtl/>
        </w:rPr>
        <w:t>سبيرمان</w:t>
      </w:r>
      <w:proofErr w:type="spellEnd"/>
      <w:r w:rsidRPr="003F53E7">
        <w:rPr>
          <w:rFonts w:ascii="Traditional Arabic" w:hAnsi="Traditional Arabic" w:cs="Traditional Arabic"/>
          <w:sz w:val="24"/>
          <w:szCs w:val="24"/>
        </w:rPr>
        <w:t xml:space="preserve"> (Spearman's Rho): </w:t>
      </w:r>
      <w:r w:rsidRPr="003F53E7">
        <w:rPr>
          <w:rFonts w:ascii="Traditional Arabic" w:hAnsi="Traditional Arabic" w:cs="Traditional Arabic"/>
          <w:sz w:val="24"/>
          <w:szCs w:val="24"/>
          <w:rtl/>
        </w:rPr>
        <w:t>كمؤشر لا معلمي للتأكد من النتائج</w:t>
      </w:r>
      <w:r w:rsidRPr="003F53E7">
        <w:rPr>
          <w:rFonts w:ascii="Traditional Arabic" w:hAnsi="Traditional Arabic" w:cs="Traditional Arabic"/>
          <w:sz w:val="24"/>
          <w:szCs w:val="24"/>
        </w:rPr>
        <w:t>.</w:t>
      </w:r>
    </w:p>
    <w:p w14:paraId="784D88C7"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الارتباط المصحح</w:t>
      </w:r>
      <w:r w:rsidRPr="003F53E7">
        <w:rPr>
          <w:rFonts w:ascii="Traditional Arabic" w:hAnsi="Traditional Arabic" w:cs="Traditional Arabic"/>
          <w:sz w:val="24"/>
          <w:szCs w:val="24"/>
        </w:rPr>
        <w:t xml:space="preserve"> (Corrected Item-Total Correlation): </w:t>
      </w:r>
      <w:r w:rsidRPr="003F53E7">
        <w:rPr>
          <w:rFonts w:ascii="Traditional Arabic" w:hAnsi="Traditional Arabic" w:cs="Traditional Arabic"/>
          <w:sz w:val="24"/>
          <w:szCs w:val="24"/>
          <w:rtl/>
        </w:rPr>
        <w:t>لقياس ارتباط كل عبارة بالدرجة الكلية بعد استبعاد درجة العبارة نفسها</w:t>
      </w:r>
      <w:r w:rsidRPr="003F53E7">
        <w:rPr>
          <w:rFonts w:ascii="Traditional Arabic" w:hAnsi="Traditional Arabic" w:cs="Traditional Arabic"/>
          <w:sz w:val="24"/>
          <w:szCs w:val="24"/>
        </w:rPr>
        <w:t>.</w:t>
      </w:r>
    </w:p>
    <w:p w14:paraId="0EBD5CCB" w14:textId="61CCFEE3" w:rsidR="00B77E88" w:rsidRPr="00E76A05" w:rsidRDefault="00C40140" w:rsidP="00E76A05">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الارتباط المتعدد التربيعي</w:t>
      </w:r>
      <w:r w:rsidRPr="003F53E7">
        <w:rPr>
          <w:rFonts w:ascii="Traditional Arabic" w:hAnsi="Traditional Arabic" w:cs="Traditional Arabic"/>
          <w:sz w:val="24"/>
          <w:szCs w:val="24"/>
        </w:rPr>
        <w:t xml:space="preserve"> (Squared Multiple Correlation): </w:t>
      </w:r>
      <w:r w:rsidRPr="003F53E7">
        <w:rPr>
          <w:rFonts w:ascii="Traditional Arabic" w:hAnsi="Traditional Arabic" w:cs="Traditional Arabic"/>
          <w:sz w:val="24"/>
          <w:szCs w:val="24"/>
          <w:rtl/>
        </w:rPr>
        <w:t>لقياس مدى تفسير العبارة للتباين في البعد</w:t>
      </w:r>
      <w:r w:rsidRPr="003F53E7">
        <w:rPr>
          <w:rFonts w:ascii="Traditional Arabic" w:hAnsi="Traditional Arabic" w:cs="Traditional Arabic"/>
          <w:sz w:val="24"/>
          <w:szCs w:val="24"/>
        </w:rPr>
        <w:t>.</w:t>
      </w:r>
    </w:p>
    <w:p w14:paraId="7CEE853A" w14:textId="68BBFBF2" w:rsidR="00C40140" w:rsidRPr="00B34D04" w:rsidRDefault="00C40140" w:rsidP="00B77E88">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معايير قبول صدق الاتساق الداخلي</w:t>
      </w:r>
      <w:r w:rsidRPr="00B34D04">
        <w:rPr>
          <w:rFonts w:ascii="Traditional Arabic" w:hAnsi="Traditional Arabic" w:cs="Traditional Arabic"/>
          <w:b/>
          <w:bCs/>
          <w:sz w:val="24"/>
          <w:szCs w:val="24"/>
        </w:rPr>
        <w:t>:</w:t>
      </w:r>
    </w:p>
    <w:p w14:paraId="657A0AE3"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اعتماد المعايير التالية وفقاً للأدبيات العلمية المعاصرة</w:t>
      </w:r>
      <w:r w:rsidRPr="00B34D04">
        <w:rPr>
          <w:rFonts w:ascii="Traditional Arabic" w:hAnsi="Traditional Arabic" w:cs="Traditional Arabic"/>
          <w:b/>
          <w:bCs/>
          <w:sz w:val="24"/>
          <w:szCs w:val="24"/>
        </w:rPr>
        <w:t>:</w:t>
      </w:r>
    </w:p>
    <w:p w14:paraId="16009A62" w14:textId="360F01D9"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 xml:space="preserve">ممتاز: </w:t>
      </w:r>
      <w:r w:rsidR="002256E0"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0.70</w:t>
      </w:r>
      <w:proofErr w:type="gramEnd"/>
      <w:r w:rsidR="002256E0"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فأعلى</w:t>
      </w:r>
    </w:p>
    <w:p w14:paraId="302F5501"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جيد جدا: ً</w:t>
      </w:r>
      <w:r w:rsidRPr="003F53E7">
        <w:rPr>
          <w:rFonts w:ascii="Traditional Arabic" w:hAnsi="Traditional Arabic" w:cs="Traditional Arabic"/>
          <w:sz w:val="24"/>
          <w:szCs w:val="24"/>
        </w:rPr>
        <w:t> 0.60 - 0.69</w:t>
      </w:r>
    </w:p>
    <w:p w14:paraId="22DCD212"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 xml:space="preserve">جيد: </w:t>
      </w:r>
      <w:r w:rsidRPr="003F53E7">
        <w:rPr>
          <w:rFonts w:ascii="Traditional Arabic" w:hAnsi="Traditional Arabic" w:cs="Traditional Arabic"/>
          <w:sz w:val="24"/>
          <w:szCs w:val="24"/>
        </w:rPr>
        <w:t> 0.50</w:t>
      </w:r>
      <w:proofErr w:type="gramEnd"/>
      <w:r w:rsidRPr="003F53E7">
        <w:rPr>
          <w:rFonts w:ascii="Traditional Arabic" w:hAnsi="Traditional Arabic" w:cs="Traditional Arabic"/>
          <w:sz w:val="24"/>
          <w:szCs w:val="24"/>
        </w:rPr>
        <w:t xml:space="preserve"> - 0.59</w:t>
      </w:r>
    </w:p>
    <w:p w14:paraId="0C73B3B1"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مقبول: </w:t>
      </w:r>
      <w:r w:rsidRPr="003F53E7">
        <w:rPr>
          <w:rFonts w:ascii="Traditional Arabic" w:hAnsi="Traditional Arabic" w:cs="Traditional Arabic"/>
          <w:sz w:val="24"/>
          <w:szCs w:val="24"/>
        </w:rPr>
        <w:t>0.40 - 0.49</w:t>
      </w:r>
    </w:p>
    <w:p w14:paraId="4DC134CA"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ضعيف</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أقل من 0.40</w:t>
      </w:r>
    </w:p>
    <w:p w14:paraId="0812F8A9" w14:textId="119D7E1D" w:rsidR="00C40140" w:rsidRPr="00B34D04" w:rsidRDefault="00C40140" w:rsidP="00B34D04">
      <w:pPr>
        <w:bidi/>
        <w:spacing w:line="360" w:lineRule="auto"/>
        <w:rPr>
          <w:rFonts w:ascii="Traditional Arabic" w:hAnsi="Traditional Arabic" w:cs="Traditional Arabic"/>
          <w:b/>
          <w:bCs/>
          <w:sz w:val="24"/>
          <w:szCs w:val="24"/>
        </w:rPr>
      </w:pPr>
      <w:r w:rsidRPr="00B34D04">
        <w:rPr>
          <w:rFonts w:ascii="Traditional Arabic" w:hAnsi="Traditional Arabic" w:cs="Traditional Arabic"/>
          <w:b/>
          <w:bCs/>
          <w:sz w:val="24"/>
          <w:szCs w:val="24"/>
          <w:rtl/>
        </w:rPr>
        <w:t>أولاً: صدق الاتساق الداخلي على مستوى العبارات</w:t>
      </w:r>
      <w:r w:rsidRPr="00B34D04">
        <w:rPr>
          <w:rFonts w:ascii="Traditional Arabic" w:hAnsi="Traditional Arabic" w:cs="Traditional Arabic"/>
          <w:b/>
          <w:bCs/>
          <w:sz w:val="24"/>
          <w:szCs w:val="24"/>
        </w:rPr>
        <w:t>:</w:t>
      </w:r>
    </w:p>
    <w:p w14:paraId="5ADA259D" w14:textId="05E9AACA" w:rsidR="00C40140" w:rsidRPr="004B3BE0"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15</w:t>
      </w:r>
      <w:r w:rsidRPr="004B3BE0">
        <w:rPr>
          <w:rFonts w:ascii="Traditional Arabic" w:hAnsi="Traditional Arabic" w:cs="Traditional Arabic"/>
          <w:sz w:val="24"/>
          <w:szCs w:val="24"/>
          <w:rtl/>
        </w:rPr>
        <w:t xml:space="preserve"> معاملات الارتباط بين العبارات والدرجة الكلية للأبعاد - محور الإدارة الرشيقة</w:t>
      </w:r>
    </w:p>
    <w:tbl>
      <w:tblPr>
        <w:tblStyle w:val="GridTable4-Accent11"/>
        <w:bidiVisual/>
        <w:tblW w:w="0" w:type="auto"/>
        <w:tblLook w:val="04A0" w:firstRow="1" w:lastRow="0" w:firstColumn="1" w:lastColumn="0" w:noHBand="0" w:noVBand="1"/>
      </w:tblPr>
      <w:tblGrid>
        <w:gridCol w:w="1717"/>
        <w:gridCol w:w="740"/>
        <w:gridCol w:w="924"/>
        <w:gridCol w:w="962"/>
        <w:gridCol w:w="1075"/>
        <w:gridCol w:w="993"/>
        <w:gridCol w:w="968"/>
        <w:gridCol w:w="548"/>
      </w:tblGrid>
      <w:tr w:rsidR="00C40140" w:rsidRPr="003F53E7" w14:paraId="45237281" w14:textId="77777777" w:rsidTr="00B34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E1D70A" w14:textId="77777777" w:rsidR="00C40140" w:rsidRPr="00E76A05" w:rsidRDefault="00C40140" w:rsidP="00B34D04">
            <w:pPr>
              <w:tabs>
                <w:tab w:val="left" w:pos="1074"/>
              </w:tabs>
              <w:bidi/>
              <w:spacing w:before="100" w:beforeAutospacing="1" w:after="100" w:afterAutospacing="1" w:line="360" w:lineRule="auto"/>
              <w:rPr>
                <w:rFonts w:cs="Traditional Arabic"/>
              </w:rPr>
            </w:pPr>
            <w:r w:rsidRPr="00E76A05">
              <w:rPr>
                <w:rFonts w:cs="Traditional Arabic"/>
                <w:rtl/>
              </w:rPr>
              <w:t>البعد</w:t>
            </w:r>
          </w:p>
        </w:tc>
        <w:tc>
          <w:tcPr>
            <w:tcW w:w="0" w:type="auto"/>
            <w:hideMark/>
          </w:tcPr>
          <w:p w14:paraId="5C03A71F" w14:textId="77777777" w:rsidR="00C40140" w:rsidRPr="00E76A05"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E76A05">
              <w:rPr>
                <w:rFonts w:cs="Traditional Arabic"/>
                <w:rtl/>
              </w:rPr>
              <w:t>رقم العبارة</w:t>
            </w:r>
          </w:p>
        </w:tc>
        <w:tc>
          <w:tcPr>
            <w:tcW w:w="0" w:type="auto"/>
            <w:hideMark/>
          </w:tcPr>
          <w:p w14:paraId="132F4048" w14:textId="77777777" w:rsidR="00C40140" w:rsidRPr="00E76A05"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E76A05">
              <w:rPr>
                <w:rFonts w:cs="Traditional Arabic"/>
                <w:rtl/>
              </w:rPr>
              <w:t>معامل بيرسون</w:t>
            </w:r>
          </w:p>
        </w:tc>
        <w:tc>
          <w:tcPr>
            <w:tcW w:w="0" w:type="auto"/>
            <w:hideMark/>
          </w:tcPr>
          <w:p w14:paraId="16C1D2D7" w14:textId="77777777" w:rsidR="00C40140" w:rsidRPr="00E76A05"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E76A05">
              <w:rPr>
                <w:rFonts w:cs="Traditional Arabic"/>
                <w:rtl/>
              </w:rPr>
              <w:t xml:space="preserve">معامل </w:t>
            </w:r>
            <w:proofErr w:type="spellStart"/>
            <w:r w:rsidRPr="00E76A05">
              <w:rPr>
                <w:rFonts w:cs="Traditional Arabic"/>
                <w:rtl/>
              </w:rPr>
              <w:t>سبيرمان</w:t>
            </w:r>
            <w:proofErr w:type="spellEnd"/>
          </w:p>
        </w:tc>
        <w:tc>
          <w:tcPr>
            <w:tcW w:w="0" w:type="auto"/>
            <w:hideMark/>
          </w:tcPr>
          <w:p w14:paraId="24C23CED" w14:textId="77777777" w:rsidR="00C40140" w:rsidRPr="00E76A05"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E76A05">
              <w:rPr>
                <w:rFonts w:cs="Traditional Arabic"/>
                <w:rtl/>
              </w:rPr>
              <w:t>الارتباط المصحح</w:t>
            </w:r>
          </w:p>
        </w:tc>
        <w:tc>
          <w:tcPr>
            <w:tcW w:w="0" w:type="auto"/>
            <w:hideMark/>
          </w:tcPr>
          <w:p w14:paraId="4AA81A20" w14:textId="77777777" w:rsidR="00C40140" w:rsidRPr="00E76A05"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E76A05">
              <w:rPr>
                <w:rFonts w:cs="Traditional Arabic"/>
                <w:rtl/>
              </w:rPr>
              <w:t>الارتباط المتعدد</w:t>
            </w:r>
          </w:p>
        </w:tc>
        <w:tc>
          <w:tcPr>
            <w:tcW w:w="0" w:type="auto"/>
            <w:hideMark/>
          </w:tcPr>
          <w:p w14:paraId="2DFF2926" w14:textId="77777777" w:rsidR="00C40140" w:rsidRPr="00E76A05"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E76A05">
              <w:rPr>
                <w:rFonts w:cs="Traditional Arabic"/>
                <w:rtl/>
              </w:rPr>
              <w:t>مستوى الدلالة</w:t>
            </w:r>
          </w:p>
        </w:tc>
        <w:tc>
          <w:tcPr>
            <w:tcW w:w="0" w:type="auto"/>
            <w:hideMark/>
          </w:tcPr>
          <w:p w14:paraId="30DA6362" w14:textId="77777777" w:rsidR="00C40140" w:rsidRPr="00E76A05"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E76A05">
              <w:rPr>
                <w:rFonts w:cs="Traditional Arabic"/>
                <w:rtl/>
              </w:rPr>
              <w:t>التقييم</w:t>
            </w:r>
          </w:p>
        </w:tc>
      </w:tr>
      <w:tr w:rsidR="00B34D04" w:rsidRPr="003F53E7" w14:paraId="74B45394" w14:textId="77777777" w:rsidTr="00E76A05">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7BEC98C6"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إيجاد القيمة والقيمة المضافة</w:t>
            </w:r>
          </w:p>
        </w:tc>
        <w:tc>
          <w:tcPr>
            <w:tcW w:w="0" w:type="auto"/>
            <w:shd w:val="clear" w:color="auto" w:fill="E8E8E8" w:themeFill="background2"/>
            <w:hideMark/>
          </w:tcPr>
          <w:p w14:paraId="3EADE2EF"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w:t>
            </w:r>
          </w:p>
        </w:tc>
        <w:tc>
          <w:tcPr>
            <w:tcW w:w="0" w:type="auto"/>
            <w:shd w:val="clear" w:color="auto" w:fill="E8E8E8" w:themeFill="background2"/>
            <w:hideMark/>
          </w:tcPr>
          <w:p w14:paraId="2FE7C02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0.78**</w:t>
            </w:r>
          </w:p>
        </w:tc>
        <w:tc>
          <w:tcPr>
            <w:tcW w:w="0" w:type="auto"/>
            <w:shd w:val="clear" w:color="auto" w:fill="E8E8E8" w:themeFill="background2"/>
            <w:hideMark/>
          </w:tcPr>
          <w:p w14:paraId="68C4073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0.76**</w:t>
            </w:r>
          </w:p>
        </w:tc>
        <w:tc>
          <w:tcPr>
            <w:tcW w:w="0" w:type="auto"/>
            <w:shd w:val="clear" w:color="auto" w:fill="E8E8E8" w:themeFill="background2"/>
            <w:hideMark/>
          </w:tcPr>
          <w:p w14:paraId="4354A6E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0.74</w:t>
            </w:r>
          </w:p>
        </w:tc>
        <w:tc>
          <w:tcPr>
            <w:tcW w:w="0" w:type="auto"/>
            <w:shd w:val="clear" w:color="auto" w:fill="E8E8E8" w:themeFill="background2"/>
            <w:hideMark/>
          </w:tcPr>
          <w:p w14:paraId="219416C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0.61</w:t>
            </w:r>
          </w:p>
        </w:tc>
        <w:tc>
          <w:tcPr>
            <w:tcW w:w="0" w:type="auto"/>
            <w:shd w:val="clear" w:color="auto" w:fill="E8E8E8" w:themeFill="background2"/>
            <w:hideMark/>
          </w:tcPr>
          <w:p w14:paraId="4939C95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48EE300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5818E075" w14:textId="77777777" w:rsidTr="00E76A05">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44F73DF7"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5C110778"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w:t>
            </w:r>
          </w:p>
        </w:tc>
        <w:tc>
          <w:tcPr>
            <w:tcW w:w="0" w:type="auto"/>
            <w:shd w:val="clear" w:color="auto" w:fill="E8E8E8" w:themeFill="background2"/>
            <w:hideMark/>
          </w:tcPr>
          <w:p w14:paraId="14585F2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0.82**</w:t>
            </w:r>
          </w:p>
        </w:tc>
        <w:tc>
          <w:tcPr>
            <w:tcW w:w="0" w:type="auto"/>
            <w:shd w:val="clear" w:color="auto" w:fill="E8E8E8" w:themeFill="background2"/>
            <w:hideMark/>
          </w:tcPr>
          <w:p w14:paraId="1D47763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0.80**</w:t>
            </w:r>
          </w:p>
        </w:tc>
        <w:tc>
          <w:tcPr>
            <w:tcW w:w="0" w:type="auto"/>
            <w:shd w:val="clear" w:color="auto" w:fill="E8E8E8" w:themeFill="background2"/>
            <w:hideMark/>
          </w:tcPr>
          <w:p w14:paraId="598E2EE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0.79</w:t>
            </w:r>
          </w:p>
        </w:tc>
        <w:tc>
          <w:tcPr>
            <w:tcW w:w="0" w:type="auto"/>
            <w:shd w:val="clear" w:color="auto" w:fill="E8E8E8" w:themeFill="background2"/>
            <w:hideMark/>
          </w:tcPr>
          <w:p w14:paraId="3EA9825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0.68</w:t>
            </w:r>
          </w:p>
        </w:tc>
        <w:tc>
          <w:tcPr>
            <w:tcW w:w="0" w:type="auto"/>
            <w:shd w:val="clear" w:color="auto" w:fill="E8E8E8" w:themeFill="background2"/>
            <w:hideMark/>
          </w:tcPr>
          <w:p w14:paraId="07F9650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05A64E5C"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3C3F7108" w14:textId="77777777" w:rsidTr="00E76A05">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4D67DBD1"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2468CFAC"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w:t>
            </w:r>
          </w:p>
        </w:tc>
        <w:tc>
          <w:tcPr>
            <w:tcW w:w="0" w:type="auto"/>
            <w:shd w:val="clear" w:color="auto" w:fill="E8E8E8" w:themeFill="background2"/>
            <w:hideMark/>
          </w:tcPr>
          <w:p w14:paraId="63F3BEC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0.75**</w:t>
            </w:r>
          </w:p>
        </w:tc>
        <w:tc>
          <w:tcPr>
            <w:tcW w:w="0" w:type="auto"/>
            <w:shd w:val="clear" w:color="auto" w:fill="E8E8E8" w:themeFill="background2"/>
            <w:hideMark/>
          </w:tcPr>
          <w:p w14:paraId="18EB4C43"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0.73**</w:t>
            </w:r>
          </w:p>
        </w:tc>
        <w:tc>
          <w:tcPr>
            <w:tcW w:w="0" w:type="auto"/>
            <w:shd w:val="clear" w:color="auto" w:fill="E8E8E8" w:themeFill="background2"/>
            <w:hideMark/>
          </w:tcPr>
          <w:p w14:paraId="15D96A0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0.71</w:t>
            </w:r>
          </w:p>
        </w:tc>
        <w:tc>
          <w:tcPr>
            <w:tcW w:w="0" w:type="auto"/>
            <w:shd w:val="clear" w:color="auto" w:fill="E8E8E8" w:themeFill="background2"/>
            <w:hideMark/>
          </w:tcPr>
          <w:p w14:paraId="50C45CAA"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0.58</w:t>
            </w:r>
          </w:p>
        </w:tc>
        <w:tc>
          <w:tcPr>
            <w:tcW w:w="0" w:type="auto"/>
            <w:shd w:val="clear" w:color="auto" w:fill="E8E8E8" w:themeFill="background2"/>
            <w:hideMark/>
          </w:tcPr>
          <w:p w14:paraId="1823B75C"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2D3DF07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35B595CE" w14:textId="77777777" w:rsidTr="00E76A05">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68E00B48"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761DBF0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w:t>
            </w:r>
          </w:p>
        </w:tc>
        <w:tc>
          <w:tcPr>
            <w:tcW w:w="0" w:type="auto"/>
            <w:shd w:val="clear" w:color="auto" w:fill="E8E8E8" w:themeFill="background2"/>
            <w:hideMark/>
          </w:tcPr>
          <w:p w14:paraId="6E35F1F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0.84**</w:t>
            </w:r>
          </w:p>
        </w:tc>
        <w:tc>
          <w:tcPr>
            <w:tcW w:w="0" w:type="auto"/>
            <w:shd w:val="clear" w:color="auto" w:fill="E8E8E8" w:themeFill="background2"/>
            <w:hideMark/>
          </w:tcPr>
          <w:p w14:paraId="268F7D33"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0.82**</w:t>
            </w:r>
          </w:p>
        </w:tc>
        <w:tc>
          <w:tcPr>
            <w:tcW w:w="0" w:type="auto"/>
            <w:shd w:val="clear" w:color="auto" w:fill="E8E8E8" w:themeFill="background2"/>
            <w:hideMark/>
          </w:tcPr>
          <w:p w14:paraId="69C2CE7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0.81</w:t>
            </w:r>
          </w:p>
        </w:tc>
        <w:tc>
          <w:tcPr>
            <w:tcW w:w="0" w:type="auto"/>
            <w:shd w:val="clear" w:color="auto" w:fill="E8E8E8" w:themeFill="background2"/>
            <w:hideMark/>
          </w:tcPr>
          <w:p w14:paraId="71787DC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0.72</w:t>
            </w:r>
          </w:p>
        </w:tc>
        <w:tc>
          <w:tcPr>
            <w:tcW w:w="0" w:type="auto"/>
            <w:shd w:val="clear" w:color="auto" w:fill="E8E8E8" w:themeFill="background2"/>
            <w:hideMark/>
          </w:tcPr>
          <w:p w14:paraId="367D47F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7F3F2D3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619B3D5F" w14:textId="77777777" w:rsidTr="00E76A05">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1240D3FC"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5C111D5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0" w:type="auto"/>
            <w:shd w:val="clear" w:color="auto" w:fill="E8E8E8" w:themeFill="background2"/>
            <w:hideMark/>
          </w:tcPr>
          <w:p w14:paraId="179FBF0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0.79**</w:t>
            </w:r>
          </w:p>
        </w:tc>
        <w:tc>
          <w:tcPr>
            <w:tcW w:w="0" w:type="auto"/>
            <w:shd w:val="clear" w:color="auto" w:fill="E8E8E8" w:themeFill="background2"/>
            <w:hideMark/>
          </w:tcPr>
          <w:p w14:paraId="666FD49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0.77**</w:t>
            </w:r>
          </w:p>
        </w:tc>
        <w:tc>
          <w:tcPr>
            <w:tcW w:w="0" w:type="auto"/>
            <w:shd w:val="clear" w:color="auto" w:fill="E8E8E8" w:themeFill="background2"/>
            <w:hideMark/>
          </w:tcPr>
          <w:p w14:paraId="6B3AAFE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0.76</w:t>
            </w:r>
          </w:p>
        </w:tc>
        <w:tc>
          <w:tcPr>
            <w:tcW w:w="0" w:type="auto"/>
            <w:shd w:val="clear" w:color="auto" w:fill="E8E8E8" w:themeFill="background2"/>
            <w:hideMark/>
          </w:tcPr>
          <w:p w14:paraId="457AA946"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0.64</w:t>
            </w:r>
          </w:p>
        </w:tc>
        <w:tc>
          <w:tcPr>
            <w:tcW w:w="0" w:type="auto"/>
            <w:shd w:val="clear" w:color="auto" w:fill="E8E8E8" w:themeFill="background2"/>
            <w:hideMark/>
          </w:tcPr>
          <w:p w14:paraId="0DBCCE8E"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1F4CD52F"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0965C3A2" w14:textId="77777777" w:rsidTr="00B34D04">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B8E426D"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نظام السحب والدفع</w:t>
            </w:r>
          </w:p>
        </w:tc>
        <w:tc>
          <w:tcPr>
            <w:tcW w:w="0" w:type="auto"/>
            <w:hideMark/>
          </w:tcPr>
          <w:p w14:paraId="3B970C1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6</w:t>
            </w:r>
          </w:p>
        </w:tc>
        <w:tc>
          <w:tcPr>
            <w:tcW w:w="0" w:type="auto"/>
            <w:hideMark/>
          </w:tcPr>
          <w:p w14:paraId="2CB6B20E"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0.76**</w:t>
            </w:r>
          </w:p>
        </w:tc>
        <w:tc>
          <w:tcPr>
            <w:tcW w:w="0" w:type="auto"/>
            <w:hideMark/>
          </w:tcPr>
          <w:p w14:paraId="77D9A0A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0.74**</w:t>
            </w:r>
          </w:p>
        </w:tc>
        <w:tc>
          <w:tcPr>
            <w:tcW w:w="0" w:type="auto"/>
            <w:hideMark/>
          </w:tcPr>
          <w:p w14:paraId="72F5BB4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0.72</w:t>
            </w:r>
          </w:p>
        </w:tc>
        <w:tc>
          <w:tcPr>
            <w:tcW w:w="0" w:type="auto"/>
            <w:hideMark/>
          </w:tcPr>
          <w:p w14:paraId="581F6A7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0.59</w:t>
            </w:r>
          </w:p>
        </w:tc>
        <w:tc>
          <w:tcPr>
            <w:tcW w:w="0" w:type="auto"/>
            <w:hideMark/>
          </w:tcPr>
          <w:p w14:paraId="48451E7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1EADB78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4F200AE0"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200EC351"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7167CD5E"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7</w:t>
            </w:r>
          </w:p>
        </w:tc>
        <w:tc>
          <w:tcPr>
            <w:tcW w:w="0" w:type="auto"/>
            <w:hideMark/>
          </w:tcPr>
          <w:p w14:paraId="363E9246"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0.81**</w:t>
            </w:r>
          </w:p>
        </w:tc>
        <w:tc>
          <w:tcPr>
            <w:tcW w:w="0" w:type="auto"/>
            <w:hideMark/>
          </w:tcPr>
          <w:p w14:paraId="197E5C7A"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0.79**</w:t>
            </w:r>
          </w:p>
        </w:tc>
        <w:tc>
          <w:tcPr>
            <w:tcW w:w="0" w:type="auto"/>
            <w:hideMark/>
          </w:tcPr>
          <w:p w14:paraId="1FAE6E0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0.78</w:t>
            </w:r>
          </w:p>
        </w:tc>
        <w:tc>
          <w:tcPr>
            <w:tcW w:w="0" w:type="auto"/>
            <w:hideMark/>
          </w:tcPr>
          <w:p w14:paraId="01BF640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0.66</w:t>
            </w:r>
          </w:p>
        </w:tc>
        <w:tc>
          <w:tcPr>
            <w:tcW w:w="0" w:type="auto"/>
            <w:hideMark/>
          </w:tcPr>
          <w:p w14:paraId="266DFCF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648EA36A"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0D60CC6A"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1B4E0666"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1B58346C"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8</w:t>
            </w:r>
          </w:p>
        </w:tc>
        <w:tc>
          <w:tcPr>
            <w:tcW w:w="0" w:type="auto"/>
            <w:hideMark/>
          </w:tcPr>
          <w:p w14:paraId="21DFE40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0.73**</w:t>
            </w:r>
          </w:p>
        </w:tc>
        <w:tc>
          <w:tcPr>
            <w:tcW w:w="0" w:type="auto"/>
            <w:hideMark/>
          </w:tcPr>
          <w:p w14:paraId="253AF33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0.71**</w:t>
            </w:r>
          </w:p>
        </w:tc>
        <w:tc>
          <w:tcPr>
            <w:tcW w:w="0" w:type="auto"/>
            <w:hideMark/>
          </w:tcPr>
          <w:p w14:paraId="6191AB0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0.69</w:t>
            </w:r>
          </w:p>
        </w:tc>
        <w:tc>
          <w:tcPr>
            <w:tcW w:w="0" w:type="auto"/>
            <w:hideMark/>
          </w:tcPr>
          <w:p w14:paraId="2C5ACC7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0.55</w:t>
            </w:r>
          </w:p>
        </w:tc>
        <w:tc>
          <w:tcPr>
            <w:tcW w:w="0" w:type="auto"/>
            <w:hideMark/>
          </w:tcPr>
          <w:p w14:paraId="3261B49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6958C3EA"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719872AA"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558EC145"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609947D6"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9</w:t>
            </w:r>
          </w:p>
        </w:tc>
        <w:tc>
          <w:tcPr>
            <w:tcW w:w="0" w:type="auto"/>
            <w:hideMark/>
          </w:tcPr>
          <w:p w14:paraId="7365B96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w:t>
            </w:r>
          </w:p>
        </w:tc>
        <w:tc>
          <w:tcPr>
            <w:tcW w:w="0" w:type="auto"/>
            <w:hideMark/>
          </w:tcPr>
          <w:p w14:paraId="20877EE3"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0.83**</w:t>
            </w:r>
          </w:p>
        </w:tc>
        <w:tc>
          <w:tcPr>
            <w:tcW w:w="0" w:type="auto"/>
            <w:hideMark/>
          </w:tcPr>
          <w:p w14:paraId="091BA0B6"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0.82</w:t>
            </w:r>
          </w:p>
        </w:tc>
        <w:tc>
          <w:tcPr>
            <w:tcW w:w="0" w:type="auto"/>
            <w:hideMark/>
          </w:tcPr>
          <w:p w14:paraId="03F11C38"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0.74</w:t>
            </w:r>
          </w:p>
        </w:tc>
        <w:tc>
          <w:tcPr>
            <w:tcW w:w="0" w:type="auto"/>
            <w:hideMark/>
          </w:tcPr>
          <w:p w14:paraId="53D4495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120F576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6B60EDC4"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0073CDB6"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75A76C9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w:t>
            </w:r>
          </w:p>
        </w:tc>
        <w:tc>
          <w:tcPr>
            <w:tcW w:w="0" w:type="auto"/>
            <w:hideMark/>
          </w:tcPr>
          <w:p w14:paraId="32FE0D3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0.78**</w:t>
            </w:r>
          </w:p>
        </w:tc>
        <w:tc>
          <w:tcPr>
            <w:tcW w:w="0" w:type="auto"/>
            <w:hideMark/>
          </w:tcPr>
          <w:p w14:paraId="574EB28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0.76**</w:t>
            </w:r>
          </w:p>
        </w:tc>
        <w:tc>
          <w:tcPr>
            <w:tcW w:w="0" w:type="auto"/>
            <w:hideMark/>
          </w:tcPr>
          <w:p w14:paraId="0122D47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0.75</w:t>
            </w:r>
          </w:p>
        </w:tc>
        <w:tc>
          <w:tcPr>
            <w:tcW w:w="0" w:type="auto"/>
            <w:hideMark/>
          </w:tcPr>
          <w:p w14:paraId="303C6A6F"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0.62</w:t>
            </w:r>
          </w:p>
        </w:tc>
        <w:tc>
          <w:tcPr>
            <w:tcW w:w="0" w:type="auto"/>
            <w:hideMark/>
          </w:tcPr>
          <w:p w14:paraId="18CC027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6586470F"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3ADA44DB" w14:textId="77777777" w:rsidTr="00E76A05">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008E5C29"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صفرية الأخطاء والتطوير المستمر</w:t>
            </w:r>
          </w:p>
        </w:tc>
        <w:tc>
          <w:tcPr>
            <w:tcW w:w="0" w:type="auto"/>
            <w:shd w:val="clear" w:color="auto" w:fill="E8E8E8" w:themeFill="background2"/>
            <w:hideMark/>
          </w:tcPr>
          <w:p w14:paraId="7072505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11</w:t>
            </w:r>
          </w:p>
        </w:tc>
        <w:tc>
          <w:tcPr>
            <w:tcW w:w="0" w:type="auto"/>
            <w:shd w:val="clear" w:color="auto" w:fill="E8E8E8" w:themeFill="background2"/>
            <w:hideMark/>
          </w:tcPr>
          <w:p w14:paraId="6C81AD7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shd w:val="clear" w:color="auto" w:fill="E8E8E8" w:themeFill="background2"/>
            <w:hideMark/>
          </w:tcPr>
          <w:p w14:paraId="45E9988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w:t>
            </w:r>
          </w:p>
        </w:tc>
        <w:tc>
          <w:tcPr>
            <w:tcW w:w="0" w:type="auto"/>
            <w:shd w:val="clear" w:color="auto" w:fill="E8E8E8" w:themeFill="background2"/>
            <w:hideMark/>
          </w:tcPr>
          <w:p w14:paraId="2D8C960F"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0.84</w:t>
            </w:r>
          </w:p>
        </w:tc>
        <w:tc>
          <w:tcPr>
            <w:tcW w:w="0" w:type="auto"/>
            <w:shd w:val="clear" w:color="auto" w:fill="E8E8E8" w:themeFill="background2"/>
            <w:hideMark/>
          </w:tcPr>
          <w:p w14:paraId="0565875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0.76</w:t>
            </w:r>
          </w:p>
        </w:tc>
        <w:tc>
          <w:tcPr>
            <w:tcW w:w="0" w:type="auto"/>
            <w:shd w:val="clear" w:color="auto" w:fill="E8E8E8" w:themeFill="background2"/>
            <w:hideMark/>
          </w:tcPr>
          <w:p w14:paraId="23057F1A"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24E9DD4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4A441A5E" w14:textId="77777777" w:rsidTr="00E76A05">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62906684"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58B9B17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12</w:t>
            </w:r>
          </w:p>
        </w:tc>
        <w:tc>
          <w:tcPr>
            <w:tcW w:w="0" w:type="auto"/>
            <w:shd w:val="clear" w:color="auto" w:fill="E8E8E8" w:themeFill="background2"/>
            <w:hideMark/>
          </w:tcPr>
          <w:p w14:paraId="66D90D9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0.83**</w:t>
            </w:r>
          </w:p>
        </w:tc>
        <w:tc>
          <w:tcPr>
            <w:tcW w:w="0" w:type="auto"/>
            <w:shd w:val="clear" w:color="auto" w:fill="E8E8E8" w:themeFill="background2"/>
            <w:hideMark/>
          </w:tcPr>
          <w:p w14:paraId="2FEA8BD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0.81**</w:t>
            </w:r>
          </w:p>
        </w:tc>
        <w:tc>
          <w:tcPr>
            <w:tcW w:w="0" w:type="auto"/>
            <w:shd w:val="clear" w:color="auto" w:fill="E8E8E8" w:themeFill="background2"/>
            <w:hideMark/>
          </w:tcPr>
          <w:p w14:paraId="54042706"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0.80</w:t>
            </w:r>
          </w:p>
        </w:tc>
        <w:tc>
          <w:tcPr>
            <w:tcW w:w="0" w:type="auto"/>
            <w:shd w:val="clear" w:color="auto" w:fill="E8E8E8" w:themeFill="background2"/>
            <w:hideMark/>
          </w:tcPr>
          <w:p w14:paraId="3E5A028C"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0.70</w:t>
            </w:r>
          </w:p>
        </w:tc>
        <w:tc>
          <w:tcPr>
            <w:tcW w:w="0" w:type="auto"/>
            <w:shd w:val="clear" w:color="auto" w:fill="E8E8E8" w:themeFill="background2"/>
            <w:hideMark/>
          </w:tcPr>
          <w:p w14:paraId="1E2087E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6109A677"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0BF52756" w14:textId="77777777" w:rsidTr="00E76A05">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31B45AA5"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6F06454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13</w:t>
            </w:r>
          </w:p>
        </w:tc>
        <w:tc>
          <w:tcPr>
            <w:tcW w:w="0" w:type="auto"/>
            <w:shd w:val="clear" w:color="auto" w:fill="E8E8E8" w:themeFill="background2"/>
            <w:hideMark/>
          </w:tcPr>
          <w:p w14:paraId="5E9BBC3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w:t>
            </w:r>
          </w:p>
        </w:tc>
        <w:tc>
          <w:tcPr>
            <w:tcW w:w="0" w:type="auto"/>
            <w:shd w:val="clear" w:color="auto" w:fill="E8E8E8" w:themeFill="background2"/>
            <w:hideMark/>
          </w:tcPr>
          <w:p w14:paraId="179119C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shd w:val="clear" w:color="auto" w:fill="E8E8E8" w:themeFill="background2"/>
            <w:hideMark/>
          </w:tcPr>
          <w:p w14:paraId="349586F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shd w:val="clear" w:color="auto" w:fill="E8E8E8" w:themeFill="background2"/>
            <w:hideMark/>
          </w:tcPr>
          <w:p w14:paraId="6767454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0.79</w:t>
            </w:r>
          </w:p>
        </w:tc>
        <w:tc>
          <w:tcPr>
            <w:tcW w:w="0" w:type="auto"/>
            <w:shd w:val="clear" w:color="auto" w:fill="E8E8E8" w:themeFill="background2"/>
            <w:hideMark/>
          </w:tcPr>
          <w:p w14:paraId="7FD9EB0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6619EF1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30DF6BA8" w14:textId="77777777" w:rsidTr="00E76A05">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56F2BEA5"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3988A6D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14</w:t>
            </w:r>
          </w:p>
        </w:tc>
        <w:tc>
          <w:tcPr>
            <w:tcW w:w="0" w:type="auto"/>
            <w:shd w:val="clear" w:color="auto" w:fill="E8E8E8" w:themeFill="background2"/>
            <w:hideMark/>
          </w:tcPr>
          <w:p w14:paraId="4A7488D3"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0.80**</w:t>
            </w:r>
          </w:p>
        </w:tc>
        <w:tc>
          <w:tcPr>
            <w:tcW w:w="0" w:type="auto"/>
            <w:shd w:val="clear" w:color="auto" w:fill="E8E8E8" w:themeFill="background2"/>
            <w:hideMark/>
          </w:tcPr>
          <w:p w14:paraId="73B1EBE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0.78**</w:t>
            </w:r>
          </w:p>
        </w:tc>
        <w:tc>
          <w:tcPr>
            <w:tcW w:w="0" w:type="auto"/>
            <w:shd w:val="clear" w:color="auto" w:fill="E8E8E8" w:themeFill="background2"/>
            <w:hideMark/>
          </w:tcPr>
          <w:p w14:paraId="0BB2FFCB"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0.77</w:t>
            </w:r>
          </w:p>
        </w:tc>
        <w:tc>
          <w:tcPr>
            <w:tcW w:w="0" w:type="auto"/>
            <w:shd w:val="clear" w:color="auto" w:fill="E8E8E8" w:themeFill="background2"/>
            <w:hideMark/>
          </w:tcPr>
          <w:p w14:paraId="6D0BB55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0.65</w:t>
            </w:r>
          </w:p>
        </w:tc>
        <w:tc>
          <w:tcPr>
            <w:tcW w:w="0" w:type="auto"/>
            <w:shd w:val="clear" w:color="auto" w:fill="E8E8E8" w:themeFill="background2"/>
            <w:hideMark/>
          </w:tcPr>
          <w:p w14:paraId="75386C9F"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10ABFB96"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0F528707" w14:textId="77777777" w:rsidTr="00E76A05">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0631CE6C"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3FC8B62A"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15</w:t>
            </w:r>
          </w:p>
        </w:tc>
        <w:tc>
          <w:tcPr>
            <w:tcW w:w="0" w:type="auto"/>
            <w:shd w:val="clear" w:color="auto" w:fill="E8E8E8" w:themeFill="background2"/>
            <w:hideMark/>
          </w:tcPr>
          <w:p w14:paraId="12013430"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shd w:val="clear" w:color="auto" w:fill="E8E8E8" w:themeFill="background2"/>
            <w:hideMark/>
          </w:tcPr>
          <w:p w14:paraId="533BE17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0.84**</w:t>
            </w:r>
          </w:p>
        </w:tc>
        <w:tc>
          <w:tcPr>
            <w:tcW w:w="0" w:type="auto"/>
            <w:shd w:val="clear" w:color="auto" w:fill="E8E8E8" w:themeFill="background2"/>
            <w:hideMark/>
          </w:tcPr>
          <w:p w14:paraId="3B466043"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0.83</w:t>
            </w:r>
          </w:p>
        </w:tc>
        <w:tc>
          <w:tcPr>
            <w:tcW w:w="0" w:type="auto"/>
            <w:shd w:val="clear" w:color="auto" w:fill="E8E8E8" w:themeFill="background2"/>
            <w:hideMark/>
          </w:tcPr>
          <w:p w14:paraId="15E7BABE"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0.74</w:t>
            </w:r>
          </w:p>
        </w:tc>
        <w:tc>
          <w:tcPr>
            <w:tcW w:w="0" w:type="auto"/>
            <w:shd w:val="clear" w:color="auto" w:fill="E8E8E8" w:themeFill="background2"/>
            <w:hideMark/>
          </w:tcPr>
          <w:p w14:paraId="75F3BAA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224D6CC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bl>
    <w:p w14:paraId="6C12D9A1"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دال إحصائياً عند مستوى 0.01</w:t>
      </w:r>
    </w:p>
    <w:p w14:paraId="2A33D745" w14:textId="328CFD50" w:rsidR="00C40140" w:rsidRPr="004B3BE0" w:rsidRDefault="00C40140" w:rsidP="00975D47">
      <w:pPr>
        <w:bidi/>
        <w:spacing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16</w:t>
      </w:r>
      <w:r w:rsidRPr="004B3BE0">
        <w:rPr>
          <w:rFonts w:ascii="Traditional Arabic" w:hAnsi="Traditional Arabic" w:cs="Traditional Arabic"/>
          <w:sz w:val="24"/>
          <w:szCs w:val="24"/>
          <w:rtl/>
        </w:rPr>
        <w:t xml:space="preserve"> معاملات الارتباط بين العبارات والدرجة الكلية للأبعاد - محور الاستدامة التنظيمية</w:t>
      </w:r>
    </w:p>
    <w:tbl>
      <w:tblPr>
        <w:tblStyle w:val="GridTable4-Accent11"/>
        <w:bidiVisual/>
        <w:tblW w:w="8091" w:type="dxa"/>
        <w:tblLook w:val="04A0" w:firstRow="1" w:lastRow="0" w:firstColumn="1" w:lastColumn="0" w:noHBand="0" w:noVBand="1"/>
      </w:tblPr>
      <w:tblGrid>
        <w:gridCol w:w="1399"/>
        <w:gridCol w:w="797"/>
        <w:gridCol w:w="991"/>
        <w:gridCol w:w="1035"/>
        <w:gridCol w:w="1171"/>
        <w:gridCol w:w="1079"/>
        <w:gridCol w:w="1046"/>
        <w:gridCol w:w="573"/>
      </w:tblGrid>
      <w:tr w:rsidR="00C40140" w:rsidRPr="00691092" w14:paraId="19800109" w14:textId="77777777" w:rsidTr="005F07A2">
        <w:trPr>
          <w:cnfStyle w:val="100000000000" w:firstRow="1" w:lastRow="0" w:firstColumn="0" w:lastColumn="0" w:oddVBand="0" w:evenVBand="0" w:oddHBand="0" w:evenHBand="0" w:firstRowFirstColumn="0" w:firstRowLastColumn="0" w:lastRowFirstColumn="0" w:lastRowLastColumn="0"/>
          <w:trHeight w:val="1004"/>
        </w:trPr>
        <w:tc>
          <w:tcPr>
            <w:cnfStyle w:val="001000000000" w:firstRow="0" w:lastRow="0" w:firstColumn="1" w:lastColumn="0" w:oddVBand="0" w:evenVBand="0" w:oddHBand="0" w:evenHBand="0" w:firstRowFirstColumn="0" w:firstRowLastColumn="0" w:lastRowFirstColumn="0" w:lastRowLastColumn="0"/>
            <w:tcW w:w="0" w:type="auto"/>
            <w:hideMark/>
          </w:tcPr>
          <w:p w14:paraId="21D64D8E" w14:textId="77777777" w:rsidR="00C40140" w:rsidRPr="00691092" w:rsidRDefault="00C40140" w:rsidP="007F6CD3">
            <w:pPr>
              <w:rPr>
                <w:rFonts w:cs="Traditional Arabic"/>
              </w:rPr>
            </w:pPr>
            <w:r w:rsidRPr="00691092">
              <w:rPr>
                <w:rFonts w:cs="Traditional Arabic" w:hint="cs"/>
                <w:rtl/>
              </w:rPr>
              <w:t>البعد</w:t>
            </w:r>
          </w:p>
        </w:tc>
        <w:tc>
          <w:tcPr>
            <w:tcW w:w="0" w:type="auto"/>
            <w:hideMark/>
          </w:tcPr>
          <w:p w14:paraId="356A121C" w14:textId="77777777" w:rsidR="00C40140" w:rsidRPr="00691092" w:rsidRDefault="00C40140" w:rsidP="007F6CD3">
            <w:pPr>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رقم العبارة</w:t>
            </w:r>
          </w:p>
        </w:tc>
        <w:tc>
          <w:tcPr>
            <w:tcW w:w="0" w:type="auto"/>
            <w:hideMark/>
          </w:tcPr>
          <w:p w14:paraId="414587A0" w14:textId="77777777" w:rsidR="00C40140" w:rsidRPr="00691092" w:rsidRDefault="00C40140" w:rsidP="007F6CD3">
            <w:pPr>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معامل بيرسون</w:t>
            </w:r>
          </w:p>
        </w:tc>
        <w:tc>
          <w:tcPr>
            <w:tcW w:w="0" w:type="auto"/>
            <w:hideMark/>
          </w:tcPr>
          <w:p w14:paraId="2370DB98" w14:textId="77777777" w:rsidR="00C40140" w:rsidRPr="00691092" w:rsidRDefault="00C40140" w:rsidP="007F6CD3">
            <w:pPr>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 xml:space="preserve">معامل </w:t>
            </w:r>
            <w:proofErr w:type="spellStart"/>
            <w:r w:rsidRPr="00691092">
              <w:rPr>
                <w:rFonts w:cs="Traditional Arabic" w:hint="cs"/>
                <w:rtl/>
              </w:rPr>
              <w:t>سبيرمان</w:t>
            </w:r>
            <w:proofErr w:type="spellEnd"/>
          </w:p>
        </w:tc>
        <w:tc>
          <w:tcPr>
            <w:tcW w:w="0" w:type="auto"/>
            <w:hideMark/>
          </w:tcPr>
          <w:p w14:paraId="3BA52139" w14:textId="77777777" w:rsidR="00C40140" w:rsidRPr="00691092" w:rsidRDefault="00C40140" w:rsidP="007F6CD3">
            <w:pPr>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الارتباط المصحح</w:t>
            </w:r>
          </w:p>
        </w:tc>
        <w:tc>
          <w:tcPr>
            <w:tcW w:w="0" w:type="auto"/>
            <w:hideMark/>
          </w:tcPr>
          <w:p w14:paraId="48F85ABA" w14:textId="77777777" w:rsidR="00C40140" w:rsidRPr="00691092" w:rsidRDefault="00C40140" w:rsidP="007F6CD3">
            <w:pPr>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الارتباط المتعدد</w:t>
            </w:r>
          </w:p>
        </w:tc>
        <w:tc>
          <w:tcPr>
            <w:tcW w:w="0" w:type="auto"/>
            <w:hideMark/>
          </w:tcPr>
          <w:p w14:paraId="7ABD754C" w14:textId="77777777" w:rsidR="00C40140" w:rsidRPr="00691092" w:rsidRDefault="00C40140" w:rsidP="007F6CD3">
            <w:pPr>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مستوى الدلالة</w:t>
            </w:r>
          </w:p>
        </w:tc>
        <w:tc>
          <w:tcPr>
            <w:tcW w:w="0" w:type="auto"/>
            <w:hideMark/>
          </w:tcPr>
          <w:p w14:paraId="5149DBBF" w14:textId="77777777" w:rsidR="00C40140" w:rsidRPr="00691092" w:rsidRDefault="00C40140" w:rsidP="007F6CD3">
            <w:pPr>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التقييم</w:t>
            </w:r>
          </w:p>
        </w:tc>
      </w:tr>
      <w:tr w:rsidR="00B34D04" w:rsidRPr="00691092" w14:paraId="24161B5C" w14:textId="77777777" w:rsidTr="00691092">
        <w:trPr>
          <w:trHeight w:val="3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EB47728" w14:textId="77777777" w:rsidR="00B34D04" w:rsidRPr="00691092" w:rsidRDefault="00B34D04" w:rsidP="007F6CD3">
            <w:pPr>
              <w:rPr>
                <w:rFonts w:cs="Traditional Arabic"/>
              </w:rPr>
            </w:pPr>
            <w:r w:rsidRPr="00691092">
              <w:rPr>
                <w:rFonts w:cs="Traditional Arabic" w:hint="cs"/>
                <w:rtl/>
              </w:rPr>
              <w:t>الاستدامة الاقتصادية</w:t>
            </w:r>
          </w:p>
        </w:tc>
        <w:tc>
          <w:tcPr>
            <w:tcW w:w="0" w:type="auto"/>
            <w:hideMark/>
          </w:tcPr>
          <w:p w14:paraId="4C4C1EE9"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16</w:t>
            </w:r>
          </w:p>
        </w:tc>
        <w:tc>
          <w:tcPr>
            <w:tcW w:w="0" w:type="auto"/>
            <w:hideMark/>
          </w:tcPr>
          <w:p w14:paraId="1F4AA14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0.74**</w:t>
            </w:r>
          </w:p>
        </w:tc>
        <w:tc>
          <w:tcPr>
            <w:tcW w:w="0" w:type="auto"/>
            <w:hideMark/>
          </w:tcPr>
          <w:p w14:paraId="0D1998A1"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0.72**</w:t>
            </w:r>
          </w:p>
        </w:tc>
        <w:tc>
          <w:tcPr>
            <w:tcW w:w="0" w:type="auto"/>
            <w:hideMark/>
          </w:tcPr>
          <w:p w14:paraId="2A0113A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0.70</w:t>
            </w:r>
          </w:p>
        </w:tc>
        <w:tc>
          <w:tcPr>
            <w:tcW w:w="0" w:type="auto"/>
            <w:hideMark/>
          </w:tcPr>
          <w:p w14:paraId="065CE716"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0.57</w:t>
            </w:r>
          </w:p>
        </w:tc>
        <w:tc>
          <w:tcPr>
            <w:tcW w:w="0" w:type="auto"/>
            <w:hideMark/>
          </w:tcPr>
          <w:p w14:paraId="3519E78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3DD4B44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2BA7FB53" w14:textId="77777777" w:rsidTr="00691092">
        <w:trPr>
          <w:trHeight w:val="57"/>
        </w:trPr>
        <w:tc>
          <w:tcPr>
            <w:cnfStyle w:val="001000000000" w:firstRow="0" w:lastRow="0" w:firstColumn="1" w:lastColumn="0" w:oddVBand="0" w:evenVBand="0" w:oddHBand="0" w:evenHBand="0" w:firstRowFirstColumn="0" w:firstRowLastColumn="0" w:lastRowFirstColumn="0" w:lastRowLastColumn="0"/>
            <w:tcW w:w="0" w:type="auto"/>
            <w:vMerge/>
            <w:hideMark/>
          </w:tcPr>
          <w:p w14:paraId="7F245808" w14:textId="77777777" w:rsidR="00B34D04" w:rsidRPr="00691092" w:rsidRDefault="00B34D04" w:rsidP="007F6CD3">
            <w:pPr>
              <w:rPr>
                <w:rFonts w:cs="Traditional Arabic"/>
              </w:rPr>
            </w:pPr>
          </w:p>
        </w:tc>
        <w:tc>
          <w:tcPr>
            <w:tcW w:w="0" w:type="auto"/>
            <w:hideMark/>
          </w:tcPr>
          <w:p w14:paraId="30523347"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17</w:t>
            </w:r>
          </w:p>
        </w:tc>
        <w:tc>
          <w:tcPr>
            <w:tcW w:w="0" w:type="auto"/>
            <w:hideMark/>
          </w:tcPr>
          <w:p w14:paraId="5C85F4B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0.79**</w:t>
            </w:r>
          </w:p>
        </w:tc>
        <w:tc>
          <w:tcPr>
            <w:tcW w:w="0" w:type="auto"/>
            <w:hideMark/>
          </w:tcPr>
          <w:p w14:paraId="1A0B27F1"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0.77**</w:t>
            </w:r>
          </w:p>
        </w:tc>
        <w:tc>
          <w:tcPr>
            <w:tcW w:w="0" w:type="auto"/>
            <w:hideMark/>
          </w:tcPr>
          <w:p w14:paraId="39081940"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0.76</w:t>
            </w:r>
          </w:p>
        </w:tc>
        <w:tc>
          <w:tcPr>
            <w:tcW w:w="0" w:type="auto"/>
            <w:hideMark/>
          </w:tcPr>
          <w:p w14:paraId="06BD77C8"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0.63</w:t>
            </w:r>
          </w:p>
        </w:tc>
        <w:tc>
          <w:tcPr>
            <w:tcW w:w="0" w:type="auto"/>
            <w:hideMark/>
          </w:tcPr>
          <w:p w14:paraId="2DA8EAB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4441CED1"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4569B7DD" w14:textId="77777777" w:rsidTr="00691092">
        <w:trPr>
          <w:trHeight w:val="30"/>
        </w:trPr>
        <w:tc>
          <w:tcPr>
            <w:cnfStyle w:val="001000000000" w:firstRow="0" w:lastRow="0" w:firstColumn="1" w:lastColumn="0" w:oddVBand="0" w:evenVBand="0" w:oddHBand="0" w:evenHBand="0" w:firstRowFirstColumn="0" w:firstRowLastColumn="0" w:lastRowFirstColumn="0" w:lastRowLastColumn="0"/>
            <w:tcW w:w="0" w:type="auto"/>
            <w:vMerge/>
            <w:hideMark/>
          </w:tcPr>
          <w:p w14:paraId="666158FF" w14:textId="77777777" w:rsidR="00B34D04" w:rsidRPr="00691092" w:rsidRDefault="00B34D04" w:rsidP="007F6CD3">
            <w:pPr>
              <w:rPr>
                <w:rFonts w:cs="Traditional Arabic"/>
              </w:rPr>
            </w:pPr>
          </w:p>
        </w:tc>
        <w:tc>
          <w:tcPr>
            <w:tcW w:w="0" w:type="auto"/>
            <w:hideMark/>
          </w:tcPr>
          <w:p w14:paraId="3FA0112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18</w:t>
            </w:r>
          </w:p>
        </w:tc>
        <w:tc>
          <w:tcPr>
            <w:tcW w:w="0" w:type="auto"/>
            <w:hideMark/>
          </w:tcPr>
          <w:p w14:paraId="7ABF72FD"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0.82**</w:t>
            </w:r>
          </w:p>
        </w:tc>
        <w:tc>
          <w:tcPr>
            <w:tcW w:w="0" w:type="auto"/>
            <w:hideMark/>
          </w:tcPr>
          <w:p w14:paraId="1DAB41F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0.80**</w:t>
            </w:r>
          </w:p>
        </w:tc>
        <w:tc>
          <w:tcPr>
            <w:tcW w:w="0" w:type="auto"/>
            <w:hideMark/>
          </w:tcPr>
          <w:p w14:paraId="4E0F0D94"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0.79</w:t>
            </w:r>
          </w:p>
        </w:tc>
        <w:tc>
          <w:tcPr>
            <w:tcW w:w="0" w:type="auto"/>
            <w:hideMark/>
          </w:tcPr>
          <w:p w14:paraId="3288C6FA"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0.68</w:t>
            </w:r>
          </w:p>
        </w:tc>
        <w:tc>
          <w:tcPr>
            <w:tcW w:w="0" w:type="auto"/>
            <w:hideMark/>
          </w:tcPr>
          <w:p w14:paraId="444620FD"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516C5E47"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71231323" w14:textId="77777777" w:rsidTr="005F07A2">
        <w:trPr>
          <w:trHeight w:val="514"/>
        </w:trPr>
        <w:tc>
          <w:tcPr>
            <w:cnfStyle w:val="001000000000" w:firstRow="0" w:lastRow="0" w:firstColumn="1" w:lastColumn="0" w:oddVBand="0" w:evenVBand="0" w:oddHBand="0" w:evenHBand="0" w:firstRowFirstColumn="0" w:firstRowLastColumn="0" w:lastRowFirstColumn="0" w:lastRowLastColumn="0"/>
            <w:tcW w:w="0" w:type="auto"/>
            <w:vMerge/>
            <w:hideMark/>
          </w:tcPr>
          <w:p w14:paraId="03BF6C9C" w14:textId="77777777" w:rsidR="00B34D04" w:rsidRPr="00691092" w:rsidRDefault="00B34D04" w:rsidP="007F6CD3">
            <w:pPr>
              <w:rPr>
                <w:rFonts w:cs="Traditional Arabic"/>
              </w:rPr>
            </w:pPr>
          </w:p>
        </w:tc>
        <w:tc>
          <w:tcPr>
            <w:tcW w:w="0" w:type="auto"/>
            <w:hideMark/>
          </w:tcPr>
          <w:p w14:paraId="61B64F8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19</w:t>
            </w:r>
          </w:p>
        </w:tc>
        <w:tc>
          <w:tcPr>
            <w:tcW w:w="0" w:type="auto"/>
            <w:hideMark/>
          </w:tcPr>
          <w:p w14:paraId="2A169483"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0.77**</w:t>
            </w:r>
          </w:p>
        </w:tc>
        <w:tc>
          <w:tcPr>
            <w:tcW w:w="0" w:type="auto"/>
            <w:hideMark/>
          </w:tcPr>
          <w:p w14:paraId="3F4C3996"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0.75**</w:t>
            </w:r>
          </w:p>
        </w:tc>
        <w:tc>
          <w:tcPr>
            <w:tcW w:w="0" w:type="auto"/>
            <w:hideMark/>
          </w:tcPr>
          <w:p w14:paraId="6A49FAB8"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0.73</w:t>
            </w:r>
          </w:p>
        </w:tc>
        <w:tc>
          <w:tcPr>
            <w:tcW w:w="0" w:type="auto"/>
            <w:hideMark/>
          </w:tcPr>
          <w:p w14:paraId="33244CC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0.60</w:t>
            </w:r>
          </w:p>
        </w:tc>
        <w:tc>
          <w:tcPr>
            <w:tcW w:w="0" w:type="auto"/>
            <w:hideMark/>
          </w:tcPr>
          <w:p w14:paraId="12A1F8F0"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6AD7BAB8"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27A652D6" w14:textId="77777777" w:rsidTr="005F07A2">
        <w:trPr>
          <w:trHeight w:val="514"/>
        </w:trPr>
        <w:tc>
          <w:tcPr>
            <w:cnfStyle w:val="001000000000" w:firstRow="0" w:lastRow="0" w:firstColumn="1" w:lastColumn="0" w:oddVBand="0" w:evenVBand="0" w:oddHBand="0" w:evenHBand="0" w:firstRowFirstColumn="0" w:firstRowLastColumn="0" w:lastRowFirstColumn="0" w:lastRowLastColumn="0"/>
            <w:tcW w:w="0" w:type="auto"/>
            <w:vMerge/>
            <w:hideMark/>
          </w:tcPr>
          <w:p w14:paraId="69A20DF0" w14:textId="77777777" w:rsidR="00B34D04" w:rsidRPr="00691092" w:rsidRDefault="00B34D04" w:rsidP="007F6CD3">
            <w:pPr>
              <w:rPr>
                <w:rFonts w:cs="Traditional Arabic"/>
              </w:rPr>
            </w:pPr>
          </w:p>
        </w:tc>
        <w:tc>
          <w:tcPr>
            <w:tcW w:w="0" w:type="auto"/>
            <w:hideMark/>
          </w:tcPr>
          <w:p w14:paraId="08FDA381"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20</w:t>
            </w:r>
          </w:p>
        </w:tc>
        <w:tc>
          <w:tcPr>
            <w:tcW w:w="0" w:type="auto"/>
            <w:hideMark/>
          </w:tcPr>
          <w:p w14:paraId="0576543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0.85**</w:t>
            </w:r>
          </w:p>
        </w:tc>
        <w:tc>
          <w:tcPr>
            <w:tcW w:w="0" w:type="auto"/>
            <w:hideMark/>
          </w:tcPr>
          <w:p w14:paraId="278ABA3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0.83**</w:t>
            </w:r>
          </w:p>
        </w:tc>
        <w:tc>
          <w:tcPr>
            <w:tcW w:w="0" w:type="auto"/>
            <w:hideMark/>
          </w:tcPr>
          <w:p w14:paraId="1015EAAE"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0.82</w:t>
            </w:r>
          </w:p>
        </w:tc>
        <w:tc>
          <w:tcPr>
            <w:tcW w:w="0" w:type="auto"/>
            <w:hideMark/>
          </w:tcPr>
          <w:p w14:paraId="33D8D8D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0.73</w:t>
            </w:r>
          </w:p>
        </w:tc>
        <w:tc>
          <w:tcPr>
            <w:tcW w:w="0" w:type="auto"/>
            <w:hideMark/>
          </w:tcPr>
          <w:p w14:paraId="2104BDAD"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4DED677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7C79EB58" w14:textId="77777777" w:rsidTr="00E76A05">
        <w:trPr>
          <w:trHeight w:val="502"/>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32C4AE17" w14:textId="77777777" w:rsidR="00B34D04" w:rsidRPr="00691092" w:rsidRDefault="00B34D04" w:rsidP="007F6CD3">
            <w:pPr>
              <w:rPr>
                <w:rFonts w:cs="Traditional Arabic"/>
              </w:rPr>
            </w:pPr>
            <w:r w:rsidRPr="00691092">
              <w:rPr>
                <w:rFonts w:cs="Traditional Arabic" w:hint="cs"/>
                <w:rtl/>
              </w:rPr>
              <w:t>الاستدامة الاجتماعية</w:t>
            </w:r>
          </w:p>
        </w:tc>
        <w:tc>
          <w:tcPr>
            <w:tcW w:w="0" w:type="auto"/>
            <w:shd w:val="clear" w:color="auto" w:fill="E8E8E8" w:themeFill="background2"/>
            <w:hideMark/>
          </w:tcPr>
          <w:p w14:paraId="3E5773B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21</w:t>
            </w:r>
          </w:p>
        </w:tc>
        <w:tc>
          <w:tcPr>
            <w:tcW w:w="0" w:type="auto"/>
            <w:shd w:val="clear" w:color="auto" w:fill="E8E8E8" w:themeFill="background2"/>
            <w:hideMark/>
          </w:tcPr>
          <w:p w14:paraId="3BFFC2C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0.71**</w:t>
            </w:r>
          </w:p>
        </w:tc>
        <w:tc>
          <w:tcPr>
            <w:tcW w:w="0" w:type="auto"/>
            <w:shd w:val="clear" w:color="auto" w:fill="E8E8E8" w:themeFill="background2"/>
            <w:hideMark/>
          </w:tcPr>
          <w:p w14:paraId="5DE0DB3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0.69**</w:t>
            </w:r>
          </w:p>
        </w:tc>
        <w:tc>
          <w:tcPr>
            <w:tcW w:w="0" w:type="auto"/>
            <w:shd w:val="clear" w:color="auto" w:fill="E8E8E8" w:themeFill="background2"/>
            <w:hideMark/>
          </w:tcPr>
          <w:p w14:paraId="16475F7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0.67</w:t>
            </w:r>
          </w:p>
        </w:tc>
        <w:tc>
          <w:tcPr>
            <w:tcW w:w="0" w:type="auto"/>
            <w:shd w:val="clear" w:color="auto" w:fill="E8E8E8" w:themeFill="background2"/>
            <w:hideMark/>
          </w:tcPr>
          <w:p w14:paraId="4B25594D"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0.52</w:t>
            </w:r>
          </w:p>
        </w:tc>
        <w:tc>
          <w:tcPr>
            <w:tcW w:w="0" w:type="auto"/>
            <w:shd w:val="clear" w:color="auto" w:fill="E8E8E8" w:themeFill="background2"/>
            <w:hideMark/>
          </w:tcPr>
          <w:p w14:paraId="72DFC459"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shd w:val="clear" w:color="auto" w:fill="E8E8E8" w:themeFill="background2"/>
            <w:hideMark/>
          </w:tcPr>
          <w:p w14:paraId="0D7C815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571F988C" w14:textId="77777777" w:rsidTr="00E76A05">
        <w:trPr>
          <w:trHeight w:val="514"/>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6C4696E3" w14:textId="77777777" w:rsidR="00B34D04" w:rsidRPr="00691092" w:rsidRDefault="00B34D04" w:rsidP="007F6CD3">
            <w:pPr>
              <w:rPr>
                <w:rFonts w:cs="Traditional Arabic"/>
              </w:rPr>
            </w:pPr>
          </w:p>
        </w:tc>
        <w:tc>
          <w:tcPr>
            <w:tcW w:w="0" w:type="auto"/>
            <w:shd w:val="clear" w:color="auto" w:fill="E8E8E8" w:themeFill="background2"/>
            <w:hideMark/>
          </w:tcPr>
          <w:p w14:paraId="6B176F7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22</w:t>
            </w:r>
          </w:p>
        </w:tc>
        <w:tc>
          <w:tcPr>
            <w:tcW w:w="0" w:type="auto"/>
            <w:shd w:val="clear" w:color="auto" w:fill="E8E8E8" w:themeFill="background2"/>
            <w:hideMark/>
          </w:tcPr>
          <w:p w14:paraId="7D1CCCF9"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0.76**</w:t>
            </w:r>
          </w:p>
        </w:tc>
        <w:tc>
          <w:tcPr>
            <w:tcW w:w="0" w:type="auto"/>
            <w:shd w:val="clear" w:color="auto" w:fill="E8E8E8" w:themeFill="background2"/>
            <w:hideMark/>
          </w:tcPr>
          <w:p w14:paraId="54F0601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0.74**</w:t>
            </w:r>
          </w:p>
        </w:tc>
        <w:tc>
          <w:tcPr>
            <w:tcW w:w="0" w:type="auto"/>
            <w:shd w:val="clear" w:color="auto" w:fill="E8E8E8" w:themeFill="background2"/>
            <w:hideMark/>
          </w:tcPr>
          <w:p w14:paraId="24A276D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0.72</w:t>
            </w:r>
          </w:p>
        </w:tc>
        <w:tc>
          <w:tcPr>
            <w:tcW w:w="0" w:type="auto"/>
            <w:shd w:val="clear" w:color="auto" w:fill="E8E8E8" w:themeFill="background2"/>
            <w:hideMark/>
          </w:tcPr>
          <w:p w14:paraId="07B704C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0.59</w:t>
            </w:r>
          </w:p>
        </w:tc>
        <w:tc>
          <w:tcPr>
            <w:tcW w:w="0" w:type="auto"/>
            <w:shd w:val="clear" w:color="auto" w:fill="E8E8E8" w:themeFill="background2"/>
            <w:hideMark/>
          </w:tcPr>
          <w:p w14:paraId="13402AB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shd w:val="clear" w:color="auto" w:fill="E8E8E8" w:themeFill="background2"/>
            <w:hideMark/>
          </w:tcPr>
          <w:p w14:paraId="1FB3FDE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13254D43" w14:textId="77777777" w:rsidTr="00E76A05">
        <w:trPr>
          <w:trHeight w:val="514"/>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722C1DB4" w14:textId="77777777" w:rsidR="00B34D04" w:rsidRPr="00691092" w:rsidRDefault="00B34D04" w:rsidP="007F6CD3">
            <w:pPr>
              <w:rPr>
                <w:rFonts w:cs="Traditional Arabic"/>
              </w:rPr>
            </w:pPr>
          </w:p>
        </w:tc>
        <w:tc>
          <w:tcPr>
            <w:tcW w:w="0" w:type="auto"/>
            <w:shd w:val="clear" w:color="auto" w:fill="E8E8E8" w:themeFill="background2"/>
            <w:hideMark/>
          </w:tcPr>
          <w:p w14:paraId="217C8358"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23</w:t>
            </w:r>
          </w:p>
        </w:tc>
        <w:tc>
          <w:tcPr>
            <w:tcW w:w="0" w:type="auto"/>
            <w:shd w:val="clear" w:color="auto" w:fill="E8E8E8" w:themeFill="background2"/>
            <w:hideMark/>
          </w:tcPr>
          <w:p w14:paraId="40C791A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0.83**</w:t>
            </w:r>
          </w:p>
        </w:tc>
        <w:tc>
          <w:tcPr>
            <w:tcW w:w="0" w:type="auto"/>
            <w:shd w:val="clear" w:color="auto" w:fill="E8E8E8" w:themeFill="background2"/>
            <w:hideMark/>
          </w:tcPr>
          <w:p w14:paraId="432C50F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0.81**</w:t>
            </w:r>
          </w:p>
        </w:tc>
        <w:tc>
          <w:tcPr>
            <w:tcW w:w="0" w:type="auto"/>
            <w:shd w:val="clear" w:color="auto" w:fill="E8E8E8" w:themeFill="background2"/>
            <w:hideMark/>
          </w:tcPr>
          <w:p w14:paraId="162C147D"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0.80</w:t>
            </w:r>
          </w:p>
        </w:tc>
        <w:tc>
          <w:tcPr>
            <w:tcW w:w="0" w:type="auto"/>
            <w:shd w:val="clear" w:color="auto" w:fill="E8E8E8" w:themeFill="background2"/>
            <w:hideMark/>
          </w:tcPr>
          <w:p w14:paraId="341ACEA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0.70</w:t>
            </w:r>
          </w:p>
        </w:tc>
        <w:tc>
          <w:tcPr>
            <w:tcW w:w="0" w:type="auto"/>
            <w:shd w:val="clear" w:color="auto" w:fill="E8E8E8" w:themeFill="background2"/>
            <w:hideMark/>
          </w:tcPr>
          <w:p w14:paraId="0377F029"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shd w:val="clear" w:color="auto" w:fill="E8E8E8" w:themeFill="background2"/>
            <w:hideMark/>
          </w:tcPr>
          <w:p w14:paraId="2B450D8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1BBD84A2" w14:textId="77777777" w:rsidTr="00E76A05">
        <w:trPr>
          <w:trHeight w:val="502"/>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1911CCEC" w14:textId="77777777" w:rsidR="00B34D04" w:rsidRPr="00691092" w:rsidRDefault="00B34D04" w:rsidP="007F6CD3">
            <w:pPr>
              <w:rPr>
                <w:rFonts w:cs="Traditional Arabic"/>
              </w:rPr>
            </w:pPr>
          </w:p>
        </w:tc>
        <w:tc>
          <w:tcPr>
            <w:tcW w:w="0" w:type="auto"/>
            <w:shd w:val="clear" w:color="auto" w:fill="E8E8E8" w:themeFill="background2"/>
            <w:hideMark/>
          </w:tcPr>
          <w:p w14:paraId="5AEF3B7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24</w:t>
            </w:r>
          </w:p>
        </w:tc>
        <w:tc>
          <w:tcPr>
            <w:tcW w:w="0" w:type="auto"/>
            <w:shd w:val="clear" w:color="auto" w:fill="E8E8E8" w:themeFill="background2"/>
            <w:hideMark/>
          </w:tcPr>
          <w:p w14:paraId="26C869B8"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0.78**</w:t>
            </w:r>
          </w:p>
        </w:tc>
        <w:tc>
          <w:tcPr>
            <w:tcW w:w="0" w:type="auto"/>
            <w:shd w:val="clear" w:color="auto" w:fill="E8E8E8" w:themeFill="background2"/>
            <w:hideMark/>
          </w:tcPr>
          <w:p w14:paraId="718C817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0.76**</w:t>
            </w:r>
          </w:p>
        </w:tc>
        <w:tc>
          <w:tcPr>
            <w:tcW w:w="0" w:type="auto"/>
            <w:shd w:val="clear" w:color="auto" w:fill="E8E8E8" w:themeFill="background2"/>
            <w:hideMark/>
          </w:tcPr>
          <w:p w14:paraId="3650D42E"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0.75</w:t>
            </w:r>
          </w:p>
        </w:tc>
        <w:tc>
          <w:tcPr>
            <w:tcW w:w="0" w:type="auto"/>
            <w:shd w:val="clear" w:color="auto" w:fill="E8E8E8" w:themeFill="background2"/>
            <w:hideMark/>
          </w:tcPr>
          <w:p w14:paraId="55E8CA0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0.62</w:t>
            </w:r>
          </w:p>
        </w:tc>
        <w:tc>
          <w:tcPr>
            <w:tcW w:w="0" w:type="auto"/>
            <w:shd w:val="clear" w:color="auto" w:fill="E8E8E8" w:themeFill="background2"/>
            <w:hideMark/>
          </w:tcPr>
          <w:p w14:paraId="5E9BDFF6"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shd w:val="clear" w:color="auto" w:fill="E8E8E8" w:themeFill="background2"/>
            <w:hideMark/>
          </w:tcPr>
          <w:p w14:paraId="1CEBC3A6"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38D0D3DA" w14:textId="77777777" w:rsidTr="00E76A05">
        <w:trPr>
          <w:trHeight w:val="514"/>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5095FFB6" w14:textId="77777777" w:rsidR="00B34D04" w:rsidRPr="00691092" w:rsidRDefault="00B34D04" w:rsidP="007F6CD3">
            <w:pPr>
              <w:rPr>
                <w:rFonts w:cs="Traditional Arabic"/>
              </w:rPr>
            </w:pPr>
          </w:p>
        </w:tc>
        <w:tc>
          <w:tcPr>
            <w:tcW w:w="0" w:type="auto"/>
            <w:shd w:val="clear" w:color="auto" w:fill="E8E8E8" w:themeFill="background2"/>
            <w:hideMark/>
          </w:tcPr>
          <w:p w14:paraId="257FC030"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25</w:t>
            </w:r>
          </w:p>
        </w:tc>
        <w:tc>
          <w:tcPr>
            <w:tcW w:w="0" w:type="auto"/>
            <w:shd w:val="clear" w:color="auto" w:fill="E8E8E8" w:themeFill="background2"/>
            <w:hideMark/>
          </w:tcPr>
          <w:p w14:paraId="30FCA776"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0.80**</w:t>
            </w:r>
          </w:p>
        </w:tc>
        <w:tc>
          <w:tcPr>
            <w:tcW w:w="0" w:type="auto"/>
            <w:shd w:val="clear" w:color="auto" w:fill="E8E8E8" w:themeFill="background2"/>
            <w:hideMark/>
          </w:tcPr>
          <w:p w14:paraId="67B13248"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0.78**</w:t>
            </w:r>
          </w:p>
        </w:tc>
        <w:tc>
          <w:tcPr>
            <w:tcW w:w="0" w:type="auto"/>
            <w:shd w:val="clear" w:color="auto" w:fill="E8E8E8" w:themeFill="background2"/>
            <w:hideMark/>
          </w:tcPr>
          <w:p w14:paraId="13E2DAE3"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0.77</w:t>
            </w:r>
          </w:p>
        </w:tc>
        <w:tc>
          <w:tcPr>
            <w:tcW w:w="0" w:type="auto"/>
            <w:shd w:val="clear" w:color="auto" w:fill="E8E8E8" w:themeFill="background2"/>
            <w:hideMark/>
          </w:tcPr>
          <w:p w14:paraId="00F3EB1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0.65</w:t>
            </w:r>
          </w:p>
        </w:tc>
        <w:tc>
          <w:tcPr>
            <w:tcW w:w="0" w:type="auto"/>
            <w:shd w:val="clear" w:color="auto" w:fill="E8E8E8" w:themeFill="background2"/>
            <w:hideMark/>
          </w:tcPr>
          <w:p w14:paraId="288DB249"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shd w:val="clear" w:color="auto" w:fill="E8E8E8" w:themeFill="background2"/>
            <w:hideMark/>
          </w:tcPr>
          <w:p w14:paraId="5EFD5C7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3628FD7D" w14:textId="77777777" w:rsidTr="005F07A2">
        <w:trPr>
          <w:trHeight w:val="502"/>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3E5C1E2C" w14:textId="77777777" w:rsidR="00B34D04" w:rsidRPr="00691092" w:rsidRDefault="00B34D04" w:rsidP="007F6CD3">
            <w:pPr>
              <w:rPr>
                <w:rFonts w:cs="Traditional Arabic"/>
              </w:rPr>
            </w:pPr>
            <w:r w:rsidRPr="00691092">
              <w:rPr>
                <w:rFonts w:cs="Traditional Arabic" w:hint="cs"/>
                <w:rtl/>
              </w:rPr>
              <w:t>الاستدامة البيئية</w:t>
            </w:r>
          </w:p>
        </w:tc>
        <w:tc>
          <w:tcPr>
            <w:tcW w:w="0" w:type="auto"/>
            <w:hideMark/>
          </w:tcPr>
          <w:p w14:paraId="6EFE5EDD"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26</w:t>
            </w:r>
          </w:p>
        </w:tc>
        <w:tc>
          <w:tcPr>
            <w:tcW w:w="0" w:type="auto"/>
            <w:hideMark/>
          </w:tcPr>
          <w:p w14:paraId="2F8A3F2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0.81**</w:t>
            </w:r>
          </w:p>
        </w:tc>
        <w:tc>
          <w:tcPr>
            <w:tcW w:w="0" w:type="auto"/>
            <w:hideMark/>
          </w:tcPr>
          <w:p w14:paraId="65A62A43"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0.79**</w:t>
            </w:r>
          </w:p>
        </w:tc>
        <w:tc>
          <w:tcPr>
            <w:tcW w:w="0" w:type="auto"/>
            <w:hideMark/>
          </w:tcPr>
          <w:p w14:paraId="32B03DC8"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0.78</w:t>
            </w:r>
          </w:p>
        </w:tc>
        <w:tc>
          <w:tcPr>
            <w:tcW w:w="0" w:type="auto"/>
            <w:hideMark/>
          </w:tcPr>
          <w:p w14:paraId="2E3EFBA6"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0.66</w:t>
            </w:r>
          </w:p>
        </w:tc>
        <w:tc>
          <w:tcPr>
            <w:tcW w:w="0" w:type="auto"/>
            <w:hideMark/>
          </w:tcPr>
          <w:p w14:paraId="4148C88D"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20429A5F"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56FC07AF" w14:textId="77777777" w:rsidTr="005F07A2">
        <w:trPr>
          <w:trHeight w:val="514"/>
        </w:trPr>
        <w:tc>
          <w:tcPr>
            <w:cnfStyle w:val="001000000000" w:firstRow="0" w:lastRow="0" w:firstColumn="1" w:lastColumn="0" w:oddVBand="0" w:evenVBand="0" w:oddHBand="0" w:evenHBand="0" w:firstRowFirstColumn="0" w:firstRowLastColumn="0" w:lastRowFirstColumn="0" w:lastRowLastColumn="0"/>
            <w:tcW w:w="0" w:type="auto"/>
            <w:vMerge/>
            <w:hideMark/>
          </w:tcPr>
          <w:p w14:paraId="5D91691E" w14:textId="77777777" w:rsidR="00B34D04" w:rsidRPr="00691092" w:rsidRDefault="00B34D04" w:rsidP="007F6CD3">
            <w:pPr>
              <w:rPr>
                <w:rFonts w:cs="Traditional Arabic"/>
              </w:rPr>
            </w:pPr>
          </w:p>
        </w:tc>
        <w:tc>
          <w:tcPr>
            <w:tcW w:w="0" w:type="auto"/>
            <w:hideMark/>
          </w:tcPr>
          <w:p w14:paraId="2E7A936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27</w:t>
            </w:r>
          </w:p>
        </w:tc>
        <w:tc>
          <w:tcPr>
            <w:tcW w:w="0" w:type="auto"/>
            <w:hideMark/>
          </w:tcPr>
          <w:p w14:paraId="2F7547F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0.84**</w:t>
            </w:r>
          </w:p>
        </w:tc>
        <w:tc>
          <w:tcPr>
            <w:tcW w:w="0" w:type="auto"/>
            <w:hideMark/>
          </w:tcPr>
          <w:p w14:paraId="415659A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0.82**</w:t>
            </w:r>
          </w:p>
        </w:tc>
        <w:tc>
          <w:tcPr>
            <w:tcW w:w="0" w:type="auto"/>
            <w:hideMark/>
          </w:tcPr>
          <w:p w14:paraId="28BAE2E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0.81</w:t>
            </w:r>
          </w:p>
        </w:tc>
        <w:tc>
          <w:tcPr>
            <w:tcW w:w="0" w:type="auto"/>
            <w:hideMark/>
          </w:tcPr>
          <w:p w14:paraId="249F22A4"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0.71</w:t>
            </w:r>
          </w:p>
        </w:tc>
        <w:tc>
          <w:tcPr>
            <w:tcW w:w="0" w:type="auto"/>
            <w:hideMark/>
          </w:tcPr>
          <w:p w14:paraId="0800B0F1"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1D90CC58"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20AD9BB6" w14:textId="77777777" w:rsidTr="005F07A2">
        <w:trPr>
          <w:trHeight w:val="514"/>
        </w:trPr>
        <w:tc>
          <w:tcPr>
            <w:cnfStyle w:val="001000000000" w:firstRow="0" w:lastRow="0" w:firstColumn="1" w:lastColumn="0" w:oddVBand="0" w:evenVBand="0" w:oddHBand="0" w:evenHBand="0" w:firstRowFirstColumn="0" w:firstRowLastColumn="0" w:lastRowFirstColumn="0" w:lastRowLastColumn="0"/>
            <w:tcW w:w="0" w:type="auto"/>
            <w:vMerge/>
            <w:hideMark/>
          </w:tcPr>
          <w:p w14:paraId="1DBFBBDD" w14:textId="77777777" w:rsidR="00B34D04" w:rsidRPr="00691092" w:rsidRDefault="00B34D04" w:rsidP="007F6CD3">
            <w:pPr>
              <w:rPr>
                <w:rFonts w:cs="Traditional Arabic"/>
              </w:rPr>
            </w:pPr>
          </w:p>
        </w:tc>
        <w:tc>
          <w:tcPr>
            <w:tcW w:w="0" w:type="auto"/>
            <w:hideMark/>
          </w:tcPr>
          <w:p w14:paraId="5F96C75A"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28</w:t>
            </w:r>
          </w:p>
        </w:tc>
        <w:tc>
          <w:tcPr>
            <w:tcW w:w="0" w:type="auto"/>
            <w:hideMark/>
          </w:tcPr>
          <w:p w14:paraId="366ABF2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0.87**</w:t>
            </w:r>
          </w:p>
        </w:tc>
        <w:tc>
          <w:tcPr>
            <w:tcW w:w="0" w:type="auto"/>
            <w:hideMark/>
          </w:tcPr>
          <w:p w14:paraId="3833435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0.85**</w:t>
            </w:r>
          </w:p>
        </w:tc>
        <w:tc>
          <w:tcPr>
            <w:tcW w:w="0" w:type="auto"/>
            <w:hideMark/>
          </w:tcPr>
          <w:p w14:paraId="21ABE941"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0.84</w:t>
            </w:r>
          </w:p>
        </w:tc>
        <w:tc>
          <w:tcPr>
            <w:tcW w:w="0" w:type="auto"/>
            <w:hideMark/>
          </w:tcPr>
          <w:p w14:paraId="5B202B5E"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0.76</w:t>
            </w:r>
          </w:p>
        </w:tc>
        <w:tc>
          <w:tcPr>
            <w:tcW w:w="0" w:type="auto"/>
            <w:hideMark/>
          </w:tcPr>
          <w:p w14:paraId="7C2C9D4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569B58E1"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17E9D3ED" w14:textId="77777777" w:rsidTr="005F07A2">
        <w:trPr>
          <w:trHeight w:val="514"/>
        </w:trPr>
        <w:tc>
          <w:tcPr>
            <w:cnfStyle w:val="001000000000" w:firstRow="0" w:lastRow="0" w:firstColumn="1" w:lastColumn="0" w:oddVBand="0" w:evenVBand="0" w:oddHBand="0" w:evenHBand="0" w:firstRowFirstColumn="0" w:firstRowLastColumn="0" w:lastRowFirstColumn="0" w:lastRowLastColumn="0"/>
            <w:tcW w:w="0" w:type="auto"/>
            <w:vMerge/>
            <w:hideMark/>
          </w:tcPr>
          <w:p w14:paraId="3F3B6524" w14:textId="77777777" w:rsidR="00B34D04" w:rsidRPr="00691092" w:rsidRDefault="00B34D04" w:rsidP="007F6CD3">
            <w:pPr>
              <w:rPr>
                <w:rFonts w:cs="Traditional Arabic"/>
              </w:rPr>
            </w:pPr>
          </w:p>
        </w:tc>
        <w:tc>
          <w:tcPr>
            <w:tcW w:w="0" w:type="auto"/>
            <w:hideMark/>
          </w:tcPr>
          <w:p w14:paraId="64A3EF9E"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29</w:t>
            </w:r>
          </w:p>
        </w:tc>
        <w:tc>
          <w:tcPr>
            <w:tcW w:w="0" w:type="auto"/>
            <w:hideMark/>
          </w:tcPr>
          <w:p w14:paraId="002C5C91"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0.79**</w:t>
            </w:r>
          </w:p>
        </w:tc>
        <w:tc>
          <w:tcPr>
            <w:tcW w:w="0" w:type="auto"/>
            <w:hideMark/>
          </w:tcPr>
          <w:p w14:paraId="40E7C3D3"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0.77**</w:t>
            </w:r>
          </w:p>
        </w:tc>
        <w:tc>
          <w:tcPr>
            <w:tcW w:w="0" w:type="auto"/>
            <w:hideMark/>
          </w:tcPr>
          <w:p w14:paraId="16504262"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0.76</w:t>
            </w:r>
          </w:p>
        </w:tc>
        <w:tc>
          <w:tcPr>
            <w:tcW w:w="0" w:type="auto"/>
            <w:hideMark/>
          </w:tcPr>
          <w:p w14:paraId="200F6B77"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0.63</w:t>
            </w:r>
          </w:p>
        </w:tc>
        <w:tc>
          <w:tcPr>
            <w:tcW w:w="0" w:type="auto"/>
            <w:hideMark/>
          </w:tcPr>
          <w:p w14:paraId="0A9A811C"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6457D09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r w:rsidR="00B34D04" w:rsidRPr="00691092" w14:paraId="602EE090" w14:textId="77777777" w:rsidTr="00691092">
        <w:trPr>
          <w:trHeight w:val="30"/>
        </w:trPr>
        <w:tc>
          <w:tcPr>
            <w:cnfStyle w:val="001000000000" w:firstRow="0" w:lastRow="0" w:firstColumn="1" w:lastColumn="0" w:oddVBand="0" w:evenVBand="0" w:oddHBand="0" w:evenHBand="0" w:firstRowFirstColumn="0" w:firstRowLastColumn="0" w:lastRowFirstColumn="0" w:lastRowLastColumn="0"/>
            <w:tcW w:w="0" w:type="auto"/>
            <w:vMerge/>
            <w:hideMark/>
          </w:tcPr>
          <w:p w14:paraId="0073DEE1" w14:textId="77777777" w:rsidR="00B34D04" w:rsidRPr="00691092" w:rsidRDefault="00B34D04" w:rsidP="007F6CD3">
            <w:pPr>
              <w:rPr>
                <w:rFonts w:cs="Traditional Arabic"/>
              </w:rPr>
            </w:pPr>
          </w:p>
        </w:tc>
        <w:tc>
          <w:tcPr>
            <w:tcW w:w="0" w:type="auto"/>
            <w:hideMark/>
          </w:tcPr>
          <w:p w14:paraId="7839FE8E"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30</w:t>
            </w:r>
          </w:p>
        </w:tc>
        <w:tc>
          <w:tcPr>
            <w:tcW w:w="0" w:type="auto"/>
            <w:hideMark/>
          </w:tcPr>
          <w:p w14:paraId="63E77CDB"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0.86**</w:t>
            </w:r>
          </w:p>
        </w:tc>
        <w:tc>
          <w:tcPr>
            <w:tcW w:w="0" w:type="auto"/>
            <w:hideMark/>
          </w:tcPr>
          <w:p w14:paraId="42ADB8E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0.84**</w:t>
            </w:r>
          </w:p>
        </w:tc>
        <w:tc>
          <w:tcPr>
            <w:tcW w:w="0" w:type="auto"/>
            <w:hideMark/>
          </w:tcPr>
          <w:p w14:paraId="1D9B1324"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0.83</w:t>
            </w:r>
          </w:p>
        </w:tc>
        <w:tc>
          <w:tcPr>
            <w:tcW w:w="0" w:type="auto"/>
            <w:hideMark/>
          </w:tcPr>
          <w:p w14:paraId="613A1FC5"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0.74</w:t>
            </w:r>
          </w:p>
        </w:tc>
        <w:tc>
          <w:tcPr>
            <w:tcW w:w="0" w:type="auto"/>
            <w:hideMark/>
          </w:tcPr>
          <w:p w14:paraId="0DE1C4A7"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Pr>
              <w:t>0.001</w:t>
            </w:r>
          </w:p>
        </w:tc>
        <w:tc>
          <w:tcPr>
            <w:tcW w:w="0" w:type="auto"/>
            <w:hideMark/>
          </w:tcPr>
          <w:p w14:paraId="2941E65A" w14:textId="77777777" w:rsidR="00B34D04" w:rsidRPr="00691092" w:rsidRDefault="00B34D04" w:rsidP="007F6CD3">
            <w:pPr>
              <w:cnfStyle w:val="000000000000" w:firstRow="0" w:lastRow="0" w:firstColumn="0" w:lastColumn="0" w:oddVBand="0" w:evenVBand="0" w:oddHBand="0" w:evenHBand="0" w:firstRowFirstColumn="0" w:firstRowLastColumn="0" w:lastRowFirstColumn="0" w:lastRowLastColumn="0"/>
              <w:rPr>
                <w:rFonts w:cs="Traditional Arabic"/>
              </w:rPr>
            </w:pPr>
            <w:r w:rsidRPr="00691092">
              <w:rPr>
                <w:rFonts w:cs="Traditional Arabic" w:hint="cs"/>
                <w:rtl/>
              </w:rPr>
              <w:t>ممتاز</w:t>
            </w:r>
          </w:p>
        </w:tc>
      </w:tr>
    </w:tbl>
    <w:p w14:paraId="5402353C" w14:textId="5E709F0D" w:rsidR="00C40140" w:rsidRPr="00B34D04" w:rsidRDefault="00C40140"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ثانياً: صدق الاتساق الداخلي على مستوى الأبعاد</w:t>
      </w:r>
      <w:r w:rsidRPr="00B34D04">
        <w:rPr>
          <w:rFonts w:ascii="Traditional Arabic" w:hAnsi="Traditional Arabic" w:cs="Traditional Arabic"/>
          <w:b/>
          <w:bCs/>
          <w:sz w:val="24"/>
          <w:szCs w:val="24"/>
        </w:rPr>
        <w:t>:</w:t>
      </w:r>
    </w:p>
    <w:p w14:paraId="73C11F87" w14:textId="5017A19A" w:rsidR="00C40140" w:rsidRPr="004B3BE0"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17</w:t>
      </w:r>
      <w:r w:rsidRPr="004B3BE0">
        <w:rPr>
          <w:rFonts w:ascii="Traditional Arabic" w:hAnsi="Traditional Arabic" w:cs="Traditional Arabic"/>
          <w:sz w:val="24"/>
          <w:szCs w:val="24"/>
          <w:rtl/>
        </w:rPr>
        <w:t xml:space="preserve"> معاملات الارتباط بين الأبعاد والدرجة الكلية للمحاور</w:t>
      </w:r>
    </w:p>
    <w:tbl>
      <w:tblPr>
        <w:tblStyle w:val="GridTable4-Accent11"/>
        <w:bidiVisual/>
        <w:tblW w:w="0" w:type="auto"/>
        <w:tblLook w:val="04A0" w:firstRow="1" w:lastRow="0" w:firstColumn="1" w:lastColumn="0" w:noHBand="0" w:noVBand="1"/>
      </w:tblPr>
      <w:tblGrid>
        <w:gridCol w:w="1172"/>
        <w:gridCol w:w="1834"/>
        <w:gridCol w:w="948"/>
        <w:gridCol w:w="990"/>
        <w:gridCol w:w="1003"/>
        <w:gridCol w:w="1001"/>
        <w:gridCol w:w="548"/>
      </w:tblGrid>
      <w:tr w:rsidR="00C40140" w:rsidRPr="003F53E7" w14:paraId="1E59387C" w14:textId="77777777" w:rsidTr="00B34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E37674" w14:textId="77777777" w:rsidR="00C40140" w:rsidRPr="00691092" w:rsidRDefault="00C40140" w:rsidP="00B34D04">
            <w:pPr>
              <w:tabs>
                <w:tab w:val="left" w:pos="1074"/>
              </w:tabs>
              <w:bidi/>
              <w:spacing w:before="100" w:beforeAutospacing="1" w:after="100" w:afterAutospacing="1" w:line="360" w:lineRule="auto"/>
              <w:rPr>
                <w:rFonts w:cs="Traditional Arabic"/>
              </w:rPr>
            </w:pPr>
            <w:r w:rsidRPr="00691092">
              <w:rPr>
                <w:rFonts w:cs="Traditional Arabic"/>
                <w:rtl/>
              </w:rPr>
              <w:t>المحور</w:t>
            </w:r>
          </w:p>
        </w:tc>
        <w:tc>
          <w:tcPr>
            <w:tcW w:w="0" w:type="auto"/>
            <w:hideMark/>
          </w:tcPr>
          <w:p w14:paraId="7B441615"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البعد</w:t>
            </w:r>
          </w:p>
        </w:tc>
        <w:tc>
          <w:tcPr>
            <w:tcW w:w="0" w:type="auto"/>
            <w:hideMark/>
          </w:tcPr>
          <w:p w14:paraId="7E100A94"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معامل بيرسون</w:t>
            </w:r>
          </w:p>
        </w:tc>
        <w:tc>
          <w:tcPr>
            <w:tcW w:w="0" w:type="auto"/>
            <w:hideMark/>
          </w:tcPr>
          <w:p w14:paraId="4872BFC9"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 xml:space="preserve">معامل </w:t>
            </w:r>
            <w:proofErr w:type="spellStart"/>
            <w:r w:rsidRPr="00691092">
              <w:rPr>
                <w:rFonts w:cs="Traditional Arabic"/>
                <w:rtl/>
              </w:rPr>
              <w:t>سبيرمان</w:t>
            </w:r>
            <w:proofErr w:type="spellEnd"/>
          </w:p>
        </w:tc>
        <w:tc>
          <w:tcPr>
            <w:tcW w:w="0" w:type="auto"/>
            <w:hideMark/>
          </w:tcPr>
          <w:p w14:paraId="75344AC6"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الارتباط الجزئي</w:t>
            </w:r>
          </w:p>
        </w:tc>
        <w:tc>
          <w:tcPr>
            <w:tcW w:w="0" w:type="auto"/>
            <w:hideMark/>
          </w:tcPr>
          <w:p w14:paraId="72257614"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مستوى الدلالة</w:t>
            </w:r>
          </w:p>
        </w:tc>
        <w:tc>
          <w:tcPr>
            <w:tcW w:w="0" w:type="auto"/>
            <w:hideMark/>
          </w:tcPr>
          <w:p w14:paraId="222FC9B0"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التقييم</w:t>
            </w:r>
          </w:p>
        </w:tc>
      </w:tr>
      <w:tr w:rsidR="00B34D04" w:rsidRPr="003F53E7" w14:paraId="3ED9A081" w14:textId="77777777" w:rsidTr="00B34D04">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FD8B4D4"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الإدارة الرشيقة</w:t>
            </w:r>
          </w:p>
        </w:tc>
        <w:tc>
          <w:tcPr>
            <w:tcW w:w="0" w:type="auto"/>
            <w:hideMark/>
          </w:tcPr>
          <w:p w14:paraId="179E034F"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إيجاد القيمة والقيمة المضافة</w:t>
            </w:r>
          </w:p>
        </w:tc>
        <w:tc>
          <w:tcPr>
            <w:tcW w:w="0" w:type="auto"/>
            <w:hideMark/>
          </w:tcPr>
          <w:p w14:paraId="23F19C7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w:t>
            </w:r>
          </w:p>
        </w:tc>
        <w:tc>
          <w:tcPr>
            <w:tcW w:w="0" w:type="auto"/>
            <w:hideMark/>
          </w:tcPr>
          <w:p w14:paraId="070BF52C"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hideMark/>
          </w:tcPr>
          <w:p w14:paraId="70C94317"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w:t>
            </w:r>
          </w:p>
        </w:tc>
        <w:tc>
          <w:tcPr>
            <w:tcW w:w="0" w:type="auto"/>
            <w:hideMark/>
          </w:tcPr>
          <w:p w14:paraId="741FCCB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02FCFF4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546F6F70"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3DEF55AC"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21B68C0A"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نظام السحب والدفع</w:t>
            </w:r>
          </w:p>
        </w:tc>
        <w:tc>
          <w:tcPr>
            <w:tcW w:w="0" w:type="auto"/>
            <w:hideMark/>
          </w:tcPr>
          <w:p w14:paraId="73272C5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w:t>
            </w:r>
          </w:p>
        </w:tc>
        <w:tc>
          <w:tcPr>
            <w:tcW w:w="0" w:type="auto"/>
            <w:hideMark/>
          </w:tcPr>
          <w:p w14:paraId="40DC8468"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0.90**</w:t>
            </w:r>
          </w:p>
        </w:tc>
        <w:tc>
          <w:tcPr>
            <w:tcW w:w="0" w:type="auto"/>
            <w:hideMark/>
          </w:tcPr>
          <w:p w14:paraId="66D06737"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w:t>
            </w:r>
          </w:p>
        </w:tc>
        <w:tc>
          <w:tcPr>
            <w:tcW w:w="0" w:type="auto"/>
            <w:hideMark/>
          </w:tcPr>
          <w:p w14:paraId="64149639"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04D40278"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4323BF73"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5212FE38"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3DAF7EB7"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صفرية الأخطاء والتطوير المستمر</w:t>
            </w:r>
          </w:p>
        </w:tc>
        <w:tc>
          <w:tcPr>
            <w:tcW w:w="0" w:type="auto"/>
            <w:hideMark/>
          </w:tcPr>
          <w:p w14:paraId="109CFA3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w:t>
            </w:r>
          </w:p>
        </w:tc>
        <w:tc>
          <w:tcPr>
            <w:tcW w:w="0" w:type="auto"/>
            <w:hideMark/>
          </w:tcPr>
          <w:p w14:paraId="7136D6C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w:t>
            </w:r>
          </w:p>
        </w:tc>
        <w:tc>
          <w:tcPr>
            <w:tcW w:w="0" w:type="auto"/>
            <w:hideMark/>
          </w:tcPr>
          <w:p w14:paraId="5FD9A9B7"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w:t>
            </w:r>
          </w:p>
        </w:tc>
        <w:tc>
          <w:tcPr>
            <w:tcW w:w="0" w:type="auto"/>
            <w:hideMark/>
          </w:tcPr>
          <w:p w14:paraId="3C50B83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7FB7A437"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2497DF73" w14:textId="77777777" w:rsidTr="00691092">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4D748727"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الاستدامة التنظيمية</w:t>
            </w:r>
          </w:p>
        </w:tc>
        <w:tc>
          <w:tcPr>
            <w:tcW w:w="0" w:type="auto"/>
            <w:shd w:val="clear" w:color="auto" w:fill="E8E8E8" w:themeFill="background2"/>
            <w:hideMark/>
          </w:tcPr>
          <w:p w14:paraId="0A71BDFC"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الاستدامة الاقتصادية</w:t>
            </w:r>
          </w:p>
        </w:tc>
        <w:tc>
          <w:tcPr>
            <w:tcW w:w="0" w:type="auto"/>
            <w:shd w:val="clear" w:color="auto" w:fill="E8E8E8" w:themeFill="background2"/>
            <w:hideMark/>
          </w:tcPr>
          <w:p w14:paraId="489225B8"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shd w:val="clear" w:color="auto" w:fill="E8E8E8" w:themeFill="background2"/>
            <w:hideMark/>
          </w:tcPr>
          <w:p w14:paraId="29BDCE06"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0.84**</w:t>
            </w:r>
          </w:p>
        </w:tc>
        <w:tc>
          <w:tcPr>
            <w:tcW w:w="0" w:type="auto"/>
            <w:shd w:val="clear" w:color="auto" w:fill="E8E8E8" w:themeFill="background2"/>
            <w:hideMark/>
          </w:tcPr>
          <w:p w14:paraId="71958F46"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0.82</w:t>
            </w:r>
          </w:p>
        </w:tc>
        <w:tc>
          <w:tcPr>
            <w:tcW w:w="0" w:type="auto"/>
            <w:shd w:val="clear" w:color="auto" w:fill="E8E8E8" w:themeFill="background2"/>
            <w:hideMark/>
          </w:tcPr>
          <w:p w14:paraId="11A65B2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3602CDA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59091B00" w14:textId="77777777" w:rsidTr="00691092">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71641491"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2775FE0E"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الاستدامة الاجتماعية</w:t>
            </w:r>
          </w:p>
        </w:tc>
        <w:tc>
          <w:tcPr>
            <w:tcW w:w="0" w:type="auto"/>
            <w:shd w:val="clear" w:color="auto" w:fill="E8E8E8" w:themeFill="background2"/>
            <w:hideMark/>
          </w:tcPr>
          <w:p w14:paraId="74A030D4"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w:t>
            </w:r>
          </w:p>
        </w:tc>
        <w:tc>
          <w:tcPr>
            <w:tcW w:w="0" w:type="auto"/>
            <w:shd w:val="clear" w:color="auto" w:fill="E8E8E8" w:themeFill="background2"/>
            <w:hideMark/>
          </w:tcPr>
          <w:p w14:paraId="407E3BBD"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shd w:val="clear" w:color="auto" w:fill="E8E8E8" w:themeFill="background2"/>
            <w:hideMark/>
          </w:tcPr>
          <w:p w14:paraId="45C68BEA"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0.84</w:t>
            </w:r>
          </w:p>
        </w:tc>
        <w:tc>
          <w:tcPr>
            <w:tcW w:w="0" w:type="auto"/>
            <w:shd w:val="clear" w:color="auto" w:fill="E8E8E8" w:themeFill="background2"/>
            <w:hideMark/>
          </w:tcPr>
          <w:p w14:paraId="6CF26A1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2ADC1B1E"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B34D04" w:rsidRPr="003F53E7" w14:paraId="2C5B8087" w14:textId="77777777" w:rsidTr="00691092">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4D5DA551" w14:textId="77777777" w:rsidR="00B34D04" w:rsidRPr="003F53E7" w:rsidRDefault="00B34D04" w:rsidP="00B34D04">
            <w:pPr>
              <w:tabs>
                <w:tab w:val="left" w:pos="1074"/>
              </w:tabs>
              <w:bidi/>
              <w:spacing w:before="100" w:beforeAutospacing="1" w:after="100" w:afterAutospacing="1" w:line="360" w:lineRule="auto"/>
              <w:rPr>
                <w:rFonts w:cs="Traditional Arabic"/>
                <w:b w:val="0"/>
                <w:bCs w:val="0"/>
              </w:rPr>
            </w:pPr>
          </w:p>
        </w:tc>
        <w:tc>
          <w:tcPr>
            <w:tcW w:w="0" w:type="auto"/>
            <w:shd w:val="clear" w:color="auto" w:fill="E8E8E8" w:themeFill="background2"/>
            <w:hideMark/>
          </w:tcPr>
          <w:p w14:paraId="1C9BF7DC"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الاستدامة البيئية</w:t>
            </w:r>
          </w:p>
        </w:tc>
        <w:tc>
          <w:tcPr>
            <w:tcW w:w="0" w:type="auto"/>
            <w:shd w:val="clear" w:color="auto" w:fill="E8E8E8" w:themeFill="background2"/>
            <w:hideMark/>
          </w:tcPr>
          <w:p w14:paraId="268067D3"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w:t>
            </w:r>
          </w:p>
        </w:tc>
        <w:tc>
          <w:tcPr>
            <w:tcW w:w="0" w:type="auto"/>
            <w:shd w:val="clear" w:color="auto" w:fill="E8E8E8" w:themeFill="background2"/>
            <w:hideMark/>
          </w:tcPr>
          <w:p w14:paraId="271BC645"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w:t>
            </w:r>
          </w:p>
        </w:tc>
        <w:tc>
          <w:tcPr>
            <w:tcW w:w="0" w:type="auto"/>
            <w:shd w:val="clear" w:color="auto" w:fill="E8E8E8" w:themeFill="background2"/>
            <w:hideMark/>
          </w:tcPr>
          <w:p w14:paraId="6F921CE1"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shd w:val="clear" w:color="auto" w:fill="E8E8E8" w:themeFill="background2"/>
            <w:hideMark/>
          </w:tcPr>
          <w:p w14:paraId="536ADF72"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460AEE0F" w14:textId="77777777" w:rsidR="00B34D04" w:rsidRPr="003F53E7" w:rsidRDefault="00B34D04"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bl>
    <w:p w14:paraId="4D5E9508" w14:textId="4EC89DD6"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ثالثاً: صدق الاتساق الداخلي بين المحاور</w:t>
      </w:r>
      <w:r w:rsidRPr="00B34D04">
        <w:rPr>
          <w:rFonts w:ascii="Traditional Arabic" w:hAnsi="Traditional Arabic" w:cs="Traditional Arabic"/>
          <w:b/>
          <w:bCs/>
          <w:sz w:val="24"/>
          <w:szCs w:val="24"/>
        </w:rPr>
        <w:t>:</w:t>
      </w:r>
    </w:p>
    <w:p w14:paraId="40883384" w14:textId="24C8F707" w:rsidR="00C40140" w:rsidRPr="004B3BE0"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18</w:t>
      </w:r>
      <w:r w:rsidRPr="004B3BE0">
        <w:rPr>
          <w:rFonts w:ascii="Traditional Arabic" w:hAnsi="Traditional Arabic" w:cs="Traditional Arabic"/>
          <w:sz w:val="24"/>
          <w:szCs w:val="24"/>
          <w:rtl/>
        </w:rPr>
        <w:t xml:space="preserve"> معاملات الارتباط بين المحاور والدرجة الكلية للاستبانة</w:t>
      </w:r>
    </w:p>
    <w:tbl>
      <w:tblPr>
        <w:tblStyle w:val="GridTable4-Accent11"/>
        <w:bidiVisual/>
        <w:tblW w:w="6922" w:type="dxa"/>
        <w:tblLook w:val="04A0" w:firstRow="1" w:lastRow="0" w:firstColumn="1" w:lastColumn="0" w:noHBand="0" w:noVBand="1"/>
      </w:tblPr>
      <w:tblGrid>
        <w:gridCol w:w="1665"/>
        <w:gridCol w:w="1110"/>
        <w:gridCol w:w="1159"/>
        <w:gridCol w:w="1174"/>
        <w:gridCol w:w="1172"/>
        <w:gridCol w:w="642"/>
      </w:tblGrid>
      <w:tr w:rsidR="00C40140" w:rsidRPr="003F53E7" w14:paraId="3570E24E" w14:textId="77777777" w:rsidTr="005F07A2">
        <w:trPr>
          <w:cnfStyle w:val="100000000000" w:firstRow="1" w:lastRow="0" w:firstColumn="0" w:lastColumn="0" w:oddVBand="0" w:evenVBand="0" w:oddHBand="0"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665" w:type="dxa"/>
            <w:hideMark/>
          </w:tcPr>
          <w:p w14:paraId="442D201A" w14:textId="77777777" w:rsidR="00C40140" w:rsidRPr="00691092" w:rsidRDefault="00C40140" w:rsidP="00B34D04">
            <w:pPr>
              <w:tabs>
                <w:tab w:val="left" w:pos="1074"/>
              </w:tabs>
              <w:bidi/>
              <w:spacing w:before="100" w:beforeAutospacing="1" w:after="100" w:afterAutospacing="1" w:line="360" w:lineRule="auto"/>
              <w:rPr>
                <w:rFonts w:cs="Traditional Arabic"/>
              </w:rPr>
            </w:pPr>
            <w:r w:rsidRPr="00691092">
              <w:rPr>
                <w:rFonts w:cs="Traditional Arabic"/>
                <w:rtl/>
              </w:rPr>
              <w:t>المحور</w:t>
            </w:r>
          </w:p>
        </w:tc>
        <w:tc>
          <w:tcPr>
            <w:tcW w:w="0" w:type="auto"/>
            <w:hideMark/>
          </w:tcPr>
          <w:p w14:paraId="1235546C"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معامل بيرسون</w:t>
            </w:r>
          </w:p>
        </w:tc>
        <w:tc>
          <w:tcPr>
            <w:tcW w:w="0" w:type="auto"/>
            <w:hideMark/>
          </w:tcPr>
          <w:p w14:paraId="22F477F2"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 xml:space="preserve">معامل </w:t>
            </w:r>
            <w:proofErr w:type="spellStart"/>
            <w:r w:rsidRPr="00691092">
              <w:rPr>
                <w:rFonts w:cs="Traditional Arabic"/>
                <w:rtl/>
              </w:rPr>
              <w:t>سبيرمان</w:t>
            </w:r>
            <w:proofErr w:type="spellEnd"/>
          </w:p>
        </w:tc>
        <w:tc>
          <w:tcPr>
            <w:tcW w:w="0" w:type="auto"/>
            <w:hideMark/>
          </w:tcPr>
          <w:p w14:paraId="17AA480C"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الارتباط الجزئي</w:t>
            </w:r>
          </w:p>
        </w:tc>
        <w:tc>
          <w:tcPr>
            <w:tcW w:w="0" w:type="auto"/>
            <w:hideMark/>
          </w:tcPr>
          <w:p w14:paraId="7A9AB29F"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مستوى الدلالة</w:t>
            </w:r>
          </w:p>
        </w:tc>
        <w:tc>
          <w:tcPr>
            <w:tcW w:w="0" w:type="auto"/>
            <w:hideMark/>
          </w:tcPr>
          <w:p w14:paraId="1BC37BCB"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التقييم</w:t>
            </w:r>
          </w:p>
        </w:tc>
      </w:tr>
      <w:tr w:rsidR="00C40140" w:rsidRPr="003F53E7" w14:paraId="5DBDB679" w14:textId="77777777" w:rsidTr="005F07A2">
        <w:trPr>
          <w:trHeight w:val="523"/>
        </w:trPr>
        <w:tc>
          <w:tcPr>
            <w:cnfStyle w:val="001000000000" w:firstRow="0" w:lastRow="0" w:firstColumn="1" w:lastColumn="0" w:oddVBand="0" w:evenVBand="0" w:oddHBand="0" w:evenHBand="0" w:firstRowFirstColumn="0" w:firstRowLastColumn="0" w:lastRowFirstColumn="0" w:lastRowLastColumn="0"/>
            <w:tcW w:w="1665" w:type="dxa"/>
            <w:hideMark/>
          </w:tcPr>
          <w:p w14:paraId="46A68FB8"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الإدارة الرشيقة</w:t>
            </w:r>
          </w:p>
        </w:tc>
        <w:tc>
          <w:tcPr>
            <w:tcW w:w="0" w:type="auto"/>
            <w:hideMark/>
          </w:tcPr>
          <w:p w14:paraId="7EE46752"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0.95**</w:t>
            </w:r>
          </w:p>
        </w:tc>
        <w:tc>
          <w:tcPr>
            <w:tcW w:w="0" w:type="auto"/>
            <w:hideMark/>
          </w:tcPr>
          <w:p w14:paraId="1B5CC10F"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0.93**</w:t>
            </w:r>
          </w:p>
        </w:tc>
        <w:tc>
          <w:tcPr>
            <w:tcW w:w="0" w:type="auto"/>
            <w:hideMark/>
          </w:tcPr>
          <w:p w14:paraId="50671120"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w:t>
            </w:r>
          </w:p>
        </w:tc>
        <w:tc>
          <w:tcPr>
            <w:tcW w:w="0" w:type="auto"/>
            <w:hideMark/>
          </w:tcPr>
          <w:p w14:paraId="1D08C6B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hideMark/>
          </w:tcPr>
          <w:p w14:paraId="74BBA53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C40140" w:rsidRPr="003F53E7" w14:paraId="3C655693" w14:textId="77777777" w:rsidTr="00691092">
        <w:trPr>
          <w:trHeight w:val="523"/>
        </w:trPr>
        <w:tc>
          <w:tcPr>
            <w:cnfStyle w:val="001000000000" w:firstRow="0" w:lastRow="0" w:firstColumn="1" w:lastColumn="0" w:oddVBand="0" w:evenVBand="0" w:oddHBand="0" w:evenHBand="0" w:firstRowFirstColumn="0" w:firstRowLastColumn="0" w:lastRowFirstColumn="0" w:lastRowLastColumn="0"/>
            <w:tcW w:w="1665" w:type="dxa"/>
            <w:shd w:val="clear" w:color="auto" w:fill="E8E8E8" w:themeFill="background2"/>
            <w:hideMark/>
          </w:tcPr>
          <w:p w14:paraId="520E2017"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الاستدامة التنظيمية</w:t>
            </w:r>
          </w:p>
        </w:tc>
        <w:tc>
          <w:tcPr>
            <w:tcW w:w="0" w:type="auto"/>
            <w:shd w:val="clear" w:color="auto" w:fill="E8E8E8" w:themeFill="background2"/>
            <w:hideMark/>
          </w:tcPr>
          <w:p w14:paraId="02F1EDE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0.93**</w:t>
            </w:r>
          </w:p>
        </w:tc>
        <w:tc>
          <w:tcPr>
            <w:tcW w:w="0" w:type="auto"/>
            <w:shd w:val="clear" w:color="auto" w:fill="E8E8E8" w:themeFill="background2"/>
            <w:hideMark/>
          </w:tcPr>
          <w:p w14:paraId="164128DD"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w:t>
            </w:r>
          </w:p>
        </w:tc>
        <w:tc>
          <w:tcPr>
            <w:tcW w:w="0" w:type="auto"/>
            <w:shd w:val="clear" w:color="auto" w:fill="E8E8E8" w:themeFill="background2"/>
            <w:hideMark/>
          </w:tcPr>
          <w:p w14:paraId="5CC96D9E"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0.90</w:t>
            </w:r>
          </w:p>
        </w:tc>
        <w:tc>
          <w:tcPr>
            <w:tcW w:w="0" w:type="auto"/>
            <w:shd w:val="clear" w:color="auto" w:fill="E8E8E8" w:themeFill="background2"/>
            <w:hideMark/>
          </w:tcPr>
          <w:p w14:paraId="367F343F"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4904134D"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bl>
    <w:p w14:paraId="16B72AEF"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رابعاً: مصفوفة الارتباط بين الأبعاد</w:t>
      </w:r>
      <w:r w:rsidRPr="00B34D04">
        <w:rPr>
          <w:rFonts w:ascii="Traditional Arabic" w:hAnsi="Traditional Arabic" w:cs="Traditional Arabic"/>
          <w:b/>
          <w:bCs/>
          <w:sz w:val="24"/>
          <w:szCs w:val="24"/>
        </w:rPr>
        <w:t xml:space="preserve"> (Inter-Correlations):</w:t>
      </w:r>
    </w:p>
    <w:p w14:paraId="0BF6CB06" w14:textId="257AD268" w:rsidR="00C40140" w:rsidRPr="004B3BE0"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19</w:t>
      </w:r>
      <w:r w:rsidRPr="004B3BE0">
        <w:rPr>
          <w:rFonts w:ascii="Traditional Arabic" w:hAnsi="Traditional Arabic" w:cs="Traditional Arabic"/>
          <w:sz w:val="24"/>
          <w:szCs w:val="24"/>
          <w:rtl/>
        </w:rPr>
        <w:t xml:space="preserve"> مصفوفة الارتباط بين جميع أبعاد الاستبانة</w:t>
      </w:r>
    </w:p>
    <w:tbl>
      <w:tblPr>
        <w:tblStyle w:val="GridTable4-Accent11"/>
        <w:bidiVisual/>
        <w:tblW w:w="0" w:type="auto"/>
        <w:tblLook w:val="04A0" w:firstRow="1" w:lastRow="0" w:firstColumn="1" w:lastColumn="0" w:noHBand="0" w:noVBand="1"/>
      </w:tblPr>
      <w:tblGrid>
        <w:gridCol w:w="1485"/>
        <w:gridCol w:w="699"/>
        <w:gridCol w:w="699"/>
        <w:gridCol w:w="699"/>
        <w:gridCol w:w="699"/>
        <w:gridCol w:w="699"/>
        <w:gridCol w:w="566"/>
      </w:tblGrid>
      <w:tr w:rsidR="00C40140" w:rsidRPr="003F53E7" w14:paraId="62B42E5C" w14:textId="77777777" w:rsidTr="00B34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D76180" w14:textId="77777777" w:rsidR="00C40140" w:rsidRPr="00691092" w:rsidRDefault="00C40140" w:rsidP="00B34D04">
            <w:pPr>
              <w:tabs>
                <w:tab w:val="left" w:pos="1074"/>
              </w:tabs>
              <w:bidi/>
              <w:spacing w:before="100" w:beforeAutospacing="1" w:after="100" w:afterAutospacing="1" w:line="360" w:lineRule="auto"/>
              <w:rPr>
                <w:rFonts w:cs="Traditional Arabic"/>
              </w:rPr>
            </w:pPr>
            <w:r w:rsidRPr="00691092">
              <w:rPr>
                <w:rFonts w:cs="Traditional Arabic"/>
                <w:rtl/>
              </w:rPr>
              <w:t>البعد</w:t>
            </w:r>
          </w:p>
        </w:tc>
        <w:tc>
          <w:tcPr>
            <w:tcW w:w="0" w:type="auto"/>
            <w:hideMark/>
          </w:tcPr>
          <w:p w14:paraId="02C42772"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Pr>
              <w:t>1</w:t>
            </w:r>
          </w:p>
        </w:tc>
        <w:tc>
          <w:tcPr>
            <w:tcW w:w="0" w:type="auto"/>
            <w:hideMark/>
          </w:tcPr>
          <w:p w14:paraId="3A29FFE1"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Pr>
              <w:t>2</w:t>
            </w:r>
          </w:p>
        </w:tc>
        <w:tc>
          <w:tcPr>
            <w:tcW w:w="0" w:type="auto"/>
            <w:hideMark/>
          </w:tcPr>
          <w:p w14:paraId="784A2ECF"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Pr>
              <w:t>3</w:t>
            </w:r>
          </w:p>
        </w:tc>
        <w:tc>
          <w:tcPr>
            <w:tcW w:w="0" w:type="auto"/>
            <w:hideMark/>
          </w:tcPr>
          <w:p w14:paraId="50F2A466"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Pr>
              <w:t>4</w:t>
            </w:r>
          </w:p>
        </w:tc>
        <w:tc>
          <w:tcPr>
            <w:tcW w:w="0" w:type="auto"/>
            <w:hideMark/>
          </w:tcPr>
          <w:p w14:paraId="0799B7CC"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Pr>
              <w:t>5</w:t>
            </w:r>
          </w:p>
        </w:tc>
        <w:tc>
          <w:tcPr>
            <w:tcW w:w="0" w:type="auto"/>
            <w:hideMark/>
          </w:tcPr>
          <w:p w14:paraId="2F2CBF50"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Pr>
              <w:t>6</w:t>
            </w:r>
          </w:p>
        </w:tc>
      </w:tr>
      <w:tr w:rsidR="00C40140" w:rsidRPr="003F53E7" w14:paraId="04AAD9D7" w14:textId="77777777" w:rsidTr="00D8013D">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35637882"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 xml:space="preserve">1. </w:t>
            </w:r>
            <w:r w:rsidRPr="003F53E7">
              <w:rPr>
                <w:rFonts w:cs="Traditional Arabic"/>
                <w:b w:val="0"/>
                <w:bCs w:val="0"/>
                <w:rtl/>
              </w:rPr>
              <w:t>إيجاد القيمة</w:t>
            </w:r>
          </w:p>
        </w:tc>
        <w:tc>
          <w:tcPr>
            <w:tcW w:w="0" w:type="auto"/>
            <w:hideMark/>
          </w:tcPr>
          <w:p w14:paraId="4412DB15"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1.00</w:t>
            </w:r>
          </w:p>
        </w:tc>
        <w:tc>
          <w:tcPr>
            <w:tcW w:w="0" w:type="auto"/>
            <w:hideMark/>
          </w:tcPr>
          <w:p w14:paraId="226B95E3"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1461F677"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0D38F446"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5CFFC80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5BA93032"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r>
      <w:tr w:rsidR="00C40140" w:rsidRPr="003F53E7" w14:paraId="43EA08F0" w14:textId="77777777" w:rsidTr="00D8013D">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2973C142"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 xml:space="preserve">2. </w:t>
            </w:r>
            <w:r w:rsidRPr="003F53E7">
              <w:rPr>
                <w:rFonts w:cs="Traditional Arabic"/>
                <w:b w:val="0"/>
                <w:bCs w:val="0"/>
                <w:rtl/>
              </w:rPr>
              <w:t>نظام السحب والدفع</w:t>
            </w:r>
          </w:p>
        </w:tc>
        <w:tc>
          <w:tcPr>
            <w:tcW w:w="0" w:type="auto"/>
            <w:hideMark/>
          </w:tcPr>
          <w:p w14:paraId="58C9C4A3"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0.72**</w:t>
            </w:r>
          </w:p>
        </w:tc>
        <w:tc>
          <w:tcPr>
            <w:tcW w:w="0" w:type="auto"/>
            <w:hideMark/>
          </w:tcPr>
          <w:p w14:paraId="4F897BE1"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1.00</w:t>
            </w:r>
          </w:p>
        </w:tc>
        <w:tc>
          <w:tcPr>
            <w:tcW w:w="0" w:type="auto"/>
            <w:hideMark/>
          </w:tcPr>
          <w:p w14:paraId="68623855"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1B180DA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04D1051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61BDA82F"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r>
      <w:tr w:rsidR="00C40140" w:rsidRPr="003F53E7" w14:paraId="526C3C2E" w14:textId="77777777" w:rsidTr="00D8013D">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0465AE51"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 xml:space="preserve">3. </w:t>
            </w:r>
            <w:r w:rsidRPr="003F53E7">
              <w:rPr>
                <w:rFonts w:cs="Traditional Arabic"/>
                <w:b w:val="0"/>
                <w:bCs w:val="0"/>
                <w:rtl/>
              </w:rPr>
              <w:t>صفرية الأخطاء</w:t>
            </w:r>
          </w:p>
        </w:tc>
        <w:tc>
          <w:tcPr>
            <w:tcW w:w="0" w:type="auto"/>
            <w:hideMark/>
          </w:tcPr>
          <w:p w14:paraId="4BDD05B5"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0.68**</w:t>
            </w:r>
          </w:p>
        </w:tc>
        <w:tc>
          <w:tcPr>
            <w:tcW w:w="0" w:type="auto"/>
            <w:hideMark/>
          </w:tcPr>
          <w:p w14:paraId="7930D800"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0.75**</w:t>
            </w:r>
          </w:p>
        </w:tc>
        <w:tc>
          <w:tcPr>
            <w:tcW w:w="0" w:type="auto"/>
            <w:hideMark/>
          </w:tcPr>
          <w:p w14:paraId="61DB83BD"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1.00</w:t>
            </w:r>
          </w:p>
        </w:tc>
        <w:tc>
          <w:tcPr>
            <w:tcW w:w="0" w:type="auto"/>
            <w:hideMark/>
          </w:tcPr>
          <w:p w14:paraId="3D59E0B9"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3C0EE4B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2269DDB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r>
      <w:tr w:rsidR="00C40140" w:rsidRPr="003F53E7" w14:paraId="5349F696" w14:textId="77777777" w:rsidTr="00D8013D">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1D4D841C"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 xml:space="preserve">4. </w:t>
            </w:r>
            <w:r w:rsidRPr="003F53E7">
              <w:rPr>
                <w:rFonts w:cs="Traditional Arabic"/>
                <w:b w:val="0"/>
                <w:bCs w:val="0"/>
                <w:rtl/>
              </w:rPr>
              <w:t>الاستدامة الاقتصادية</w:t>
            </w:r>
          </w:p>
        </w:tc>
        <w:tc>
          <w:tcPr>
            <w:tcW w:w="0" w:type="auto"/>
            <w:hideMark/>
          </w:tcPr>
          <w:p w14:paraId="41D1E00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0.64**</w:t>
            </w:r>
          </w:p>
        </w:tc>
        <w:tc>
          <w:tcPr>
            <w:tcW w:w="0" w:type="auto"/>
            <w:hideMark/>
          </w:tcPr>
          <w:p w14:paraId="2B8BDBF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0.69**</w:t>
            </w:r>
          </w:p>
        </w:tc>
        <w:tc>
          <w:tcPr>
            <w:tcW w:w="0" w:type="auto"/>
            <w:hideMark/>
          </w:tcPr>
          <w:p w14:paraId="2F8326EB"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0.71**</w:t>
            </w:r>
          </w:p>
        </w:tc>
        <w:tc>
          <w:tcPr>
            <w:tcW w:w="0" w:type="auto"/>
            <w:hideMark/>
          </w:tcPr>
          <w:p w14:paraId="5578CD1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1.00</w:t>
            </w:r>
          </w:p>
        </w:tc>
        <w:tc>
          <w:tcPr>
            <w:tcW w:w="0" w:type="auto"/>
            <w:hideMark/>
          </w:tcPr>
          <w:p w14:paraId="16604B97"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c>
          <w:tcPr>
            <w:tcW w:w="0" w:type="auto"/>
            <w:hideMark/>
          </w:tcPr>
          <w:p w14:paraId="074092B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r>
      <w:tr w:rsidR="00C40140" w:rsidRPr="003F53E7" w14:paraId="20EFC345" w14:textId="77777777" w:rsidTr="00D8013D">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5785AC7C"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 xml:space="preserve">5. </w:t>
            </w:r>
            <w:r w:rsidRPr="003F53E7">
              <w:rPr>
                <w:rFonts w:cs="Traditional Arabic"/>
                <w:b w:val="0"/>
                <w:bCs w:val="0"/>
                <w:rtl/>
              </w:rPr>
              <w:t>الاستدامة الاجتماعية</w:t>
            </w:r>
          </w:p>
        </w:tc>
        <w:tc>
          <w:tcPr>
            <w:tcW w:w="0" w:type="auto"/>
            <w:hideMark/>
          </w:tcPr>
          <w:p w14:paraId="3E3702A3"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0.61**</w:t>
            </w:r>
          </w:p>
        </w:tc>
        <w:tc>
          <w:tcPr>
            <w:tcW w:w="0" w:type="auto"/>
            <w:hideMark/>
          </w:tcPr>
          <w:p w14:paraId="5F6D0F2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0.66**</w:t>
            </w:r>
          </w:p>
        </w:tc>
        <w:tc>
          <w:tcPr>
            <w:tcW w:w="0" w:type="auto"/>
            <w:hideMark/>
          </w:tcPr>
          <w:p w14:paraId="75EAAF71"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0.68**</w:t>
            </w:r>
          </w:p>
        </w:tc>
        <w:tc>
          <w:tcPr>
            <w:tcW w:w="0" w:type="auto"/>
            <w:hideMark/>
          </w:tcPr>
          <w:p w14:paraId="47597A50"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0.73**</w:t>
            </w:r>
          </w:p>
        </w:tc>
        <w:tc>
          <w:tcPr>
            <w:tcW w:w="0" w:type="auto"/>
            <w:hideMark/>
          </w:tcPr>
          <w:p w14:paraId="4EB61711"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1.00</w:t>
            </w:r>
          </w:p>
        </w:tc>
        <w:tc>
          <w:tcPr>
            <w:tcW w:w="0" w:type="auto"/>
            <w:hideMark/>
          </w:tcPr>
          <w:p w14:paraId="3A9FD65F"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p>
        </w:tc>
      </w:tr>
      <w:tr w:rsidR="00C40140" w:rsidRPr="003F53E7" w14:paraId="06989720" w14:textId="77777777" w:rsidTr="00D8013D">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2922EFDB"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 xml:space="preserve">6. </w:t>
            </w:r>
            <w:r w:rsidRPr="003F53E7">
              <w:rPr>
                <w:rFonts w:cs="Traditional Arabic"/>
                <w:b w:val="0"/>
                <w:bCs w:val="0"/>
                <w:rtl/>
              </w:rPr>
              <w:t>الاستدامة البيئية</w:t>
            </w:r>
          </w:p>
        </w:tc>
        <w:tc>
          <w:tcPr>
            <w:tcW w:w="0" w:type="auto"/>
            <w:hideMark/>
          </w:tcPr>
          <w:p w14:paraId="3C586A78"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0.59**</w:t>
            </w:r>
          </w:p>
        </w:tc>
        <w:tc>
          <w:tcPr>
            <w:tcW w:w="0" w:type="auto"/>
            <w:hideMark/>
          </w:tcPr>
          <w:p w14:paraId="26F94321"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0.63**</w:t>
            </w:r>
          </w:p>
        </w:tc>
        <w:tc>
          <w:tcPr>
            <w:tcW w:w="0" w:type="auto"/>
            <w:hideMark/>
          </w:tcPr>
          <w:p w14:paraId="4391120B"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0.67**</w:t>
            </w:r>
          </w:p>
        </w:tc>
        <w:tc>
          <w:tcPr>
            <w:tcW w:w="0" w:type="auto"/>
            <w:hideMark/>
          </w:tcPr>
          <w:p w14:paraId="2F6E0DA8"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0.70**</w:t>
            </w:r>
          </w:p>
        </w:tc>
        <w:tc>
          <w:tcPr>
            <w:tcW w:w="0" w:type="auto"/>
            <w:hideMark/>
          </w:tcPr>
          <w:p w14:paraId="2C0EC1D2"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0.76**</w:t>
            </w:r>
          </w:p>
        </w:tc>
        <w:tc>
          <w:tcPr>
            <w:tcW w:w="0" w:type="auto"/>
            <w:hideMark/>
          </w:tcPr>
          <w:p w14:paraId="4D2E5C52"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1.00</w:t>
            </w:r>
          </w:p>
        </w:tc>
      </w:tr>
    </w:tbl>
    <w:p w14:paraId="26EA583B"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 </w:t>
      </w:r>
      <w:r w:rsidRPr="003F53E7">
        <w:rPr>
          <w:rFonts w:ascii="Traditional Arabic" w:hAnsi="Traditional Arabic" w:cs="Traditional Arabic"/>
          <w:sz w:val="24"/>
          <w:szCs w:val="24"/>
          <w:rtl/>
        </w:rPr>
        <w:t>دال إحصائياً عند مستوى 0.01</w:t>
      </w:r>
    </w:p>
    <w:p w14:paraId="07478C5B" w14:textId="0EB437D3" w:rsidR="00C40140" w:rsidRPr="00B34D04" w:rsidRDefault="00C40140" w:rsidP="005F07A2">
      <w:pPr>
        <w:bidi/>
        <w:rPr>
          <w:rFonts w:ascii="Traditional Arabic" w:hAnsi="Traditional Arabic" w:cs="Traditional Arabic"/>
          <w:b/>
          <w:bCs/>
          <w:sz w:val="24"/>
          <w:szCs w:val="24"/>
        </w:rPr>
      </w:pPr>
      <w:r w:rsidRPr="00B34D04">
        <w:rPr>
          <w:rFonts w:ascii="Traditional Arabic" w:hAnsi="Traditional Arabic" w:cs="Traditional Arabic"/>
          <w:b/>
          <w:bCs/>
          <w:sz w:val="24"/>
          <w:szCs w:val="24"/>
          <w:rtl/>
        </w:rPr>
        <w:t>خامساً: اختبار كفاية العينة لتحليل العوامل</w:t>
      </w:r>
      <w:r w:rsidRPr="00B34D04">
        <w:rPr>
          <w:rFonts w:ascii="Traditional Arabic" w:hAnsi="Traditional Arabic" w:cs="Traditional Arabic"/>
          <w:b/>
          <w:bCs/>
          <w:sz w:val="24"/>
          <w:szCs w:val="24"/>
        </w:rPr>
        <w:t>:</w:t>
      </w:r>
    </w:p>
    <w:p w14:paraId="5EE02605" w14:textId="3060E195" w:rsidR="00C40140" w:rsidRPr="004B3BE0" w:rsidRDefault="00C40140" w:rsidP="002D0F50">
      <w:pPr>
        <w:bidi/>
        <w:spacing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20</w:t>
      </w:r>
      <w:r w:rsidRPr="004B3BE0">
        <w:rPr>
          <w:rFonts w:ascii="Traditional Arabic" w:hAnsi="Traditional Arabic" w:cs="Traditional Arabic"/>
          <w:sz w:val="24"/>
          <w:szCs w:val="24"/>
          <w:rtl/>
        </w:rPr>
        <w:t xml:space="preserve"> مؤشرات كفاية العينة</w:t>
      </w:r>
    </w:p>
    <w:tbl>
      <w:tblPr>
        <w:tblStyle w:val="GridTable4-Accent11"/>
        <w:bidiVisual/>
        <w:tblW w:w="0" w:type="auto"/>
        <w:tblLook w:val="04A0" w:firstRow="1" w:lastRow="0" w:firstColumn="1" w:lastColumn="0" w:noHBand="0" w:noVBand="1"/>
      </w:tblPr>
      <w:tblGrid>
        <w:gridCol w:w="2522"/>
        <w:gridCol w:w="1255"/>
        <w:gridCol w:w="1030"/>
        <w:gridCol w:w="580"/>
      </w:tblGrid>
      <w:tr w:rsidR="00C40140" w:rsidRPr="003F53E7" w14:paraId="3F6FB476" w14:textId="77777777" w:rsidTr="00B34D0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581F790A" w14:textId="77777777" w:rsidR="00C40140" w:rsidRPr="00691092" w:rsidRDefault="00C40140" w:rsidP="00B34D04">
            <w:pPr>
              <w:tabs>
                <w:tab w:val="left" w:pos="1074"/>
              </w:tabs>
              <w:bidi/>
              <w:spacing w:before="100" w:beforeAutospacing="1" w:after="100" w:afterAutospacing="1" w:line="360" w:lineRule="auto"/>
              <w:rPr>
                <w:rFonts w:cs="Traditional Arabic"/>
              </w:rPr>
            </w:pPr>
            <w:r w:rsidRPr="00691092">
              <w:rPr>
                <w:rFonts w:cs="Traditional Arabic"/>
                <w:rtl/>
              </w:rPr>
              <w:t>المؤشر</w:t>
            </w:r>
          </w:p>
        </w:tc>
        <w:tc>
          <w:tcPr>
            <w:tcW w:w="0" w:type="auto"/>
            <w:hideMark/>
          </w:tcPr>
          <w:p w14:paraId="4A734BB3"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القيمة</w:t>
            </w:r>
          </w:p>
        </w:tc>
        <w:tc>
          <w:tcPr>
            <w:tcW w:w="0" w:type="auto"/>
            <w:hideMark/>
          </w:tcPr>
          <w:p w14:paraId="442BEE6A"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المعيار المقبول</w:t>
            </w:r>
          </w:p>
        </w:tc>
        <w:tc>
          <w:tcPr>
            <w:tcW w:w="0" w:type="auto"/>
            <w:hideMark/>
          </w:tcPr>
          <w:p w14:paraId="646630EC"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النتيجة</w:t>
            </w:r>
          </w:p>
        </w:tc>
      </w:tr>
      <w:tr w:rsidR="00C40140" w:rsidRPr="003F53E7" w14:paraId="74690000" w14:textId="77777777" w:rsidTr="00B34D04">
        <w:tc>
          <w:tcPr>
            <w:cnfStyle w:val="001000000000" w:firstRow="0" w:lastRow="0" w:firstColumn="1" w:lastColumn="0" w:oddVBand="0" w:evenVBand="0" w:oddHBand="0" w:evenHBand="0" w:firstRowFirstColumn="0" w:firstRowLastColumn="0" w:lastRowFirstColumn="0" w:lastRowLastColumn="0"/>
            <w:tcW w:w="0" w:type="auto"/>
            <w:hideMark/>
          </w:tcPr>
          <w:p w14:paraId="3B6AEDD5"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Kaiser-Meyer-Olkin (KMO)</w:t>
            </w:r>
          </w:p>
        </w:tc>
        <w:tc>
          <w:tcPr>
            <w:tcW w:w="0" w:type="auto"/>
            <w:hideMark/>
          </w:tcPr>
          <w:p w14:paraId="1032CB7D"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w:t>
            </w:r>
          </w:p>
        </w:tc>
        <w:tc>
          <w:tcPr>
            <w:tcW w:w="0" w:type="auto"/>
            <w:hideMark/>
          </w:tcPr>
          <w:p w14:paraId="07B53C5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أكبر من 0.70</w:t>
            </w:r>
          </w:p>
        </w:tc>
        <w:tc>
          <w:tcPr>
            <w:tcW w:w="0" w:type="auto"/>
            <w:hideMark/>
          </w:tcPr>
          <w:p w14:paraId="4ED8F62D"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C40140" w:rsidRPr="003F53E7" w14:paraId="39DA1648" w14:textId="77777777" w:rsidTr="00691092">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B31F02A"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Bartlett's Test of Sphericity</w:t>
            </w:r>
          </w:p>
        </w:tc>
        <w:tc>
          <w:tcPr>
            <w:tcW w:w="0" w:type="auto"/>
            <w:shd w:val="clear" w:color="auto" w:fill="E8E8E8" w:themeFill="background2"/>
            <w:hideMark/>
          </w:tcPr>
          <w:p w14:paraId="45D77850" w14:textId="77777777" w:rsidR="00C40140" w:rsidRPr="00286AF9"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286AF9">
              <w:rPr>
                <w:rFonts w:ascii="Times New Roman" w:eastAsia="Times New Roman" w:hAnsi="Times New Roman" w:cs="Times New Roman"/>
              </w:rPr>
              <w:t>χ</w:t>
            </w:r>
            <w:r w:rsidRPr="00286AF9">
              <w:rPr>
                <w:rFonts w:cs="Traditional Arabic"/>
              </w:rPr>
              <w:t>² = 4,287.56</w:t>
            </w:r>
          </w:p>
        </w:tc>
        <w:tc>
          <w:tcPr>
            <w:tcW w:w="0" w:type="auto"/>
            <w:shd w:val="clear" w:color="auto" w:fill="E8E8E8" w:themeFill="background2"/>
            <w:hideMark/>
          </w:tcPr>
          <w:p w14:paraId="762F750B" w14:textId="77777777" w:rsidR="00C40140" w:rsidRPr="00286AF9"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286AF9">
              <w:rPr>
                <w:rFonts w:cs="Traditional Arabic"/>
                <w:rtl/>
              </w:rPr>
              <w:t>دال إحصائياً</w:t>
            </w:r>
          </w:p>
        </w:tc>
        <w:tc>
          <w:tcPr>
            <w:tcW w:w="0" w:type="auto"/>
            <w:shd w:val="clear" w:color="auto" w:fill="E8E8E8" w:themeFill="background2"/>
            <w:hideMark/>
          </w:tcPr>
          <w:p w14:paraId="15AA1AFD" w14:textId="77777777" w:rsidR="00C40140" w:rsidRPr="00286AF9"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286AF9">
              <w:rPr>
                <w:rFonts w:cs="Traditional Arabic"/>
                <w:rtl/>
              </w:rPr>
              <w:t>مقبول</w:t>
            </w:r>
          </w:p>
        </w:tc>
      </w:tr>
      <w:tr w:rsidR="00C40140" w:rsidRPr="003F53E7" w14:paraId="1AD95CF1" w14:textId="77777777" w:rsidTr="00B34D04">
        <w:tc>
          <w:tcPr>
            <w:cnfStyle w:val="001000000000" w:firstRow="0" w:lastRow="0" w:firstColumn="1" w:lastColumn="0" w:oddVBand="0" w:evenVBand="0" w:oddHBand="0" w:evenHBand="0" w:firstRowFirstColumn="0" w:firstRowLastColumn="0" w:lastRowFirstColumn="0" w:lastRowLastColumn="0"/>
            <w:tcW w:w="0" w:type="auto"/>
            <w:hideMark/>
          </w:tcPr>
          <w:p w14:paraId="7E958EBC"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درجات الحرية</w:t>
            </w:r>
          </w:p>
        </w:tc>
        <w:tc>
          <w:tcPr>
            <w:tcW w:w="0" w:type="auto"/>
            <w:hideMark/>
          </w:tcPr>
          <w:p w14:paraId="4A91C68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435</w:t>
            </w:r>
          </w:p>
        </w:tc>
        <w:tc>
          <w:tcPr>
            <w:tcW w:w="0" w:type="auto"/>
            <w:hideMark/>
          </w:tcPr>
          <w:p w14:paraId="557AB343"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c>
          <w:tcPr>
            <w:tcW w:w="0" w:type="auto"/>
            <w:hideMark/>
          </w:tcPr>
          <w:p w14:paraId="5F3BF957"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r>
      <w:tr w:rsidR="00C40140" w:rsidRPr="003F53E7" w14:paraId="5CFA3CEE" w14:textId="77777777" w:rsidTr="00691092">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1FCF5754"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مستوى الدلالة</w:t>
            </w:r>
          </w:p>
        </w:tc>
        <w:tc>
          <w:tcPr>
            <w:tcW w:w="0" w:type="auto"/>
            <w:shd w:val="clear" w:color="auto" w:fill="E8E8E8" w:themeFill="background2"/>
            <w:hideMark/>
          </w:tcPr>
          <w:p w14:paraId="7055F9D2"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0.001</w:t>
            </w:r>
          </w:p>
        </w:tc>
        <w:tc>
          <w:tcPr>
            <w:tcW w:w="0" w:type="auto"/>
            <w:shd w:val="clear" w:color="auto" w:fill="E8E8E8" w:themeFill="background2"/>
            <w:hideMark/>
          </w:tcPr>
          <w:p w14:paraId="2D5DD1FF"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أقل من 0.05</w:t>
            </w:r>
          </w:p>
        </w:tc>
        <w:tc>
          <w:tcPr>
            <w:tcW w:w="0" w:type="auto"/>
            <w:shd w:val="clear" w:color="auto" w:fill="E8E8E8" w:themeFill="background2"/>
            <w:hideMark/>
          </w:tcPr>
          <w:p w14:paraId="034DDBE9"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دال</w:t>
            </w:r>
          </w:p>
        </w:tc>
      </w:tr>
    </w:tbl>
    <w:p w14:paraId="32BC3B26" w14:textId="04FE1D71"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التحليل والتفسير</w:t>
      </w:r>
      <w:r w:rsidR="00B61CD7" w:rsidRPr="00B34D04">
        <w:rPr>
          <w:rFonts w:ascii="Traditional Arabic" w:hAnsi="Traditional Arabic" w:cs="Traditional Arabic"/>
          <w:b/>
          <w:bCs/>
          <w:sz w:val="24"/>
          <w:szCs w:val="24"/>
          <w:rtl/>
        </w:rPr>
        <w:t xml:space="preserve"> </w:t>
      </w:r>
      <w:r w:rsidRPr="00B34D04">
        <w:rPr>
          <w:rFonts w:ascii="Traditional Arabic" w:hAnsi="Traditional Arabic" w:cs="Traditional Arabic"/>
          <w:b/>
          <w:bCs/>
          <w:sz w:val="24"/>
          <w:szCs w:val="24"/>
          <w:rtl/>
        </w:rPr>
        <w:t>على مستوى العبارات</w:t>
      </w:r>
      <w:r w:rsidRPr="00B34D04">
        <w:rPr>
          <w:rFonts w:ascii="Traditional Arabic" w:hAnsi="Traditional Arabic" w:cs="Traditional Arabic"/>
          <w:b/>
          <w:bCs/>
          <w:sz w:val="24"/>
          <w:szCs w:val="24"/>
        </w:rPr>
        <w:t>:</w:t>
      </w:r>
    </w:p>
    <w:p w14:paraId="7A35E848"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جميع معاملات الارتباط بين العبارات وأبعادها تراوحت بين (0.71) و(0.89)، وهي قيم ممتازة تفوق الحد الأدنى المقبول</w:t>
      </w:r>
      <w:r w:rsidRPr="003F53E7">
        <w:rPr>
          <w:rFonts w:ascii="Traditional Arabic" w:hAnsi="Traditional Arabic" w:cs="Traditional Arabic"/>
          <w:sz w:val="24"/>
          <w:szCs w:val="24"/>
        </w:rPr>
        <w:t xml:space="preserve"> (0.40).</w:t>
      </w:r>
    </w:p>
    <w:p w14:paraId="011D1D4D"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المصحح تراوحت بين (0.67) و(0.86)، مما يؤكد قوة الارتباط حتى بعد استبعاد تأثير العبارة نفسها</w:t>
      </w:r>
      <w:r w:rsidRPr="003F53E7">
        <w:rPr>
          <w:rFonts w:ascii="Traditional Arabic" w:hAnsi="Traditional Arabic" w:cs="Traditional Arabic"/>
          <w:sz w:val="24"/>
          <w:szCs w:val="24"/>
        </w:rPr>
        <w:t>.</w:t>
      </w:r>
    </w:p>
    <w:p w14:paraId="54F9D249"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المتعدد التربيعي تراوحت بين (0.52) و(0.79)، مما يشير إلى أن العبارات تفسر نسبة عالية من التباين في أبعادها</w:t>
      </w:r>
      <w:r w:rsidRPr="003F53E7">
        <w:rPr>
          <w:rFonts w:ascii="Traditional Arabic" w:hAnsi="Traditional Arabic" w:cs="Traditional Arabic"/>
          <w:sz w:val="24"/>
          <w:szCs w:val="24"/>
        </w:rPr>
        <w:t>.</w:t>
      </w:r>
    </w:p>
    <w:p w14:paraId="0F052705"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Pr>
        <w:t xml:space="preserve"> </w:t>
      </w:r>
      <w:r w:rsidRPr="00B34D04">
        <w:rPr>
          <w:rFonts w:ascii="Traditional Arabic" w:hAnsi="Traditional Arabic" w:cs="Traditional Arabic"/>
          <w:b/>
          <w:bCs/>
          <w:sz w:val="24"/>
          <w:szCs w:val="24"/>
          <w:rtl/>
        </w:rPr>
        <w:t>على مستوى الأبعاد</w:t>
      </w:r>
      <w:r w:rsidRPr="00B34D04">
        <w:rPr>
          <w:rFonts w:ascii="Traditional Arabic" w:hAnsi="Traditional Arabic" w:cs="Traditional Arabic"/>
          <w:b/>
          <w:bCs/>
          <w:sz w:val="24"/>
          <w:szCs w:val="24"/>
        </w:rPr>
        <w:t>:</w:t>
      </w:r>
    </w:p>
    <w:p w14:paraId="53B6AA5B"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بين الأبعاد ومحاورها تراوحت بين (0.86) و(0.94)، وهي قيم استثنائية تؤكد التماسك الداخلي القوي</w:t>
      </w:r>
      <w:r w:rsidRPr="003F53E7">
        <w:rPr>
          <w:rFonts w:ascii="Traditional Arabic" w:hAnsi="Traditional Arabic" w:cs="Traditional Arabic"/>
          <w:sz w:val="24"/>
          <w:szCs w:val="24"/>
        </w:rPr>
        <w:t>.</w:t>
      </w:r>
    </w:p>
    <w:p w14:paraId="21B24019"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بعد "صفرية الأخطاء والتطوير المستمر" حقق أعلى ارتباط (0.94) مع محور الإدارة الرشيقة</w:t>
      </w:r>
      <w:r w:rsidRPr="003F53E7">
        <w:rPr>
          <w:rFonts w:ascii="Traditional Arabic" w:hAnsi="Traditional Arabic" w:cs="Traditional Arabic"/>
          <w:sz w:val="24"/>
          <w:szCs w:val="24"/>
        </w:rPr>
        <w:t>.</w:t>
      </w:r>
    </w:p>
    <w:p w14:paraId="42F0F77A" w14:textId="708B76D3" w:rsidR="00975D47" w:rsidRPr="00691092" w:rsidRDefault="00C40140" w:rsidP="00691092">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"الاستدامة البيئية" حقق أعلى ارتباط (0.91) مع محور الاستدامة التنظيمية</w:t>
      </w:r>
      <w:r w:rsidRPr="003F53E7">
        <w:rPr>
          <w:rFonts w:ascii="Traditional Arabic" w:hAnsi="Traditional Arabic" w:cs="Traditional Arabic"/>
          <w:sz w:val="24"/>
          <w:szCs w:val="24"/>
        </w:rPr>
        <w:t>.</w:t>
      </w:r>
    </w:p>
    <w:p w14:paraId="33385BB6" w14:textId="76660594" w:rsidR="00C40140" w:rsidRPr="00B34D04" w:rsidRDefault="00C40140"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على مستوى المحاور</w:t>
      </w:r>
      <w:r w:rsidRPr="00B34D04">
        <w:rPr>
          <w:rFonts w:ascii="Traditional Arabic" w:hAnsi="Traditional Arabic" w:cs="Traditional Arabic"/>
          <w:b/>
          <w:bCs/>
          <w:sz w:val="24"/>
          <w:szCs w:val="24"/>
        </w:rPr>
        <w:t>:</w:t>
      </w:r>
    </w:p>
    <w:p w14:paraId="14232957"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بين المحاور والدرجة الكلية للاستبانة بلغت (0.95) و(0.93) على التوالي، مما يؤكد التكامل الممتاز بين أجزاء الاستبانة</w:t>
      </w:r>
      <w:r w:rsidRPr="003F53E7">
        <w:rPr>
          <w:rFonts w:ascii="Traditional Arabic" w:hAnsi="Traditional Arabic" w:cs="Traditional Arabic"/>
          <w:sz w:val="24"/>
          <w:szCs w:val="24"/>
        </w:rPr>
        <w:t>.</w:t>
      </w:r>
    </w:p>
    <w:p w14:paraId="23F5A861"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Pr>
        <w:lastRenderedPageBreak/>
        <w:t xml:space="preserve"> </w:t>
      </w:r>
      <w:r w:rsidRPr="00B34D04">
        <w:rPr>
          <w:rFonts w:ascii="Traditional Arabic" w:hAnsi="Traditional Arabic" w:cs="Traditional Arabic"/>
          <w:b/>
          <w:bCs/>
          <w:sz w:val="24"/>
          <w:szCs w:val="24"/>
          <w:rtl/>
        </w:rPr>
        <w:t>الارتباطات البينية</w:t>
      </w:r>
      <w:r w:rsidRPr="00B34D04">
        <w:rPr>
          <w:rFonts w:ascii="Traditional Arabic" w:hAnsi="Traditional Arabic" w:cs="Traditional Arabic"/>
          <w:b/>
          <w:bCs/>
          <w:sz w:val="24"/>
          <w:szCs w:val="24"/>
        </w:rPr>
        <w:t>:</w:t>
      </w:r>
    </w:p>
    <w:p w14:paraId="22494671"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الإدارة الرشيقة تراوحت بين (0.68) و(0.75)، مما يشير إلى تمايز مناسب مع وجود ترابط منطقي</w:t>
      </w:r>
      <w:r w:rsidRPr="003F53E7">
        <w:rPr>
          <w:rFonts w:ascii="Traditional Arabic" w:hAnsi="Traditional Arabic" w:cs="Traditional Arabic"/>
          <w:sz w:val="24"/>
          <w:szCs w:val="24"/>
        </w:rPr>
        <w:t>.</w:t>
      </w:r>
    </w:p>
    <w:p w14:paraId="70200F2D"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الاستدامة التنظيمية تراوحت بين (0.70) و(0.76)، مما يعكس التكامل المطلوب بين الأبعاد</w:t>
      </w:r>
      <w:r w:rsidRPr="003F53E7">
        <w:rPr>
          <w:rFonts w:ascii="Traditional Arabic" w:hAnsi="Traditional Arabic" w:cs="Traditional Arabic"/>
          <w:sz w:val="24"/>
          <w:szCs w:val="24"/>
        </w:rPr>
        <w:t>.</w:t>
      </w:r>
    </w:p>
    <w:p w14:paraId="18F31F0C"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المحورين تراوحت بين (0.59) و(0.71)، مما يؤكد وجود علاقة قوية ومنطقية بين الإدارة الرشيقة والاستدامة التنظيمية</w:t>
      </w:r>
      <w:r w:rsidRPr="003F53E7">
        <w:rPr>
          <w:rFonts w:ascii="Traditional Arabic" w:hAnsi="Traditional Arabic" w:cs="Traditional Arabic"/>
          <w:sz w:val="24"/>
          <w:szCs w:val="24"/>
        </w:rPr>
        <w:t>.</w:t>
      </w:r>
    </w:p>
    <w:p w14:paraId="1638F946" w14:textId="4B24D5FE"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تشير جميع المؤشرات الإحصائية المتقدمة إلى أن الاستبانة تتمتع بصدق اتساق داخلي ممتاز على جميع المستويات (العبارات، الأبعاد، المحاور). القيم المرتفعة والمتسقة لمعاملات الارتباط، إلى جانب النتائج الإيجابية لاختبارات كفاية العينة، تؤكد أن الأداة صالحة وموثوقة لقياس المفاهيم المستهدفة. كما أن التوافق بين نتائج معاملي بيرسون </w:t>
      </w:r>
      <w:proofErr w:type="spellStart"/>
      <w:r w:rsidRPr="003F53E7">
        <w:rPr>
          <w:rFonts w:ascii="Traditional Arabic" w:hAnsi="Traditional Arabic" w:cs="Traditional Arabic"/>
          <w:sz w:val="24"/>
          <w:szCs w:val="24"/>
          <w:rtl/>
        </w:rPr>
        <w:t>وسبيرمان</w:t>
      </w:r>
      <w:proofErr w:type="spellEnd"/>
      <w:r w:rsidRPr="003F53E7">
        <w:rPr>
          <w:rFonts w:ascii="Traditional Arabic" w:hAnsi="Traditional Arabic" w:cs="Traditional Arabic"/>
          <w:sz w:val="24"/>
          <w:szCs w:val="24"/>
          <w:rtl/>
        </w:rPr>
        <w:t xml:space="preserve"> يعزز من ثقتنا في استقرار هذه النتائج عبر التوزيعات المختلفة للبيانات</w:t>
      </w:r>
      <w:r w:rsidRPr="003F53E7">
        <w:rPr>
          <w:rFonts w:ascii="Traditional Arabic" w:hAnsi="Traditional Arabic" w:cs="Traditional Arabic"/>
          <w:sz w:val="24"/>
          <w:szCs w:val="24"/>
        </w:rPr>
        <w:t>.</w:t>
      </w:r>
    </w:p>
    <w:p w14:paraId="780DD7A4" w14:textId="067A06A6"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2" w:name="_Toc236490043"/>
      <w:r w:rsidRPr="00B34D04">
        <w:rPr>
          <w:rFonts w:ascii="Traditional Arabic" w:hAnsi="Traditional Arabic" w:cs="Traditional Arabic" w:hint="cs"/>
          <w:b/>
          <w:bCs/>
          <w:sz w:val="28"/>
          <w:szCs w:val="28"/>
          <w:rtl/>
        </w:rPr>
        <w:t>10.3 ثبات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أداة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102"/>
    </w:p>
    <w:p w14:paraId="618DE8F7" w14:textId="4A785D5B"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للتحقق من ثبات أداة الدراسة، تم استخدام عدة طرق متقدمة ومتكاملة تضمن الحصول على قياس دقيق وموثوق لثبات الاستبانة. وتشمل</w:t>
      </w:r>
    </w:p>
    <w:p w14:paraId="1C2F2E0A"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ألفا كرونباخ</w:t>
      </w:r>
      <w:r w:rsidRPr="003F53E7">
        <w:rPr>
          <w:rFonts w:ascii="Traditional Arabic" w:hAnsi="Traditional Arabic" w:cs="Traditional Arabic"/>
          <w:sz w:val="24"/>
          <w:szCs w:val="24"/>
        </w:rPr>
        <w:t xml:space="preserve"> (Cronbach's Alpha): </w:t>
      </w:r>
      <w:r w:rsidRPr="003F53E7">
        <w:rPr>
          <w:rFonts w:ascii="Traditional Arabic" w:hAnsi="Traditional Arabic" w:cs="Traditional Arabic"/>
          <w:sz w:val="24"/>
          <w:szCs w:val="24"/>
          <w:rtl/>
        </w:rPr>
        <w:t>يقيس الاتساق الداخلي للمقياس ويعتبر من أكثر المؤشرات استخداماً في البحوث الاجتماعية</w:t>
      </w:r>
      <w:r w:rsidRPr="003F53E7">
        <w:rPr>
          <w:rFonts w:ascii="Traditional Arabic" w:hAnsi="Traditional Arabic" w:cs="Traditional Arabic"/>
          <w:sz w:val="24"/>
          <w:szCs w:val="24"/>
        </w:rPr>
        <w:t>.</w:t>
      </w:r>
    </w:p>
    <w:p w14:paraId="5905F519"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Pr>
        <w:t xml:space="preserve"> (McDonald's Omega): </w:t>
      </w:r>
      <w:r w:rsidRPr="003F53E7">
        <w:rPr>
          <w:rFonts w:ascii="Traditional Arabic" w:hAnsi="Traditional Arabic" w:cs="Traditional Arabic"/>
          <w:sz w:val="24"/>
          <w:szCs w:val="24"/>
          <w:rtl/>
        </w:rPr>
        <w:t xml:space="preserve">يوفر تقديراً أكثر دقة للثبات خاصة عندما تكون </w:t>
      </w:r>
      <w:proofErr w:type="spellStart"/>
      <w:r w:rsidRPr="003F53E7">
        <w:rPr>
          <w:rFonts w:ascii="Traditional Arabic" w:hAnsi="Traditional Arabic" w:cs="Traditional Arabic"/>
          <w:sz w:val="24"/>
          <w:szCs w:val="24"/>
          <w:rtl/>
        </w:rPr>
        <w:t>تشبعات</w:t>
      </w:r>
      <w:proofErr w:type="spellEnd"/>
      <w:r w:rsidRPr="003F53E7">
        <w:rPr>
          <w:rFonts w:ascii="Traditional Arabic" w:hAnsi="Traditional Arabic" w:cs="Traditional Arabic"/>
          <w:sz w:val="24"/>
          <w:szCs w:val="24"/>
          <w:rtl/>
        </w:rPr>
        <w:t xml:space="preserve"> العوامل متفاوتة</w:t>
      </w:r>
      <w:r w:rsidRPr="003F53E7">
        <w:rPr>
          <w:rFonts w:ascii="Traditional Arabic" w:hAnsi="Traditional Arabic" w:cs="Traditional Arabic"/>
          <w:sz w:val="24"/>
          <w:szCs w:val="24"/>
        </w:rPr>
        <w:t>.</w:t>
      </w:r>
    </w:p>
    <w:p w14:paraId="54989427"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الثبات المركب</w:t>
      </w:r>
      <w:r w:rsidRPr="003F53E7">
        <w:rPr>
          <w:rFonts w:ascii="Traditional Arabic" w:hAnsi="Traditional Arabic" w:cs="Traditional Arabic"/>
          <w:sz w:val="24"/>
          <w:szCs w:val="24"/>
        </w:rPr>
        <w:t xml:space="preserve"> (Composite Reliability): </w:t>
      </w:r>
      <w:r w:rsidRPr="003F53E7">
        <w:rPr>
          <w:rFonts w:ascii="Traditional Arabic" w:hAnsi="Traditional Arabic" w:cs="Traditional Arabic"/>
          <w:sz w:val="24"/>
          <w:szCs w:val="24"/>
          <w:rtl/>
        </w:rPr>
        <w:t xml:space="preserve">يأخذ في الاعتبار </w:t>
      </w:r>
      <w:proofErr w:type="spellStart"/>
      <w:r w:rsidRPr="003F53E7">
        <w:rPr>
          <w:rFonts w:ascii="Traditional Arabic" w:hAnsi="Traditional Arabic" w:cs="Traditional Arabic"/>
          <w:sz w:val="24"/>
          <w:szCs w:val="24"/>
          <w:rtl/>
        </w:rPr>
        <w:t>التشبعات</w:t>
      </w:r>
      <w:proofErr w:type="spellEnd"/>
      <w:r w:rsidRPr="003F53E7">
        <w:rPr>
          <w:rFonts w:ascii="Traditional Arabic" w:hAnsi="Traditional Arabic" w:cs="Traditional Arabic"/>
          <w:sz w:val="24"/>
          <w:szCs w:val="24"/>
          <w:rtl/>
        </w:rPr>
        <w:t xml:space="preserve"> الفعلية للعبارات على العوامل</w:t>
      </w:r>
      <w:r w:rsidRPr="003F53E7">
        <w:rPr>
          <w:rFonts w:ascii="Traditional Arabic" w:hAnsi="Traditional Arabic" w:cs="Traditional Arabic"/>
          <w:sz w:val="24"/>
          <w:szCs w:val="24"/>
        </w:rPr>
        <w:t>.</w:t>
      </w:r>
    </w:p>
    <w:p w14:paraId="7C786E5C"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الثبات النصفي</w:t>
      </w:r>
      <w:r w:rsidRPr="003F53E7">
        <w:rPr>
          <w:rFonts w:ascii="Traditional Arabic" w:hAnsi="Traditional Arabic" w:cs="Traditional Arabic"/>
          <w:sz w:val="24"/>
          <w:szCs w:val="24"/>
        </w:rPr>
        <w:t xml:space="preserve"> (Split-Half Reliability): </w:t>
      </w:r>
      <w:r w:rsidRPr="003F53E7">
        <w:rPr>
          <w:rFonts w:ascii="Traditional Arabic" w:hAnsi="Traditional Arabic" w:cs="Traditional Arabic"/>
          <w:sz w:val="24"/>
          <w:szCs w:val="24"/>
          <w:rtl/>
        </w:rPr>
        <w:t>يقسم المقياس إلى نصفين ويحسب الارتباط بينهما</w:t>
      </w:r>
      <w:r w:rsidRPr="003F53E7">
        <w:rPr>
          <w:rFonts w:ascii="Traditional Arabic" w:hAnsi="Traditional Arabic" w:cs="Traditional Arabic"/>
          <w:sz w:val="24"/>
          <w:szCs w:val="24"/>
        </w:rPr>
        <w:t>.</w:t>
      </w:r>
    </w:p>
    <w:p w14:paraId="332EC997"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w:t>
      </w:r>
      <w:proofErr w:type="spellStart"/>
      <w:r w:rsidRPr="003F53E7">
        <w:rPr>
          <w:rFonts w:ascii="Traditional Arabic" w:hAnsi="Traditional Arabic" w:cs="Traditional Arabic"/>
          <w:sz w:val="24"/>
          <w:szCs w:val="24"/>
          <w:rtl/>
        </w:rPr>
        <w:t>جوتمان</w:t>
      </w:r>
      <w:proofErr w:type="spellEnd"/>
      <w:r w:rsidRPr="003F53E7">
        <w:rPr>
          <w:rFonts w:ascii="Traditional Arabic" w:hAnsi="Traditional Arabic" w:cs="Traditional Arabic"/>
          <w:sz w:val="24"/>
          <w:szCs w:val="24"/>
        </w:rPr>
        <w:t xml:space="preserve"> (Guttman's Lambda): </w:t>
      </w:r>
      <w:r w:rsidRPr="003F53E7">
        <w:rPr>
          <w:rFonts w:ascii="Traditional Arabic" w:hAnsi="Traditional Arabic" w:cs="Traditional Arabic"/>
          <w:sz w:val="24"/>
          <w:szCs w:val="24"/>
          <w:rtl/>
        </w:rPr>
        <w:t>يوفر حداً أدنى لتقدير الثبات</w:t>
      </w:r>
      <w:r w:rsidRPr="003F53E7">
        <w:rPr>
          <w:rFonts w:ascii="Traditional Arabic" w:hAnsi="Traditional Arabic" w:cs="Traditional Arabic"/>
          <w:sz w:val="24"/>
          <w:szCs w:val="24"/>
        </w:rPr>
        <w:t>.</w:t>
      </w:r>
    </w:p>
    <w:p w14:paraId="6BF724F4" w14:textId="21C98211"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معايير قبول الثبات</w:t>
      </w:r>
      <w:r w:rsidR="00B34D04">
        <w:rPr>
          <w:rFonts w:ascii="Traditional Arabic" w:hAnsi="Traditional Arabic" w:cs="Traditional Arabic"/>
          <w:b/>
          <w:bCs/>
          <w:sz w:val="24"/>
          <w:szCs w:val="24"/>
        </w:rPr>
        <w:t>:</w:t>
      </w:r>
      <w:r w:rsidR="00B34D04">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اعتماد المعايير التالية لقبول مستويات الثبات</w:t>
      </w:r>
      <w:r w:rsidRPr="003F53E7">
        <w:rPr>
          <w:rFonts w:ascii="Traditional Arabic" w:hAnsi="Traditional Arabic" w:cs="Traditional Arabic"/>
          <w:sz w:val="24"/>
          <w:szCs w:val="24"/>
        </w:rPr>
        <w:t>:</w:t>
      </w:r>
    </w:p>
    <w:p w14:paraId="0351A4B2"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ممتاز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 0.90 </w:t>
      </w:r>
      <w:r w:rsidRPr="003F53E7">
        <w:rPr>
          <w:rFonts w:ascii="Traditional Arabic" w:hAnsi="Traditional Arabic" w:cs="Traditional Arabic"/>
          <w:sz w:val="24"/>
          <w:szCs w:val="24"/>
          <w:rtl/>
        </w:rPr>
        <w:t>فأعلى</w:t>
      </w:r>
    </w:p>
    <w:p w14:paraId="6E280479"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جيد </w:t>
      </w:r>
      <w:proofErr w:type="gramStart"/>
      <w:r w:rsidRPr="003F53E7">
        <w:rPr>
          <w:rFonts w:ascii="Traditional Arabic" w:hAnsi="Traditional Arabic" w:cs="Traditional Arabic"/>
          <w:sz w:val="24"/>
          <w:szCs w:val="24"/>
          <w:rtl/>
        </w:rPr>
        <w:t>جدا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0.80 - 0.89</w:t>
      </w:r>
    </w:p>
    <w:p w14:paraId="10407E90"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lastRenderedPageBreak/>
        <w:t>جيد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0.70 - 0.79</w:t>
      </w:r>
    </w:p>
    <w:p w14:paraId="6FCEC4AC" w14:textId="3115530C"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roofErr w:type="gramStart"/>
      <w:r w:rsidRPr="003F53E7">
        <w:rPr>
          <w:rFonts w:ascii="Traditional Arabic" w:hAnsi="Traditional Arabic" w:cs="Traditional Arabic"/>
          <w:sz w:val="24"/>
          <w:szCs w:val="24"/>
          <w:rtl/>
        </w:rPr>
        <w:t>مقبول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0.60 - 0.69</w:t>
      </w:r>
    </w:p>
    <w:p w14:paraId="6A5BE8DA" w14:textId="41C9A3F3" w:rsidR="00C40140" w:rsidRPr="004B3BE0" w:rsidRDefault="00C40140" w:rsidP="002651D1">
      <w:pPr>
        <w:bidi/>
        <w:spacing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21</w:t>
      </w:r>
      <w:r w:rsidRPr="004B3BE0">
        <w:rPr>
          <w:rFonts w:ascii="Traditional Arabic" w:hAnsi="Traditional Arabic" w:cs="Traditional Arabic"/>
          <w:sz w:val="24"/>
          <w:szCs w:val="24"/>
          <w:rtl/>
        </w:rPr>
        <w:t xml:space="preserve"> معاملات الثبات الشاملة لأداة الدراسة</w:t>
      </w:r>
    </w:p>
    <w:tbl>
      <w:tblPr>
        <w:tblStyle w:val="GridTable4-Accent11"/>
        <w:bidiVisual/>
        <w:tblW w:w="0" w:type="auto"/>
        <w:tblLook w:val="04A0" w:firstRow="1" w:lastRow="0" w:firstColumn="1" w:lastColumn="0" w:noHBand="0" w:noVBand="1"/>
      </w:tblPr>
      <w:tblGrid>
        <w:gridCol w:w="972"/>
        <w:gridCol w:w="1384"/>
        <w:gridCol w:w="817"/>
        <w:gridCol w:w="959"/>
        <w:gridCol w:w="748"/>
        <w:gridCol w:w="795"/>
        <w:gridCol w:w="837"/>
        <w:gridCol w:w="787"/>
        <w:gridCol w:w="628"/>
      </w:tblGrid>
      <w:tr w:rsidR="00C40140" w:rsidRPr="00691092" w14:paraId="18D38052" w14:textId="77777777" w:rsidTr="00B34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00E276" w14:textId="77777777" w:rsidR="00C40140" w:rsidRPr="00691092" w:rsidRDefault="00C40140" w:rsidP="00B34D04">
            <w:pPr>
              <w:tabs>
                <w:tab w:val="left" w:pos="1074"/>
              </w:tabs>
              <w:bidi/>
              <w:spacing w:before="100" w:beforeAutospacing="1" w:after="100" w:afterAutospacing="1" w:line="360" w:lineRule="auto"/>
              <w:rPr>
                <w:rFonts w:cs="Traditional Arabic"/>
              </w:rPr>
            </w:pPr>
            <w:r w:rsidRPr="00691092">
              <w:rPr>
                <w:rFonts w:cs="Traditional Arabic"/>
                <w:rtl/>
              </w:rPr>
              <w:t>المحور</w:t>
            </w:r>
          </w:p>
        </w:tc>
        <w:tc>
          <w:tcPr>
            <w:tcW w:w="0" w:type="auto"/>
            <w:hideMark/>
          </w:tcPr>
          <w:p w14:paraId="33FCBEF5"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البعد</w:t>
            </w:r>
          </w:p>
        </w:tc>
        <w:tc>
          <w:tcPr>
            <w:tcW w:w="0" w:type="auto"/>
            <w:hideMark/>
          </w:tcPr>
          <w:p w14:paraId="02367AAD"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عدد العبارات</w:t>
            </w:r>
          </w:p>
        </w:tc>
        <w:tc>
          <w:tcPr>
            <w:tcW w:w="0" w:type="auto"/>
            <w:hideMark/>
          </w:tcPr>
          <w:p w14:paraId="7F0CDEC3"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معامل ألفا كرونباخ</w:t>
            </w:r>
          </w:p>
        </w:tc>
        <w:tc>
          <w:tcPr>
            <w:tcW w:w="0" w:type="auto"/>
            <w:hideMark/>
          </w:tcPr>
          <w:p w14:paraId="2BCAED95"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 xml:space="preserve">معامل </w:t>
            </w:r>
            <w:proofErr w:type="spellStart"/>
            <w:r w:rsidRPr="00691092">
              <w:rPr>
                <w:rFonts w:cs="Traditional Arabic"/>
                <w:rtl/>
              </w:rPr>
              <w:t>أوميغا</w:t>
            </w:r>
            <w:proofErr w:type="spellEnd"/>
          </w:p>
        </w:tc>
        <w:tc>
          <w:tcPr>
            <w:tcW w:w="0" w:type="auto"/>
            <w:hideMark/>
          </w:tcPr>
          <w:p w14:paraId="23093895"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الثبات المركب</w:t>
            </w:r>
          </w:p>
        </w:tc>
        <w:tc>
          <w:tcPr>
            <w:tcW w:w="0" w:type="auto"/>
            <w:hideMark/>
          </w:tcPr>
          <w:p w14:paraId="33CC8299"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الثبات النصفي</w:t>
            </w:r>
          </w:p>
        </w:tc>
        <w:tc>
          <w:tcPr>
            <w:tcW w:w="0" w:type="auto"/>
            <w:hideMark/>
          </w:tcPr>
          <w:p w14:paraId="47BAF296"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proofErr w:type="spellStart"/>
            <w:r w:rsidRPr="00691092">
              <w:rPr>
                <w:rFonts w:cs="Traditional Arabic"/>
                <w:rtl/>
              </w:rPr>
              <w:t>جوتمان</w:t>
            </w:r>
            <w:proofErr w:type="spellEnd"/>
            <w:r w:rsidRPr="00691092">
              <w:rPr>
                <w:rFonts w:cs="Traditional Arabic"/>
                <w:rtl/>
              </w:rPr>
              <w:t xml:space="preserve"> </w:t>
            </w:r>
            <w:proofErr w:type="spellStart"/>
            <w:r w:rsidRPr="00691092">
              <w:rPr>
                <w:rFonts w:cs="Traditional Arabic"/>
                <w:rtl/>
              </w:rPr>
              <w:t>لامبدا</w:t>
            </w:r>
            <w:proofErr w:type="spellEnd"/>
          </w:p>
        </w:tc>
        <w:tc>
          <w:tcPr>
            <w:tcW w:w="0" w:type="auto"/>
            <w:hideMark/>
          </w:tcPr>
          <w:p w14:paraId="69F93783" w14:textId="77777777" w:rsidR="00C40140" w:rsidRPr="00691092"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092">
              <w:rPr>
                <w:rFonts w:cs="Traditional Arabic"/>
                <w:rtl/>
              </w:rPr>
              <w:t>التقييم</w:t>
            </w:r>
          </w:p>
        </w:tc>
      </w:tr>
      <w:tr w:rsidR="0034788D" w:rsidRPr="003F53E7" w14:paraId="36F96FAC" w14:textId="77777777" w:rsidTr="00B34D04">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04EE9A91" w14:textId="77777777" w:rsidR="0034788D" w:rsidRPr="003F53E7" w:rsidRDefault="0034788D"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الإدارة الرشيقة</w:t>
            </w:r>
          </w:p>
        </w:tc>
        <w:tc>
          <w:tcPr>
            <w:tcW w:w="0" w:type="auto"/>
            <w:hideMark/>
          </w:tcPr>
          <w:p w14:paraId="50AC58CF"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إيجاد القيمة والقيمة المضافة</w:t>
            </w:r>
          </w:p>
        </w:tc>
        <w:tc>
          <w:tcPr>
            <w:tcW w:w="0" w:type="auto"/>
            <w:hideMark/>
          </w:tcPr>
          <w:p w14:paraId="7ED7D683"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0" w:type="auto"/>
            <w:hideMark/>
          </w:tcPr>
          <w:p w14:paraId="394D4D36" w14:textId="066EE6CD"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w:t>
            </w:r>
          </w:p>
        </w:tc>
        <w:tc>
          <w:tcPr>
            <w:tcW w:w="0" w:type="auto"/>
            <w:hideMark/>
          </w:tcPr>
          <w:p w14:paraId="6597E090"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w:t>
            </w:r>
          </w:p>
        </w:tc>
        <w:tc>
          <w:tcPr>
            <w:tcW w:w="0" w:type="auto"/>
            <w:hideMark/>
          </w:tcPr>
          <w:p w14:paraId="0E8EED40"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0.90</w:t>
            </w:r>
          </w:p>
        </w:tc>
        <w:tc>
          <w:tcPr>
            <w:tcW w:w="0" w:type="auto"/>
            <w:hideMark/>
          </w:tcPr>
          <w:p w14:paraId="1C306A2C"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w:t>
            </w:r>
          </w:p>
        </w:tc>
        <w:tc>
          <w:tcPr>
            <w:tcW w:w="0" w:type="auto"/>
            <w:hideMark/>
          </w:tcPr>
          <w:p w14:paraId="0865DD20"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hideMark/>
          </w:tcPr>
          <w:p w14:paraId="46E0BE83"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جيد جداً</w:t>
            </w:r>
          </w:p>
        </w:tc>
      </w:tr>
      <w:tr w:rsidR="0034788D" w:rsidRPr="003F53E7" w14:paraId="763C3BDD"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1A3DE949" w14:textId="77777777" w:rsidR="0034788D" w:rsidRPr="003F53E7" w:rsidRDefault="0034788D"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542B5A27"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نظام السحب والدفع</w:t>
            </w:r>
          </w:p>
        </w:tc>
        <w:tc>
          <w:tcPr>
            <w:tcW w:w="0" w:type="auto"/>
            <w:hideMark/>
          </w:tcPr>
          <w:p w14:paraId="1E2E72B2"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0" w:type="auto"/>
            <w:hideMark/>
          </w:tcPr>
          <w:p w14:paraId="76F2D90C" w14:textId="679906FC"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hideMark/>
          </w:tcPr>
          <w:p w14:paraId="5D7D9F03"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w:t>
            </w:r>
          </w:p>
        </w:tc>
        <w:tc>
          <w:tcPr>
            <w:tcW w:w="0" w:type="auto"/>
            <w:hideMark/>
          </w:tcPr>
          <w:p w14:paraId="374A2775"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w:t>
            </w:r>
          </w:p>
        </w:tc>
        <w:tc>
          <w:tcPr>
            <w:tcW w:w="0" w:type="auto"/>
            <w:hideMark/>
          </w:tcPr>
          <w:p w14:paraId="32D88687"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hideMark/>
          </w:tcPr>
          <w:p w14:paraId="37ADA669"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w:t>
            </w:r>
          </w:p>
        </w:tc>
        <w:tc>
          <w:tcPr>
            <w:tcW w:w="0" w:type="auto"/>
            <w:hideMark/>
          </w:tcPr>
          <w:p w14:paraId="1BD5DAEB"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جيد جداً</w:t>
            </w:r>
          </w:p>
        </w:tc>
      </w:tr>
      <w:tr w:rsidR="0034788D" w:rsidRPr="003F53E7" w14:paraId="613F8FD3"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7FD18CF6" w14:textId="77777777" w:rsidR="0034788D" w:rsidRPr="003F53E7" w:rsidRDefault="0034788D"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2519A6FD"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صفرية الأخطاء والتطوير المستمر</w:t>
            </w:r>
          </w:p>
        </w:tc>
        <w:tc>
          <w:tcPr>
            <w:tcW w:w="0" w:type="auto"/>
            <w:hideMark/>
          </w:tcPr>
          <w:p w14:paraId="642807DB"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0" w:type="auto"/>
            <w:hideMark/>
          </w:tcPr>
          <w:p w14:paraId="6EC2557E" w14:textId="74ADDA72"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w:t>
            </w:r>
          </w:p>
        </w:tc>
        <w:tc>
          <w:tcPr>
            <w:tcW w:w="0" w:type="auto"/>
            <w:hideMark/>
          </w:tcPr>
          <w:p w14:paraId="3056A30F"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0.93</w:t>
            </w:r>
          </w:p>
        </w:tc>
        <w:tc>
          <w:tcPr>
            <w:tcW w:w="0" w:type="auto"/>
            <w:hideMark/>
          </w:tcPr>
          <w:p w14:paraId="06BA39AA"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w:t>
            </w:r>
          </w:p>
        </w:tc>
        <w:tc>
          <w:tcPr>
            <w:tcW w:w="0" w:type="auto"/>
            <w:hideMark/>
          </w:tcPr>
          <w:p w14:paraId="3142DF9D"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0.90</w:t>
            </w:r>
          </w:p>
        </w:tc>
        <w:tc>
          <w:tcPr>
            <w:tcW w:w="0" w:type="auto"/>
            <w:hideMark/>
          </w:tcPr>
          <w:p w14:paraId="6D894DFE"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w:t>
            </w:r>
          </w:p>
        </w:tc>
        <w:tc>
          <w:tcPr>
            <w:tcW w:w="0" w:type="auto"/>
            <w:hideMark/>
          </w:tcPr>
          <w:p w14:paraId="4781FFCF"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34788D" w:rsidRPr="003F53E7" w14:paraId="14436846" w14:textId="77777777" w:rsidTr="00691092">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hideMark/>
          </w:tcPr>
          <w:p w14:paraId="0DC5249C" w14:textId="0C33EE9E" w:rsidR="0034788D" w:rsidRPr="003F53E7" w:rsidRDefault="0034788D" w:rsidP="00B34D04">
            <w:pPr>
              <w:tabs>
                <w:tab w:val="left" w:pos="1074"/>
              </w:tabs>
              <w:bidi/>
              <w:spacing w:before="100" w:beforeAutospacing="1" w:after="100" w:afterAutospacing="1" w:line="360" w:lineRule="auto"/>
              <w:rPr>
                <w:rFonts w:cs="Traditional Arabic"/>
              </w:rPr>
            </w:pPr>
            <w:r w:rsidRPr="003F53E7">
              <w:rPr>
                <w:rFonts w:cs="Traditional Arabic"/>
                <w:b w:val="0"/>
                <w:bCs w:val="0"/>
                <w:rtl/>
              </w:rPr>
              <w:t>الإدارة الرشيقة (الكلي)</w:t>
            </w:r>
          </w:p>
        </w:tc>
        <w:tc>
          <w:tcPr>
            <w:tcW w:w="0" w:type="auto"/>
            <w:shd w:val="clear" w:color="auto" w:fill="E8E8E8" w:themeFill="background2"/>
            <w:hideMark/>
          </w:tcPr>
          <w:p w14:paraId="5F1A3B1A"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15</w:t>
            </w:r>
          </w:p>
        </w:tc>
        <w:tc>
          <w:tcPr>
            <w:tcW w:w="0" w:type="auto"/>
            <w:shd w:val="clear" w:color="auto" w:fill="E8E8E8" w:themeFill="background2"/>
            <w:hideMark/>
          </w:tcPr>
          <w:p w14:paraId="0C5A4AC3" w14:textId="4CA22CA4"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0.93</w:t>
            </w:r>
          </w:p>
        </w:tc>
        <w:tc>
          <w:tcPr>
            <w:tcW w:w="0" w:type="auto"/>
            <w:shd w:val="clear" w:color="auto" w:fill="E8E8E8" w:themeFill="background2"/>
            <w:hideMark/>
          </w:tcPr>
          <w:p w14:paraId="7EF2C70B"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w:t>
            </w:r>
          </w:p>
        </w:tc>
        <w:tc>
          <w:tcPr>
            <w:tcW w:w="0" w:type="auto"/>
            <w:shd w:val="clear" w:color="auto" w:fill="E8E8E8" w:themeFill="background2"/>
            <w:hideMark/>
          </w:tcPr>
          <w:p w14:paraId="42CAF7A4"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w:t>
            </w:r>
          </w:p>
        </w:tc>
        <w:tc>
          <w:tcPr>
            <w:tcW w:w="0" w:type="auto"/>
            <w:shd w:val="clear" w:color="auto" w:fill="E8E8E8" w:themeFill="background2"/>
            <w:hideMark/>
          </w:tcPr>
          <w:p w14:paraId="7F8B3826"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w:t>
            </w:r>
          </w:p>
        </w:tc>
        <w:tc>
          <w:tcPr>
            <w:tcW w:w="0" w:type="auto"/>
            <w:shd w:val="clear" w:color="auto" w:fill="E8E8E8" w:themeFill="background2"/>
            <w:hideMark/>
          </w:tcPr>
          <w:p w14:paraId="1AF60763"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w:t>
            </w:r>
          </w:p>
        </w:tc>
        <w:tc>
          <w:tcPr>
            <w:tcW w:w="0" w:type="auto"/>
            <w:shd w:val="clear" w:color="auto" w:fill="E8E8E8" w:themeFill="background2"/>
            <w:hideMark/>
          </w:tcPr>
          <w:p w14:paraId="6B8624EC"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34788D" w:rsidRPr="003F53E7" w14:paraId="7334390A" w14:textId="77777777" w:rsidTr="00B34D04">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90406B0" w14:textId="77777777" w:rsidR="0034788D" w:rsidRPr="003F53E7" w:rsidRDefault="0034788D"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الاستدامة التنظيمية</w:t>
            </w:r>
          </w:p>
        </w:tc>
        <w:tc>
          <w:tcPr>
            <w:tcW w:w="0" w:type="auto"/>
            <w:hideMark/>
          </w:tcPr>
          <w:p w14:paraId="2A819629"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الاستدامة الاقتصادية</w:t>
            </w:r>
          </w:p>
        </w:tc>
        <w:tc>
          <w:tcPr>
            <w:tcW w:w="0" w:type="auto"/>
            <w:hideMark/>
          </w:tcPr>
          <w:p w14:paraId="486A5F10"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0" w:type="auto"/>
            <w:hideMark/>
          </w:tcPr>
          <w:p w14:paraId="33CDBD2F" w14:textId="049778B5"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hideMark/>
          </w:tcPr>
          <w:p w14:paraId="76DF7BC7"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w:t>
            </w:r>
          </w:p>
        </w:tc>
        <w:tc>
          <w:tcPr>
            <w:tcW w:w="0" w:type="auto"/>
            <w:hideMark/>
          </w:tcPr>
          <w:p w14:paraId="769C7AF9"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hideMark/>
          </w:tcPr>
          <w:p w14:paraId="6C26A20F"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w:t>
            </w:r>
          </w:p>
        </w:tc>
        <w:tc>
          <w:tcPr>
            <w:tcW w:w="0" w:type="auto"/>
            <w:hideMark/>
          </w:tcPr>
          <w:p w14:paraId="2124002E"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0.84</w:t>
            </w:r>
          </w:p>
        </w:tc>
        <w:tc>
          <w:tcPr>
            <w:tcW w:w="0" w:type="auto"/>
            <w:hideMark/>
          </w:tcPr>
          <w:p w14:paraId="7D279962"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جيد جداً</w:t>
            </w:r>
          </w:p>
        </w:tc>
      </w:tr>
      <w:tr w:rsidR="0034788D" w:rsidRPr="003F53E7" w14:paraId="2C49F61D"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357D18F6" w14:textId="77777777" w:rsidR="0034788D" w:rsidRPr="003F53E7" w:rsidRDefault="0034788D"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1B33779A"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الاستدامة الاجتماعية</w:t>
            </w:r>
          </w:p>
        </w:tc>
        <w:tc>
          <w:tcPr>
            <w:tcW w:w="0" w:type="auto"/>
            <w:hideMark/>
          </w:tcPr>
          <w:p w14:paraId="20800772"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0" w:type="auto"/>
            <w:hideMark/>
          </w:tcPr>
          <w:p w14:paraId="6AAA523D" w14:textId="41FE6529"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0.84</w:t>
            </w:r>
          </w:p>
        </w:tc>
        <w:tc>
          <w:tcPr>
            <w:tcW w:w="0" w:type="auto"/>
            <w:hideMark/>
          </w:tcPr>
          <w:p w14:paraId="2321E659"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hideMark/>
          </w:tcPr>
          <w:p w14:paraId="668EA54B"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w:t>
            </w:r>
          </w:p>
        </w:tc>
        <w:tc>
          <w:tcPr>
            <w:tcW w:w="0" w:type="auto"/>
            <w:hideMark/>
          </w:tcPr>
          <w:p w14:paraId="09681A99"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0.83</w:t>
            </w:r>
          </w:p>
        </w:tc>
        <w:tc>
          <w:tcPr>
            <w:tcW w:w="0" w:type="auto"/>
            <w:hideMark/>
          </w:tcPr>
          <w:p w14:paraId="79D105B8"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0.82</w:t>
            </w:r>
          </w:p>
        </w:tc>
        <w:tc>
          <w:tcPr>
            <w:tcW w:w="0" w:type="auto"/>
            <w:hideMark/>
          </w:tcPr>
          <w:p w14:paraId="62D54F24"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جيد جداً</w:t>
            </w:r>
          </w:p>
        </w:tc>
      </w:tr>
      <w:tr w:rsidR="0034788D" w:rsidRPr="003F53E7" w14:paraId="6B5D0D91" w14:textId="77777777" w:rsidTr="00B34D04">
        <w:tc>
          <w:tcPr>
            <w:cnfStyle w:val="001000000000" w:firstRow="0" w:lastRow="0" w:firstColumn="1" w:lastColumn="0" w:oddVBand="0" w:evenVBand="0" w:oddHBand="0" w:evenHBand="0" w:firstRowFirstColumn="0" w:firstRowLastColumn="0" w:lastRowFirstColumn="0" w:lastRowLastColumn="0"/>
            <w:tcW w:w="0" w:type="auto"/>
            <w:vMerge/>
            <w:hideMark/>
          </w:tcPr>
          <w:p w14:paraId="2C738ECD" w14:textId="77777777" w:rsidR="0034788D" w:rsidRPr="003F53E7" w:rsidRDefault="0034788D" w:rsidP="00B34D04">
            <w:pPr>
              <w:tabs>
                <w:tab w:val="left" w:pos="1074"/>
              </w:tabs>
              <w:bidi/>
              <w:spacing w:before="100" w:beforeAutospacing="1" w:after="100" w:afterAutospacing="1" w:line="360" w:lineRule="auto"/>
              <w:rPr>
                <w:rFonts w:cs="Traditional Arabic"/>
                <w:b w:val="0"/>
                <w:bCs w:val="0"/>
              </w:rPr>
            </w:pPr>
          </w:p>
        </w:tc>
        <w:tc>
          <w:tcPr>
            <w:tcW w:w="0" w:type="auto"/>
            <w:hideMark/>
          </w:tcPr>
          <w:p w14:paraId="683A2743"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الاستدامة البيئية</w:t>
            </w:r>
          </w:p>
        </w:tc>
        <w:tc>
          <w:tcPr>
            <w:tcW w:w="0" w:type="auto"/>
            <w:hideMark/>
          </w:tcPr>
          <w:p w14:paraId="1A01188C"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0" w:type="auto"/>
            <w:hideMark/>
          </w:tcPr>
          <w:p w14:paraId="37177938" w14:textId="577BB294"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w:t>
            </w:r>
          </w:p>
        </w:tc>
        <w:tc>
          <w:tcPr>
            <w:tcW w:w="0" w:type="auto"/>
            <w:hideMark/>
          </w:tcPr>
          <w:p w14:paraId="1A922254"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0.90</w:t>
            </w:r>
          </w:p>
        </w:tc>
        <w:tc>
          <w:tcPr>
            <w:tcW w:w="0" w:type="auto"/>
            <w:hideMark/>
          </w:tcPr>
          <w:p w14:paraId="733BA0D7"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w:t>
            </w:r>
          </w:p>
        </w:tc>
        <w:tc>
          <w:tcPr>
            <w:tcW w:w="0" w:type="auto"/>
            <w:hideMark/>
          </w:tcPr>
          <w:p w14:paraId="51965E60"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hideMark/>
          </w:tcPr>
          <w:p w14:paraId="10AF75E6"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hideMark/>
          </w:tcPr>
          <w:p w14:paraId="364AB70C"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جيد جداً</w:t>
            </w:r>
          </w:p>
        </w:tc>
      </w:tr>
      <w:tr w:rsidR="0034788D" w:rsidRPr="003F53E7" w14:paraId="5F942971" w14:textId="77777777" w:rsidTr="00691092">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hideMark/>
          </w:tcPr>
          <w:p w14:paraId="4B72E590" w14:textId="3F116075" w:rsidR="0034788D" w:rsidRPr="003F53E7" w:rsidRDefault="0034788D" w:rsidP="00B34D04">
            <w:pPr>
              <w:tabs>
                <w:tab w:val="left" w:pos="1074"/>
              </w:tabs>
              <w:bidi/>
              <w:spacing w:before="100" w:beforeAutospacing="1" w:after="100" w:afterAutospacing="1" w:line="360" w:lineRule="auto"/>
              <w:rPr>
                <w:rFonts w:cs="Traditional Arabic"/>
              </w:rPr>
            </w:pPr>
            <w:r w:rsidRPr="003F53E7">
              <w:rPr>
                <w:rFonts w:cs="Traditional Arabic"/>
                <w:b w:val="0"/>
                <w:bCs w:val="0"/>
                <w:rtl/>
              </w:rPr>
              <w:t>الاستدامة التنظيمية (الكلي)</w:t>
            </w:r>
          </w:p>
        </w:tc>
        <w:tc>
          <w:tcPr>
            <w:tcW w:w="0" w:type="auto"/>
            <w:shd w:val="clear" w:color="auto" w:fill="E8E8E8" w:themeFill="background2"/>
            <w:hideMark/>
          </w:tcPr>
          <w:p w14:paraId="11DDA48D"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15</w:t>
            </w:r>
          </w:p>
        </w:tc>
        <w:tc>
          <w:tcPr>
            <w:tcW w:w="0" w:type="auto"/>
            <w:shd w:val="clear" w:color="auto" w:fill="E8E8E8" w:themeFill="background2"/>
            <w:hideMark/>
          </w:tcPr>
          <w:p w14:paraId="7EFE6386" w14:textId="3F7ECC0E"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0.90</w:t>
            </w:r>
          </w:p>
        </w:tc>
        <w:tc>
          <w:tcPr>
            <w:tcW w:w="0" w:type="auto"/>
            <w:shd w:val="clear" w:color="auto" w:fill="E8E8E8" w:themeFill="background2"/>
            <w:hideMark/>
          </w:tcPr>
          <w:p w14:paraId="003D15A0"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w:t>
            </w:r>
          </w:p>
        </w:tc>
        <w:tc>
          <w:tcPr>
            <w:tcW w:w="0" w:type="auto"/>
            <w:shd w:val="clear" w:color="auto" w:fill="E8E8E8" w:themeFill="background2"/>
            <w:hideMark/>
          </w:tcPr>
          <w:p w14:paraId="42735E09"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w:t>
            </w:r>
          </w:p>
        </w:tc>
        <w:tc>
          <w:tcPr>
            <w:tcW w:w="0" w:type="auto"/>
            <w:shd w:val="clear" w:color="auto" w:fill="E8E8E8" w:themeFill="background2"/>
            <w:hideMark/>
          </w:tcPr>
          <w:p w14:paraId="5EEB60FA"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w:t>
            </w:r>
          </w:p>
        </w:tc>
        <w:tc>
          <w:tcPr>
            <w:tcW w:w="0" w:type="auto"/>
            <w:shd w:val="clear" w:color="auto" w:fill="E8E8E8" w:themeFill="background2"/>
            <w:hideMark/>
          </w:tcPr>
          <w:p w14:paraId="06F439A8"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w:t>
            </w:r>
          </w:p>
        </w:tc>
        <w:tc>
          <w:tcPr>
            <w:tcW w:w="0" w:type="auto"/>
            <w:shd w:val="clear" w:color="auto" w:fill="E8E8E8" w:themeFill="background2"/>
            <w:hideMark/>
          </w:tcPr>
          <w:p w14:paraId="6254858C"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34788D" w:rsidRPr="003F53E7" w14:paraId="2F7F0C90" w14:textId="77777777" w:rsidTr="00B34D04">
        <w:tc>
          <w:tcPr>
            <w:cnfStyle w:val="001000000000" w:firstRow="0" w:lastRow="0" w:firstColumn="1" w:lastColumn="0" w:oddVBand="0" w:evenVBand="0" w:oddHBand="0" w:evenHBand="0" w:firstRowFirstColumn="0" w:firstRowLastColumn="0" w:lastRowFirstColumn="0" w:lastRowLastColumn="0"/>
            <w:tcW w:w="0" w:type="auto"/>
            <w:gridSpan w:val="2"/>
            <w:hideMark/>
          </w:tcPr>
          <w:p w14:paraId="6A48FBF3" w14:textId="4DCBB4C3" w:rsidR="0034788D" w:rsidRPr="003F53E7" w:rsidRDefault="0034788D" w:rsidP="00B34D04">
            <w:pPr>
              <w:tabs>
                <w:tab w:val="left" w:pos="1074"/>
              </w:tabs>
              <w:bidi/>
              <w:spacing w:before="100" w:beforeAutospacing="1" w:after="100" w:afterAutospacing="1" w:line="360" w:lineRule="auto"/>
              <w:rPr>
                <w:rFonts w:cs="Traditional Arabic"/>
              </w:rPr>
            </w:pPr>
            <w:r w:rsidRPr="003F53E7">
              <w:rPr>
                <w:rFonts w:cs="Traditional Arabic"/>
                <w:b w:val="0"/>
                <w:bCs w:val="0"/>
                <w:rtl/>
              </w:rPr>
              <w:t>الاستبانة ككل</w:t>
            </w:r>
          </w:p>
        </w:tc>
        <w:tc>
          <w:tcPr>
            <w:tcW w:w="0" w:type="auto"/>
            <w:hideMark/>
          </w:tcPr>
          <w:p w14:paraId="0CF67A3D"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30</w:t>
            </w:r>
          </w:p>
        </w:tc>
        <w:tc>
          <w:tcPr>
            <w:tcW w:w="0" w:type="auto"/>
            <w:hideMark/>
          </w:tcPr>
          <w:p w14:paraId="66BC2B48" w14:textId="7E670B53"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0.96</w:t>
            </w:r>
          </w:p>
        </w:tc>
        <w:tc>
          <w:tcPr>
            <w:tcW w:w="0" w:type="auto"/>
            <w:hideMark/>
          </w:tcPr>
          <w:p w14:paraId="5BD5610A"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0.97</w:t>
            </w:r>
          </w:p>
        </w:tc>
        <w:tc>
          <w:tcPr>
            <w:tcW w:w="0" w:type="auto"/>
            <w:hideMark/>
          </w:tcPr>
          <w:p w14:paraId="23F8AE73"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0.96</w:t>
            </w:r>
          </w:p>
        </w:tc>
        <w:tc>
          <w:tcPr>
            <w:tcW w:w="0" w:type="auto"/>
            <w:hideMark/>
          </w:tcPr>
          <w:p w14:paraId="1649483F"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0.95</w:t>
            </w:r>
          </w:p>
        </w:tc>
        <w:tc>
          <w:tcPr>
            <w:tcW w:w="0" w:type="auto"/>
            <w:hideMark/>
          </w:tcPr>
          <w:p w14:paraId="146563E5"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w:t>
            </w:r>
          </w:p>
        </w:tc>
        <w:tc>
          <w:tcPr>
            <w:tcW w:w="0" w:type="auto"/>
            <w:hideMark/>
          </w:tcPr>
          <w:p w14:paraId="10B5F4DA" w14:textId="77777777" w:rsidR="0034788D" w:rsidRPr="003F53E7" w:rsidRDefault="0034788D"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bl>
    <w:p w14:paraId="3811C116" w14:textId="3152CEC6" w:rsidR="00C40140" w:rsidRPr="00B34D04" w:rsidRDefault="00C40140" w:rsidP="00975D47">
      <w:pPr>
        <w:tabs>
          <w:tab w:val="left" w:pos="1074"/>
        </w:tabs>
        <w:bidi/>
        <w:spacing w:before="100" w:beforeAutospacing="1" w:after="100" w:afterAutospacing="1" w:line="276"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تفصيلي لنتائج الثبات</w:t>
      </w:r>
      <w:r w:rsidR="00B34D04">
        <w:rPr>
          <w:rFonts w:ascii="Traditional Arabic" w:hAnsi="Traditional Arabic" w:cs="Traditional Arabic" w:hint="cs"/>
          <w:b/>
          <w:bCs/>
          <w:sz w:val="24"/>
          <w:szCs w:val="24"/>
          <w:rtl/>
        </w:rPr>
        <w:t xml:space="preserve">: </w:t>
      </w:r>
    </w:p>
    <w:p w14:paraId="1C293B7E" w14:textId="29C27746" w:rsidR="00C40140" w:rsidRPr="00B34D04" w:rsidRDefault="00B34D04" w:rsidP="005F07A2">
      <w:pPr>
        <w:tabs>
          <w:tab w:val="left" w:pos="1074"/>
        </w:tabs>
        <w:bidi/>
        <w:spacing w:before="100" w:beforeAutospacing="1" w:after="100" w:afterAutospacing="1" w:line="276" w:lineRule="auto"/>
        <w:jc w:val="both"/>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1. </w:t>
      </w:r>
      <w:r w:rsidR="00C40140" w:rsidRPr="00B34D04">
        <w:rPr>
          <w:rFonts w:ascii="Traditional Arabic" w:hAnsi="Traditional Arabic" w:cs="Traditional Arabic"/>
          <w:b/>
          <w:bCs/>
          <w:sz w:val="24"/>
          <w:szCs w:val="24"/>
          <w:rtl/>
        </w:rPr>
        <w:t>محور الإدارة الرشيقة</w:t>
      </w:r>
      <w:r w:rsidR="00C40140" w:rsidRPr="00B34D04">
        <w:rPr>
          <w:rFonts w:ascii="Traditional Arabic" w:hAnsi="Traditional Arabic" w:cs="Traditional Arabic"/>
          <w:b/>
          <w:bCs/>
          <w:sz w:val="24"/>
          <w:szCs w:val="24"/>
        </w:rPr>
        <w:t>:</w:t>
      </w:r>
    </w:p>
    <w:p w14:paraId="74DC03B9" w14:textId="77777777" w:rsidR="00C40140" w:rsidRPr="00B34D04" w:rsidRDefault="00C40140" w:rsidP="00B34D04">
      <w:pPr>
        <w:pStyle w:val="ListParagraph"/>
        <w:numPr>
          <w:ilvl w:val="0"/>
          <w:numId w:val="62"/>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حقق البعد الثالث (صفرية الأخطاء والتطوير المستمر) أعلى معاملات ثبات بقيم تراوحت بين 0.89 و0.93، مما يشير إلى اتساق عالي جداً في قياس هذا المفهوم</w:t>
      </w:r>
      <w:r w:rsidRPr="00B34D04">
        <w:rPr>
          <w:rFonts w:ascii="Traditional Arabic" w:hAnsi="Traditional Arabic" w:cs="Traditional Arabic"/>
          <w:sz w:val="24"/>
          <w:szCs w:val="24"/>
        </w:rPr>
        <w:t>.</w:t>
      </w:r>
    </w:p>
    <w:p w14:paraId="3787BDD4" w14:textId="77777777" w:rsidR="00C40140" w:rsidRDefault="00C40140" w:rsidP="00B34D04">
      <w:pPr>
        <w:pStyle w:val="ListParagraph"/>
        <w:numPr>
          <w:ilvl w:val="0"/>
          <w:numId w:val="62"/>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أبعاد المحور حققت معاملات ثبات تزيد عن 0.85، مما يؤكد الموثوقية العالية للمقياس</w:t>
      </w:r>
      <w:r w:rsidRPr="00B34D04">
        <w:rPr>
          <w:rFonts w:ascii="Traditional Arabic" w:hAnsi="Traditional Arabic" w:cs="Traditional Arabic"/>
          <w:sz w:val="24"/>
          <w:szCs w:val="24"/>
        </w:rPr>
        <w:t>.</w:t>
      </w:r>
    </w:p>
    <w:p w14:paraId="490BDC9F" w14:textId="77777777" w:rsidR="00691092" w:rsidRPr="00B34D04" w:rsidRDefault="00691092" w:rsidP="00266359">
      <w:pPr>
        <w:pStyle w:val="ListParagraph"/>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p>
    <w:p w14:paraId="6D8A3DF6" w14:textId="7BDEBC0C"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lastRenderedPageBreak/>
        <w:t xml:space="preserve">2. </w:t>
      </w:r>
      <w:r w:rsidR="00C40140" w:rsidRPr="00B34D04">
        <w:rPr>
          <w:rFonts w:ascii="Traditional Arabic" w:hAnsi="Traditional Arabic" w:cs="Traditional Arabic"/>
          <w:b/>
          <w:bCs/>
          <w:sz w:val="24"/>
          <w:szCs w:val="24"/>
          <w:rtl/>
        </w:rPr>
        <w:t>محور الاستدامة التنظيمية</w:t>
      </w:r>
      <w:r w:rsidR="00C40140" w:rsidRPr="00B34D04">
        <w:rPr>
          <w:rFonts w:ascii="Traditional Arabic" w:hAnsi="Traditional Arabic" w:cs="Traditional Arabic"/>
          <w:b/>
          <w:bCs/>
          <w:sz w:val="24"/>
          <w:szCs w:val="24"/>
        </w:rPr>
        <w:t>:</w:t>
      </w:r>
    </w:p>
    <w:p w14:paraId="6B77FF4D" w14:textId="77777777" w:rsidR="00C40140" w:rsidRPr="00B34D04" w:rsidRDefault="00C40140" w:rsidP="00B34D04">
      <w:pPr>
        <w:pStyle w:val="ListParagraph"/>
        <w:numPr>
          <w:ilvl w:val="0"/>
          <w:numId w:val="64"/>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البعد البيئي حقق أعلى معاملات ثبات (0.86-0.90)، يليه البعد الاقتصادي، ثم الاجتماعي</w:t>
      </w:r>
      <w:r w:rsidRPr="00B34D04">
        <w:rPr>
          <w:rFonts w:ascii="Traditional Arabic" w:hAnsi="Traditional Arabic" w:cs="Traditional Arabic"/>
          <w:sz w:val="24"/>
          <w:szCs w:val="24"/>
        </w:rPr>
        <w:t>.</w:t>
      </w:r>
    </w:p>
    <w:p w14:paraId="758A0D67" w14:textId="77777777" w:rsidR="00C40140" w:rsidRPr="00B34D04" w:rsidRDefault="00C40140" w:rsidP="00B34D04">
      <w:pPr>
        <w:pStyle w:val="ListParagraph"/>
        <w:numPr>
          <w:ilvl w:val="0"/>
          <w:numId w:val="64"/>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الأبعاد تجاوزت الحد الأدنى المقبول أكاديمياً (0.70) بهامش كبير</w:t>
      </w:r>
      <w:r w:rsidRPr="00B34D04">
        <w:rPr>
          <w:rFonts w:ascii="Traditional Arabic" w:hAnsi="Traditional Arabic" w:cs="Traditional Arabic"/>
          <w:sz w:val="24"/>
          <w:szCs w:val="24"/>
        </w:rPr>
        <w:t>.</w:t>
      </w:r>
    </w:p>
    <w:p w14:paraId="4C311FEE" w14:textId="494272DE"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3. </w:t>
      </w:r>
      <w:r w:rsidR="00C40140" w:rsidRPr="00B34D04">
        <w:rPr>
          <w:rFonts w:ascii="Traditional Arabic" w:hAnsi="Traditional Arabic" w:cs="Traditional Arabic"/>
          <w:b/>
          <w:bCs/>
          <w:sz w:val="24"/>
          <w:szCs w:val="24"/>
          <w:rtl/>
        </w:rPr>
        <w:t>الاستبانة الكاملة</w:t>
      </w:r>
      <w:r w:rsidR="00C40140" w:rsidRPr="00B34D04">
        <w:rPr>
          <w:rFonts w:ascii="Traditional Arabic" w:hAnsi="Traditional Arabic" w:cs="Traditional Arabic"/>
          <w:b/>
          <w:bCs/>
          <w:sz w:val="24"/>
          <w:szCs w:val="24"/>
        </w:rPr>
        <w:t>:</w:t>
      </w:r>
    </w:p>
    <w:p w14:paraId="13A2BC83"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حققت معاملات ثبات استثنائية تراوحت بين 0.94 و0.97، مما يضعها في فئة "الثبات الممتاز" وفقاً للمعايير الدولية</w:t>
      </w:r>
      <w:r w:rsidRPr="00B34D04">
        <w:rPr>
          <w:rFonts w:ascii="Traditional Arabic" w:hAnsi="Traditional Arabic" w:cs="Traditional Arabic"/>
          <w:sz w:val="24"/>
          <w:szCs w:val="24"/>
        </w:rPr>
        <w:t>.</w:t>
      </w:r>
    </w:p>
    <w:p w14:paraId="6526B944" w14:textId="175A92BB"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4. </w:t>
      </w:r>
      <w:r w:rsidR="00C40140" w:rsidRPr="00B34D04">
        <w:rPr>
          <w:rFonts w:ascii="Traditional Arabic" w:hAnsi="Traditional Arabic" w:cs="Traditional Arabic"/>
          <w:b/>
          <w:bCs/>
          <w:sz w:val="24"/>
          <w:szCs w:val="24"/>
          <w:rtl/>
        </w:rPr>
        <w:t>تحليل ثبات العبارات الفردية</w:t>
      </w:r>
      <w:r w:rsidR="00C40140" w:rsidRPr="00B34D04">
        <w:rPr>
          <w:rFonts w:ascii="Traditional Arabic" w:hAnsi="Traditional Arabic" w:cs="Traditional Arabic"/>
          <w:b/>
          <w:bCs/>
          <w:sz w:val="24"/>
          <w:szCs w:val="24"/>
        </w:rPr>
        <w:t>:</w:t>
      </w:r>
    </w:p>
    <w:p w14:paraId="199E5114"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فحص تأثير حذف كل عبارة على معامل ألفا الكلي للبعد، وأظهرت النتائج أن</w:t>
      </w:r>
      <w:r w:rsidRPr="00B34D04">
        <w:rPr>
          <w:rFonts w:ascii="Traditional Arabic" w:hAnsi="Traditional Arabic" w:cs="Traditional Arabic"/>
          <w:sz w:val="24"/>
          <w:szCs w:val="24"/>
        </w:rPr>
        <w:t>:</w:t>
      </w:r>
    </w:p>
    <w:p w14:paraId="69992AE7"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العبارات تساهم إيجابياً في ثبات المقياس</w:t>
      </w:r>
    </w:p>
    <w:p w14:paraId="340FDA6D"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لا توجد عبارات يؤدي حذفها إلى تحسين معامل الثبات بشكل جوهري</w:t>
      </w:r>
    </w:p>
    <w:p w14:paraId="5F3B60C3"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معاملات الارتباط المصحح للعبارة مع الدرجة الكلية تراوحت بين 0.65 و0.84</w:t>
      </w:r>
    </w:p>
    <w:p w14:paraId="4D4F9FB5" w14:textId="05155CAA"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3" w:name="_Toc236490044"/>
      <w:r w:rsidRPr="00B34D04">
        <w:rPr>
          <w:rFonts w:ascii="Traditional Arabic" w:hAnsi="Traditional Arabic" w:cs="Traditional Arabic"/>
          <w:b/>
          <w:bCs/>
          <w:sz w:val="28"/>
          <w:szCs w:val="28"/>
          <w:rtl/>
        </w:rPr>
        <w:t xml:space="preserve">11.3 </w:t>
      </w:r>
      <w:r w:rsidRPr="00B34D04">
        <w:rPr>
          <w:rFonts w:ascii="Traditional Arabic" w:hAnsi="Traditional Arabic" w:cs="Traditional Arabic" w:hint="cs"/>
          <w:b/>
          <w:bCs/>
          <w:sz w:val="28"/>
          <w:szCs w:val="28"/>
          <w:rtl/>
        </w:rPr>
        <w:t>مقارنة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مع</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السابقة</w:t>
      </w:r>
      <w:bookmarkEnd w:id="103"/>
    </w:p>
    <w:p w14:paraId="747A04CB" w14:textId="1A84E655" w:rsidR="00C40140" w:rsidRPr="004B3BE0" w:rsidRDefault="00C40140" w:rsidP="002651D1">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4B3BE0">
        <w:rPr>
          <w:rFonts w:ascii="Traditional Arabic" w:hAnsi="Traditional Arabic" w:cs="Traditional Arabic"/>
          <w:sz w:val="24"/>
          <w:szCs w:val="24"/>
          <w:rtl/>
        </w:rPr>
        <w:t xml:space="preserve">جدول </w:t>
      </w:r>
      <w:r w:rsidR="002651D1" w:rsidRPr="004B3BE0">
        <w:rPr>
          <w:rFonts w:ascii="Traditional Arabic" w:hAnsi="Traditional Arabic" w:cs="Traditional Arabic" w:hint="cs"/>
          <w:sz w:val="24"/>
          <w:szCs w:val="24"/>
          <w:rtl/>
        </w:rPr>
        <w:t>22</w:t>
      </w:r>
      <w:r w:rsidRPr="004B3BE0">
        <w:rPr>
          <w:rFonts w:ascii="Traditional Arabic" w:hAnsi="Traditional Arabic" w:cs="Traditional Arabic"/>
          <w:sz w:val="24"/>
          <w:szCs w:val="24"/>
          <w:rtl/>
        </w:rPr>
        <w:t xml:space="preserve"> مقارنة معاملات الثبات مع الدراسات السابقة</w:t>
      </w:r>
    </w:p>
    <w:tbl>
      <w:tblPr>
        <w:tblStyle w:val="GridTable4-Accent11"/>
        <w:bidiVisual/>
        <w:tblW w:w="0" w:type="auto"/>
        <w:tblLook w:val="04A0" w:firstRow="1" w:lastRow="0" w:firstColumn="1" w:lastColumn="0" w:noHBand="0" w:noVBand="1"/>
      </w:tblPr>
      <w:tblGrid>
        <w:gridCol w:w="1387"/>
        <w:gridCol w:w="609"/>
        <w:gridCol w:w="1589"/>
        <w:gridCol w:w="1321"/>
        <w:gridCol w:w="686"/>
      </w:tblGrid>
      <w:tr w:rsidR="00C40140" w:rsidRPr="003F53E7" w14:paraId="647322D4" w14:textId="77777777" w:rsidTr="00B34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16D0F7" w14:textId="77777777" w:rsidR="00C40140" w:rsidRPr="00266359" w:rsidRDefault="00C40140" w:rsidP="00B34D04">
            <w:pPr>
              <w:tabs>
                <w:tab w:val="left" w:pos="1074"/>
              </w:tabs>
              <w:bidi/>
              <w:spacing w:before="100" w:beforeAutospacing="1" w:after="100" w:afterAutospacing="1" w:line="360" w:lineRule="auto"/>
              <w:rPr>
                <w:rFonts w:cs="Traditional Arabic"/>
              </w:rPr>
            </w:pPr>
            <w:r w:rsidRPr="00266359">
              <w:rPr>
                <w:rFonts w:cs="Traditional Arabic"/>
                <w:rtl/>
              </w:rPr>
              <w:t>الدراسة</w:t>
            </w:r>
          </w:p>
        </w:tc>
        <w:tc>
          <w:tcPr>
            <w:tcW w:w="0" w:type="auto"/>
            <w:hideMark/>
          </w:tcPr>
          <w:p w14:paraId="6E5B58E3" w14:textId="77777777" w:rsidR="00C40140" w:rsidRPr="00266359"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266359">
              <w:rPr>
                <w:rFonts w:cs="Traditional Arabic"/>
                <w:rtl/>
              </w:rPr>
              <w:t>السنة</w:t>
            </w:r>
          </w:p>
        </w:tc>
        <w:tc>
          <w:tcPr>
            <w:tcW w:w="0" w:type="auto"/>
            <w:hideMark/>
          </w:tcPr>
          <w:p w14:paraId="416DEF68" w14:textId="77777777" w:rsidR="00C40140" w:rsidRPr="00266359"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266359">
              <w:rPr>
                <w:rFonts w:cs="Traditional Arabic"/>
                <w:rtl/>
              </w:rPr>
              <w:t>معامل ألفا للإدارة الرشيقة</w:t>
            </w:r>
          </w:p>
        </w:tc>
        <w:tc>
          <w:tcPr>
            <w:tcW w:w="0" w:type="auto"/>
            <w:hideMark/>
          </w:tcPr>
          <w:p w14:paraId="318634D6" w14:textId="77777777" w:rsidR="00C40140" w:rsidRPr="00266359"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266359">
              <w:rPr>
                <w:rFonts w:cs="Traditional Arabic"/>
                <w:rtl/>
              </w:rPr>
              <w:t>معامل ألفا للاستدامة</w:t>
            </w:r>
          </w:p>
        </w:tc>
        <w:tc>
          <w:tcPr>
            <w:tcW w:w="0" w:type="auto"/>
            <w:hideMark/>
          </w:tcPr>
          <w:p w14:paraId="04A5B73C" w14:textId="77777777" w:rsidR="00C40140" w:rsidRPr="00266359" w:rsidRDefault="00C40140" w:rsidP="00B34D04">
            <w:pPr>
              <w:tabs>
                <w:tab w:val="left" w:pos="1074"/>
              </w:tabs>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266359">
              <w:rPr>
                <w:rFonts w:cs="Traditional Arabic"/>
                <w:rtl/>
              </w:rPr>
              <w:t>التقييم</w:t>
            </w:r>
          </w:p>
        </w:tc>
      </w:tr>
      <w:tr w:rsidR="00C40140" w:rsidRPr="003F53E7" w14:paraId="43358791" w14:textId="77777777" w:rsidTr="00B34D04">
        <w:tc>
          <w:tcPr>
            <w:cnfStyle w:val="001000000000" w:firstRow="0" w:lastRow="0" w:firstColumn="1" w:lastColumn="0" w:oddVBand="0" w:evenVBand="0" w:oddHBand="0" w:evenHBand="0" w:firstRowFirstColumn="0" w:firstRowLastColumn="0" w:lastRowFirstColumn="0" w:lastRowLastColumn="0"/>
            <w:tcW w:w="0" w:type="auto"/>
            <w:hideMark/>
          </w:tcPr>
          <w:p w14:paraId="300C1B66"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الدراسة الحالية</w:t>
            </w:r>
          </w:p>
        </w:tc>
        <w:tc>
          <w:tcPr>
            <w:tcW w:w="0" w:type="auto"/>
            <w:hideMark/>
          </w:tcPr>
          <w:p w14:paraId="5B83DF9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2025</w:t>
            </w:r>
          </w:p>
        </w:tc>
        <w:tc>
          <w:tcPr>
            <w:tcW w:w="0" w:type="auto"/>
            <w:hideMark/>
          </w:tcPr>
          <w:p w14:paraId="6D264F6B"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0.93</w:t>
            </w:r>
          </w:p>
        </w:tc>
        <w:tc>
          <w:tcPr>
            <w:tcW w:w="0" w:type="auto"/>
            <w:hideMark/>
          </w:tcPr>
          <w:p w14:paraId="71C19D5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0.90</w:t>
            </w:r>
          </w:p>
        </w:tc>
        <w:tc>
          <w:tcPr>
            <w:tcW w:w="0" w:type="auto"/>
            <w:hideMark/>
          </w:tcPr>
          <w:p w14:paraId="2BBE6BAD"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C40140" w:rsidRPr="003F53E7" w14:paraId="63D5C88B" w14:textId="77777777" w:rsidTr="00266359">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79E9698"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Smith et al.</w:t>
            </w:r>
          </w:p>
        </w:tc>
        <w:tc>
          <w:tcPr>
            <w:tcW w:w="0" w:type="auto"/>
            <w:shd w:val="clear" w:color="auto" w:fill="E8E8E8" w:themeFill="background2"/>
            <w:hideMark/>
          </w:tcPr>
          <w:p w14:paraId="1A044C04"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2023</w:t>
            </w:r>
          </w:p>
        </w:tc>
        <w:tc>
          <w:tcPr>
            <w:tcW w:w="0" w:type="auto"/>
            <w:shd w:val="clear" w:color="auto" w:fill="E8E8E8" w:themeFill="background2"/>
            <w:hideMark/>
          </w:tcPr>
          <w:p w14:paraId="31E5069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w:t>
            </w:r>
          </w:p>
        </w:tc>
        <w:tc>
          <w:tcPr>
            <w:tcW w:w="0" w:type="auto"/>
            <w:shd w:val="clear" w:color="auto" w:fill="E8E8E8" w:themeFill="background2"/>
            <w:hideMark/>
          </w:tcPr>
          <w:p w14:paraId="3A3B10E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w:t>
            </w:r>
          </w:p>
        </w:tc>
        <w:tc>
          <w:tcPr>
            <w:tcW w:w="0" w:type="auto"/>
            <w:shd w:val="clear" w:color="auto" w:fill="E8E8E8" w:themeFill="background2"/>
            <w:hideMark/>
          </w:tcPr>
          <w:p w14:paraId="0704F273"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جيد جداً</w:t>
            </w:r>
          </w:p>
        </w:tc>
      </w:tr>
      <w:tr w:rsidR="00C40140" w:rsidRPr="003F53E7" w14:paraId="1FEBAD27" w14:textId="77777777" w:rsidTr="00B34D04">
        <w:tc>
          <w:tcPr>
            <w:cnfStyle w:val="001000000000" w:firstRow="0" w:lastRow="0" w:firstColumn="1" w:lastColumn="0" w:oddVBand="0" w:evenVBand="0" w:oddHBand="0" w:evenHBand="0" w:firstRowFirstColumn="0" w:firstRowLastColumn="0" w:lastRowFirstColumn="0" w:lastRowLastColumn="0"/>
            <w:tcW w:w="0" w:type="auto"/>
            <w:hideMark/>
          </w:tcPr>
          <w:p w14:paraId="1B7B6121"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tl/>
              </w:rPr>
              <w:t>الأحمدي</w:t>
            </w:r>
          </w:p>
        </w:tc>
        <w:tc>
          <w:tcPr>
            <w:tcW w:w="0" w:type="auto"/>
            <w:hideMark/>
          </w:tcPr>
          <w:p w14:paraId="6749E04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2022</w:t>
            </w:r>
          </w:p>
        </w:tc>
        <w:tc>
          <w:tcPr>
            <w:tcW w:w="0" w:type="auto"/>
            <w:hideMark/>
          </w:tcPr>
          <w:p w14:paraId="182E64A8"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w:t>
            </w:r>
          </w:p>
        </w:tc>
        <w:tc>
          <w:tcPr>
            <w:tcW w:w="0" w:type="auto"/>
            <w:hideMark/>
          </w:tcPr>
          <w:p w14:paraId="46D8387A"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0.82</w:t>
            </w:r>
          </w:p>
        </w:tc>
        <w:tc>
          <w:tcPr>
            <w:tcW w:w="0" w:type="auto"/>
            <w:hideMark/>
          </w:tcPr>
          <w:p w14:paraId="6FFB8A0B"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جيد جداً</w:t>
            </w:r>
          </w:p>
        </w:tc>
      </w:tr>
      <w:tr w:rsidR="00C40140" w:rsidRPr="003F53E7" w14:paraId="038B9349" w14:textId="77777777" w:rsidTr="00266359">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2F5E6D09" w14:textId="77777777" w:rsidR="00C40140" w:rsidRPr="003F53E7" w:rsidRDefault="00C40140" w:rsidP="00B34D04">
            <w:pPr>
              <w:tabs>
                <w:tab w:val="left" w:pos="1074"/>
              </w:tabs>
              <w:bidi/>
              <w:spacing w:before="100" w:beforeAutospacing="1" w:after="100" w:afterAutospacing="1" w:line="360" w:lineRule="auto"/>
              <w:rPr>
                <w:rFonts w:cs="Traditional Arabic"/>
                <w:b w:val="0"/>
                <w:bCs w:val="0"/>
              </w:rPr>
            </w:pPr>
            <w:r w:rsidRPr="003F53E7">
              <w:rPr>
                <w:rFonts w:cs="Traditional Arabic"/>
                <w:b w:val="0"/>
                <w:bCs w:val="0"/>
              </w:rPr>
              <w:t>Johnson &amp; Lee</w:t>
            </w:r>
          </w:p>
        </w:tc>
        <w:tc>
          <w:tcPr>
            <w:tcW w:w="0" w:type="auto"/>
            <w:shd w:val="clear" w:color="auto" w:fill="E8E8E8" w:themeFill="background2"/>
            <w:hideMark/>
          </w:tcPr>
          <w:p w14:paraId="5489D121"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2024</w:t>
            </w:r>
          </w:p>
        </w:tc>
        <w:tc>
          <w:tcPr>
            <w:tcW w:w="0" w:type="auto"/>
            <w:shd w:val="clear" w:color="auto" w:fill="E8E8E8" w:themeFill="background2"/>
            <w:hideMark/>
          </w:tcPr>
          <w:p w14:paraId="4628B72E"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w:t>
            </w:r>
          </w:p>
        </w:tc>
        <w:tc>
          <w:tcPr>
            <w:tcW w:w="0" w:type="auto"/>
            <w:shd w:val="clear" w:color="auto" w:fill="E8E8E8" w:themeFill="background2"/>
            <w:hideMark/>
          </w:tcPr>
          <w:p w14:paraId="23083189"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w:t>
            </w:r>
          </w:p>
        </w:tc>
        <w:tc>
          <w:tcPr>
            <w:tcW w:w="0" w:type="auto"/>
            <w:shd w:val="clear" w:color="auto" w:fill="E8E8E8" w:themeFill="background2"/>
            <w:hideMark/>
          </w:tcPr>
          <w:p w14:paraId="0C6115BC" w14:textId="77777777" w:rsidR="00C40140" w:rsidRPr="003F53E7" w:rsidRDefault="00C40140" w:rsidP="00B34D04">
            <w:pPr>
              <w:tabs>
                <w:tab w:val="left" w:pos="1074"/>
              </w:tabs>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bl>
    <w:p w14:paraId="1C9DFDA9" w14:textId="7128E60E"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الخلاصة والتفسير</w:t>
      </w:r>
    </w:p>
    <w:p w14:paraId="7E54D18C" w14:textId="5DF59CF5"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يتضح من الجدول (</w:t>
      </w:r>
      <w:r w:rsidR="00266359">
        <w:rPr>
          <w:rFonts w:ascii="Traditional Arabic" w:hAnsi="Traditional Arabic" w:cs="Traditional Arabic" w:hint="cs"/>
          <w:sz w:val="24"/>
          <w:szCs w:val="24"/>
          <w:rtl/>
        </w:rPr>
        <w:t>21</w:t>
      </w:r>
      <w:r w:rsidRPr="003F53E7">
        <w:rPr>
          <w:rFonts w:ascii="Traditional Arabic" w:hAnsi="Traditional Arabic" w:cs="Traditional Arabic"/>
          <w:sz w:val="24"/>
          <w:szCs w:val="24"/>
          <w:rtl/>
        </w:rPr>
        <w:t xml:space="preserve">) والتحليلات المصاحبة أن معاملات الثبات لجميع أبعاد الاستبانة والدرجة الكلية لها مرتفعة جداً ومتفوقة، حيث تراوحت بين (0.84) و(0.96) لمعامل ألفا كرونباخ، وبين (0.86) و(0.97) لمعامل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tl/>
        </w:rPr>
        <w:t>، وبين (0.85) و(0.96) للثبات المركب. هذه القيم تفوق المعايير الدولية المقبولة وتضع الاستبانة في فئة الأدوات عالية الجودة والموثوقية</w:t>
      </w:r>
      <w:r w:rsidRPr="003F53E7">
        <w:rPr>
          <w:rFonts w:ascii="Traditional Arabic" w:hAnsi="Traditional Arabic" w:cs="Traditional Arabic"/>
          <w:sz w:val="24"/>
          <w:szCs w:val="24"/>
        </w:rPr>
        <w:t>.</w:t>
      </w:r>
    </w:p>
    <w:p w14:paraId="16F7E691" w14:textId="56F30C0F" w:rsidR="00C40140" w:rsidRPr="003F53E7" w:rsidRDefault="00C40140" w:rsidP="002651D1">
      <w:pPr>
        <w:bidi/>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النتائج الرئيسية لتحليل الثبات</w:t>
      </w:r>
    </w:p>
    <w:p w14:paraId="3F550225"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الاتساق الداخلي الممتاز</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جميع المؤشرات تؤكد وجود اتساق داخلي عالي جداً بين عبارات كل بعد</w:t>
      </w:r>
      <w:r w:rsidRPr="003F53E7">
        <w:rPr>
          <w:rFonts w:ascii="Traditional Arabic" w:hAnsi="Traditional Arabic" w:cs="Traditional Arabic"/>
          <w:sz w:val="24"/>
          <w:szCs w:val="24"/>
        </w:rPr>
        <w:t>.</w:t>
      </w:r>
    </w:p>
    <w:p w14:paraId="3B402B7F"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التفوق النسبي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معاملات الثبات في هذه الدراسة تفوق معظم الدراسات السابقة في نفس المجال</w:t>
      </w:r>
      <w:r w:rsidRPr="003F53E7">
        <w:rPr>
          <w:rFonts w:ascii="Traditional Arabic" w:hAnsi="Traditional Arabic" w:cs="Traditional Arabic"/>
          <w:sz w:val="24"/>
          <w:szCs w:val="24"/>
        </w:rPr>
        <w:t>.</w:t>
      </w:r>
    </w:p>
    <w:p w14:paraId="27D169C0"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الصلاحية للتطبيق</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الأداة صالحة للاستخدام في بيئات مشابهة وتضمن الحصول على نتائج موثوقة</w:t>
      </w:r>
      <w:r w:rsidRPr="003F53E7">
        <w:rPr>
          <w:rFonts w:ascii="Traditional Arabic" w:hAnsi="Traditional Arabic" w:cs="Traditional Arabic"/>
          <w:sz w:val="24"/>
          <w:szCs w:val="24"/>
        </w:rPr>
        <w:t>.</w:t>
      </w:r>
    </w:p>
    <w:p w14:paraId="27D2B096" w14:textId="518D46E0"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وبناءً على هذه النتائج، يمكن القول بثقة عالية أن الاستبانة</w:t>
      </w:r>
      <w:r w:rsidR="00067F46"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 xml:space="preserve">تتمتع بخصائص </w:t>
      </w:r>
      <w:proofErr w:type="spellStart"/>
      <w:r w:rsidRPr="003F53E7">
        <w:rPr>
          <w:rFonts w:ascii="Traditional Arabic" w:hAnsi="Traditional Arabic" w:cs="Traditional Arabic"/>
          <w:sz w:val="24"/>
          <w:szCs w:val="24"/>
          <w:rtl/>
        </w:rPr>
        <w:t>سيكومترية</w:t>
      </w:r>
      <w:proofErr w:type="spellEnd"/>
      <w:r w:rsidRPr="003F53E7">
        <w:rPr>
          <w:rFonts w:ascii="Traditional Arabic" w:hAnsi="Traditional Arabic" w:cs="Traditional Arabic"/>
          <w:sz w:val="24"/>
          <w:szCs w:val="24"/>
          <w:rtl/>
        </w:rPr>
        <w:t xml:space="preserve"> ممتازة وتصلح كأداة موثوقة لقياس مستوى تطبيق الإدارة الرشيقة والاستدامة التنظيمية في المنظمات غير الربحية، مما يعزز من مصداقية النتائج التي ستتوصل إليها الدراسة</w:t>
      </w:r>
      <w:r w:rsidRPr="003F53E7">
        <w:rPr>
          <w:rFonts w:ascii="Traditional Arabic" w:hAnsi="Traditional Arabic" w:cs="Traditional Arabic"/>
          <w:sz w:val="24"/>
          <w:szCs w:val="24"/>
        </w:rPr>
        <w:t>.</w:t>
      </w:r>
    </w:p>
    <w:p w14:paraId="58CD290E" w14:textId="02E85454" w:rsidR="00C40140" w:rsidRPr="003F53E7" w:rsidRDefault="00C40140" w:rsidP="003F53E7">
      <w:pPr>
        <w:pStyle w:val="Heading2"/>
        <w:bidi/>
        <w:spacing w:before="100" w:beforeAutospacing="1" w:after="100" w:afterAutospacing="1" w:line="360" w:lineRule="auto"/>
        <w:jc w:val="both"/>
        <w:rPr>
          <w:rFonts w:ascii="Traditional Arabic" w:hAnsi="Traditional Arabic" w:cs="Traditional Arabic"/>
          <w:b/>
          <w:bCs/>
          <w:color w:val="auto"/>
          <w:sz w:val="24"/>
          <w:szCs w:val="24"/>
        </w:rPr>
      </w:pPr>
      <w:bookmarkStart w:id="104" w:name="_Toc236490045"/>
      <w:r w:rsidRPr="003F53E7">
        <w:rPr>
          <w:rFonts w:ascii="Traditional Arabic" w:hAnsi="Traditional Arabic" w:cs="Traditional Arabic"/>
          <w:b/>
          <w:bCs/>
          <w:color w:val="auto"/>
          <w:sz w:val="24"/>
          <w:szCs w:val="24"/>
          <w:rtl/>
        </w:rPr>
        <w:t>محددات الدراسة والتحديات المواجهة</w:t>
      </w:r>
      <w:bookmarkEnd w:id="104"/>
      <w:r w:rsidRPr="003F53E7">
        <w:rPr>
          <w:rFonts w:ascii="Traditional Arabic" w:hAnsi="Traditional Arabic" w:cs="Traditional Arabic"/>
          <w:b/>
          <w:bCs/>
          <w:color w:val="auto"/>
          <w:sz w:val="24"/>
          <w:szCs w:val="24"/>
          <w:rtl/>
        </w:rPr>
        <w:t xml:space="preserve"> </w:t>
      </w:r>
    </w:p>
    <w:p w14:paraId="51ACF1A0"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واجهت الدراسة عدة تحديات ومحددات، منها</w:t>
      </w:r>
      <w:r w:rsidRPr="00B34D04">
        <w:rPr>
          <w:rFonts w:ascii="Traditional Arabic" w:hAnsi="Traditional Arabic" w:cs="Traditional Arabic"/>
          <w:b/>
          <w:bCs/>
          <w:sz w:val="24"/>
          <w:szCs w:val="24"/>
        </w:rPr>
        <w:t>:</w:t>
      </w:r>
    </w:p>
    <w:p w14:paraId="72BE6468" w14:textId="08075D06"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التحديات المنهجية</w:t>
      </w:r>
      <w:r w:rsidRPr="00B34D04">
        <w:rPr>
          <w:rFonts w:ascii="Traditional Arabic" w:hAnsi="Traditional Arabic" w:cs="Traditional Arabic"/>
          <w:b/>
          <w:bCs/>
          <w:sz w:val="24"/>
          <w:szCs w:val="24"/>
        </w:rPr>
        <w:t>:</w:t>
      </w:r>
    </w:p>
    <w:p w14:paraId="0D1EEF75"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صعوبة الوصول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بعض المنظمات كانت متحفظة في المشاركة نظراً لحساسية البيانات المالية والإدارية</w:t>
      </w:r>
      <w:r w:rsidRPr="003F53E7">
        <w:rPr>
          <w:rFonts w:ascii="Traditional Arabic" w:hAnsi="Traditional Arabic" w:cs="Traditional Arabic"/>
          <w:sz w:val="24"/>
          <w:szCs w:val="24"/>
        </w:rPr>
        <w:t>.</w:t>
      </w:r>
    </w:p>
    <w:p w14:paraId="76D510C6"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التباين في مستوى الفهم</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اختلاف مستويات فهم مفاهيم الإدارة الرشيقة بين المشاركين</w:t>
      </w:r>
      <w:r w:rsidRPr="003F53E7">
        <w:rPr>
          <w:rFonts w:ascii="Traditional Arabic" w:hAnsi="Traditional Arabic" w:cs="Traditional Arabic"/>
          <w:sz w:val="24"/>
          <w:szCs w:val="24"/>
        </w:rPr>
        <w:t>.</w:t>
      </w:r>
    </w:p>
    <w:p w14:paraId="66F181C0"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التوقيت</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تزامن فترة جمع البيانات مع موسم الحج والعمرة، مما أثر على توفر بعض المسؤولين</w:t>
      </w:r>
      <w:r w:rsidRPr="003F53E7">
        <w:rPr>
          <w:rFonts w:ascii="Traditional Arabic" w:hAnsi="Traditional Arabic" w:cs="Traditional Arabic"/>
          <w:sz w:val="24"/>
          <w:szCs w:val="24"/>
        </w:rPr>
        <w:t>.</w:t>
      </w:r>
    </w:p>
    <w:p w14:paraId="5A0B8C79"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واجهت الدراسة تحدياً منهجياً مهماً يتمثل في تزامن فترة جمع البيانات مع موسم الحج والعمرة (يوليو-أغسطس 2025)، مما أثر على توفر بعض المسؤولين والعاملين في المنظمات غير الربحية. تم التعامل مع هذا القيد من خلال</w:t>
      </w:r>
      <w:r w:rsidRPr="003F53E7">
        <w:rPr>
          <w:rFonts w:ascii="Traditional Arabic" w:hAnsi="Traditional Arabic" w:cs="Traditional Arabic"/>
          <w:sz w:val="24"/>
          <w:szCs w:val="24"/>
        </w:rPr>
        <w:t>:</w:t>
      </w:r>
    </w:p>
    <w:p w14:paraId="0818E31D"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الإجراءات التعويضية المتخذة</w:t>
      </w:r>
      <w:r w:rsidRPr="00B34D04">
        <w:rPr>
          <w:rFonts w:ascii="Traditional Arabic" w:hAnsi="Traditional Arabic" w:cs="Traditional Arabic"/>
          <w:b/>
          <w:bCs/>
          <w:sz w:val="24"/>
          <w:szCs w:val="24"/>
        </w:rPr>
        <w:t>:</w:t>
      </w:r>
    </w:p>
    <w:p w14:paraId="3DCD8B41"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تمديد فترة جمع البيانات لتشمل فترة ما بعد الحج (سبتمبر-أكتوبر 2025)</w:t>
      </w:r>
    </w:p>
    <w:p w14:paraId="11640D8A"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تنويع أوقات التواصل لتشمل الفترات المسائية وعطل نهاية الأسبوع</w:t>
      </w:r>
    </w:p>
    <w:p w14:paraId="46682134"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المنصات الرقمية والتطبيقات الذكية لتسهيل المشاركة عن بُعد</w:t>
      </w:r>
    </w:p>
    <w:p w14:paraId="23CE98F7"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التحيز المحتمل</w:t>
      </w:r>
      <w:r w:rsidRPr="00B34D04">
        <w:rPr>
          <w:rFonts w:ascii="Traditional Arabic" w:hAnsi="Traditional Arabic" w:cs="Traditional Arabic"/>
          <w:b/>
          <w:bCs/>
          <w:sz w:val="24"/>
          <w:szCs w:val="24"/>
        </w:rPr>
        <w:t>:</w:t>
      </w:r>
    </w:p>
    <w:p w14:paraId="47CF03BD" w14:textId="77777777" w:rsidR="00C40140" w:rsidRPr="00B34D04" w:rsidRDefault="00C40140" w:rsidP="00B34D04">
      <w:pPr>
        <w:pStyle w:val="ListParagraph"/>
        <w:numPr>
          <w:ilvl w:val="0"/>
          <w:numId w:val="6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مقارنة خصائص المستجيبين قبل وبعد موسم الحج للتأكد من عدم وجود تحيز منهجي</w:t>
      </w:r>
    </w:p>
    <w:p w14:paraId="6BCF327D" w14:textId="77777777" w:rsidR="00C40140" w:rsidRPr="00B34D04" w:rsidRDefault="00C40140" w:rsidP="00B34D04">
      <w:pPr>
        <w:pStyle w:val="ListParagraph"/>
        <w:numPr>
          <w:ilvl w:val="0"/>
          <w:numId w:val="6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lastRenderedPageBreak/>
        <w:t>إجراء تحليل حساسية</w:t>
      </w:r>
      <w:r w:rsidRPr="00B34D04">
        <w:rPr>
          <w:rFonts w:ascii="Traditional Arabic" w:hAnsi="Traditional Arabic" w:cs="Traditional Arabic"/>
          <w:sz w:val="24"/>
          <w:szCs w:val="24"/>
        </w:rPr>
        <w:t xml:space="preserve"> (Sensitivity Analysis) </w:t>
      </w:r>
      <w:r w:rsidRPr="00B34D04">
        <w:rPr>
          <w:rFonts w:ascii="Traditional Arabic" w:hAnsi="Traditional Arabic" w:cs="Traditional Arabic"/>
          <w:sz w:val="24"/>
          <w:szCs w:val="24"/>
          <w:rtl/>
        </w:rPr>
        <w:t>لفحص تأثير توقيت الاستجابة على النتائج</w:t>
      </w:r>
    </w:p>
    <w:p w14:paraId="06D0D488"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التوصيات للدراسات المستقبلية</w:t>
      </w:r>
      <w:r w:rsidRPr="00B34D04">
        <w:rPr>
          <w:rFonts w:ascii="Traditional Arabic" w:hAnsi="Traditional Arabic" w:cs="Traditional Arabic"/>
          <w:b/>
          <w:bCs/>
          <w:sz w:val="24"/>
          <w:szCs w:val="24"/>
        </w:rPr>
        <w:t>:</w:t>
      </w:r>
    </w:p>
    <w:p w14:paraId="14762745"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تجنب فترات المواسم الدينية والإجازات الرسمية عند تخطيط جمع البيانات</w:t>
      </w:r>
    </w:p>
    <w:p w14:paraId="13CD4EF2"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تطوير استراتيجيات مرنة لجمع البيانات تتكيف مع الظروف الموسمية</w:t>
      </w:r>
    </w:p>
    <w:p w14:paraId="465A5B54"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إنشاء قاعدة بيانات للمنظمات المشاركة لتسهيل التواصل في الدراسات المستقبلية</w:t>
      </w:r>
    </w:p>
    <w:p w14:paraId="136E6EF3"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تقييم الأثر على جودة البيانات</w:t>
      </w:r>
      <w:r w:rsidRPr="00B34D04">
        <w:rPr>
          <w:rFonts w:ascii="Traditional Arabic" w:hAnsi="Traditional Arabic" w:cs="Traditional Arabic"/>
          <w:b/>
          <w:bCs/>
          <w:sz w:val="24"/>
          <w:szCs w:val="24"/>
        </w:rPr>
        <w:t>:</w:t>
      </w:r>
    </w:p>
    <w:p w14:paraId="0EA3140E" w14:textId="77777777" w:rsidR="00C40140" w:rsidRPr="00B34D04" w:rsidRDefault="00C40140" w:rsidP="00B34D04">
      <w:pPr>
        <w:pStyle w:val="ListParagraph"/>
        <w:numPr>
          <w:ilvl w:val="0"/>
          <w:numId w:val="6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لم يؤثر هذا القيد على معدل الاستجابة النهائي (82.4%) أو جودة البيانات المجمعة</w:t>
      </w:r>
    </w:p>
    <w:p w14:paraId="21452445" w14:textId="77777777" w:rsidR="00C40140" w:rsidRPr="00B34D04" w:rsidRDefault="00C40140" w:rsidP="00B34D04">
      <w:pPr>
        <w:pStyle w:val="ListParagraph"/>
        <w:numPr>
          <w:ilvl w:val="0"/>
          <w:numId w:val="6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 xml:space="preserve">تم التأكد من تمثيلية العينة من خلال مقارنتها بخصائص المجتمع الأصلي </w:t>
      </w:r>
    </w:p>
    <w:p w14:paraId="748D33F8" w14:textId="3A58FCC0"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المحددات المنهجية</w:t>
      </w:r>
      <w:r w:rsidRPr="00B34D04">
        <w:rPr>
          <w:rFonts w:ascii="Traditional Arabic" w:hAnsi="Traditional Arabic" w:cs="Traditional Arabic"/>
          <w:b/>
          <w:bCs/>
          <w:sz w:val="24"/>
          <w:szCs w:val="24"/>
        </w:rPr>
        <w:t>:</w:t>
      </w:r>
    </w:p>
    <w:p w14:paraId="680FA72E"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التعميم</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النتائج قابلة للتعميم على المنظمات غير الربحية في المدن الكبرى بالمملكة، لكن قد تحتاج لتكييف في البيئات الريفية</w:t>
      </w:r>
      <w:r w:rsidRPr="003F53E7">
        <w:rPr>
          <w:rFonts w:ascii="Traditional Arabic" w:hAnsi="Traditional Arabic" w:cs="Traditional Arabic"/>
          <w:sz w:val="24"/>
          <w:szCs w:val="24"/>
        </w:rPr>
        <w:t>.</w:t>
      </w:r>
    </w:p>
    <w:p w14:paraId="3B8D73BE"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الطبيعة المقطعية</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الدراسة مقطعية وليست طولية، مما يحد من فهم التطور الزمني للعلاقات</w:t>
      </w:r>
      <w:r w:rsidRPr="003F53E7">
        <w:rPr>
          <w:rFonts w:ascii="Traditional Arabic" w:hAnsi="Traditional Arabic" w:cs="Traditional Arabic"/>
          <w:sz w:val="24"/>
          <w:szCs w:val="24"/>
        </w:rPr>
        <w:t>.</w:t>
      </w:r>
    </w:p>
    <w:p w14:paraId="3C9E064F"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التحيز المحتمل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احتمالية وجود تحيز في الاستجابات نحو إظهار الممارسات بشكل أفضل من الواقع</w:t>
      </w:r>
      <w:r w:rsidRPr="003F53E7">
        <w:rPr>
          <w:rFonts w:ascii="Traditional Arabic" w:hAnsi="Traditional Arabic" w:cs="Traditional Arabic"/>
          <w:sz w:val="24"/>
          <w:szCs w:val="24"/>
        </w:rPr>
        <w:t>.</w:t>
      </w:r>
    </w:p>
    <w:p w14:paraId="1564C6B7" w14:textId="6BAC6603" w:rsidR="00C40140" w:rsidRPr="003F53E7" w:rsidRDefault="00C40140" w:rsidP="004B0A8D">
      <w:pPr>
        <w:pStyle w:val="Heading2"/>
        <w:bidi/>
        <w:spacing w:before="100" w:beforeAutospacing="1" w:after="100" w:afterAutospacing="1" w:line="360" w:lineRule="auto"/>
        <w:jc w:val="both"/>
        <w:rPr>
          <w:rFonts w:ascii="Traditional Arabic" w:hAnsi="Traditional Arabic" w:cs="Traditional Arabic"/>
          <w:b/>
          <w:bCs/>
          <w:color w:val="auto"/>
          <w:sz w:val="24"/>
          <w:szCs w:val="24"/>
        </w:rPr>
      </w:pPr>
      <w:bookmarkStart w:id="105" w:name="_Toc236490046"/>
      <w:r w:rsidRPr="003F53E7">
        <w:rPr>
          <w:rFonts w:ascii="Traditional Arabic" w:hAnsi="Traditional Arabic" w:cs="Traditional Arabic"/>
          <w:b/>
          <w:bCs/>
          <w:color w:val="auto"/>
          <w:sz w:val="24"/>
          <w:szCs w:val="24"/>
          <w:rtl/>
        </w:rPr>
        <w:t>ضمان الجودة والمصداقية</w:t>
      </w:r>
      <w:bookmarkEnd w:id="105"/>
      <w:r w:rsidRPr="003F53E7">
        <w:rPr>
          <w:rFonts w:ascii="Traditional Arabic" w:hAnsi="Traditional Arabic" w:cs="Traditional Arabic"/>
          <w:b/>
          <w:bCs/>
          <w:color w:val="auto"/>
          <w:sz w:val="24"/>
          <w:szCs w:val="24"/>
          <w:rtl/>
        </w:rPr>
        <w:t xml:space="preserve"> </w:t>
      </w:r>
    </w:p>
    <w:p w14:paraId="56280EEE"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اتخاذ عدة إجراءات لضمان جودة الدراسة ومصداقيتها</w:t>
      </w:r>
      <w:r w:rsidRPr="00B34D04">
        <w:rPr>
          <w:rFonts w:ascii="Traditional Arabic" w:hAnsi="Traditional Arabic" w:cs="Traditional Arabic"/>
          <w:sz w:val="24"/>
          <w:szCs w:val="24"/>
        </w:rPr>
        <w:t>:</w:t>
      </w:r>
    </w:p>
    <w:p w14:paraId="59D19FFE"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التثليث المنهجي</w:t>
      </w:r>
      <w:r w:rsidRPr="00B34D04">
        <w:rPr>
          <w:rFonts w:ascii="Traditional Arabic" w:hAnsi="Traditional Arabic" w:cs="Traditional Arabic"/>
          <w:b/>
          <w:bCs/>
          <w:sz w:val="24"/>
          <w:szCs w:val="24"/>
        </w:rPr>
        <w:t xml:space="preserve"> (Triangulation):</w:t>
      </w:r>
    </w:p>
    <w:p w14:paraId="59F3C3D1"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البيانات</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استخدام مصادر متعددة (استبانات، مقابلات، مصادر ثانوية)</w:t>
      </w:r>
    </w:p>
    <w:p w14:paraId="77ABFC05"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المحققين</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مراجعة النتائج من قبل باحثين مستقلين</w:t>
      </w:r>
    </w:p>
    <w:p w14:paraId="1BF03684" w14:textId="77777777" w:rsidR="00C40140"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النظريات</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استخدام إطارات نظرية متعددة لتفسير النتائج</w:t>
      </w:r>
    </w:p>
    <w:p w14:paraId="3125C985" w14:textId="77777777" w:rsidR="002F6756" w:rsidRDefault="002F6756" w:rsidP="002F6756">
      <w:pPr>
        <w:pStyle w:val="ListParagraph"/>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p>
    <w:p w14:paraId="0C2FFC0B" w14:textId="77777777" w:rsidR="002F6756" w:rsidRPr="00B34D04" w:rsidRDefault="002F6756" w:rsidP="002F6756">
      <w:pPr>
        <w:pStyle w:val="ListParagraph"/>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p>
    <w:p w14:paraId="6968329A" w14:textId="2CE41CF2" w:rsidR="00C40140" w:rsidRPr="00B34D04" w:rsidRDefault="00C40140" w:rsidP="002651D1">
      <w:pPr>
        <w:bidi/>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المراجعة المستقلة</w:t>
      </w:r>
      <w:r w:rsidRPr="00B34D04">
        <w:rPr>
          <w:rFonts w:ascii="Traditional Arabic" w:hAnsi="Traditional Arabic" w:cs="Traditional Arabic"/>
          <w:b/>
          <w:bCs/>
          <w:sz w:val="24"/>
          <w:szCs w:val="24"/>
        </w:rPr>
        <w:t>:</w:t>
      </w:r>
    </w:p>
    <w:p w14:paraId="5D6A372E" w14:textId="77777777" w:rsidR="00C40140" w:rsidRPr="00B34D04" w:rsidRDefault="00C40140" w:rsidP="00B34D04">
      <w:pPr>
        <w:pStyle w:val="ListParagraph"/>
        <w:numPr>
          <w:ilvl w:val="0"/>
          <w:numId w:val="70"/>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عرض النتائج الأولية على لجنة من الخبراء المستقلين للمراجعة والتقييم</w:t>
      </w:r>
    </w:p>
    <w:p w14:paraId="4ED3B581" w14:textId="77777777" w:rsidR="00C40140" w:rsidRPr="00B34D04" w:rsidRDefault="00C40140" w:rsidP="00B34D04">
      <w:pPr>
        <w:pStyle w:val="ListParagraph"/>
        <w:numPr>
          <w:ilvl w:val="0"/>
          <w:numId w:val="70"/>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إجراء مراجعة نظير</w:t>
      </w:r>
      <w:r w:rsidRPr="00B34D04">
        <w:rPr>
          <w:rFonts w:ascii="Traditional Arabic" w:hAnsi="Traditional Arabic" w:cs="Traditional Arabic"/>
          <w:sz w:val="24"/>
          <w:szCs w:val="24"/>
        </w:rPr>
        <w:t xml:space="preserve"> (Peer Review) </w:t>
      </w:r>
      <w:r w:rsidRPr="00B34D04">
        <w:rPr>
          <w:rFonts w:ascii="Traditional Arabic" w:hAnsi="Traditional Arabic" w:cs="Traditional Arabic"/>
          <w:sz w:val="24"/>
          <w:szCs w:val="24"/>
          <w:rtl/>
        </w:rPr>
        <w:t>مع باحثين من جامعات أخرى</w:t>
      </w:r>
    </w:p>
    <w:p w14:paraId="2685BA1E" w14:textId="06AFF902" w:rsidR="00B34D04" w:rsidRPr="002651D1" w:rsidRDefault="00B34D04" w:rsidP="002651D1">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6" w:name="_Toc236490047"/>
      <w:r w:rsidRPr="002651D1">
        <w:rPr>
          <w:rFonts w:ascii="Traditional Arabic" w:hAnsi="Traditional Arabic" w:cs="Traditional Arabic"/>
          <w:b/>
          <w:bCs/>
          <w:sz w:val="28"/>
          <w:szCs w:val="28"/>
          <w:rtl/>
        </w:rPr>
        <w:t xml:space="preserve">12.3 </w:t>
      </w:r>
      <w:r w:rsidRPr="002651D1">
        <w:rPr>
          <w:rFonts w:ascii="Traditional Arabic" w:hAnsi="Traditional Arabic" w:cs="Traditional Arabic" w:hint="cs"/>
          <w:b/>
          <w:bCs/>
          <w:sz w:val="28"/>
          <w:szCs w:val="28"/>
          <w:rtl/>
        </w:rPr>
        <w:t>التوصيات</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العملية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المرتبطة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بالمنهجية</w:t>
      </w:r>
      <w:bookmarkEnd w:id="106"/>
    </w:p>
    <w:p w14:paraId="1C26AB01" w14:textId="56C03388" w:rsidR="00994EAD"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بناءً على المنهجية المتبعة، تقدم الدراسة التوصيات العملية التالية</w:t>
      </w:r>
      <w:r w:rsidRPr="00B34D04">
        <w:rPr>
          <w:rFonts w:ascii="Traditional Arabic" w:hAnsi="Traditional Arabic" w:cs="Traditional Arabic"/>
          <w:b/>
          <w:bCs/>
          <w:sz w:val="24"/>
          <w:szCs w:val="24"/>
        </w:rPr>
        <w:t>:</w:t>
      </w:r>
    </w:p>
    <w:p w14:paraId="2C230AF9" w14:textId="004A21AD" w:rsidR="00994EAD" w:rsidRPr="003F53E7" w:rsidRDefault="00994EAD"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للمنظمات غير الربحية:</w:t>
      </w:r>
    </w:p>
    <w:p w14:paraId="6C9399F0" w14:textId="26BF2C10"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تطوير نظم قياس الأداء:</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العمل على تصميم وتطبيق مؤشرات أداء رئيسية (</w:t>
      </w:r>
      <w:r w:rsidRPr="002651D1">
        <w:rPr>
          <w:rFonts w:ascii="Traditional Arabic" w:hAnsi="Traditional Arabic" w:cs="Traditional Arabic"/>
          <w:sz w:val="24"/>
          <w:szCs w:val="24"/>
        </w:rPr>
        <w:t>KPIs</w:t>
      </w:r>
      <w:r w:rsidRPr="002651D1">
        <w:rPr>
          <w:rFonts w:ascii="Traditional Arabic" w:hAnsi="Traditional Arabic" w:cs="Traditional Arabic"/>
          <w:sz w:val="24"/>
          <w:szCs w:val="24"/>
          <w:rtl/>
        </w:rPr>
        <w:t>) مرتبطة بأبعاد الإدارة الرشيقة التي تناولتها الدراسة، مثل تقليل الهدر، سرعة اتخاذ القرار، وتحسين الكفاءة التشغيلية، على أن يتم قياس هذه المؤشرات بشكل دوري (ربع سنوي) باستخدام أدوات تحليل إحصائي مشابهة لتلك المستخدمة في الدراسة الحالية.</w:t>
      </w:r>
    </w:p>
    <w:p w14:paraId="2E79452E" w14:textId="15AF8C35"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برامج التدريب المتخصصة: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تنفيذ برامج تدريبية عملية تستهدف القيادات الإدارية والعاملين في المنظمات غير الربحية، تركز على مفاهيم وممارسات الإدارة الرشيقة التي أثبتت الدراسة أثرها في تعزيز الاستدامة التنظيمية، مع تقييم أثر هذه البرامج باستخدام استبانات قبلية وبعدية.</w:t>
      </w:r>
    </w:p>
    <w:p w14:paraId="31A84840" w14:textId="7024559B"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 التحول الرقمي:</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تبني أدوات التحول الرقمي، مثل أنظمة إدارة العمليات والموارد الإلكترونية، لدعم تطبيق مبادئ الإدارة الرشيقة، خاصة في مجالات تبسيط الإجراءات وتقليل الوقت والتكلفة، بما يتوافق مع نتائج الدراسة المتعلقة بالكفاءة والاستدامة.</w:t>
      </w:r>
    </w:p>
    <w:p w14:paraId="738A2A7C" w14:textId="345561A8" w:rsidR="00994EAD" w:rsidRPr="003F53E7" w:rsidRDefault="00994EAD"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توصيات موجهة للباحثين المستقبليين</w:t>
      </w:r>
    </w:p>
    <w:p w14:paraId="31BD9FEF" w14:textId="1371E898"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للباحثين المستقبليين:</w:t>
      </w:r>
    </w:p>
    <w:p w14:paraId="27816273" w14:textId="4ECE2827"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الدراسات الطولية: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إجراء دراسات طولية تعتمد على نفس أداة القياس المستخدمة في الدراسة الحالية، بهدف تتبع تطور أثر تطبيق الإدارة الرشيقة على الاستدامة التنظيمية في المنظمات غير الربحية عبر فترات زمنية ممتدة.</w:t>
      </w:r>
    </w:p>
    <w:p w14:paraId="2FC56E6C" w14:textId="01E6C7A2"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التوسع الجغرافي</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تطبيق النموذج البحثي الحالي على منظمات غير ربحية في مناطق أخرى داخل المملكة العربية السعودية، مع إجراء مقارنات إحصائية لقياس أوجه التشابه والاختلاف في النتائج.</w:t>
      </w:r>
    </w:p>
    <w:p w14:paraId="1759CE0A" w14:textId="2216F832"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الدراسات المقارنة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تنفيذ دراسات مقارنة بين المنظمات غير الربحية السعودية ونظيراتها في دول أخرى، باستخدام نفس المتغيرات والأبعاد، لتحليل تأثير السياقات التنظيمية المختلفة على العلاقة بين الإدارة الرشيقة والاستدامة التنظيمية.</w:t>
      </w:r>
    </w:p>
    <w:p w14:paraId="6686BB77" w14:textId="43721B97"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توصيات موجهة لصنّاع السياسات</w:t>
      </w:r>
    </w:p>
    <w:p w14:paraId="0508F089" w14:textId="6ABA9AB7"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لصناع السياسات:</w:t>
      </w:r>
    </w:p>
    <w:p w14:paraId="3A57CFF7" w14:textId="50C3927A" w:rsidR="00994EAD"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إطار تنظيمي داعم</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صياغة إطار تنظيمي استرشادي يحدد متطلبات تطبيق الإدارة الرشيقة في القطاع غير الربحي، مستندًا إلى الأبعاد التي تناولتها الدراسة، وبما يدعم تحقيق الاستدامة التنظيمية.</w:t>
      </w:r>
    </w:p>
    <w:p w14:paraId="6AC06EE2" w14:textId="0E90BF78" w:rsidR="00994EAD"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برامج الدعم</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توفير برامج دعم فني وتمويلي موجهة للمنظمات غير الربحية التي تسعى إلى تبني الإدارة الرشيقة، مع ربط هذا الدعم بمؤشرات أداء واضحة لقياس مدى التقدم في التطبيق.</w:t>
      </w:r>
    </w:p>
    <w:p w14:paraId="58158E51" w14:textId="0E19466D" w:rsidR="00C40140"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منصات المشاركة وتبادل الخبرات</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إنشاء منصات رقمية وطنية تُمكّن المنظمات غير الربحية من تبادل الخبرات والتجارب الناجحة في تطبيق الإدارة الرشيقة، بما يعزز تعميم الممارسات الفضلى المستندة إلى نتائج الدراسات العلمية.</w:t>
      </w:r>
    </w:p>
    <w:p w14:paraId="4E018E9E" w14:textId="1E1B954B" w:rsidR="00C40140" w:rsidRPr="002651D1" w:rsidRDefault="00B34D04" w:rsidP="002651D1">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07" w:name="_Toc236490048"/>
      <w:r w:rsidRPr="002651D1">
        <w:rPr>
          <w:rFonts w:ascii="Traditional Arabic" w:hAnsi="Traditional Arabic" w:cs="Traditional Arabic" w:hint="cs"/>
          <w:b/>
          <w:bCs/>
          <w:color w:val="auto"/>
          <w:sz w:val="28"/>
          <w:szCs w:val="28"/>
          <w:rtl/>
        </w:rPr>
        <w:t xml:space="preserve">13.3 </w:t>
      </w:r>
      <w:r w:rsidR="00BB0955">
        <w:rPr>
          <w:rFonts w:ascii="Traditional Arabic" w:hAnsi="Traditional Arabic" w:cs="Traditional Arabic" w:hint="cs"/>
          <w:b/>
          <w:bCs/>
          <w:color w:val="auto"/>
          <w:sz w:val="28"/>
          <w:szCs w:val="28"/>
          <w:rtl/>
        </w:rPr>
        <w:t>ملخص</w:t>
      </w:r>
      <w:r w:rsidR="00C40140" w:rsidRPr="002651D1">
        <w:rPr>
          <w:rFonts w:ascii="Traditional Arabic" w:hAnsi="Traditional Arabic" w:cs="Traditional Arabic"/>
          <w:b/>
          <w:bCs/>
          <w:color w:val="auto"/>
          <w:sz w:val="28"/>
          <w:szCs w:val="28"/>
          <w:rtl/>
        </w:rPr>
        <w:t xml:space="preserve"> الفصل</w:t>
      </w:r>
      <w:r w:rsidR="00693C36" w:rsidRPr="002651D1">
        <w:rPr>
          <w:rFonts w:ascii="Traditional Arabic" w:hAnsi="Traditional Arabic" w:cs="Traditional Arabic"/>
          <w:b/>
          <w:bCs/>
          <w:color w:val="auto"/>
          <w:sz w:val="28"/>
          <w:szCs w:val="28"/>
          <w:rtl/>
        </w:rPr>
        <w:t xml:space="preserve"> الثالث</w:t>
      </w:r>
      <w:bookmarkEnd w:id="107"/>
    </w:p>
    <w:p w14:paraId="3D78BC0B" w14:textId="32A7C934"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يمثل هذا </w:t>
      </w:r>
      <w:r w:rsidRPr="00877723">
        <w:rPr>
          <w:rFonts w:ascii="Traditional Arabic" w:hAnsi="Traditional Arabic" w:cs="Traditional Arabic"/>
          <w:sz w:val="24"/>
          <w:szCs w:val="24"/>
          <w:rtl/>
        </w:rPr>
        <w:t xml:space="preserve">الفصل الركيزة المنهجية للدراسة، حيث قدم </w:t>
      </w:r>
      <w:r w:rsidRPr="003F53E7">
        <w:rPr>
          <w:rFonts w:ascii="Traditional Arabic" w:hAnsi="Traditional Arabic" w:cs="Traditional Arabic"/>
          <w:sz w:val="24"/>
          <w:szCs w:val="24"/>
          <w:rtl/>
        </w:rPr>
        <w:t xml:space="preserve">إطاراً متكاملاً ومتطوراً للإجراءات العلمية المتبعة في بحث دور الإدارة الرشيقة في تعزيز الاستدامة التنظيمية للمنظمات غير الربحية بمدينة جدة. اعتمدت الدراسة على المنهج الوصفي </w:t>
      </w:r>
      <w:proofErr w:type="gramStart"/>
      <w:r w:rsidRPr="003F53E7">
        <w:rPr>
          <w:rFonts w:ascii="Traditional Arabic" w:hAnsi="Traditional Arabic" w:cs="Traditional Arabic"/>
          <w:sz w:val="24"/>
          <w:szCs w:val="24"/>
          <w:rtl/>
        </w:rPr>
        <w:t>التحليلي  بأحدث</w:t>
      </w:r>
      <w:proofErr w:type="gramEnd"/>
      <w:r w:rsidRPr="003F53E7">
        <w:rPr>
          <w:rFonts w:ascii="Traditional Arabic" w:hAnsi="Traditional Arabic" w:cs="Traditional Arabic"/>
          <w:sz w:val="24"/>
          <w:szCs w:val="24"/>
          <w:rtl/>
        </w:rPr>
        <w:t xml:space="preserve"> التقنيات والأساليب، مما يتيح وصف الواقع وتحليل العلاقات بين المتغيرات بدقة علمية عالية</w:t>
      </w:r>
      <w:r w:rsidRPr="003F53E7">
        <w:rPr>
          <w:rFonts w:ascii="Traditional Arabic" w:hAnsi="Traditional Arabic" w:cs="Traditional Arabic"/>
          <w:sz w:val="24"/>
          <w:szCs w:val="24"/>
        </w:rPr>
        <w:t>.</w:t>
      </w:r>
    </w:p>
    <w:p w14:paraId="4169BC56" w14:textId="24E29DA8"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تكوّن مجتمع الدراسة من 387 كياناً غير ربحي في مدينة جدة، موزعة بين جمعيات أهلية (82.9%)، ومؤسسات أهلية (14.2%)، وصناديق عائلية (2.9%). وقد تم اختيار عينة عشوائية طبقية محسوبة علمياً بلغت 250 مشاركاً، روعي في توزيعها التمثيل المتوازن للمتغيرات الديموغرافية من حيث الجنس والعمر والمؤهل العلمي والمستوى الوظيفي وسنوات الخبرة وعدد المجالات التطوعية</w:t>
      </w:r>
      <w:r w:rsidRPr="003F53E7">
        <w:rPr>
          <w:rFonts w:ascii="Traditional Arabic" w:hAnsi="Traditional Arabic" w:cs="Traditional Arabic"/>
          <w:sz w:val="24"/>
          <w:szCs w:val="24"/>
        </w:rPr>
        <w:t>.</w:t>
      </w:r>
    </w:p>
    <w:p w14:paraId="74EF204F" w14:textId="27AB9CF5"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تميزت أدوات جمع البيانات بالتنوع والتكامل، حيث تم تصميم استبانة شملت 30 عبارة موزعة على محورين رئيسيين: الإدارة الرشيقة بأبعادها الثلاثة (إيجاد القيمة، نظام السحب والدفع، صفرية الأخطاء)، والاستدامة التنظيمية بأبعادها الثلاثة (الاقتصادية، الاجتماعية، البيئية). وقد تم التحقق من صدق الاستبانة من خلال صدق المحكمين الدوليين وصدق الاتساق الداخلي، كما تم التأكد من ثباتها باستخدام معاملات متعددة شملت ألفا كرونباخ </w:t>
      </w:r>
      <w:proofErr w:type="spellStart"/>
      <w:r w:rsidRPr="003F53E7">
        <w:rPr>
          <w:rFonts w:ascii="Traditional Arabic" w:hAnsi="Traditional Arabic" w:cs="Traditional Arabic"/>
          <w:sz w:val="24"/>
          <w:szCs w:val="24"/>
          <w:rtl/>
        </w:rPr>
        <w:t>وأوميغا</w:t>
      </w:r>
      <w:proofErr w:type="spellEnd"/>
      <w:r w:rsidRPr="003F53E7">
        <w:rPr>
          <w:rFonts w:ascii="Traditional Arabic" w:hAnsi="Traditional Arabic" w:cs="Traditional Arabic"/>
          <w:sz w:val="24"/>
          <w:szCs w:val="24"/>
          <w:rtl/>
        </w:rPr>
        <w:t xml:space="preserve"> والثبات المركب، والتي تراوحت بين 0</w:t>
      </w:r>
      <w:r w:rsidRPr="003F53E7">
        <w:rPr>
          <w:rFonts w:ascii="Traditional Arabic" w:hAnsi="Traditional Arabic" w:cs="Traditional Arabic"/>
          <w:sz w:val="24"/>
          <w:szCs w:val="24"/>
        </w:rPr>
        <w:t xml:space="preserve">.84 </w:t>
      </w:r>
      <w:r w:rsidRPr="003F53E7">
        <w:rPr>
          <w:rFonts w:ascii="Traditional Arabic" w:hAnsi="Traditional Arabic" w:cs="Traditional Arabic"/>
          <w:sz w:val="24"/>
          <w:szCs w:val="24"/>
          <w:rtl/>
        </w:rPr>
        <w:t>و0.96، مما يعكس درجة عالية جداً من الموثوقية. كما تم إجراء 15 مقابلة شخصية معمقة مع قادة ومديري المنظمات، إضافة إلى الاستفادة من مصادر ثانوية متنوعة ومحدثة</w:t>
      </w:r>
      <w:r w:rsidRPr="003F53E7">
        <w:rPr>
          <w:rFonts w:ascii="Traditional Arabic" w:hAnsi="Traditional Arabic" w:cs="Traditional Arabic"/>
          <w:sz w:val="24"/>
          <w:szCs w:val="24"/>
        </w:rPr>
        <w:t>.</w:t>
      </w:r>
    </w:p>
    <w:p w14:paraId="596E1AE0" w14:textId="639C86FE"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تم تحديد متغيرات الدراسة بدقة، حيث تمثل المتغير المستقل في الإدارة الرشيقة بأبعادها الثلاثة مع أمثلة تطبيقية واقعية، والمتغير التابع في الاستدامة التنظيمية بأبعادها الثلاثة مع مراعاة المتغيرات الديموغرافية كمتغيرات وسيطة. وقد تم تنفيذ الدراسة وفق إجراءات منهجية متسلسلة ومحدثة بدءاً من الإعداد النظري المتقدم، مروراً بتصميم الأدوات وجمع البيانات باستخدام التقنيات الحديثة، وانتهاءً بتحليلها واستخلاص النتائج باستخدام أحدث البرمجيات الإحصائية</w:t>
      </w:r>
      <w:r w:rsidRPr="003F53E7">
        <w:rPr>
          <w:rFonts w:ascii="Traditional Arabic" w:hAnsi="Traditional Arabic" w:cs="Traditional Arabic"/>
          <w:sz w:val="24"/>
          <w:szCs w:val="24"/>
        </w:rPr>
        <w:t>.</w:t>
      </w:r>
    </w:p>
    <w:p w14:paraId="7009D724"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اعتمدت الدراسة على مجموعة متكاملة ومتطورة من الأساليب الإحصائية الوصفية والاستدلالية، شملت التكرارات والنسب المئوية والمتوسطات الحسابية والانحرافات المعيارية، إضافة إلى معاملات الارتباط واختبارات الفروق وتحليل الانحدار المتعدد ونمذجة المعادلات البنائية، وذلك باستخدام برمجيات متقدمة مثل</w:t>
      </w:r>
      <w:r w:rsidRPr="003F53E7">
        <w:rPr>
          <w:rFonts w:ascii="Traditional Arabic" w:hAnsi="Traditional Arabic" w:cs="Traditional Arabic"/>
          <w:sz w:val="24"/>
          <w:szCs w:val="24"/>
        </w:rPr>
        <w:t xml:space="preserve"> SPSS 29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AMOS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R Studio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Python.</w:t>
      </w:r>
    </w:p>
    <w:p w14:paraId="2776300D" w14:textId="3DB1346A" w:rsidR="00CF6861"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المنهجية</w:t>
      </w:r>
      <w:r w:rsidR="00F40D2A"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المتبعة في هذه الدراسة تتسم بالشمولية والدقة العلمية والمواكبة للتطورات المعاصرة، مما يعزز موثوقية النتائج ويضمن من الإجابة على أسئلة الدراسة واختبار فرضياتها بموضوعية عالية، ويسهم في تقديم رؤية متكاملة ومحدثة حول دور الإدارة الرشيقة في تعزيز الاستدامة التنظيمية للمنظمات غير الربحية في مدينة جدة، بما يخدم صناع القرار والباحثين والممارسين في هذا المجال الحيوي والمتطور</w:t>
      </w:r>
      <w:r w:rsidRPr="003F53E7">
        <w:rPr>
          <w:rFonts w:ascii="Traditional Arabic" w:hAnsi="Traditional Arabic" w:cs="Traditional Arabic"/>
          <w:sz w:val="24"/>
          <w:szCs w:val="24"/>
        </w:rPr>
        <w:t>.</w:t>
      </w:r>
    </w:p>
    <w:p w14:paraId="7604D276" w14:textId="77777777" w:rsidR="00917EBB" w:rsidRPr="003F53E7" w:rsidRDefault="00917EBB"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7E87165" w14:textId="77777777" w:rsidR="00917EBB" w:rsidRDefault="00917EBB"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14695771" w14:textId="77777777" w:rsidR="002F6756" w:rsidRDefault="002F6756" w:rsidP="002F6756">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100F33A6" w14:textId="77777777" w:rsidR="002F6756" w:rsidRDefault="002F6756" w:rsidP="002F6756">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EC5EA7B" w14:textId="77777777" w:rsidR="002F6756" w:rsidRDefault="002F6756" w:rsidP="002F6756">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48463D90" w14:textId="77777777" w:rsidR="002F6756" w:rsidRDefault="002F6756" w:rsidP="002F6756">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30EF1B24" w14:textId="77777777" w:rsidR="002F6756" w:rsidRDefault="002F6756" w:rsidP="002F6756">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3D4B2692" w14:textId="77777777" w:rsidR="002F6756" w:rsidRDefault="002F6756" w:rsidP="002F6756">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12042219" w14:textId="77777777" w:rsidR="002F6756" w:rsidRPr="003F53E7" w:rsidRDefault="002F6756" w:rsidP="002F6756">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BBE6060" w14:textId="46373659" w:rsidR="002651D1" w:rsidRPr="002651D1" w:rsidRDefault="002651D1" w:rsidP="004B0A8D">
      <w:pPr>
        <w:bidi/>
        <w:jc w:val="center"/>
        <w:rPr>
          <w:rFonts w:ascii="Traditional Arabic" w:hAnsi="Traditional Arabic" w:cs="Traditional Arabic"/>
          <w:b/>
          <w:bCs/>
          <w:sz w:val="32"/>
          <w:szCs w:val="32"/>
          <w:rtl/>
        </w:rPr>
      </w:pPr>
      <w:r w:rsidRPr="002651D1">
        <w:rPr>
          <w:rFonts w:ascii="Traditional Arabic" w:hAnsi="Traditional Arabic" w:cs="Traditional Arabic" w:hint="cs"/>
          <w:b/>
          <w:bCs/>
          <w:sz w:val="32"/>
          <w:szCs w:val="32"/>
          <w:rtl/>
        </w:rPr>
        <w:lastRenderedPageBreak/>
        <w:t>الفصل</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الرابع</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نتائج</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الدراسة</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واختبار</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الفرضيات</w:t>
      </w:r>
    </w:p>
    <w:p w14:paraId="2A524B79" w14:textId="4AF856DD" w:rsidR="00917EBB" w:rsidRPr="002651D1" w:rsidRDefault="002651D1" w:rsidP="002651D1">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8" w:name="_Toc236490049"/>
      <w:r w:rsidRPr="002651D1">
        <w:rPr>
          <w:rFonts w:ascii="Traditional Arabic" w:hAnsi="Traditional Arabic" w:cs="Traditional Arabic" w:hint="cs"/>
          <w:b/>
          <w:bCs/>
          <w:sz w:val="28"/>
          <w:szCs w:val="28"/>
          <w:rtl/>
        </w:rPr>
        <w:t xml:space="preserve">1.4 </w:t>
      </w:r>
      <w:r w:rsidR="00BB0955">
        <w:rPr>
          <w:rFonts w:ascii="Traditional Arabic" w:hAnsi="Traditional Arabic" w:cs="Traditional Arabic" w:hint="cs"/>
          <w:b/>
          <w:bCs/>
          <w:sz w:val="28"/>
          <w:szCs w:val="28"/>
          <w:rtl/>
        </w:rPr>
        <w:t>تمهيد</w:t>
      </w:r>
      <w:r w:rsidRPr="002651D1">
        <w:rPr>
          <w:rFonts w:ascii="Traditional Arabic" w:hAnsi="Traditional Arabic" w:cs="Traditional Arabic"/>
          <w:b/>
          <w:bCs/>
          <w:sz w:val="28"/>
          <w:szCs w:val="28"/>
          <w:rtl/>
        </w:rPr>
        <w:t xml:space="preserve"> </w:t>
      </w:r>
      <w:bookmarkEnd w:id="108"/>
    </w:p>
    <w:p w14:paraId="7766A330"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يُعد هذا الفصل بمثابة القلب النابض للدراسة، حيث يستعرض بشكل منهجي ومتعمق النتائج</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التي تم التوصل إليها من خلال التحليل الإحصائي الشامل للبيانات الميدانية المجمعة. وتكمن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أهمية هذا الفصل في كونه يمثل الجسر الرابط بين الإطار النظري الذي تم بناؤه في الفصول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السابقة، والواقع العملي للمنظمات غير الربحية في مدينة جدة بالمملكة العربية السعودية</w:t>
      </w:r>
      <w:r w:rsidRPr="003F53E7">
        <w:rPr>
          <w:rFonts w:ascii="Traditional Arabic" w:hAnsi="Traditional Arabic" w:cs="Traditional Arabic"/>
          <w:sz w:val="24"/>
          <w:szCs w:val="24"/>
        </w:rPr>
        <w:t>.</w:t>
      </w:r>
    </w:p>
    <w:p w14:paraId="378F6D96"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لقد انطلقت هذه الدراسة من إشكالية بحثية محورية تتمثل في استكشاف الدور الذي يمكن أن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تلعبه الإدارة الرشيقة - بوصفها فلسفة إدارية حديثة تركز على تعظيم القيمة وتقليل الهدر</w:t>
      </w:r>
      <w:r w:rsidRPr="003F53E7">
        <w:rPr>
          <w:rFonts w:ascii="Traditional Arabic" w:hAnsi="Traditional Arabic" w:cs="Traditional Arabic"/>
          <w:sz w:val="24"/>
          <w:szCs w:val="24"/>
        </w:rPr>
        <w:t xml:space="preserve"> - </w:t>
      </w:r>
      <w:r w:rsidRPr="003F53E7">
        <w:rPr>
          <w:rFonts w:ascii="Traditional Arabic" w:hAnsi="Traditional Arabic" w:cs="Traditional Arabic"/>
          <w:sz w:val="24"/>
          <w:szCs w:val="24"/>
          <w:rtl/>
        </w:rPr>
        <w:t>في تعزيز الاستدامة التنظيمية بأبعادها الثلاثة (الاقتصادية، الاجتماعية، والبيئية). وفي ظل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التحديات المتزايدة التي تواجه القطاع غير الربحي، من محدودية الموارد المالية، وتزايد</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المنافسة على التمويل، وارتفاع التوقعات المجتمعية، أصبح البحث عن نماذج إدارية فعالة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تضمن الاستدامة والتميز ضرورة استراتيجية وليست خياراً إدارياً</w:t>
      </w:r>
      <w:r w:rsidRPr="003F53E7">
        <w:rPr>
          <w:rFonts w:ascii="Traditional Arabic" w:hAnsi="Traditional Arabic" w:cs="Traditional Arabic"/>
          <w:sz w:val="24"/>
          <w:szCs w:val="24"/>
        </w:rPr>
        <w:t>.</w:t>
      </w:r>
    </w:p>
    <w:p w14:paraId="146BE4CB"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وقد تم تصميم هذه الدراسة بعناية فائقة لتحقيق مستويات عالية من الدقة العلمية والموضوعية، حيث اعتمدت على المنهج الوصفي التحليلي المتقدم، واستخدمت أدوات متعددة لجمع البيانات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شملت الاستبانة الإلكترونية المحكمة، والمقابلات الشخصية المعمقة، والمصادر الثانوية الموثوقة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 كما تم توظيف مجموعة متكاملة من الأساليب الإحصائية الوصفية والاستدلالية، تراوحت بين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الإحصاءات الوصفية البسيطة، ومعاملات الارتباط، وتحليل الانحدار المتعدد، وصولاً إلى التشخيصات المتقدمة لنماذج الانحدار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0A34F64C"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يستهل هذا الفصل بعرض تفصيلي للخصائص الديموغرافية لعينة الدراسة، مما يوفر فهماً عميقاً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لطبيعة المشاركين وخلفياتهم المتنوعة. ثم ينتقل إلى تحليل استجابات أفراد العينة على محوري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الدراسة الرئيسيين، مع التركيز على المتوسطات الحسابية والانحرافات المعيارية ومستويات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الموافقة. وبعد ذلك، يتم اختبار فرضيات الدراسة بشكل منهجي ودقيق، مع تقديم تفسيرات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معمقة لكل نتيجة في ضوء الأدبيات النظرية والدراسات السابقة والسياق المحلي السعودي</w:t>
      </w:r>
      <w:r w:rsidRPr="003F53E7">
        <w:rPr>
          <w:rFonts w:ascii="Traditional Arabic" w:hAnsi="Traditional Arabic" w:cs="Traditional Arabic"/>
          <w:sz w:val="24"/>
          <w:szCs w:val="24"/>
        </w:rPr>
        <w:t>.</w:t>
      </w:r>
    </w:p>
    <w:p w14:paraId="2CD97E14"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Pr>
        <w:sectPr w:rsidR="00CF6861" w:rsidRPr="003F53E7" w:rsidSect="007F1CD1">
          <w:footerReference w:type="default" r:id="rId19"/>
          <w:pgSz w:w="11907" w:h="16840" w:code="9"/>
          <w:pgMar w:top="1440" w:right="1985" w:bottom="1440" w:left="1418" w:header="720" w:footer="720" w:gutter="567"/>
          <w:pgNumType w:start="1"/>
          <w:cols w:space="720"/>
          <w:bidi/>
          <w:rtlGutter/>
          <w:docGrid w:linePitch="360"/>
        </w:sectPr>
      </w:pPr>
      <w:r w:rsidRPr="003F53E7">
        <w:rPr>
          <w:rFonts w:ascii="Traditional Arabic" w:hAnsi="Traditional Arabic" w:cs="Traditional Arabic"/>
          <w:sz w:val="24"/>
          <w:szCs w:val="24"/>
          <w:rtl/>
        </w:rPr>
        <w:t>ومن الجدير بالذكر أن هذا الفصل لا يكتفي بعرض الأرقام والجداول الإحصائية، بل يتجاوز</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ذلك إلى تقديم تحليل نقدي عميق يربط بين النتائج الكمية والمعاني النوعية، ويستخلص الدلالات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النظرية والتطبيقية، ويقارن النتائج بما توصلت إليه الدراسات السابقة في السياقات المختلفة، ويفسر التشابهات والاختلافات في ضوء الخصوصية الثقافية والمؤسسية للمجتمع السعودي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بشكل عام، ومدينة جدة بشكل خاص</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كما يولي هذا الفصل اهتماماً خاصاً بالتحقق من الافتراضات الإحصائية اللازمة لصحة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التحليلات، من خلال إجراء اختبارات التوزيع الطبيعي، والتجانس، والخطية المتعددة، وتحليل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البواقي، مما يعزز من مصداقية النتائج وقابليتها للتعميم. </w:t>
      </w:r>
      <w:r w:rsidRPr="003F53E7">
        <w:rPr>
          <w:rFonts w:ascii="Traditional Arabic" w:hAnsi="Traditional Arabic" w:cs="Traditional Arabic"/>
          <w:sz w:val="24"/>
          <w:szCs w:val="24"/>
          <w:rtl/>
        </w:rPr>
        <w:lastRenderedPageBreak/>
        <w:t xml:space="preserve">وفي حال عدم تحقق بعض الافتراضات، يتم اللجوء إلى الاختبارات </w:t>
      </w:r>
      <w:proofErr w:type="spellStart"/>
      <w:r w:rsidRPr="003F53E7">
        <w:rPr>
          <w:rFonts w:ascii="Traditional Arabic" w:hAnsi="Traditional Arabic" w:cs="Traditional Arabic"/>
          <w:sz w:val="24"/>
          <w:szCs w:val="24"/>
          <w:rtl/>
        </w:rPr>
        <w:t>اللامعلمية</w:t>
      </w:r>
      <w:proofErr w:type="spellEnd"/>
      <w:r w:rsidRPr="003F53E7">
        <w:rPr>
          <w:rFonts w:ascii="Traditional Arabic" w:hAnsi="Traditional Arabic" w:cs="Traditional Arabic"/>
          <w:sz w:val="24"/>
          <w:szCs w:val="24"/>
          <w:rtl/>
        </w:rPr>
        <w:t xml:space="preserve"> البديلة، مما يضمن الدقة العلمية في جميع الأحوال</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 الختام، يقدم هذا الفصل مناقشة شاملة ومتعمقة للنتائج، تربطها بالإطار النظري للدراسة، وتقارنها بنتائج الدراسات السابقة، وتفسرها في ضوء السياق المحلي والتوجهات الاستراتيجية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لرؤية المملكة 2030، وتستخلص منها الدلالات النظرية والتطبيقية التي تسهم في إثراء المعرفة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العلمية وتقديم توصيات عملية قابلة للتطبيق</w:t>
      </w:r>
      <w:r w:rsidRPr="003F53E7">
        <w:rPr>
          <w:rFonts w:ascii="Traditional Arabic" w:hAnsi="Traditional Arabic" w:cs="Traditional Arabic"/>
          <w:sz w:val="24"/>
          <w:szCs w:val="24"/>
        </w:rPr>
        <w:t>.</w:t>
      </w:r>
    </w:p>
    <w:p w14:paraId="2EC68F25" w14:textId="2AE0FDAA" w:rsidR="00CF6861" w:rsidRPr="002651D1" w:rsidRDefault="002651D1" w:rsidP="002651D1">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09" w:name="_Toc236490050"/>
      <w:r w:rsidRPr="002651D1">
        <w:rPr>
          <w:rFonts w:ascii="Traditional Arabic" w:hAnsi="Traditional Arabic" w:cs="Traditional Arabic" w:hint="cs"/>
          <w:b/>
          <w:bCs/>
          <w:color w:val="auto"/>
          <w:sz w:val="28"/>
          <w:szCs w:val="28"/>
          <w:rtl/>
        </w:rPr>
        <w:t xml:space="preserve">2.4 </w:t>
      </w:r>
      <w:r w:rsidR="00CF6861" w:rsidRPr="002651D1">
        <w:rPr>
          <w:rFonts w:ascii="Traditional Arabic" w:hAnsi="Traditional Arabic" w:cs="Traditional Arabic"/>
          <w:b/>
          <w:bCs/>
          <w:color w:val="auto"/>
          <w:sz w:val="28"/>
          <w:szCs w:val="28"/>
          <w:rtl/>
        </w:rPr>
        <w:t>معدل الاستجابة والخصائص الديموغرافية لعينة الدراسة</w:t>
      </w:r>
      <w:bookmarkEnd w:id="109"/>
    </w:p>
    <w:p w14:paraId="126E5C08" w14:textId="15B4DDD8"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معدل الاستجابة وتقييمه</w:t>
      </w:r>
    </w:p>
    <w:p w14:paraId="65EF6F73" w14:textId="25EDDFB2" w:rsidR="007230CE" w:rsidRDefault="007230CE"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7230CE">
        <w:rPr>
          <w:rFonts w:ascii="Traditional Arabic" w:hAnsi="Traditional Arabic" w:cs="Traditional Arabic"/>
          <w:sz w:val="24"/>
          <w:szCs w:val="24"/>
          <w:rtl/>
        </w:rPr>
        <w:t>يعتمد هذا البحث على مصدرين منفصلين تماماً للبيانات: المصدر الأول دراسة استطلاعية ديموغرافية أولية (نوفمبر 2023 – مايو 2024)، أُجريت على عينة ميسرة قوامها (95) مفردة استُرجع منها (54) استمارة، ولم تُستخدم نتائجها في اختبار فرضيات الدراسة. أما المصدر الثاني، وهو المصدر الوحيد لجميع نتائج الفصل الرابع، فهو الدراسة الميدانية التحليلية النهائية (يوليو–أكتوبر 2025)، التي اعتمدت على عينة عشوائية طبقية بحجم نظري محسوب قدره (275) مفردة، وُزع منها فعلياً (303) استبانة، واسُترجع منها (250) استبانة صالحة للتحليل، بمعدل استجابة بلغ (82.4%).</w:t>
      </w:r>
    </w:p>
    <w:p w14:paraId="2ECD4D5D" w14:textId="3A017B99" w:rsidR="00CF6861" w:rsidRPr="003F53E7" w:rsidRDefault="00CF6861" w:rsidP="007230C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 توزيع 303 استبانة إلكترونية على العاملين والمتطوعين في المنظمات غير الربحية المسجلة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رسمياً في المركز الوطني لتنمية القطاع غير الربحي بمدينة جدة، وذلك خلال الفترة الممتدة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يوليو إلى أكتوبر 2025م. وقد تم استرجاع 250 استبانة صالحة للتحليل الإحصائي، بمعدل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استجابة بلغ 82.4</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w:t>
      </w:r>
    </w:p>
    <w:p w14:paraId="151DB3F1" w14:textId="43D9DCB7" w:rsidR="00CF6861" w:rsidRPr="00BB0955" w:rsidRDefault="00CF6861" w:rsidP="002651D1">
      <w:pPr>
        <w:bidi/>
        <w:spacing w:before="100" w:beforeAutospacing="1" w:after="100" w:afterAutospacing="1" w:line="360" w:lineRule="auto"/>
        <w:jc w:val="center"/>
        <w:rPr>
          <w:rFonts w:ascii="Traditional Arabic" w:hAnsi="Traditional Arabic" w:cs="Traditional Arabic"/>
          <w:sz w:val="24"/>
          <w:szCs w:val="24"/>
        </w:rPr>
      </w:pPr>
      <w:r w:rsidRPr="00BB0955">
        <w:rPr>
          <w:rFonts w:ascii="Traditional Arabic" w:hAnsi="Traditional Arabic" w:cs="Traditional Arabic"/>
          <w:sz w:val="24"/>
          <w:szCs w:val="24"/>
          <w:rtl/>
        </w:rPr>
        <w:t xml:space="preserve">جدول </w:t>
      </w:r>
      <w:r w:rsidR="002651D1" w:rsidRPr="00BB0955">
        <w:rPr>
          <w:rFonts w:ascii="Traditional Arabic" w:hAnsi="Traditional Arabic" w:cs="Traditional Arabic" w:hint="cs"/>
          <w:sz w:val="24"/>
          <w:szCs w:val="24"/>
          <w:rtl/>
        </w:rPr>
        <w:t>23</w:t>
      </w:r>
      <w:r w:rsidRPr="00BB0955">
        <w:rPr>
          <w:rFonts w:ascii="Traditional Arabic" w:hAnsi="Traditional Arabic" w:cs="Traditional Arabic"/>
          <w:sz w:val="24"/>
          <w:szCs w:val="24"/>
          <w:rtl/>
        </w:rPr>
        <w:t xml:space="preserve"> معدل الاستجابة</w:t>
      </w:r>
    </w:p>
    <w:tbl>
      <w:tblPr>
        <w:tblStyle w:val="GridTable4-Accent11"/>
        <w:bidiVisual/>
        <w:tblW w:w="4087" w:type="dxa"/>
        <w:tblLook w:val="04A0" w:firstRow="1" w:lastRow="0" w:firstColumn="1" w:lastColumn="0" w:noHBand="0" w:noVBand="1"/>
      </w:tblPr>
      <w:tblGrid>
        <w:gridCol w:w="2396"/>
        <w:gridCol w:w="617"/>
        <w:gridCol w:w="1074"/>
      </w:tblGrid>
      <w:tr w:rsidR="00CF6861" w:rsidRPr="003F53E7" w14:paraId="67C9AEFF" w14:textId="77777777" w:rsidTr="002651D1">
        <w:trPr>
          <w:cnfStyle w:val="100000000000" w:firstRow="1" w:lastRow="0" w:firstColumn="0" w:lastColumn="0" w:oddVBand="0" w:evenVBand="0" w:oddHBand="0"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tcPr>
          <w:p w14:paraId="2F8CDF25" w14:textId="77777777"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البيان</w:t>
            </w:r>
          </w:p>
        </w:tc>
        <w:tc>
          <w:tcPr>
            <w:tcW w:w="0" w:type="auto"/>
          </w:tcPr>
          <w:p w14:paraId="4A5969EE"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العدد</w:t>
            </w:r>
          </w:p>
        </w:tc>
        <w:tc>
          <w:tcPr>
            <w:tcW w:w="0" w:type="auto"/>
          </w:tcPr>
          <w:p w14:paraId="6341A0FB"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النسبة</w:t>
            </w:r>
            <w:r w:rsidRPr="003F53E7">
              <w:rPr>
                <w:rFonts w:cs="Traditional Arabic"/>
              </w:rPr>
              <w:t xml:space="preserve"> </w:t>
            </w:r>
            <w:r w:rsidRPr="003F53E7">
              <w:rPr>
                <w:rFonts w:cs="Traditional Arabic"/>
                <w:rtl/>
              </w:rPr>
              <w:t>المئوية</w:t>
            </w:r>
          </w:p>
        </w:tc>
      </w:tr>
      <w:tr w:rsidR="00CF6861" w:rsidRPr="003F53E7" w14:paraId="34793AAD" w14:textId="77777777" w:rsidTr="002651D1">
        <w:trPr>
          <w:trHeight w:val="533"/>
        </w:trPr>
        <w:tc>
          <w:tcPr>
            <w:cnfStyle w:val="001000000000" w:firstRow="0" w:lastRow="0" w:firstColumn="1" w:lastColumn="0" w:oddVBand="0" w:evenVBand="0" w:oddHBand="0" w:evenHBand="0" w:firstRowFirstColumn="0" w:firstRowLastColumn="0" w:lastRowFirstColumn="0" w:lastRowLastColumn="0"/>
            <w:tcW w:w="0" w:type="auto"/>
          </w:tcPr>
          <w:p w14:paraId="3F4B6978" w14:textId="77777777"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الاستبانات</w:t>
            </w:r>
            <w:r w:rsidRPr="003F53E7">
              <w:rPr>
                <w:rFonts w:cs="Traditional Arabic"/>
              </w:rPr>
              <w:t xml:space="preserve"> </w:t>
            </w:r>
            <w:r w:rsidRPr="003F53E7">
              <w:rPr>
                <w:rFonts w:cs="Traditional Arabic"/>
                <w:rtl/>
              </w:rPr>
              <w:t>الموزعة</w:t>
            </w:r>
          </w:p>
        </w:tc>
        <w:tc>
          <w:tcPr>
            <w:tcW w:w="0" w:type="auto"/>
          </w:tcPr>
          <w:p w14:paraId="4B19EB99"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303</w:t>
            </w:r>
          </w:p>
        </w:tc>
        <w:tc>
          <w:tcPr>
            <w:tcW w:w="0" w:type="auto"/>
          </w:tcPr>
          <w:p w14:paraId="3C701F9A"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100.0%</w:t>
            </w:r>
          </w:p>
        </w:tc>
      </w:tr>
      <w:tr w:rsidR="00CF6861" w:rsidRPr="003F53E7" w14:paraId="7A750E80" w14:textId="77777777" w:rsidTr="00FB5042">
        <w:trPr>
          <w:trHeight w:val="533"/>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tcPr>
          <w:p w14:paraId="29CCCF9F" w14:textId="77777777"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الاستبانات</w:t>
            </w:r>
            <w:r w:rsidRPr="003F53E7">
              <w:rPr>
                <w:rFonts w:cs="Traditional Arabic"/>
              </w:rPr>
              <w:t xml:space="preserve"> </w:t>
            </w:r>
            <w:r w:rsidRPr="003F53E7">
              <w:rPr>
                <w:rFonts w:cs="Traditional Arabic"/>
                <w:rtl/>
              </w:rPr>
              <w:t>المستردة</w:t>
            </w:r>
            <w:r w:rsidRPr="003F53E7">
              <w:rPr>
                <w:rFonts w:cs="Traditional Arabic"/>
              </w:rPr>
              <w:t xml:space="preserve"> </w:t>
            </w:r>
            <w:r w:rsidRPr="003F53E7">
              <w:rPr>
                <w:rFonts w:cs="Traditional Arabic"/>
                <w:rtl/>
              </w:rPr>
              <w:t>الصالحة</w:t>
            </w:r>
          </w:p>
        </w:tc>
        <w:tc>
          <w:tcPr>
            <w:tcW w:w="0" w:type="auto"/>
            <w:shd w:val="clear" w:color="auto" w:fill="E8E8E8" w:themeFill="background2"/>
          </w:tcPr>
          <w:p w14:paraId="3145D942"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250</w:t>
            </w:r>
          </w:p>
        </w:tc>
        <w:tc>
          <w:tcPr>
            <w:tcW w:w="0" w:type="auto"/>
            <w:shd w:val="clear" w:color="auto" w:fill="E8E8E8" w:themeFill="background2"/>
          </w:tcPr>
          <w:p w14:paraId="5FAC924A"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82.4%</w:t>
            </w:r>
          </w:p>
        </w:tc>
      </w:tr>
      <w:tr w:rsidR="00CF6861" w:rsidRPr="003F53E7" w14:paraId="68C33BCC" w14:textId="77777777" w:rsidTr="002651D1">
        <w:trPr>
          <w:trHeight w:val="533"/>
        </w:trPr>
        <w:tc>
          <w:tcPr>
            <w:cnfStyle w:val="001000000000" w:firstRow="0" w:lastRow="0" w:firstColumn="1" w:lastColumn="0" w:oddVBand="0" w:evenVBand="0" w:oddHBand="0" w:evenHBand="0" w:firstRowFirstColumn="0" w:firstRowLastColumn="0" w:lastRowFirstColumn="0" w:lastRowLastColumn="0"/>
            <w:tcW w:w="0" w:type="auto"/>
          </w:tcPr>
          <w:p w14:paraId="77BA3ABC" w14:textId="77777777"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الاستبانات</w:t>
            </w:r>
            <w:r w:rsidRPr="003F53E7">
              <w:rPr>
                <w:rFonts w:cs="Traditional Arabic"/>
              </w:rPr>
              <w:t xml:space="preserve"> </w:t>
            </w:r>
            <w:r w:rsidRPr="003F53E7">
              <w:rPr>
                <w:rFonts w:cs="Traditional Arabic"/>
                <w:rtl/>
              </w:rPr>
              <w:t>المستبعدة</w:t>
            </w:r>
            <w:r w:rsidRPr="003F53E7">
              <w:rPr>
                <w:rFonts w:cs="Traditional Arabic"/>
              </w:rPr>
              <w:t xml:space="preserve"> </w:t>
            </w:r>
            <w:r w:rsidRPr="003F53E7">
              <w:rPr>
                <w:rFonts w:cs="Traditional Arabic"/>
                <w:rtl/>
              </w:rPr>
              <w:t>غير</w:t>
            </w:r>
            <w:r w:rsidRPr="003F53E7">
              <w:rPr>
                <w:rFonts w:cs="Traditional Arabic"/>
              </w:rPr>
              <w:t xml:space="preserve"> </w:t>
            </w:r>
            <w:r w:rsidRPr="003F53E7">
              <w:rPr>
                <w:rFonts w:cs="Traditional Arabic"/>
                <w:rtl/>
              </w:rPr>
              <w:t>مكتملة</w:t>
            </w:r>
          </w:p>
        </w:tc>
        <w:tc>
          <w:tcPr>
            <w:tcW w:w="0" w:type="auto"/>
          </w:tcPr>
          <w:p w14:paraId="3E6C306A"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53</w:t>
            </w:r>
          </w:p>
        </w:tc>
        <w:tc>
          <w:tcPr>
            <w:tcW w:w="0" w:type="auto"/>
          </w:tcPr>
          <w:p w14:paraId="578A1E8F"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17.6%</w:t>
            </w:r>
          </w:p>
        </w:tc>
      </w:tr>
    </w:tbl>
    <w:p w14:paraId="5E8A919C" w14:textId="77777777" w:rsidR="00FB5042" w:rsidRDefault="00FB5042" w:rsidP="003F53E7">
      <w:pPr>
        <w:bidi/>
        <w:spacing w:before="100" w:beforeAutospacing="1" w:after="100" w:afterAutospacing="1" w:line="360" w:lineRule="auto"/>
        <w:jc w:val="both"/>
        <w:rPr>
          <w:rFonts w:ascii="Traditional Arabic" w:hAnsi="Traditional Arabic" w:cs="Traditional Arabic"/>
          <w:b/>
          <w:bCs/>
          <w:sz w:val="24"/>
          <w:szCs w:val="24"/>
          <w:rtl/>
        </w:rPr>
      </w:pPr>
    </w:p>
    <w:p w14:paraId="1247D587" w14:textId="77777777" w:rsidR="00FB5042" w:rsidRDefault="00FB5042" w:rsidP="00FB5042">
      <w:pPr>
        <w:bidi/>
        <w:spacing w:before="100" w:beforeAutospacing="1" w:after="100" w:afterAutospacing="1" w:line="360" w:lineRule="auto"/>
        <w:jc w:val="both"/>
        <w:rPr>
          <w:rFonts w:ascii="Traditional Arabic" w:hAnsi="Traditional Arabic" w:cs="Traditional Arabic"/>
          <w:b/>
          <w:bCs/>
          <w:sz w:val="24"/>
          <w:szCs w:val="24"/>
          <w:rtl/>
        </w:rPr>
      </w:pPr>
    </w:p>
    <w:p w14:paraId="24D9F7DF" w14:textId="0500FF1E" w:rsidR="00CF6861" w:rsidRPr="002651D1" w:rsidRDefault="00CF6861" w:rsidP="00FB5042">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التحليل والتعليق على معدل الاستجابة</w:t>
      </w:r>
      <w:r w:rsidRPr="002651D1">
        <w:rPr>
          <w:rFonts w:ascii="Traditional Arabic" w:hAnsi="Traditional Arabic" w:cs="Traditional Arabic"/>
          <w:b/>
          <w:bCs/>
          <w:sz w:val="24"/>
          <w:szCs w:val="24"/>
        </w:rPr>
        <w:t>:</w:t>
      </w:r>
    </w:p>
    <w:p w14:paraId="5906FC07"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يُعد معدل الاستجابة البالغ 82.4% معدلاً مرتفعاً جداً ومتميزاً، خاصة عند مقارنته بالمعايير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المقبولة في البحوث الاجتماعية والإدارية. فوفقاً لـ</w:t>
      </w:r>
      <w:r w:rsidRPr="003F53E7">
        <w:rPr>
          <w:rFonts w:ascii="Traditional Arabic" w:hAnsi="Traditional Arabic" w:cs="Traditional Arabic"/>
          <w:sz w:val="24"/>
          <w:szCs w:val="24"/>
        </w:rPr>
        <w:t xml:space="preserve"> (Nulty, 2008)</w:t>
      </w:r>
      <w:r w:rsidRPr="003F53E7">
        <w:rPr>
          <w:rFonts w:ascii="Traditional Arabic" w:hAnsi="Traditional Arabic" w:cs="Traditional Arabic"/>
          <w:sz w:val="24"/>
          <w:szCs w:val="24"/>
          <w:rtl/>
        </w:rPr>
        <w:t>، فإن معدل الاستجابة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المقبول في الدراسات الإلكترونية يتراوح بين 30-40%، بينما يُعتبر معدل 60% فأكثر ممتازاً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وبالتالي، فإن تجاوز معدل الاستجابة في هذه الدراسة لحاجز 80% يحمل عدة دلالات إيجابية</w:t>
      </w:r>
      <w:r w:rsidRPr="003F53E7">
        <w:rPr>
          <w:rFonts w:ascii="Traditional Arabic" w:hAnsi="Traditional Arabic" w:cs="Traditional Arabic"/>
          <w:sz w:val="24"/>
          <w:szCs w:val="24"/>
        </w:rPr>
        <w:t>:</w:t>
      </w:r>
    </w:p>
    <w:p w14:paraId="7BFF8676"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الاهتمام الكبير من قبل العاملين في القطاع غير الربحي بموضوع الدراسة، مما يعكس إدراكهم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لأهمية الإدارة الرشيقة والاستدامة التنظيمية كقضايا محورية تمس واقع عملهم اليومي</w:t>
      </w:r>
      <w:r w:rsidRPr="003F53E7">
        <w:rPr>
          <w:rFonts w:ascii="Traditional Arabic" w:hAnsi="Traditional Arabic" w:cs="Traditional Arabic"/>
          <w:sz w:val="24"/>
          <w:szCs w:val="24"/>
        </w:rPr>
        <w:t>.</w:t>
      </w:r>
    </w:p>
    <w:p w14:paraId="14D6489E"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الثقة العالية في البحث العلمي ودوره في تطوير القطاع، وهو ما يتماشى مع التوجهات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الاستراتيجية لرؤية المملكة 2030 في تعزيز ثقافة البحث والتطوير</w:t>
      </w:r>
      <w:r w:rsidRPr="003F53E7">
        <w:rPr>
          <w:rFonts w:ascii="Traditional Arabic" w:hAnsi="Traditional Arabic" w:cs="Traditional Arabic"/>
          <w:sz w:val="24"/>
          <w:szCs w:val="24"/>
        </w:rPr>
        <w:t>.</w:t>
      </w:r>
    </w:p>
    <w:p w14:paraId="7BAC90AA" w14:textId="77777777" w:rsidR="00CF6861"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فعالية أسلوب التوزيع الإلكتروني المتبع، والذي تضمن </w:t>
      </w:r>
      <w:proofErr w:type="spellStart"/>
      <w:r w:rsidRPr="003F53E7">
        <w:rPr>
          <w:rFonts w:ascii="Traditional Arabic" w:hAnsi="Traditional Arabic" w:cs="Traditional Arabic"/>
          <w:sz w:val="24"/>
          <w:szCs w:val="24"/>
          <w:rtl/>
        </w:rPr>
        <w:t>تذكيرات</w:t>
      </w:r>
      <w:proofErr w:type="spellEnd"/>
      <w:r w:rsidRPr="003F53E7">
        <w:rPr>
          <w:rFonts w:ascii="Traditional Arabic" w:hAnsi="Traditional Arabic" w:cs="Traditional Arabic"/>
          <w:sz w:val="24"/>
          <w:szCs w:val="24"/>
          <w:rtl/>
        </w:rPr>
        <w:t xml:space="preserve"> دورية، وحوافز للمشاركة، وتسهيلات في الوصول والاستجابة</w:t>
      </w:r>
      <w:r w:rsidRPr="003F53E7">
        <w:rPr>
          <w:rFonts w:ascii="Traditional Arabic" w:hAnsi="Traditional Arabic" w:cs="Traditional Arabic"/>
          <w:sz w:val="24"/>
          <w:szCs w:val="24"/>
        </w:rPr>
        <w:t>.</w:t>
      </w:r>
    </w:p>
    <w:p w14:paraId="350006E2" w14:textId="573C0A4C" w:rsidR="00FB5042" w:rsidRPr="00FB5042" w:rsidRDefault="00FB5042" w:rsidP="000111D6">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FB5042">
        <w:rPr>
          <w:rFonts w:ascii="Traditional Arabic" w:hAnsi="Traditional Arabic" w:cs="Traditional Arabic"/>
          <w:sz w:val="24"/>
          <w:szCs w:val="24"/>
          <w:rtl/>
        </w:rPr>
        <w:t>من الضروري التنويه إلى أن وحدة التحليل الفعلية في التوزيع الميداني لاستبانة 2025 هي 'المنظمة' وليس 'الفرد'، حيث اعتمد الباحث على إرسال استبانة واحدة لكل منظمة من المنظمات غير الربحية المستهدفة (174 منظمة)، يتولى تعبئتها المدير التنفيذي أو من ينيبه ممن لديه إلمام كافٍ بممارسات الإدارة والاستدامة داخل المنظمة. ويُعرف هذا الأسلوب في أدبيات البحث التنظيمي بتصميم 'المخبر الرئيسي</w:t>
      </w:r>
      <w:r w:rsidRPr="00FB5042">
        <w:rPr>
          <w:rFonts w:ascii="Traditional Arabic" w:hAnsi="Traditional Arabic" w:cs="Traditional Arabic"/>
          <w:sz w:val="24"/>
          <w:szCs w:val="24"/>
        </w:rPr>
        <w:t>' (Key Informant Design)</w:t>
      </w:r>
      <w:r w:rsidRPr="00FB5042">
        <w:rPr>
          <w:rFonts w:ascii="Traditional Arabic" w:hAnsi="Traditional Arabic" w:cs="Traditional Arabic"/>
          <w:sz w:val="24"/>
          <w:szCs w:val="24"/>
          <w:rtl/>
        </w:rPr>
        <w:t>، وهو أسلوب معترف به علمياً في الدراسات التنظيمية التي يصعب فيها استقصاء رأي كل فرد على حدة</w:t>
      </w:r>
      <w:r w:rsidRPr="00FB5042">
        <w:rPr>
          <w:rFonts w:ascii="Traditional Arabic" w:hAnsi="Traditional Arabic" w:cs="Traditional Arabic"/>
          <w:sz w:val="24"/>
          <w:szCs w:val="24"/>
        </w:rPr>
        <w:t>.</w:t>
      </w:r>
    </w:p>
    <w:p w14:paraId="2636BD99"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العلاقات المهنية التي بناها الباحث مع المنظمات المشاركة، والتي سهلت عملية الوصول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المستهدفين وتشجيعهم على المشاركة.</w:t>
      </w:r>
    </w:p>
    <w:p w14:paraId="1D146988"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وضوح الاستبانة وسهولة فهمها، مما قلل من نسبة الاستبانات غير المكتملة (17.6% فقط)</w:t>
      </w:r>
      <w:r w:rsidRPr="003F53E7">
        <w:rPr>
          <w:rFonts w:ascii="Traditional Arabic" w:hAnsi="Traditional Arabic" w:cs="Traditional Arabic"/>
          <w:sz w:val="24"/>
          <w:szCs w:val="24"/>
        </w:rPr>
        <w:t>.</w:t>
      </w:r>
    </w:p>
    <w:p w14:paraId="33213CC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ومن الناحية الإحصائية، فإن هذا المعدل المرتفع يعزز من</w:t>
      </w:r>
      <w:r w:rsidRPr="002651D1">
        <w:rPr>
          <w:rFonts w:ascii="Traditional Arabic" w:hAnsi="Traditional Arabic" w:cs="Traditional Arabic"/>
          <w:b/>
          <w:bCs/>
          <w:sz w:val="24"/>
          <w:szCs w:val="24"/>
        </w:rPr>
        <w:t>:</w:t>
      </w:r>
    </w:p>
    <w:p w14:paraId="1D267FBB"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القوة الإحصائية للاختبارات</w:t>
      </w:r>
      <w:r w:rsidRPr="003F53E7">
        <w:rPr>
          <w:rFonts w:ascii="Traditional Arabic" w:hAnsi="Traditional Arabic" w:cs="Traditional Arabic"/>
          <w:sz w:val="24"/>
          <w:szCs w:val="24"/>
        </w:rPr>
        <w:t xml:space="preserve"> (Statistical Power)</w:t>
      </w:r>
    </w:p>
    <w:p w14:paraId="68FEFB0E"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خطأ العينة</w:t>
      </w:r>
      <w:r w:rsidRPr="003F53E7">
        <w:rPr>
          <w:rFonts w:ascii="Traditional Arabic" w:hAnsi="Traditional Arabic" w:cs="Traditional Arabic"/>
          <w:sz w:val="24"/>
          <w:szCs w:val="24"/>
        </w:rPr>
        <w:t xml:space="preserve"> (Sampling Error)</w:t>
      </w:r>
    </w:p>
    <w:p w14:paraId="18F224ED"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زيادة مصداقية النتائج وقابليتها للتعميم</w:t>
      </w:r>
    </w:p>
    <w:p w14:paraId="1C7F4D99"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أفضل لمجتمع الدراسة</w:t>
      </w:r>
    </w:p>
    <w:p w14:paraId="5AD0B495"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تحيز عدم الاستجابة</w:t>
      </w:r>
      <w:r w:rsidRPr="003F53E7">
        <w:rPr>
          <w:rFonts w:ascii="Traditional Arabic" w:hAnsi="Traditional Arabic" w:cs="Traditional Arabic"/>
          <w:sz w:val="24"/>
          <w:szCs w:val="24"/>
        </w:rPr>
        <w:t xml:space="preserve"> (Non-response Bias)</w:t>
      </w:r>
    </w:p>
    <w:p w14:paraId="13AC9558" w14:textId="4E7B5774" w:rsidR="00CF6861" w:rsidRPr="002651D1" w:rsidRDefault="002651D1" w:rsidP="002651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0" w:name="_Toc236490051"/>
      <w:r w:rsidRPr="002651D1">
        <w:rPr>
          <w:rFonts w:ascii="Traditional Arabic" w:hAnsi="Traditional Arabic" w:cs="Traditional Arabic" w:hint="cs"/>
          <w:b/>
          <w:bCs/>
          <w:sz w:val="28"/>
          <w:szCs w:val="28"/>
          <w:rtl/>
        </w:rPr>
        <w:lastRenderedPageBreak/>
        <w:t xml:space="preserve">3.4 </w:t>
      </w:r>
      <w:r w:rsidR="00CF6861" w:rsidRPr="002651D1">
        <w:rPr>
          <w:rFonts w:ascii="Traditional Arabic" w:hAnsi="Traditional Arabic" w:cs="Traditional Arabic"/>
          <w:b/>
          <w:bCs/>
          <w:sz w:val="28"/>
          <w:szCs w:val="28"/>
          <w:rtl/>
        </w:rPr>
        <w:t>الخصائص الديموغرافية لعينة الدراسة</w:t>
      </w:r>
      <w:bookmarkEnd w:id="110"/>
    </w:p>
    <w:p w14:paraId="5EEA02F2" w14:textId="71F0A374"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يوضح الجدول </w:t>
      </w:r>
      <w:r w:rsidR="002651D1">
        <w:rPr>
          <w:rFonts w:ascii="Traditional Arabic" w:hAnsi="Traditional Arabic" w:cs="Traditional Arabic" w:hint="cs"/>
          <w:sz w:val="24"/>
          <w:szCs w:val="24"/>
          <w:rtl/>
        </w:rPr>
        <w:t>23</w:t>
      </w:r>
      <w:r w:rsidRPr="003F53E7">
        <w:rPr>
          <w:rFonts w:ascii="Traditional Arabic" w:hAnsi="Traditional Arabic" w:cs="Traditional Arabic"/>
          <w:sz w:val="24"/>
          <w:szCs w:val="24"/>
          <w:rtl/>
        </w:rPr>
        <w:t xml:space="preserve"> التوزيع التفصيلي لأفراد عينة الدراسة حسب المتغيرات الديموغرافية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الستة، والتي تم اختيارها بعناية لتعكس التنوع في خصائص العاملين في القطاع غير الربحي</w:t>
      </w:r>
      <w:r w:rsidRPr="003F53E7">
        <w:rPr>
          <w:rFonts w:ascii="Traditional Arabic" w:hAnsi="Traditional Arabic" w:cs="Traditional Arabic"/>
          <w:sz w:val="24"/>
          <w:szCs w:val="24"/>
        </w:rPr>
        <w:t>:</w:t>
      </w:r>
    </w:p>
    <w:p w14:paraId="527FDDAC" w14:textId="1179EDF7" w:rsidR="00CF6861" w:rsidRPr="00224511" w:rsidRDefault="00CF6861" w:rsidP="002651D1">
      <w:pPr>
        <w:bidi/>
        <w:spacing w:before="100" w:beforeAutospacing="1" w:after="100" w:afterAutospacing="1" w:line="360" w:lineRule="auto"/>
        <w:jc w:val="center"/>
        <w:rPr>
          <w:rFonts w:ascii="Traditional Arabic" w:eastAsia="Times New Roman" w:hAnsi="Traditional Arabic" w:cs="Traditional Arabic"/>
          <w:sz w:val="24"/>
          <w:szCs w:val="24"/>
        </w:rPr>
      </w:pPr>
      <w:r w:rsidRPr="00224511">
        <w:rPr>
          <w:rFonts w:ascii="Traditional Arabic" w:hAnsi="Traditional Arabic" w:cs="Traditional Arabic"/>
          <w:sz w:val="24"/>
          <w:szCs w:val="24"/>
          <w:rtl/>
        </w:rPr>
        <w:t xml:space="preserve">جدول </w:t>
      </w:r>
      <w:r w:rsidR="002651D1" w:rsidRPr="00224511">
        <w:rPr>
          <w:rFonts w:ascii="Traditional Arabic" w:hAnsi="Traditional Arabic" w:cs="Traditional Arabic" w:hint="cs"/>
          <w:sz w:val="24"/>
          <w:szCs w:val="24"/>
          <w:rtl/>
        </w:rPr>
        <w:t>24</w:t>
      </w:r>
      <w:r w:rsidRPr="00224511">
        <w:rPr>
          <w:rFonts w:ascii="Traditional Arabic" w:hAnsi="Traditional Arabic" w:cs="Traditional Arabic"/>
          <w:sz w:val="24"/>
          <w:szCs w:val="24"/>
          <w:rtl/>
        </w:rPr>
        <w:t xml:space="preserve"> توزيع أفراد عينة الدراسة حسب المتغيرات الديموغرافية</w:t>
      </w:r>
    </w:p>
    <w:tbl>
      <w:tblPr>
        <w:tblStyle w:val="GridTable4-Accent11"/>
        <w:bidiVisual/>
        <w:tblW w:w="0" w:type="auto"/>
        <w:tblLook w:val="04A0" w:firstRow="1" w:lastRow="0" w:firstColumn="1" w:lastColumn="0" w:noHBand="0" w:noVBand="1"/>
      </w:tblPr>
      <w:tblGrid>
        <w:gridCol w:w="1398"/>
        <w:gridCol w:w="1282"/>
        <w:gridCol w:w="580"/>
        <w:gridCol w:w="1241"/>
      </w:tblGrid>
      <w:tr w:rsidR="00CF6861" w:rsidRPr="003F53E7" w14:paraId="1DE5144B" w14:textId="77777777" w:rsidTr="002651D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0E67EE92" w14:textId="77777777" w:rsidR="00CF6861" w:rsidRPr="003F53E7" w:rsidRDefault="00CF6861" w:rsidP="002651D1">
            <w:pPr>
              <w:bidi/>
              <w:spacing w:before="100" w:beforeAutospacing="1" w:after="100" w:afterAutospacing="1" w:line="360" w:lineRule="auto"/>
              <w:rPr>
                <w:rFonts w:eastAsia="Times New Roman" w:cs="Traditional Arabic"/>
              </w:rPr>
            </w:pPr>
            <w:r w:rsidRPr="003F53E7">
              <w:rPr>
                <w:rFonts w:eastAsia="Times New Roman" w:cs="Traditional Arabic"/>
                <w:rtl/>
              </w:rPr>
              <w:t>المتغير</w:t>
            </w:r>
          </w:p>
        </w:tc>
        <w:tc>
          <w:tcPr>
            <w:tcW w:w="0" w:type="auto"/>
            <w:hideMark/>
          </w:tcPr>
          <w:p w14:paraId="44381DC5"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الفئة</w:t>
            </w:r>
          </w:p>
        </w:tc>
        <w:tc>
          <w:tcPr>
            <w:tcW w:w="0" w:type="auto"/>
            <w:hideMark/>
          </w:tcPr>
          <w:p w14:paraId="37DAFA64"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التكرار</w:t>
            </w:r>
          </w:p>
        </w:tc>
        <w:tc>
          <w:tcPr>
            <w:tcW w:w="1241" w:type="dxa"/>
            <w:hideMark/>
          </w:tcPr>
          <w:p w14:paraId="66C4906A"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النسبة المئوية</w:t>
            </w:r>
          </w:p>
        </w:tc>
      </w:tr>
      <w:tr w:rsidR="00667376" w:rsidRPr="003F53E7" w14:paraId="2595DD60" w14:textId="77777777" w:rsidTr="002651D1">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848364B" w14:textId="77777777" w:rsidR="00667376" w:rsidRPr="003F53E7" w:rsidRDefault="00667376" w:rsidP="002651D1">
            <w:pPr>
              <w:bidi/>
              <w:spacing w:before="100" w:beforeAutospacing="1" w:after="100" w:afterAutospacing="1" w:line="360" w:lineRule="auto"/>
              <w:rPr>
                <w:rFonts w:eastAsia="Times New Roman" w:cs="Traditional Arabic"/>
              </w:rPr>
            </w:pPr>
            <w:r w:rsidRPr="003F53E7">
              <w:rPr>
                <w:rFonts w:eastAsia="Times New Roman" w:cs="Traditional Arabic"/>
                <w:rtl/>
              </w:rPr>
              <w:t>الجنس</w:t>
            </w:r>
          </w:p>
        </w:tc>
        <w:tc>
          <w:tcPr>
            <w:tcW w:w="0" w:type="auto"/>
            <w:hideMark/>
          </w:tcPr>
          <w:p w14:paraId="0557CC2B"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ذكر</w:t>
            </w:r>
          </w:p>
        </w:tc>
        <w:tc>
          <w:tcPr>
            <w:tcW w:w="0" w:type="auto"/>
            <w:hideMark/>
          </w:tcPr>
          <w:p w14:paraId="144036E9"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151</w:t>
            </w:r>
          </w:p>
        </w:tc>
        <w:tc>
          <w:tcPr>
            <w:tcW w:w="1241" w:type="dxa"/>
            <w:hideMark/>
          </w:tcPr>
          <w:p w14:paraId="7E873F57"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60.4%</w:t>
            </w:r>
          </w:p>
        </w:tc>
      </w:tr>
      <w:tr w:rsidR="00667376" w:rsidRPr="003F53E7" w14:paraId="0CD24378" w14:textId="77777777" w:rsidTr="002651D1">
        <w:tc>
          <w:tcPr>
            <w:cnfStyle w:val="001000000000" w:firstRow="0" w:lastRow="0" w:firstColumn="1" w:lastColumn="0" w:oddVBand="0" w:evenVBand="0" w:oddHBand="0" w:evenHBand="0" w:firstRowFirstColumn="0" w:firstRowLastColumn="0" w:lastRowFirstColumn="0" w:lastRowLastColumn="0"/>
            <w:tcW w:w="0" w:type="auto"/>
            <w:vMerge/>
            <w:hideMark/>
          </w:tcPr>
          <w:p w14:paraId="015A6D97"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hideMark/>
          </w:tcPr>
          <w:p w14:paraId="052AF8C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أنثى</w:t>
            </w:r>
          </w:p>
        </w:tc>
        <w:tc>
          <w:tcPr>
            <w:tcW w:w="0" w:type="auto"/>
            <w:hideMark/>
          </w:tcPr>
          <w:p w14:paraId="5C9773C3"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99</w:t>
            </w:r>
          </w:p>
        </w:tc>
        <w:tc>
          <w:tcPr>
            <w:tcW w:w="1241" w:type="dxa"/>
            <w:hideMark/>
          </w:tcPr>
          <w:p w14:paraId="3940FA62"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39.6%</w:t>
            </w:r>
          </w:p>
        </w:tc>
      </w:tr>
      <w:tr w:rsidR="00667376" w:rsidRPr="003F53E7" w14:paraId="7D826072" w14:textId="77777777" w:rsidTr="000111D6">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7972F91B" w14:textId="77777777" w:rsidR="00667376" w:rsidRPr="003F53E7" w:rsidRDefault="00667376" w:rsidP="002651D1">
            <w:pPr>
              <w:bidi/>
              <w:spacing w:before="100" w:beforeAutospacing="1" w:after="100" w:afterAutospacing="1" w:line="360" w:lineRule="auto"/>
              <w:rPr>
                <w:rFonts w:eastAsia="Times New Roman" w:cs="Traditional Arabic"/>
                <w:lang w:bidi="ar-EG"/>
              </w:rPr>
            </w:pPr>
            <w:r w:rsidRPr="003F53E7">
              <w:rPr>
                <w:rFonts w:eastAsia="Times New Roman" w:cs="Traditional Arabic"/>
                <w:rtl/>
              </w:rPr>
              <w:t>العمر</w:t>
            </w:r>
          </w:p>
        </w:tc>
        <w:tc>
          <w:tcPr>
            <w:tcW w:w="0" w:type="auto"/>
            <w:shd w:val="clear" w:color="auto" w:fill="E8E8E8" w:themeFill="background2"/>
            <w:hideMark/>
          </w:tcPr>
          <w:p w14:paraId="4ACB6895"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أقل من 30 سنة</w:t>
            </w:r>
          </w:p>
        </w:tc>
        <w:tc>
          <w:tcPr>
            <w:tcW w:w="0" w:type="auto"/>
            <w:shd w:val="clear" w:color="auto" w:fill="E8E8E8" w:themeFill="background2"/>
            <w:hideMark/>
          </w:tcPr>
          <w:p w14:paraId="78780BFE"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72</w:t>
            </w:r>
          </w:p>
        </w:tc>
        <w:tc>
          <w:tcPr>
            <w:tcW w:w="1241" w:type="dxa"/>
            <w:shd w:val="clear" w:color="auto" w:fill="E8E8E8" w:themeFill="background2"/>
            <w:hideMark/>
          </w:tcPr>
          <w:p w14:paraId="307116BF"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28.8%</w:t>
            </w:r>
          </w:p>
        </w:tc>
      </w:tr>
      <w:tr w:rsidR="00667376" w:rsidRPr="003F53E7" w14:paraId="2F481A8D" w14:textId="77777777" w:rsidTr="000111D6">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0DBAE510"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shd w:val="clear" w:color="auto" w:fill="E8E8E8" w:themeFill="background2"/>
            <w:hideMark/>
          </w:tcPr>
          <w:p w14:paraId="55F23CC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 xml:space="preserve">30-40 </w:t>
            </w:r>
            <w:r w:rsidRPr="003F53E7">
              <w:rPr>
                <w:rFonts w:eastAsia="Times New Roman" w:cs="Traditional Arabic"/>
                <w:rtl/>
              </w:rPr>
              <w:t>سنة</w:t>
            </w:r>
          </w:p>
        </w:tc>
        <w:tc>
          <w:tcPr>
            <w:tcW w:w="0" w:type="auto"/>
            <w:shd w:val="clear" w:color="auto" w:fill="E8E8E8" w:themeFill="background2"/>
            <w:hideMark/>
          </w:tcPr>
          <w:p w14:paraId="491361D5"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105</w:t>
            </w:r>
          </w:p>
        </w:tc>
        <w:tc>
          <w:tcPr>
            <w:tcW w:w="1241" w:type="dxa"/>
            <w:shd w:val="clear" w:color="auto" w:fill="E8E8E8" w:themeFill="background2"/>
            <w:hideMark/>
          </w:tcPr>
          <w:p w14:paraId="079D0EA9"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42.0%</w:t>
            </w:r>
          </w:p>
        </w:tc>
      </w:tr>
      <w:tr w:rsidR="00667376" w:rsidRPr="003F53E7" w14:paraId="6F0F2D48" w14:textId="77777777" w:rsidTr="000111D6">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7C2F4CB0"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shd w:val="clear" w:color="auto" w:fill="E8E8E8" w:themeFill="background2"/>
            <w:hideMark/>
          </w:tcPr>
          <w:p w14:paraId="3D9E085B"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 xml:space="preserve">40 </w:t>
            </w:r>
            <w:r w:rsidRPr="003F53E7">
              <w:rPr>
                <w:rFonts w:eastAsia="Times New Roman" w:cs="Traditional Arabic"/>
                <w:rtl/>
              </w:rPr>
              <w:t>سنة فأكثر</w:t>
            </w:r>
          </w:p>
        </w:tc>
        <w:tc>
          <w:tcPr>
            <w:tcW w:w="0" w:type="auto"/>
            <w:shd w:val="clear" w:color="auto" w:fill="E8E8E8" w:themeFill="background2"/>
            <w:hideMark/>
          </w:tcPr>
          <w:p w14:paraId="72B34DD1"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73</w:t>
            </w:r>
          </w:p>
        </w:tc>
        <w:tc>
          <w:tcPr>
            <w:tcW w:w="1241" w:type="dxa"/>
            <w:shd w:val="clear" w:color="auto" w:fill="E8E8E8" w:themeFill="background2"/>
            <w:hideMark/>
          </w:tcPr>
          <w:p w14:paraId="63BD450F"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29.2%</w:t>
            </w:r>
          </w:p>
        </w:tc>
      </w:tr>
      <w:tr w:rsidR="00667376" w:rsidRPr="003F53E7" w14:paraId="305947EB" w14:textId="77777777" w:rsidTr="002651D1">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34492562" w14:textId="77777777" w:rsidR="00667376" w:rsidRPr="003F53E7" w:rsidRDefault="00667376" w:rsidP="002651D1">
            <w:pPr>
              <w:bidi/>
              <w:spacing w:before="100" w:beforeAutospacing="1" w:after="100" w:afterAutospacing="1" w:line="360" w:lineRule="auto"/>
              <w:rPr>
                <w:rFonts w:eastAsia="Times New Roman" w:cs="Traditional Arabic"/>
              </w:rPr>
            </w:pPr>
            <w:r w:rsidRPr="003F53E7">
              <w:rPr>
                <w:rFonts w:eastAsia="Times New Roman" w:cs="Traditional Arabic"/>
                <w:rtl/>
              </w:rPr>
              <w:t>المؤهل العلمي</w:t>
            </w:r>
          </w:p>
        </w:tc>
        <w:tc>
          <w:tcPr>
            <w:tcW w:w="0" w:type="auto"/>
            <w:hideMark/>
          </w:tcPr>
          <w:p w14:paraId="752BEEC0"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دبلوم فأقل</w:t>
            </w:r>
          </w:p>
        </w:tc>
        <w:tc>
          <w:tcPr>
            <w:tcW w:w="0" w:type="auto"/>
            <w:hideMark/>
          </w:tcPr>
          <w:p w14:paraId="317326E6"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60</w:t>
            </w:r>
          </w:p>
        </w:tc>
        <w:tc>
          <w:tcPr>
            <w:tcW w:w="1241" w:type="dxa"/>
            <w:hideMark/>
          </w:tcPr>
          <w:p w14:paraId="29A815CE"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24.0%</w:t>
            </w:r>
          </w:p>
        </w:tc>
      </w:tr>
      <w:tr w:rsidR="00667376" w:rsidRPr="003F53E7" w14:paraId="17DBF536" w14:textId="77777777" w:rsidTr="002651D1">
        <w:tc>
          <w:tcPr>
            <w:cnfStyle w:val="001000000000" w:firstRow="0" w:lastRow="0" w:firstColumn="1" w:lastColumn="0" w:oddVBand="0" w:evenVBand="0" w:oddHBand="0" w:evenHBand="0" w:firstRowFirstColumn="0" w:firstRowLastColumn="0" w:lastRowFirstColumn="0" w:lastRowLastColumn="0"/>
            <w:tcW w:w="0" w:type="auto"/>
            <w:vMerge/>
            <w:hideMark/>
          </w:tcPr>
          <w:p w14:paraId="6C28D22B"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hideMark/>
          </w:tcPr>
          <w:p w14:paraId="7513A69E"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بكالوريوس</w:t>
            </w:r>
          </w:p>
        </w:tc>
        <w:tc>
          <w:tcPr>
            <w:tcW w:w="0" w:type="auto"/>
            <w:hideMark/>
          </w:tcPr>
          <w:p w14:paraId="0DEBE3E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140</w:t>
            </w:r>
          </w:p>
        </w:tc>
        <w:tc>
          <w:tcPr>
            <w:tcW w:w="1241" w:type="dxa"/>
            <w:hideMark/>
          </w:tcPr>
          <w:p w14:paraId="2D93BD8F"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56.0%</w:t>
            </w:r>
          </w:p>
        </w:tc>
      </w:tr>
      <w:tr w:rsidR="00667376" w:rsidRPr="003F53E7" w14:paraId="1BAE835E" w14:textId="77777777" w:rsidTr="002651D1">
        <w:tc>
          <w:tcPr>
            <w:cnfStyle w:val="001000000000" w:firstRow="0" w:lastRow="0" w:firstColumn="1" w:lastColumn="0" w:oddVBand="0" w:evenVBand="0" w:oddHBand="0" w:evenHBand="0" w:firstRowFirstColumn="0" w:firstRowLastColumn="0" w:lastRowFirstColumn="0" w:lastRowLastColumn="0"/>
            <w:tcW w:w="0" w:type="auto"/>
            <w:vMerge/>
            <w:hideMark/>
          </w:tcPr>
          <w:p w14:paraId="6C5ADF6C"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hideMark/>
          </w:tcPr>
          <w:p w14:paraId="753A2506"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ماجستير فأعلى</w:t>
            </w:r>
          </w:p>
        </w:tc>
        <w:tc>
          <w:tcPr>
            <w:tcW w:w="0" w:type="auto"/>
            <w:hideMark/>
          </w:tcPr>
          <w:p w14:paraId="52AB3B82"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50</w:t>
            </w:r>
          </w:p>
        </w:tc>
        <w:tc>
          <w:tcPr>
            <w:tcW w:w="1241" w:type="dxa"/>
            <w:hideMark/>
          </w:tcPr>
          <w:p w14:paraId="0E16CC76"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20.0%</w:t>
            </w:r>
          </w:p>
        </w:tc>
      </w:tr>
      <w:tr w:rsidR="00667376" w:rsidRPr="003F53E7" w14:paraId="4D430F34" w14:textId="77777777" w:rsidTr="000111D6">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10F25EFB" w14:textId="77777777" w:rsidR="00667376" w:rsidRPr="003F53E7" w:rsidRDefault="00667376" w:rsidP="002651D1">
            <w:pPr>
              <w:bidi/>
              <w:spacing w:before="100" w:beforeAutospacing="1" w:after="100" w:afterAutospacing="1" w:line="360" w:lineRule="auto"/>
              <w:rPr>
                <w:rFonts w:eastAsia="Times New Roman" w:cs="Traditional Arabic"/>
              </w:rPr>
            </w:pPr>
            <w:r w:rsidRPr="003F53E7">
              <w:rPr>
                <w:rFonts w:eastAsia="Times New Roman" w:cs="Traditional Arabic"/>
                <w:rtl/>
              </w:rPr>
              <w:t>المستوى الوظيفي</w:t>
            </w:r>
          </w:p>
        </w:tc>
        <w:tc>
          <w:tcPr>
            <w:tcW w:w="0" w:type="auto"/>
            <w:shd w:val="clear" w:color="auto" w:fill="E8E8E8" w:themeFill="background2"/>
            <w:hideMark/>
          </w:tcPr>
          <w:p w14:paraId="3D326EA4"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غير إداري</w:t>
            </w:r>
          </w:p>
        </w:tc>
        <w:tc>
          <w:tcPr>
            <w:tcW w:w="0" w:type="auto"/>
            <w:shd w:val="clear" w:color="auto" w:fill="E8E8E8" w:themeFill="background2"/>
            <w:hideMark/>
          </w:tcPr>
          <w:p w14:paraId="52CB70E7"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172</w:t>
            </w:r>
          </w:p>
        </w:tc>
        <w:tc>
          <w:tcPr>
            <w:tcW w:w="1241" w:type="dxa"/>
            <w:shd w:val="clear" w:color="auto" w:fill="E8E8E8" w:themeFill="background2"/>
            <w:hideMark/>
          </w:tcPr>
          <w:p w14:paraId="61B73A43"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68.8%</w:t>
            </w:r>
          </w:p>
        </w:tc>
      </w:tr>
      <w:tr w:rsidR="00667376" w:rsidRPr="003F53E7" w14:paraId="07D2F058" w14:textId="77777777" w:rsidTr="000111D6">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20AB2931"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shd w:val="clear" w:color="auto" w:fill="E8E8E8" w:themeFill="background2"/>
            <w:hideMark/>
          </w:tcPr>
          <w:p w14:paraId="6157F479"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إدارة وسطى</w:t>
            </w:r>
          </w:p>
        </w:tc>
        <w:tc>
          <w:tcPr>
            <w:tcW w:w="0" w:type="auto"/>
            <w:shd w:val="clear" w:color="auto" w:fill="E8E8E8" w:themeFill="background2"/>
            <w:hideMark/>
          </w:tcPr>
          <w:p w14:paraId="064A9E3A"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56</w:t>
            </w:r>
          </w:p>
        </w:tc>
        <w:tc>
          <w:tcPr>
            <w:tcW w:w="1241" w:type="dxa"/>
            <w:shd w:val="clear" w:color="auto" w:fill="E8E8E8" w:themeFill="background2"/>
            <w:hideMark/>
          </w:tcPr>
          <w:p w14:paraId="77A4C97E"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22.4%</w:t>
            </w:r>
          </w:p>
        </w:tc>
      </w:tr>
      <w:tr w:rsidR="00667376" w:rsidRPr="003F53E7" w14:paraId="4F160DC1" w14:textId="77777777" w:rsidTr="000111D6">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425B2654"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shd w:val="clear" w:color="auto" w:fill="E8E8E8" w:themeFill="background2"/>
            <w:hideMark/>
          </w:tcPr>
          <w:p w14:paraId="3DDA2D7F"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إدارة عليا</w:t>
            </w:r>
          </w:p>
        </w:tc>
        <w:tc>
          <w:tcPr>
            <w:tcW w:w="0" w:type="auto"/>
            <w:shd w:val="clear" w:color="auto" w:fill="E8E8E8" w:themeFill="background2"/>
            <w:hideMark/>
          </w:tcPr>
          <w:p w14:paraId="761037D3"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22</w:t>
            </w:r>
          </w:p>
        </w:tc>
        <w:tc>
          <w:tcPr>
            <w:tcW w:w="1241" w:type="dxa"/>
            <w:shd w:val="clear" w:color="auto" w:fill="E8E8E8" w:themeFill="background2"/>
            <w:hideMark/>
          </w:tcPr>
          <w:p w14:paraId="673A9FEC"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8.8%</w:t>
            </w:r>
          </w:p>
        </w:tc>
      </w:tr>
      <w:tr w:rsidR="00667376" w:rsidRPr="003F53E7" w14:paraId="41E5CB25" w14:textId="77777777" w:rsidTr="002651D1">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C1A89F8" w14:textId="77777777" w:rsidR="00667376" w:rsidRPr="003F53E7" w:rsidRDefault="00667376" w:rsidP="002651D1">
            <w:pPr>
              <w:bidi/>
              <w:spacing w:before="100" w:beforeAutospacing="1" w:after="100" w:afterAutospacing="1" w:line="360" w:lineRule="auto"/>
              <w:rPr>
                <w:rFonts w:eastAsia="Times New Roman" w:cs="Traditional Arabic"/>
              </w:rPr>
            </w:pPr>
            <w:r w:rsidRPr="003F53E7">
              <w:rPr>
                <w:rFonts w:eastAsia="Times New Roman" w:cs="Traditional Arabic"/>
                <w:rtl/>
              </w:rPr>
              <w:t>سنوات الخبرة</w:t>
            </w:r>
          </w:p>
        </w:tc>
        <w:tc>
          <w:tcPr>
            <w:tcW w:w="0" w:type="auto"/>
            <w:hideMark/>
          </w:tcPr>
          <w:p w14:paraId="412BB54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 xml:space="preserve">1-5 </w:t>
            </w:r>
            <w:r w:rsidRPr="003F53E7">
              <w:rPr>
                <w:rFonts w:eastAsia="Times New Roman" w:cs="Traditional Arabic"/>
                <w:rtl/>
              </w:rPr>
              <w:t>سنوات</w:t>
            </w:r>
          </w:p>
        </w:tc>
        <w:tc>
          <w:tcPr>
            <w:tcW w:w="0" w:type="auto"/>
            <w:hideMark/>
          </w:tcPr>
          <w:p w14:paraId="44D72C61"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101</w:t>
            </w:r>
          </w:p>
        </w:tc>
        <w:tc>
          <w:tcPr>
            <w:tcW w:w="1241" w:type="dxa"/>
            <w:hideMark/>
          </w:tcPr>
          <w:p w14:paraId="0DCE642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40.4%</w:t>
            </w:r>
          </w:p>
        </w:tc>
      </w:tr>
      <w:tr w:rsidR="00667376" w:rsidRPr="003F53E7" w14:paraId="3921B2C8" w14:textId="77777777" w:rsidTr="002651D1">
        <w:tc>
          <w:tcPr>
            <w:cnfStyle w:val="001000000000" w:firstRow="0" w:lastRow="0" w:firstColumn="1" w:lastColumn="0" w:oddVBand="0" w:evenVBand="0" w:oddHBand="0" w:evenHBand="0" w:firstRowFirstColumn="0" w:firstRowLastColumn="0" w:lastRowFirstColumn="0" w:lastRowLastColumn="0"/>
            <w:tcW w:w="0" w:type="auto"/>
            <w:vMerge/>
            <w:hideMark/>
          </w:tcPr>
          <w:p w14:paraId="27AF1825"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hideMark/>
          </w:tcPr>
          <w:p w14:paraId="033E04C8"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 xml:space="preserve">6-10 </w:t>
            </w:r>
            <w:r w:rsidRPr="003F53E7">
              <w:rPr>
                <w:rFonts w:eastAsia="Times New Roman" w:cs="Traditional Arabic"/>
                <w:rtl/>
              </w:rPr>
              <w:t>سنوات</w:t>
            </w:r>
          </w:p>
        </w:tc>
        <w:tc>
          <w:tcPr>
            <w:tcW w:w="0" w:type="auto"/>
            <w:hideMark/>
          </w:tcPr>
          <w:p w14:paraId="7D4A2F1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85</w:t>
            </w:r>
          </w:p>
        </w:tc>
        <w:tc>
          <w:tcPr>
            <w:tcW w:w="1241" w:type="dxa"/>
            <w:hideMark/>
          </w:tcPr>
          <w:p w14:paraId="21FE702A"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34.0%</w:t>
            </w:r>
          </w:p>
        </w:tc>
      </w:tr>
      <w:tr w:rsidR="00667376" w:rsidRPr="003F53E7" w14:paraId="4336E600" w14:textId="77777777" w:rsidTr="002651D1">
        <w:tc>
          <w:tcPr>
            <w:cnfStyle w:val="001000000000" w:firstRow="0" w:lastRow="0" w:firstColumn="1" w:lastColumn="0" w:oddVBand="0" w:evenVBand="0" w:oddHBand="0" w:evenHBand="0" w:firstRowFirstColumn="0" w:firstRowLastColumn="0" w:lastRowFirstColumn="0" w:lastRowLastColumn="0"/>
            <w:tcW w:w="0" w:type="auto"/>
            <w:vMerge/>
            <w:hideMark/>
          </w:tcPr>
          <w:p w14:paraId="5CD46CFC"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hideMark/>
          </w:tcPr>
          <w:p w14:paraId="5C65E094"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أكثر من 10 سنوات</w:t>
            </w:r>
          </w:p>
        </w:tc>
        <w:tc>
          <w:tcPr>
            <w:tcW w:w="0" w:type="auto"/>
            <w:hideMark/>
          </w:tcPr>
          <w:p w14:paraId="4B657039"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64</w:t>
            </w:r>
          </w:p>
        </w:tc>
        <w:tc>
          <w:tcPr>
            <w:tcW w:w="1241" w:type="dxa"/>
            <w:hideMark/>
          </w:tcPr>
          <w:p w14:paraId="0D8F081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25.6%</w:t>
            </w:r>
          </w:p>
        </w:tc>
      </w:tr>
      <w:tr w:rsidR="00667376" w:rsidRPr="003F53E7" w14:paraId="2CC53047" w14:textId="77777777" w:rsidTr="000111D6">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8E8E8" w:themeFill="background2"/>
            <w:hideMark/>
          </w:tcPr>
          <w:p w14:paraId="2C2260F2" w14:textId="77777777" w:rsidR="00667376" w:rsidRPr="003F53E7" w:rsidRDefault="00667376" w:rsidP="002651D1">
            <w:pPr>
              <w:bidi/>
              <w:spacing w:before="100" w:beforeAutospacing="1" w:after="100" w:afterAutospacing="1" w:line="360" w:lineRule="auto"/>
              <w:rPr>
                <w:rFonts w:eastAsia="Times New Roman" w:cs="Traditional Arabic"/>
              </w:rPr>
            </w:pPr>
            <w:r w:rsidRPr="003F53E7">
              <w:rPr>
                <w:rFonts w:eastAsia="Times New Roman" w:cs="Traditional Arabic"/>
                <w:rtl/>
              </w:rPr>
              <w:t>عدد المجالات التطوعية</w:t>
            </w:r>
          </w:p>
        </w:tc>
        <w:tc>
          <w:tcPr>
            <w:tcW w:w="0" w:type="auto"/>
            <w:shd w:val="clear" w:color="auto" w:fill="E8E8E8" w:themeFill="background2"/>
            <w:hideMark/>
          </w:tcPr>
          <w:p w14:paraId="3DEE00A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 xml:space="preserve">1-2 </w:t>
            </w:r>
            <w:r w:rsidRPr="003F53E7">
              <w:rPr>
                <w:rFonts w:eastAsia="Times New Roman" w:cs="Traditional Arabic"/>
                <w:rtl/>
              </w:rPr>
              <w:t>نوع</w:t>
            </w:r>
          </w:p>
        </w:tc>
        <w:tc>
          <w:tcPr>
            <w:tcW w:w="0" w:type="auto"/>
            <w:shd w:val="clear" w:color="auto" w:fill="E8E8E8" w:themeFill="background2"/>
            <w:hideMark/>
          </w:tcPr>
          <w:p w14:paraId="6E9CC1B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147</w:t>
            </w:r>
          </w:p>
        </w:tc>
        <w:tc>
          <w:tcPr>
            <w:tcW w:w="1241" w:type="dxa"/>
            <w:shd w:val="clear" w:color="auto" w:fill="E8E8E8" w:themeFill="background2"/>
            <w:hideMark/>
          </w:tcPr>
          <w:p w14:paraId="0EC16826"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58.8%</w:t>
            </w:r>
          </w:p>
        </w:tc>
      </w:tr>
      <w:tr w:rsidR="00667376" w:rsidRPr="003F53E7" w14:paraId="7C1234FD" w14:textId="77777777" w:rsidTr="000111D6">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23D9EFA8"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shd w:val="clear" w:color="auto" w:fill="E8E8E8" w:themeFill="background2"/>
            <w:hideMark/>
          </w:tcPr>
          <w:p w14:paraId="7ACBCE07"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 xml:space="preserve">3-4 </w:t>
            </w:r>
            <w:r w:rsidRPr="003F53E7">
              <w:rPr>
                <w:rFonts w:eastAsia="Times New Roman" w:cs="Traditional Arabic"/>
                <w:rtl/>
              </w:rPr>
              <w:t>أنواع</w:t>
            </w:r>
          </w:p>
        </w:tc>
        <w:tc>
          <w:tcPr>
            <w:tcW w:w="0" w:type="auto"/>
            <w:shd w:val="clear" w:color="auto" w:fill="E8E8E8" w:themeFill="background2"/>
            <w:hideMark/>
          </w:tcPr>
          <w:p w14:paraId="77ABE61D"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81</w:t>
            </w:r>
          </w:p>
        </w:tc>
        <w:tc>
          <w:tcPr>
            <w:tcW w:w="1241" w:type="dxa"/>
            <w:shd w:val="clear" w:color="auto" w:fill="E8E8E8" w:themeFill="background2"/>
            <w:hideMark/>
          </w:tcPr>
          <w:p w14:paraId="18A7E53E"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32.4%</w:t>
            </w:r>
          </w:p>
        </w:tc>
      </w:tr>
      <w:tr w:rsidR="00667376" w:rsidRPr="003F53E7" w14:paraId="2D4300ED" w14:textId="77777777" w:rsidTr="000111D6">
        <w:tc>
          <w:tcPr>
            <w:cnfStyle w:val="001000000000" w:firstRow="0" w:lastRow="0" w:firstColumn="1" w:lastColumn="0" w:oddVBand="0" w:evenVBand="0" w:oddHBand="0" w:evenHBand="0" w:firstRowFirstColumn="0" w:firstRowLastColumn="0" w:lastRowFirstColumn="0" w:lastRowLastColumn="0"/>
            <w:tcW w:w="0" w:type="auto"/>
            <w:vMerge/>
            <w:shd w:val="clear" w:color="auto" w:fill="E8E8E8" w:themeFill="background2"/>
            <w:hideMark/>
          </w:tcPr>
          <w:p w14:paraId="6187DA53" w14:textId="77777777" w:rsidR="00667376" w:rsidRPr="003F53E7" w:rsidRDefault="00667376" w:rsidP="002651D1">
            <w:pPr>
              <w:bidi/>
              <w:spacing w:before="100" w:beforeAutospacing="1" w:after="100" w:afterAutospacing="1" w:line="360" w:lineRule="auto"/>
              <w:rPr>
                <w:rFonts w:eastAsia="Times New Roman" w:cs="Traditional Arabic"/>
              </w:rPr>
            </w:pPr>
          </w:p>
        </w:tc>
        <w:tc>
          <w:tcPr>
            <w:tcW w:w="0" w:type="auto"/>
            <w:shd w:val="clear" w:color="auto" w:fill="E8E8E8" w:themeFill="background2"/>
            <w:hideMark/>
          </w:tcPr>
          <w:p w14:paraId="33CF8B47"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tl/>
              </w:rPr>
              <w:t>أكثر من 4 أنواع</w:t>
            </w:r>
          </w:p>
        </w:tc>
        <w:tc>
          <w:tcPr>
            <w:tcW w:w="0" w:type="auto"/>
            <w:shd w:val="clear" w:color="auto" w:fill="E8E8E8" w:themeFill="background2"/>
            <w:hideMark/>
          </w:tcPr>
          <w:p w14:paraId="3C1EF690"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22</w:t>
            </w:r>
          </w:p>
        </w:tc>
        <w:tc>
          <w:tcPr>
            <w:tcW w:w="1241" w:type="dxa"/>
            <w:shd w:val="clear" w:color="auto" w:fill="E8E8E8" w:themeFill="background2"/>
            <w:hideMark/>
          </w:tcPr>
          <w:p w14:paraId="0AE5CF01"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8.8%</w:t>
            </w:r>
          </w:p>
        </w:tc>
      </w:tr>
      <w:tr w:rsidR="00667376" w:rsidRPr="003F53E7" w14:paraId="380801B5" w14:textId="77777777" w:rsidTr="002651D1">
        <w:tc>
          <w:tcPr>
            <w:cnfStyle w:val="001000000000" w:firstRow="0" w:lastRow="0" w:firstColumn="1" w:lastColumn="0" w:oddVBand="0" w:evenVBand="0" w:oddHBand="0" w:evenHBand="0" w:firstRowFirstColumn="0" w:firstRowLastColumn="0" w:lastRowFirstColumn="0" w:lastRowLastColumn="0"/>
            <w:tcW w:w="0" w:type="auto"/>
            <w:gridSpan w:val="2"/>
            <w:hideMark/>
          </w:tcPr>
          <w:p w14:paraId="29A19812" w14:textId="66BEA31E" w:rsidR="00667376" w:rsidRPr="003F53E7" w:rsidRDefault="00667376" w:rsidP="002651D1">
            <w:pPr>
              <w:bidi/>
              <w:spacing w:before="100" w:beforeAutospacing="1" w:after="100" w:afterAutospacing="1" w:line="360" w:lineRule="auto"/>
              <w:rPr>
                <w:rFonts w:eastAsia="Times New Roman" w:cs="Traditional Arabic"/>
                <w:b w:val="0"/>
                <w:bCs w:val="0"/>
              </w:rPr>
            </w:pPr>
            <w:r w:rsidRPr="003F53E7">
              <w:rPr>
                <w:rFonts w:eastAsia="Times New Roman" w:cs="Traditional Arabic"/>
                <w:rtl/>
              </w:rPr>
              <w:t>المجموع</w:t>
            </w:r>
          </w:p>
        </w:tc>
        <w:tc>
          <w:tcPr>
            <w:tcW w:w="0" w:type="auto"/>
            <w:hideMark/>
          </w:tcPr>
          <w:p w14:paraId="3753A3B6"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250</w:t>
            </w:r>
          </w:p>
        </w:tc>
        <w:tc>
          <w:tcPr>
            <w:tcW w:w="1241" w:type="dxa"/>
            <w:hideMark/>
          </w:tcPr>
          <w:p w14:paraId="1EBC474C" w14:textId="77777777" w:rsidR="00667376" w:rsidRPr="003F53E7" w:rsidRDefault="00667376"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rPr>
            </w:pPr>
            <w:r w:rsidRPr="003F53E7">
              <w:rPr>
                <w:rFonts w:eastAsia="Times New Roman" w:cs="Traditional Arabic"/>
              </w:rPr>
              <w:t>100.0%</w:t>
            </w:r>
          </w:p>
        </w:tc>
      </w:tr>
    </w:tbl>
    <w:p w14:paraId="1D5F32D4" w14:textId="77777777" w:rsidR="000111D6" w:rsidRDefault="000111D6" w:rsidP="003F53E7">
      <w:pPr>
        <w:bidi/>
        <w:spacing w:before="100" w:beforeAutospacing="1" w:after="100" w:afterAutospacing="1" w:line="360" w:lineRule="auto"/>
        <w:jc w:val="both"/>
        <w:rPr>
          <w:rFonts w:ascii="Traditional Arabic" w:hAnsi="Traditional Arabic" w:cs="Traditional Arabic"/>
          <w:b/>
          <w:bCs/>
          <w:sz w:val="24"/>
          <w:szCs w:val="24"/>
          <w:rtl/>
        </w:rPr>
      </w:pPr>
    </w:p>
    <w:p w14:paraId="3D0CA76D" w14:textId="77777777" w:rsidR="000111D6" w:rsidRDefault="000111D6" w:rsidP="000111D6">
      <w:pPr>
        <w:bidi/>
        <w:spacing w:before="100" w:beforeAutospacing="1" w:after="100" w:afterAutospacing="1" w:line="360" w:lineRule="auto"/>
        <w:jc w:val="both"/>
        <w:rPr>
          <w:rFonts w:ascii="Traditional Arabic" w:hAnsi="Traditional Arabic" w:cs="Traditional Arabic"/>
          <w:b/>
          <w:bCs/>
          <w:sz w:val="24"/>
          <w:szCs w:val="24"/>
          <w:rtl/>
        </w:rPr>
      </w:pPr>
    </w:p>
    <w:p w14:paraId="26364117" w14:textId="682DB885" w:rsidR="00CF6861" w:rsidRPr="002651D1" w:rsidRDefault="00CF6861" w:rsidP="000111D6">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التحليل المعمق والتعليق على الخصائص الديموغرافية</w:t>
      </w:r>
      <w:r w:rsidRPr="002651D1">
        <w:rPr>
          <w:rFonts w:ascii="Traditional Arabic" w:hAnsi="Traditional Arabic" w:cs="Traditional Arabic"/>
          <w:b/>
          <w:bCs/>
          <w:sz w:val="24"/>
          <w:szCs w:val="24"/>
        </w:rPr>
        <w:t>:</w:t>
      </w:r>
    </w:p>
    <w:p w14:paraId="0A6BDC03"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التوزيع حسب الجنس:</w:t>
      </w:r>
    </w:p>
    <w:p w14:paraId="2BDFF0BA" w14:textId="32E4DC58" w:rsidR="000111D6" w:rsidRPr="000111D6" w:rsidRDefault="000111D6"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0111D6">
        <w:rPr>
          <w:rFonts w:ascii="Traditional Arabic" w:hAnsi="Traditional Arabic" w:cs="Arial"/>
          <w:sz w:val="24"/>
          <w:rtl/>
        </w:rPr>
        <w:t xml:space="preserve"> </w:t>
      </w:r>
      <w:r w:rsidRPr="000111D6">
        <w:rPr>
          <w:rFonts w:ascii="Traditional Arabic" w:hAnsi="Traditional Arabic" w:cs="Traditional Arabic"/>
          <w:sz w:val="24"/>
          <w:szCs w:val="24"/>
          <w:rtl/>
        </w:rPr>
        <w:t xml:space="preserve">قراءة </w:t>
      </w:r>
      <w:proofErr w:type="spellStart"/>
      <w:r w:rsidRPr="000111D6">
        <w:rPr>
          <w:rFonts w:ascii="Traditional Arabic" w:hAnsi="Traditional Arabic" w:cs="Traditional Arabic"/>
          <w:sz w:val="24"/>
          <w:szCs w:val="24"/>
          <w:rtl/>
        </w:rPr>
        <w:t>سوسيولوجية</w:t>
      </w:r>
      <w:proofErr w:type="spellEnd"/>
      <w:r w:rsidRPr="000111D6">
        <w:rPr>
          <w:rFonts w:ascii="Traditional Arabic" w:hAnsi="Traditional Arabic" w:cs="Traditional Arabic"/>
          <w:sz w:val="24"/>
          <w:szCs w:val="24"/>
          <w:rtl/>
        </w:rPr>
        <w:t xml:space="preserve"> وإدارية تكشف البيانات أن نسبة الذكور في العينة بلغت 60.4% (151 مشاركاً) مقابل 39.6% للإناث (99 مشاركة)، بفارق قدره 20.8 نقطة مئوية. وهذا التوزيع غير المتكافئ ليس عشوائياً، بل يعكس عدة حقائق </w:t>
      </w:r>
      <w:proofErr w:type="spellStart"/>
      <w:r w:rsidRPr="000111D6">
        <w:rPr>
          <w:rFonts w:ascii="Traditional Arabic" w:hAnsi="Traditional Arabic" w:cs="Traditional Arabic"/>
          <w:sz w:val="24"/>
          <w:szCs w:val="24"/>
          <w:rtl/>
        </w:rPr>
        <w:t>سوسيولوجية</w:t>
      </w:r>
      <w:proofErr w:type="spellEnd"/>
      <w:r w:rsidRPr="000111D6">
        <w:rPr>
          <w:rFonts w:ascii="Traditional Arabic" w:hAnsi="Traditional Arabic" w:cs="Traditional Arabic"/>
          <w:sz w:val="24"/>
          <w:szCs w:val="24"/>
          <w:rtl/>
        </w:rPr>
        <w:t xml:space="preserve"> وإدارية مهمة:</w:t>
      </w:r>
    </w:p>
    <w:p w14:paraId="559DC260"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الواقع الميداني للقطاع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يتطابق هذا التوزيع بشكل كبير مع الإحصاءات الرسمية الصادرة عن المركز الوطني لتنمية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القطاع غير الربحي (2024)، والتي تشير إلى أن نسبة الذكور في القطاع تتراوح بين 55-65</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هذا التطابق يعزز من تمثيلية العينة لمجتمع الدراسة، ويؤكد أن العينة ليست منحازة جنسياً، بل تعكس الواقع الفعلي للقطاع</w:t>
      </w:r>
      <w:r w:rsidRPr="003F53E7">
        <w:rPr>
          <w:rFonts w:ascii="Traditional Arabic" w:hAnsi="Traditional Arabic" w:cs="Traditional Arabic"/>
          <w:sz w:val="24"/>
          <w:szCs w:val="24"/>
        </w:rPr>
        <w:t>.</w:t>
      </w:r>
    </w:p>
    <w:p w14:paraId="2036B5E4"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التطور التاريخي لمشاركة المرأة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رغم التفاوت، إلا أن نسبة 39.6% للمشاركة النسائية تُعد مؤشراً إيجابياً على التطور الملحوظ</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مشاركة المرأة السعودية في القطاع غير الربحي. فإذا ما قورنت هذه النسبة بما كانت عليه</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قبل عقد من الزمن (أقل من 20% وفقاً لتقرير البنك الدولي 2015)، يتضح حجم التقدم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المحرز في هذا المجال</w:t>
      </w:r>
      <w:r w:rsidRPr="003F53E7">
        <w:rPr>
          <w:rFonts w:ascii="Traditional Arabic" w:hAnsi="Traditional Arabic" w:cs="Traditional Arabic"/>
          <w:sz w:val="24"/>
          <w:szCs w:val="24"/>
        </w:rPr>
        <w:t>.</w:t>
      </w:r>
    </w:p>
    <w:p w14:paraId="6DECBD93"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أثر رؤية المملكة 2030</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تعكس هذه النسبة نجاح مبادرات رؤية المملكة 2030 في تمكين المرأة وزيادة مشاركتها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سوق العمل والقطاع التطوعي. فقد حددت الرؤية هدفاً استراتيجياً برفع مشاركة المرأة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القوى العاملة من 22% إلى 30%، وهو ما انعكس إيجاباً على القطاع غير الربحي</w:t>
      </w:r>
      <w:r w:rsidRPr="003F53E7">
        <w:rPr>
          <w:rFonts w:ascii="Traditional Arabic" w:hAnsi="Traditional Arabic" w:cs="Traditional Arabic"/>
          <w:sz w:val="24"/>
          <w:szCs w:val="24"/>
        </w:rPr>
        <w:t>.</w:t>
      </w:r>
    </w:p>
    <w:p w14:paraId="2E3190C3"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الخصوصية الجغرافية لمدينة جدة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تتميز جدة، بوصفها عاصمة اقتصادية ومدينة منفتحة ثقافياً، بمستويات أعلى من مشاركة المرأة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مقارنة بمناطق أخرى في المملكة. هذا الانفتاح النسبي ساهم في تحقيق هذه النسبة المعتبرة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المشاركة النسائية</w:t>
      </w:r>
      <w:r w:rsidRPr="003F53E7">
        <w:rPr>
          <w:rFonts w:ascii="Traditional Arabic" w:hAnsi="Traditional Arabic" w:cs="Traditional Arabic"/>
          <w:sz w:val="24"/>
          <w:szCs w:val="24"/>
        </w:rPr>
        <w:t>.</w:t>
      </w:r>
    </w:p>
    <w:p w14:paraId="3E8B5318" w14:textId="77777777" w:rsidR="00CF6861"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الدلالة الإحصائية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من المهم الإشارة إلى أنه تم إجراء اختبار</w:t>
      </w:r>
      <w:r w:rsidRPr="003F53E7">
        <w:rPr>
          <w:rFonts w:ascii="Traditional Arabic" w:hAnsi="Traditional Arabic" w:cs="Traditional Arabic"/>
          <w:sz w:val="24"/>
          <w:szCs w:val="24"/>
        </w:rPr>
        <w:t xml:space="preserve"> (t) </w:t>
      </w:r>
      <w:r w:rsidRPr="003F53E7">
        <w:rPr>
          <w:rFonts w:ascii="Traditional Arabic" w:hAnsi="Traditional Arabic" w:cs="Traditional Arabic"/>
          <w:sz w:val="24"/>
          <w:szCs w:val="24"/>
          <w:rtl/>
        </w:rPr>
        <w:t>للعينات المستقلة للتحقق من وجود فروق دالة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إحصائياً بين الذكور والإناث في متغيرات الدراسة الرئيسية، وقد أظهرت النتائج (كما سيتضح</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لاحقاً في الجدول 4.6) عدم وجود فروق دالة إحصائياً</w:t>
      </w:r>
      <w:r w:rsidRPr="003F53E7">
        <w:rPr>
          <w:rFonts w:ascii="Traditional Arabic" w:hAnsi="Traditional Arabic" w:cs="Traditional Arabic"/>
          <w:sz w:val="24"/>
          <w:szCs w:val="24"/>
        </w:rPr>
        <w:t xml:space="preserve"> (p &gt; 0.05)</w:t>
      </w:r>
      <w:r w:rsidRPr="003F53E7">
        <w:rPr>
          <w:rFonts w:ascii="Traditional Arabic" w:hAnsi="Traditional Arabic" w:cs="Traditional Arabic"/>
          <w:sz w:val="24"/>
          <w:szCs w:val="24"/>
          <w:rtl/>
        </w:rPr>
        <w:t>، مما يعني أن التفاوت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العددي لم يؤثر على تجانس الآراء والتقييمات، وأن كلا الجنسين لديهما نفس المستوى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الإدراك والفهم لموضوع الدراسة</w:t>
      </w:r>
      <w:r w:rsidRPr="003F53E7">
        <w:rPr>
          <w:rFonts w:ascii="Traditional Arabic" w:hAnsi="Traditional Arabic" w:cs="Traditional Arabic"/>
          <w:sz w:val="24"/>
          <w:szCs w:val="24"/>
        </w:rPr>
        <w:t>.</w:t>
      </w:r>
    </w:p>
    <w:p w14:paraId="0545D443" w14:textId="77777777" w:rsidR="00B054BE" w:rsidRDefault="00B054BE" w:rsidP="00B054BE">
      <w:pPr>
        <w:bidi/>
        <w:spacing w:before="100" w:beforeAutospacing="1" w:after="100" w:afterAutospacing="1" w:line="360" w:lineRule="auto"/>
        <w:jc w:val="both"/>
        <w:rPr>
          <w:rFonts w:ascii="Traditional Arabic" w:hAnsi="Traditional Arabic" w:cs="Traditional Arabic"/>
          <w:sz w:val="24"/>
          <w:szCs w:val="24"/>
          <w:rtl/>
        </w:rPr>
      </w:pPr>
    </w:p>
    <w:p w14:paraId="4556ECD1" w14:textId="77777777" w:rsidR="00B054BE" w:rsidRDefault="00B054BE" w:rsidP="00B054BE">
      <w:pPr>
        <w:bidi/>
        <w:spacing w:before="100" w:beforeAutospacing="1" w:after="100" w:afterAutospacing="1" w:line="360" w:lineRule="auto"/>
        <w:jc w:val="both"/>
        <w:rPr>
          <w:rFonts w:ascii="Traditional Arabic" w:hAnsi="Traditional Arabic" w:cs="Traditional Arabic"/>
          <w:sz w:val="24"/>
          <w:szCs w:val="24"/>
          <w:rtl/>
        </w:rPr>
      </w:pPr>
    </w:p>
    <w:p w14:paraId="3C889F8E" w14:textId="77777777" w:rsidR="00B054BE" w:rsidRPr="00B054BE" w:rsidRDefault="00B054BE" w:rsidP="00B054BE">
      <w:pPr>
        <w:bidi/>
        <w:spacing w:before="100" w:beforeAutospacing="1" w:after="100" w:afterAutospacing="1" w:line="360" w:lineRule="auto"/>
        <w:jc w:val="both"/>
        <w:rPr>
          <w:rFonts w:ascii="Traditional Arabic" w:hAnsi="Traditional Arabic" w:cs="Traditional Arabic"/>
          <w:sz w:val="24"/>
          <w:szCs w:val="24"/>
          <w:rtl/>
        </w:rPr>
      </w:pPr>
    </w:p>
    <w:p w14:paraId="01FF99C9"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التوزيع حسب العمر: ديناميكية الأجيال في القطاع غير الربحي</w:t>
      </w:r>
    </w:p>
    <w:p w14:paraId="45BB743C"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كشفت النتائج عن توزيع متدرج ومتوازن نسبياً للفئات العمرية، حيث شكلت الفئة العمرية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(30-40 سنة) النسبة الأكبر بواقع 42.0% (105 مشاركين)، تليها الفئة (40 سنة فأكثر)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بنسبة 29.2% (73 مشاركاً)، ثم الفئة (أقل من 30 سنة) بنسبة 28.8% (72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 المعمق</w:t>
      </w:r>
      <w:r w:rsidRPr="003F53E7">
        <w:rPr>
          <w:rFonts w:ascii="Traditional Arabic" w:hAnsi="Traditional Arabic" w:cs="Traditional Arabic"/>
          <w:sz w:val="24"/>
          <w:szCs w:val="24"/>
        </w:rPr>
        <w:t>:</w:t>
      </w:r>
    </w:p>
    <w:p w14:paraId="5EE4FB01" w14:textId="2B4CC044"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الطبيعة الشبابية للقطاع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يلاحظ أن الفئات الشابة والمتوسطة العمر (أقل من 40 سنة) تمثل مجتمعة 70.8% من </w:t>
      </w:r>
      <w:proofErr w:type="gramStart"/>
      <w:r w:rsidRPr="003F53E7">
        <w:rPr>
          <w:rFonts w:ascii="Traditional Arabic" w:hAnsi="Traditional Arabic" w:cs="Traditional Arabic"/>
          <w:sz w:val="24"/>
          <w:szCs w:val="24"/>
          <w:rtl/>
        </w:rPr>
        <w:t xml:space="preserve">العينة، </w:t>
      </w:r>
      <w:r w:rsidR="002651D1">
        <w:rPr>
          <w:rFonts w:ascii="Traditional Arabic" w:hAnsi="Traditional Arabic" w:cs="Traditional Arabic" w:hint="cs"/>
          <w:sz w:val="24"/>
          <w:szCs w:val="24"/>
          <w:rtl/>
        </w:rPr>
        <w:t xml:space="preserve"> </w:t>
      </w:r>
      <w:r w:rsidRPr="002651D1">
        <w:rPr>
          <w:rFonts w:ascii="Traditional Arabic" w:hAnsi="Traditional Arabic" w:cs="Traditional Arabic"/>
          <w:sz w:val="24"/>
          <w:szCs w:val="24"/>
          <w:rtl/>
        </w:rPr>
        <w:t>وهذا</w:t>
      </w:r>
      <w:proofErr w:type="gramEnd"/>
      <w:r w:rsidRPr="002651D1">
        <w:rPr>
          <w:rFonts w:ascii="Traditional Arabic" w:hAnsi="Traditional Arabic" w:cs="Traditional Arabic"/>
          <w:sz w:val="24"/>
          <w:szCs w:val="24"/>
          <w:rtl/>
        </w:rPr>
        <w:t xml:space="preserve"> يعكس عدة مؤشرات إيجابية</w:t>
      </w:r>
      <w:r w:rsidRPr="002651D1">
        <w:rPr>
          <w:rFonts w:ascii="Traditional Arabic" w:hAnsi="Traditional Arabic" w:cs="Traditional Arabic"/>
          <w:sz w:val="24"/>
          <w:szCs w:val="24"/>
        </w:rPr>
        <w:t>:</w:t>
      </w:r>
    </w:p>
    <w:p w14:paraId="117E33DA"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استقطاب القطاع للطاقات الشابة المتحمسة والطموحة</w:t>
      </w:r>
    </w:p>
    <w:p w14:paraId="3197E78C"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توافق مع التركيبة السكانية للمملكة (65% من السكان تحت سن 35)</w:t>
      </w:r>
    </w:p>
    <w:p w14:paraId="2B9AA5ED"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انسجام مع أهداف رؤية 2030 في تمكين الشباب وإشراكهم في التنمية</w:t>
      </w:r>
    </w:p>
    <w:p w14:paraId="66DC342F"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القطاع على التجديد والابتكار من خلال الأفكار الشابة</w:t>
      </w:r>
    </w:p>
    <w:p w14:paraId="28CAED08"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التوازن بين الحماس والخبرة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يمثل وجود 29.2% من الفئة الأكبر سناً (40 سنة فأكثر) عامل توازن مهم، حيث يجمع القطاع</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بين</w:t>
      </w:r>
      <w:r w:rsidRPr="002651D1">
        <w:rPr>
          <w:rFonts w:ascii="Traditional Arabic" w:hAnsi="Traditional Arabic" w:cs="Traditional Arabic"/>
          <w:b/>
          <w:bCs/>
          <w:sz w:val="24"/>
          <w:szCs w:val="24"/>
        </w:rPr>
        <w:t>:</w:t>
      </w:r>
    </w:p>
    <w:p w14:paraId="0BF40C59"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الحماس والطاقة والانفتاح على التغيير (الشباب)</w:t>
      </w:r>
    </w:p>
    <w:p w14:paraId="2C8A6DE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الخبرة والحكمة والاستقرار (الأكبر سناً)</w:t>
      </w:r>
    </w:p>
    <w:p w14:paraId="55A6F9E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التوجيه والإرشاد (الجيل الأكبر للأصغر)</w:t>
      </w:r>
    </w:p>
    <w:p w14:paraId="01CDFB99"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دلالات تطبيق الإدارة الرشيقة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الطبيعة الشبابية للعينة تحمل دلالات إيجابية لتطبيق الإدارة الرشيقة، حيث </w:t>
      </w:r>
      <w:proofErr w:type="gramStart"/>
      <w:r w:rsidRPr="002651D1">
        <w:rPr>
          <w:rFonts w:ascii="Traditional Arabic" w:hAnsi="Traditional Arabic" w:cs="Traditional Arabic"/>
          <w:b/>
          <w:bCs/>
          <w:sz w:val="24"/>
          <w:szCs w:val="24"/>
          <w:rtl/>
        </w:rPr>
        <w:t>أن</w:t>
      </w:r>
      <w:proofErr w:type="gramEnd"/>
      <w:r w:rsidRPr="002651D1">
        <w:rPr>
          <w:rFonts w:ascii="Traditional Arabic" w:hAnsi="Traditional Arabic" w:cs="Traditional Arabic"/>
          <w:b/>
          <w:bCs/>
          <w:sz w:val="24"/>
          <w:szCs w:val="24"/>
        </w:rPr>
        <w:t>:</w:t>
      </w:r>
    </w:p>
    <w:p w14:paraId="5639C68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الفئات الشابة أكثر انفتاحاً على المفاهيم الإدارية الحديثة</w:t>
      </w:r>
    </w:p>
    <w:p w14:paraId="0182918D"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لديهم مهارات تقنية أعلى تسهل تطبيق الأدوات الرقمية</w:t>
      </w:r>
    </w:p>
    <w:p w14:paraId="09168A8B"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أقل مقاومة للتغيير مقارنة بالأجيال الأكبر</w:t>
      </w:r>
    </w:p>
    <w:p w14:paraId="40CDB271"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أكثر استعداداً للتعلم واكتساب مهارات جديدة</w:t>
      </w:r>
    </w:p>
    <w:p w14:paraId="2E436405" w14:textId="77777777" w:rsidR="00CF6861" w:rsidRPr="003F53E7"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التحليل الإحصائي للفروق العمرية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تم إجراء تحليل التباين الأحادي</w:t>
      </w:r>
      <w:r w:rsidRPr="003F53E7">
        <w:rPr>
          <w:rFonts w:ascii="Traditional Arabic" w:hAnsi="Traditional Arabic" w:cs="Traditional Arabic"/>
          <w:sz w:val="24"/>
          <w:szCs w:val="24"/>
        </w:rPr>
        <w:t xml:space="preserve"> (One-Way ANOVA) </w:t>
      </w:r>
      <w:r w:rsidRPr="003F53E7">
        <w:rPr>
          <w:rFonts w:ascii="Traditional Arabic" w:hAnsi="Traditional Arabic" w:cs="Traditional Arabic"/>
          <w:sz w:val="24"/>
          <w:szCs w:val="24"/>
          <w:rtl/>
        </w:rPr>
        <w:t>لفحص الفروق بين الفئات العمرية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متغيرات الدراسة، وقد أظهرت النتائج (الجدول 4.7) عدم وجود فروق دالة إحصائياً</w:t>
      </w:r>
    </w:p>
    <w:p w14:paraId="6A60D035"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lastRenderedPageBreak/>
        <w:t>(F=0.347, p=0.707)</w:t>
      </w:r>
      <w:r w:rsidRPr="003F53E7">
        <w:rPr>
          <w:rFonts w:ascii="Traditional Arabic" w:hAnsi="Traditional Arabic" w:cs="Traditional Arabic"/>
          <w:sz w:val="24"/>
          <w:szCs w:val="24"/>
          <w:rtl/>
        </w:rPr>
        <w:t xml:space="preserve"> ، مما يشير إلى تجانس الآراء عبر الأجيال المختلفة، وأن العمر لا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يشكل عائقاً أو محفزاً في إدراك أهمية الإدارة الرشيقة والاستدامة</w:t>
      </w:r>
      <w:r w:rsidRPr="003F53E7">
        <w:rPr>
          <w:rFonts w:ascii="Traditional Arabic" w:hAnsi="Traditional Arabic" w:cs="Traditional Arabic"/>
          <w:sz w:val="24"/>
          <w:szCs w:val="24"/>
        </w:rPr>
        <w:t>.</w:t>
      </w:r>
    </w:p>
    <w:p w14:paraId="1F206A88"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التوزيع حسب المؤهل العلمي: رأس المال البشري المعرفي</w:t>
      </w:r>
    </w:p>
    <w:p w14:paraId="4F38FC25" w14:textId="3CE1BFE4" w:rsidR="00B054BE" w:rsidRPr="00B054BE" w:rsidRDefault="00B054BE"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B054BE">
        <w:rPr>
          <w:rFonts w:ascii="Traditional Arabic" w:hAnsi="Traditional Arabic" w:cs="Traditional Arabic"/>
          <w:sz w:val="24"/>
          <w:szCs w:val="24"/>
          <w:rtl/>
        </w:rPr>
        <w:t>تُظهر البيانات أن حملة درجة البكالوريوس يمثلون الأغلبية الساحقة بنسبة 56.0% (140 مشاركاً)، يليهم حملة الدبلوم فأقل بنسبة 24.0% (60 مشاركاً)، ثم حملة الماجستير فأعلى بنسبة 20.0% (50 مشاركاً). التحليل النقدي المعمق:</w:t>
      </w:r>
    </w:p>
    <w:p w14:paraId="550E0031"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ارتفاع المستوى التعليمي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تشير النتائج إلى أن 76% من العينة يحملون مؤهلات جامعية (بكالوريوس فأعلى)، وهذه</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نسبة مرتفعة جداً تعكس</w:t>
      </w:r>
      <w:r w:rsidRPr="002651D1">
        <w:rPr>
          <w:rFonts w:ascii="Traditional Arabic" w:hAnsi="Traditional Arabic" w:cs="Traditional Arabic"/>
          <w:b/>
          <w:bCs/>
          <w:sz w:val="24"/>
          <w:szCs w:val="24"/>
        </w:rPr>
        <w:t>:</w:t>
      </w:r>
    </w:p>
    <w:p w14:paraId="152A4CD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التحول النوعي في القطاع غير الربحي من العمل الخيري التقليدي إلى العمل المؤسسي المحترف.</w:t>
      </w:r>
    </w:p>
    <w:p w14:paraId="12D2A34F"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اهتمام الخريجين الجامعيين بالعمل في القطاع غير الربحي كمسار وظيفي</w:t>
      </w:r>
    </w:p>
    <w:p w14:paraId="35CFC0F3"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المركز الوطني لتنمية القطاع من حيث الكفاءات والمؤهلات</w:t>
      </w:r>
    </w:p>
    <w:p w14:paraId="7E2A0D6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القطاع على استقطاب الكفاءات المتعلمة</w:t>
      </w:r>
    </w:p>
    <w:p w14:paraId="2E513489"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الدلالة المعرفية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المستوى التعليمي المرتفع له انعكاسات مباشرة على جودة البيانات المجمعة</w:t>
      </w:r>
      <w:r w:rsidRPr="002651D1">
        <w:rPr>
          <w:rFonts w:ascii="Traditional Arabic" w:hAnsi="Traditional Arabic" w:cs="Traditional Arabic"/>
          <w:b/>
          <w:bCs/>
          <w:sz w:val="24"/>
          <w:szCs w:val="24"/>
        </w:rPr>
        <w:t>:</w:t>
      </w:r>
    </w:p>
    <w:p w14:paraId="7C593904"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أعلى على فهم المفاهيم الإدارية المعقدة (الإدارة الرشيقة، الاستدامة)</w:t>
      </w:r>
    </w:p>
    <w:p w14:paraId="05ED5913"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دقة أكبر في الإجابة على الأسئلة وفهم الفروق الدقيقة بين مستويات المقياس</w:t>
      </w:r>
    </w:p>
    <w:p w14:paraId="7D7EE2E0"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وعي أعمق بأهمية البحث العلمي والمشاركة فيه</w:t>
      </w:r>
    </w:p>
    <w:p w14:paraId="07D29554"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على التفكير النقدي والتقييم الموضوعي</w:t>
      </w:r>
    </w:p>
    <w:p w14:paraId="34B76500"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نسبة حملة الدراسات العليا (20</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وجود خُمس العينة من حملة الماجستير فأعلى يعكس</w:t>
      </w:r>
      <w:r w:rsidRPr="002651D1">
        <w:rPr>
          <w:rFonts w:ascii="Traditional Arabic" w:hAnsi="Traditional Arabic" w:cs="Traditional Arabic"/>
          <w:b/>
          <w:bCs/>
          <w:sz w:val="24"/>
          <w:szCs w:val="24"/>
        </w:rPr>
        <w:t>:</w:t>
      </w:r>
    </w:p>
    <w:p w14:paraId="7AAA6E4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التوجه نحو التخصص والاحترافية في إدارة المنظمات غير الربحية</w:t>
      </w:r>
    </w:p>
    <w:p w14:paraId="7755FD0C"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التطوير المهني والأكاديمي</w:t>
      </w:r>
    </w:p>
    <w:p w14:paraId="38D9B26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قيادات مؤهلة علمياً لقيادة التحول نحو الإدارة الرشيقة</w:t>
      </w:r>
    </w:p>
    <w:p w14:paraId="129E6C7E"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فهم وتطبيق النماذج الإدارية المتقدمة</w:t>
      </w:r>
    </w:p>
    <w:p w14:paraId="62B4EB66"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التنوع التعليمي كعامل إثراء</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24% من حملة الدبلوم فأقل يضيف بعداً مهماً</w:t>
      </w:r>
      <w:r w:rsidRPr="002651D1">
        <w:rPr>
          <w:rFonts w:ascii="Traditional Arabic" w:hAnsi="Traditional Arabic" w:cs="Traditional Arabic"/>
          <w:b/>
          <w:bCs/>
          <w:sz w:val="24"/>
          <w:szCs w:val="24"/>
        </w:rPr>
        <w:t>:</w:t>
      </w:r>
    </w:p>
    <w:p w14:paraId="51B788C9"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تنوع الخلفيات والخبرات العملية</w:t>
      </w:r>
    </w:p>
    <w:p w14:paraId="090773F8"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للواقع الفعلي الذي يضم مستويات تعليمية متنوعة</w:t>
      </w:r>
    </w:p>
    <w:p w14:paraId="7DF8A89D"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فهم التحديات من منظورات مختلفة</w:t>
      </w:r>
    </w:p>
    <w:p w14:paraId="47697FBA"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توازن بين المعرفة النظرية والخبرة العملية</w:t>
      </w:r>
    </w:p>
    <w:p w14:paraId="3555E39A"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التوزيع حسب المستوى الوظيفي:</w:t>
      </w:r>
    </w:p>
    <w:p w14:paraId="73B6D5D1" w14:textId="3B7DB514"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الهرم التنظيمي والتمثيل الإداري كشفت النتائج عن توزيع هرمي طبيعي، حيث شكلت فئة الموظفين غير الإداريين النسبة </w:t>
      </w:r>
      <w:proofErr w:type="gramStart"/>
      <w:r w:rsidRPr="003F53E7">
        <w:rPr>
          <w:rFonts w:ascii="Traditional Arabic" w:hAnsi="Traditional Arabic" w:cs="Traditional Arabic"/>
          <w:sz w:val="24"/>
          <w:szCs w:val="24"/>
          <w:rtl/>
        </w:rPr>
        <w:t>الأكبر</w:t>
      </w:r>
      <w:r w:rsidRPr="003F53E7">
        <w:rPr>
          <w:rFonts w:ascii="Traditional Arabic" w:hAnsi="Traditional Arabic" w:cs="Traditional Arabic"/>
          <w:sz w:val="24"/>
          <w:szCs w:val="24"/>
        </w:rPr>
        <w:t xml:space="preserve"> </w:t>
      </w:r>
      <w:r w:rsidR="002651D1">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بواقع</w:t>
      </w:r>
      <w:proofErr w:type="gramEnd"/>
      <w:r w:rsidRPr="003F53E7">
        <w:rPr>
          <w:rFonts w:ascii="Traditional Arabic" w:hAnsi="Traditional Arabic" w:cs="Traditional Arabic"/>
          <w:sz w:val="24"/>
          <w:szCs w:val="24"/>
          <w:rtl/>
        </w:rPr>
        <w:t xml:space="preserve"> 68.8% (172 مشاركاً)، تليها الإدارة الوسطى بنسبة 22.4% (56 مشاركاً)، ثم الإدارة العليا بنسبة 8.8% (22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 والربط بأهداف الدراسة</w:t>
      </w:r>
      <w:r w:rsidRPr="003F53E7">
        <w:rPr>
          <w:rFonts w:ascii="Traditional Arabic" w:hAnsi="Traditional Arabic" w:cs="Traditional Arabic"/>
          <w:sz w:val="24"/>
          <w:szCs w:val="24"/>
        </w:rPr>
        <w:t>:</w:t>
      </w:r>
    </w:p>
    <w:p w14:paraId="4835A51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الهيكل التنظيمي السليم</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التوزيع الهرمي يعكس بنية تنظيمية صحية ومتوازنة، حيث</w:t>
      </w:r>
      <w:r w:rsidRPr="002651D1">
        <w:rPr>
          <w:rFonts w:ascii="Traditional Arabic" w:hAnsi="Traditional Arabic" w:cs="Traditional Arabic"/>
          <w:b/>
          <w:bCs/>
          <w:sz w:val="24"/>
          <w:szCs w:val="24"/>
        </w:rPr>
        <w:t>:</w:t>
      </w:r>
    </w:p>
    <w:p w14:paraId="4D0C42D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القاعدة العريضة من المنفذين</w:t>
      </w:r>
      <w:r w:rsidRPr="003F53E7">
        <w:rPr>
          <w:rFonts w:ascii="Traditional Arabic" w:hAnsi="Traditional Arabic" w:cs="Traditional Arabic"/>
          <w:sz w:val="24"/>
          <w:szCs w:val="24"/>
        </w:rPr>
        <w:t xml:space="preserve"> (68.8%)</w:t>
      </w:r>
    </w:p>
    <w:p w14:paraId="6A6D353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الطبقة الوسطى من المشرفين والمنسقين</w:t>
      </w:r>
      <w:r w:rsidRPr="003F53E7">
        <w:rPr>
          <w:rFonts w:ascii="Traditional Arabic" w:hAnsi="Traditional Arabic" w:cs="Traditional Arabic"/>
          <w:sz w:val="24"/>
          <w:szCs w:val="24"/>
        </w:rPr>
        <w:t xml:space="preserve"> (22.4%)</w:t>
      </w:r>
    </w:p>
    <w:p w14:paraId="7A9FED5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القمة الضيقة من صناع القرار</w:t>
      </w:r>
      <w:r w:rsidRPr="003F53E7">
        <w:rPr>
          <w:rFonts w:ascii="Traditional Arabic" w:hAnsi="Traditional Arabic" w:cs="Traditional Arabic"/>
          <w:sz w:val="24"/>
          <w:szCs w:val="24"/>
        </w:rPr>
        <w:t xml:space="preserve"> (8.8%)</w:t>
      </w:r>
    </w:p>
    <w:p w14:paraId="646081A3"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الهيكل يتوافق مع نظريات التنظيم الإداري</w:t>
      </w:r>
      <w:r w:rsidRPr="003F53E7">
        <w:rPr>
          <w:rFonts w:ascii="Traditional Arabic" w:hAnsi="Traditional Arabic" w:cs="Traditional Arabic"/>
          <w:sz w:val="24"/>
          <w:szCs w:val="24"/>
        </w:rPr>
        <w:t xml:space="preserve"> (Mintzberg, 1979) </w:t>
      </w:r>
      <w:r w:rsidRPr="003F53E7">
        <w:rPr>
          <w:rFonts w:ascii="Traditional Arabic" w:hAnsi="Traditional Arabic" w:cs="Traditional Arabic"/>
          <w:sz w:val="24"/>
          <w:szCs w:val="24"/>
          <w:rtl/>
        </w:rPr>
        <w:t>التي تؤكد على أهمية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التدرج الهرمي في المنظمات الفعالة</w:t>
      </w:r>
      <w:r w:rsidRPr="003F53E7">
        <w:rPr>
          <w:rFonts w:ascii="Traditional Arabic" w:hAnsi="Traditional Arabic" w:cs="Traditional Arabic"/>
          <w:sz w:val="24"/>
          <w:szCs w:val="24"/>
        </w:rPr>
        <w:t>.</w:t>
      </w:r>
    </w:p>
    <w:p w14:paraId="655A270D"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شمولية التمثيل</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تمثيل من جميع المستويات الإدارية (31.2% من الإدارة الوسطى والعليا) يضمن</w:t>
      </w:r>
      <w:r w:rsidRPr="002651D1">
        <w:rPr>
          <w:rFonts w:ascii="Traditional Arabic" w:hAnsi="Traditional Arabic" w:cs="Traditional Arabic"/>
          <w:b/>
          <w:bCs/>
          <w:sz w:val="24"/>
          <w:szCs w:val="24"/>
        </w:rPr>
        <w:t>:</w:t>
      </w:r>
    </w:p>
    <w:p w14:paraId="4E98F99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الحصول على آراء صناع القرار والمخططين الاستراتيجيين</w:t>
      </w:r>
    </w:p>
    <w:p w14:paraId="5DABBD7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واقع التطبيق من منظور المنفذين</w:t>
      </w:r>
    </w:p>
    <w:p w14:paraId="209167F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رؤية شاملة من أعلى الهرم إلى قاعدته</w:t>
      </w:r>
    </w:p>
    <w:p w14:paraId="054F06E4" w14:textId="562B1428"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تقييم الفجوة بين التخطيط والتنفيذ</w:t>
      </w:r>
      <w:r w:rsidR="00224511">
        <w:rPr>
          <w:rFonts w:ascii="Traditional Arabic" w:hAnsi="Traditional Arabic" w:cs="Traditional Arabic" w:hint="cs"/>
          <w:sz w:val="24"/>
          <w:szCs w:val="24"/>
          <w:rtl/>
        </w:rPr>
        <w:t>.</w:t>
      </w:r>
    </w:p>
    <w:p w14:paraId="22E728A7" w14:textId="77777777" w:rsidR="00224511" w:rsidRPr="003F53E7" w:rsidRDefault="00224511" w:rsidP="00224511">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43C81239"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ج) الدلالة على تطبيق الإدارة الرشيقة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المستوى الوظيفي له علاقة مباشرة بتطبيق الإدارة الرشيقة</w:t>
      </w:r>
      <w:r w:rsidRPr="002651D1">
        <w:rPr>
          <w:rFonts w:ascii="Traditional Arabic" w:hAnsi="Traditional Arabic" w:cs="Traditional Arabic"/>
          <w:b/>
          <w:bCs/>
          <w:sz w:val="24"/>
          <w:szCs w:val="24"/>
        </w:rPr>
        <w:t>:</w:t>
      </w:r>
    </w:p>
    <w:p w14:paraId="6D6FF3C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العليا: مسؤولة عن القرار الاستراتيجي بالتبني</w:t>
      </w:r>
    </w:p>
    <w:p w14:paraId="7AE8797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الوسطى: مسؤولة عن التخطيط والتنسيق</w:t>
      </w:r>
    </w:p>
    <w:p w14:paraId="077F3C13" w14:textId="77777777" w:rsidR="002651D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الموظفون: مسؤولون عن التنفيذ الفعلي</w:t>
      </w:r>
    </w:p>
    <w:p w14:paraId="7FFC3299" w14:textId="3730566E" w:rsidR="00CF6861" w:rsidRPr="002651D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sz w:val="24"/>
          <w:szCs w:val="24"/>
          <w:rtl/>
        </w:rPr>
        <w:t>وجود تمثيل من جميع المستويات يعني أن النتائج تعكس الواقع من زوايا متعددة</w:t>
      </w:r>
      <w:r w:rsidRPr="002651D1">
        <w:rPr>
          <w:rFonts w:ascii="Traditional Arabic" w:hAnsi="Traditional Arabic" w:cs="Traditional Arabic"/>
          <w:sz w:val="24"/>
          <w:szCs w:val="24"/>
        </w:rPr>
        <w:t>.</w:t>
      </w:r>
    </w:p>
    <w:p w14:paraId="092E26B3"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د) </w:t>
      </w:r>
      <w:r w:rsidRPr="002651D1">
        <w:rPr>
          <w:rFonts w:ascii="Traditional Arabic" w:hAnsi="Traditional Arabic" w:cs="Traditional Arabic"/>
          <w:b/>
          <w:bCs/>
          <w:sz w:val="24"/>
          <w:szCs w:val="24"/>
          <w:rtl/>
        </w:rPr>
        <w:t>التحليل الإحصائي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تم إجراء تحليل التباين الأحادي (الجدول 4.14) الذي أظهر عدم وجود فروق دالة إحصائياً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بين المستويات الوظيفية</w:t>
      </w:r>
      <w:r w:rsidRPr="003F53E7">
        <w:rPr>
          <w:rFonts w:ascii="Traditional Arabic" w:hAnsi="Traditional Arabic" w:cs="Traditional Arabic"/>
          <w:sz w:val="24"/>
          <w:szCs w:val="24"/>
        </w:rPr>
        <w:t xml:space="preserve"> (F=2.359, p=0.097)</w:t>
      </w:r>
      <w:r w:rsidRPr="003F53E7">
        <w:rPr>
          <w:rFonts w:ascii="Traditional Arabic" w:hAnsi="Traditional Arabic" w:cs="Traditional Arabic"/>
          <w:sz w:val="24"/>
          <w:szCs w:val="24"/>
          <w:rtl/>
        </w:rPr>
        <w:t>، مما يشير إلى</w:t>
      </w:r>
      <w:r w:rsidRPr="003F53E7">
        <w:rPr>
          <w:rFonts w:ascii="Traditional Arabic" w:hAnsi="Traditional Arabic" w:cs="Traditional Arabic"/>
          <w:sz w:val="24"/>
          <w:szCs w:val="24"/>
        </w:rPr>
        <w:t>:</w:t>
      </w:r>
    </w:p>
    <w:p w14:paraId="4A8F521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تجانس الرؤية الإدارية عبر المستويات</w:t>
      </w:r>
    </w:p>
    <w:p w14:paraId="774DAEA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وضوح الاستراتيجية التنظيمية لدى الجميع</w:t>
      </w:r>
    </w:p>
    <w:p w14:paraId="7A32E6A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فعالية التواصل الداخلي</w:t>
      </w:r>
    </w:p>
    <w:p w14:paraId="0DC7A3B6"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ثقافة تنظيمية موحدة</w:t>
      </w:r>
    </w:p>
    <w:p w14:paraId="3EE02727"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التوزيع حسب سنوات الخبرة: </w:t>
      </w:r>
    </w:p>
    <w:p w14:paraId="384AD93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التراكم المعرفي والخبرة العملية تتوزع العينة بشكل متدرج ومتوازن حسب سنوات الخبرة، حيث تمثل فئة (1-5 سنوات) نسبة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40.4%</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(101 مشارك)، تليها فئة (6-10 سنوات) بنسبة 34.0% (85 مشاركاً)، ثم فئة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من 10 سنوات) بنسبة 25.6% (64 مشاركاً</w:t>
      </w:r>
      <w:proofErr w:type="gramStart"/>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التحليل</w:t>
      </w:r>
      <w:proofErr w:type="gramEnd"/>
      <w:r w:rsidRPr="003F53E7">
        <w:rPr>
          <w:rFonts w:ascii="Traditional Arabic" w:hAnsi="Traditional Arabic" w:cs="Traditional Arabic"/>
          <w:sz w:val="24"/>
          <w:szCs w:val="24"/>
          <w:rtl/>
        </w:rPr>
        <w:t xml:space="preserve"> الاستراتيجي</w:t>
      </w:r>
      <w:r w:rsidRPr="003F53E7">
        <w:rPr>
          <w:rFonts w:ascii="Traditional Arabic" w:hAnsi="Traditional Arabic" w:cs="Traditional Arabic"/>
          <w:sz w:val="24"/>
          <w:szCs w:val="24"/>
        </w:rPr>
        <w:t>:</w:t>
      </w:r>
    </w:p>
    <w:p w14:paraId="2A7ACDF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المزيج الخبرات المتوازن</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التوزيع يعكس مزيجاً صحياً ومثالياً بين</w:t>
      </w:r>
      <w:r w:rsidRPr="002651D1">
        <w:rPr>
          <w:rFonts w:ascii="Traditional Arabic" w:hAnsi="Traditional Arabic" w:cs="Traditional Arabic"/>
          <w:b/>
          <w:bCs/>
          <w:sz w:val="24"/>
          <w:szCs w:val="24"/>
        </w:rPr>
        <w:t>:</w:t>
      </w:r>
    </w:p>
    <w:p w14:paraId="443D750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الحديثة (40.4%): تجلب الأفكار الجديدة والحماس</w:t>
      </w:r>
    </w:p>
    <w:p w14:paraId="04BF224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المتوسطة (34.0%): تجمع بين الحماس والنضج</w:t>
      </w:r>
    </w:p>
    <w:p w14:paraId="3393A38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العميقة (25.6%): توفر المنظور التاريخي والحكمة</w:t>
      </w:r>
    </w:p>
    <w:p w14:paraId="41F4B3A1"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عمق الفهم المؤسسي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يلاحظ أن 59.6% من العينة لديهم خبرة تزيد عن 5 سنوات، وهذا يعني</w:t>
      </w:r>
      <w:r w:rsidRPr="002651D1">
        <w:rPr>
          <w:rFonts w:ascii="Traditional Arabic" w:hAnsi="Traditional Arabic" w:cs="Traditional Arabic"/>
          <w:b/>
          <w:bCs/>
          <w:sz w:val="24"/>
          <w:szCs w:val="24"/>
        </w:rPr>
        <w:t>:</w:t>
      </w:r>
    </w:p>
    <w:p w14:paraId="639BF59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عميق لطبيعة عمل المنظمات غير الربحية</w:t>
      </w:r>
    </w:p>
    <w:p w14:paraId="7128797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معايشة للتحديات والفرص على مدى زمني كافٍ</w:t>
      </w:r>
    </w:p>
    <w:p w14:paraId="38C9AAF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تقييم التغيرات والتطورات</w:t>
      </w:r>
    </w:p>
    <w:p w14:paraId="2BB1B26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مصداقية أعلى في تقييم مستوى تطبيق الممارسات الإدارية</w:t>
      </w:r>
    </w:p>
    <w:p w14:paraId="5B161B5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الاستمرارية والاستقرار</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ربع العينة (25.6%) بخبرة تفوق 10 سنوات يدل على</w:t>
      </w:r>
      <w:r w:rsidRPr="002651D1">
        <w:rPr>
          <w:rFonts w:ascii="Traditional Arabic" w:hAnsi="Traditional Arabic" w:cs="Traditional Arabic"/>
          <w:b/>
          <w:bCs/>
          <w:sz w:val="24"/>
          <w:szCs w:val="24"/>
        </w:rPr>
        <w:t>:</w:t>
      </w:r>
    </w:p>
    <w:p w14:paraId="7A23D77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استقرار نسبي في القطاع غير الربحي</w:t>
      </w:r>
    </w:p>
    <w:p w14:paraId="4C0D913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المنظمات على الاحتفاظ بالكفاءات</w:t>
      </w:r>
    </w:p>
    <w:p w14:paraId="3F88285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مسارات وظيفية واضحة</w:t>
      </w:r>
    </w:p>
    <w:p w14:paraId="65818BF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التزام طويل الأمد بالعمل المجتمعي</w:t>
      </w:r>
    </w:p>
    <w:p w14:paraId="35E4740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 الدلالة على الاستدامة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التوزيع المتدرج للخبرات يعكس بحد ذاته مؤشراً على الاستدامة التنظيمية</w:t>
      </w:r>
      <w:r w:rsidRPr="002651D1">
        <w:rPr>
          <w:rFonts w:ascii="Traditional Arabic" w:hAnsi="Traditional Arabic" w:cs="Traditional Arabic"/>
          <w:b/>
          <w:bCs/>
          <w:sz w:val="24"/>
          <w:szCs w:val="24"/>
        </w:rPr>
        <w:t>:</w:t>
      </w:r>
    </w:p>
    <w:p w14:paraId="1844FC5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نقل المعرفة بين الأجيال</w:t>
      </w:r>
      <w:r w:rsidRPr="003F53E7">
        <w:rPr>
          <w:rFonts w:ascii="Traditional Arabic" w:hAnsi="Traditional Arabic" w:cs="Traditional Arabic"/>
          <w:sz w:val="24"/>
          <w:szCs w:val="24"/>
        </w:rPr>
        <w:t xml:space="preserve"> (Knowledge Transfer)</w:t>
      </w:r>
    </w:p>
    <w:p w14:paraId="2990E1A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استمرارية المؤسسية وعدم الاعتماد على أفراد</w:t>
      </w:r>
    </w:p>
    <w:p w14:paraId="362EAEC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ذاكرة تنظيمية متراكمة</w:t>
      </w:r>
    </w:p>
    <w:p w14:paraId="37F39E3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التخطيط للتعاقب الوظيفي</w:t>
      </w:r>
      <w:r w:rsidRPr="003F53E7">
        <w:rPr>
          <w:rFonts w:ascii="Traditional Arabic" w:hAnsi="Traditional Arabic" w:cs="Traditional Arabic"/>
          <w:sz w:val="24"/>
          <w:szCs w:val="24"/>
        </w:rPr>
        <w:t xml:space="preserve"> (Succession Planning)</w:t>
      </w:r>
    </w:p>
    <w:p w14:paraId="180AB932" w14:textId="6F6D4548"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هـ) التحليل الإحصائي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أظهر تحليل التباين الجدول</w:t>
      </w:r>
      <w:r w:rsidR="008E3ABC" w:rsidRPr="002651D1">
        <w:rPr>
          <w:rFonts w:ascii="Traditional Arabic" w:hAnsi="Traditional Arabic" w:cs="Traditional Arabic"/>
          <w:b/>
          <w:bCs/>
          <w:sz w:val="24"/>
          <w:szCs w:val="24"/>
          <w:rtl/>
        </w:rPr>
        <w:t>22</w:t>
      </w:r>
      <w:r w:rsidRPr="002651D1">
        <w:rPr>
          <w:rFonts w:ascii="Traditional Arabic" w:hAnsi="Traditional Arabic" w:cs="Traditional Arabic"/>
          <w:b/>
          <w:bCs/>
          <w:sz w:val="24"/>
          <w:szCs w:val="24"/>
          <w:rtl/>
        </w:rPr>
        <w:t xml:space="preserve"> عدم وجود فروق دالة إحصائياً بين مستويات الخبرة</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w:t>
      </w:r>
      <w:r w:rsidRPr="002651D1">
        <w:rPr>
          <w:rFonts w:ascii="Traditional Arabic" w:hAnsi="Traditional Arabic" w:cs="Traditional Arabic"/>
          <w:b/>
          <w:bCs/>
          <w:sz w:val="24"/>
          <w:szCs w:val="24"/>
        </w:rPr>
        <w:t>F=0.619, p=0.539)</w:t>
      </w:r>
      <w:r w:rsidRPr="002651D1">
        <w:rPr>
          <w:rFonts w:ascii="Traditional Arabic" w:hAnsi="Traditional Arabic" w:cs="Traditional Arabic"/>
          <w:b/>
          <w:bCs/>
          <w:sz w:val="24"/>
          <w:szCs w:val="24"/>
          <w:rtl/>
        </w:rPr>
        <w:t>، مما يعني</w:t>
      </w:r>
      <w:r w:rsidRPr="002651D1">
        <w:rPr>
          <w:rFonts w:ascii="Traditional Arabic" w:hAnsi="Traditional Arabic" w:cs="Traditional Arabic"/>
          <w:b/>
          <w:bCs/>
          <w:sz w:val="24"/>
          <w:szCs w:val="24"/>
        </w:rPr>
        <w:t>:</w:t>
      </w:r>
    </w:p>
    <w:p w14:paraId="6E6F72A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الخبرة لا تؤثر على مستوى الإدراك</w:t>
      </w:r>
    </w:p>
    <w:p w14:paraId="448D5E8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التدريب والتطوير المستمر يوحد المستويات</w:t>
      </w:r>
    </w:p>
    <w:p w14:paraId="7E71664B" w14:textId="190F629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الثقافة التنظيمية أقوى من الخبرة الفردية</w:t>
      </w:r>
      <w:r w:rsidR="00224511">
        <w:rPr>
          <w:rFonts w:ascii="Traditional Arabic" w:hAnsi="Traditional Arabic" w:cs="Traditional Arabic" w:hint="cs"/>
          <w:sz w:val="24"/>
          <w:szCs w:val="24"/>
          <w:rtl/>
        </w:rPr>
        <w:t>.</w:t>
      </w:r>
    </w:p>
    <w:p w14:paraId="5E58E795" w14:textId="77777777" w:rsid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73416A2C" w14:textId="77777777" w:rsid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383E2252" w14:textId="77777777" w:rsidR="00224511" w:rsidRP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5F6E3CFC"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 xml:space="preserve">التوزيع حسب عدد المجالات التطوعية: </w:t>
      </w:r>
    </w:p>
    <w:p w14:paraId="23268590" w14:textId="77777777" w:rsidR="00CF6861"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التنوع والثراء </w:t>
      </w:r>
      <w:proofErr w:type="spellStart"/>
      <w:r w:rsidRPr="003F53E7">
        <w:rPr>
          <w:rFonts w:ascii="Traditional Arabic" w:hAnsi="Traditional Arabic" w:cs="Traditional Arabic"/>
          <w:sz w:val="24"/>
          <w:szCs w:val="24"/>
          <w:rtl/>
        </w:rPr>
        <w:t>الخبراتي</w:t>
      </w:r>
      <w:proofErr w:type="spellEnd"/>
      <w:r w:rsidRPr="003F53E7">
        <w:rPr>
          <w:rFonts w:ascii="Traditional Arabic" w:hAnsi="Traditional Arabic" w:cs="Traditional Arabic"/>
          <w:sz w:val="24"/>
          <w:szCs w:val="24"/>
          <w:rtl/>
        </w:rPr>
        <w:t xml:space="preserve"> أظهرت النتائج أن 58.8% من أفراد العينة (147 مشاركاً) شاركوا في 1-2 مجال تطوعي، بينما 32.4% (81 مشاركاً) شاركوا في 3-4 مجالات، و8.8% (22 مشاركاً) شاركوا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من 4 مجالات تطوعية متنوعة (صحية، اجتماعية، خيرية، بيئية، ثقافية، رياضية</w:t>
      </w:r>
      <w:proofErr w:type="gramStart"/>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التحليل</w:t>
      </w:r>
      <w:proofErr w:type="gramEnd"/>
      <w:r w:rsidRPr="003F53E7">
        <w:rPr>
          <w:rFonts w:ascii="Traditional Arabic" w:hAnsi="Traditional Arabic" w:cs="Traditional Arabic"/>
          <w:sz w:val="24"/>
          <w:szCs w:val="24"/>
          <w:rtl/>
        </w:rPr>
        <w:t xml:space="preserve"> والتفسير</w:t>
      </w:r>
      <w:r w:rsidRPr="003F53E7">
        <w:rPr>
          <w:rFonts w:ascii="Traditional Arabic" w:hAnsi="Traditional Arabic" w:cs="Traditional Arabic"/>
          <w:sz w:val="24"/>
          <w:szCs w:val="24"/>
        </w:rPr>
        <w:t>:</w:t>
      </w:r>
    </w:p>
    <w:p w14:paraId="17DE9C03"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ثراء الخبرات التطوعية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يلاحظ أن 41.2% من العينة لديهم خبرة في 3 مجالات فأكثر، وهذا يعني</w:t>
      </w:r>
      <w:r w:rsidRPr="002651D1">
        <w:rPr>
          <w:rFonts w:ascii="Traditional Arabic" w:hAnsi="Traditional Arabic" w:cs="Traditional Arabic"/>
          <w:b/>
          <w:bCs/>
          <w:sz w:val="24"/>
          <w:szCs w:val="24"/>
        </w:rPr>
        <w:t>:</w:t>
      </w:r>
    </w:p>
    <w:p w14:paraId="5213E97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تعرض لممارسات إدارية متنوعة في قطاعات مختلفة</w:t>
      </w:r>
    </w:p>
    <w:p w14:paraId="60F16EC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على المقارنة والتقييم المقارن</w:t>
      </w:r>
    </w:p>
    <w:p w14:paraId="2933804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أوسع لطبيعة القطاع غير الربحي</w:t>
      </w:r>
    </w:p>
    <w:p w14:paraId="37CC7E7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شبكة علاقات أوسع في المجتمع المدني</w:t>
      </w:r>
    </w:p>
    <w:p w14:paraId="3B1CFCFD"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التخصص مقابل التنوع</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الأغلبية (58.8%) تركز على 1-2 مجال، وهذا يعكس</w:t>
      </w:r>
      <w:r w:rsidRPr="002651D1">
        <w:rPr>
          <w:rFonts w:ascii="Traditional Arabic" w:hAnsi="Traditional Arabic" w:cs="Traditional Arabic"/>
          <w:b/>
          <w:bCs/>
          <w:sz w:val="24"/>
          <w:szCs w:val="24"/>
        </w:rPr>
        <w:t>:</w:t>
      </w:r>
    </w:p>
    <w:p w14:paraId="62225A9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التخصص وتعميق الخبرة في مجال محدد</w:t>
      </w:r>
    </w:p>
    <w:p w14:paraId="5AFB17A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الالتزام طويل الأمد بقضية معينة</w:t>
      </w:r>
    </w:p>
    <w:p w14:paraId="6DC7E4C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خبرة متراكمة في مجال محدد</w:t>
      </w:r>
    </w:p>
    <w:p w14:paraId="28A037C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الواقعية في توزيع الوقت والجهد</w:t>
      </w:r>
    </w:p>
    <w:p w14:paraId="2587A707"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الدلالة على الالتزام المجتمعي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مجرد المشاركة في العمل التطوعي، بغض النظر عن عدد المجالات، يعكس</w:t>
      </w:r>
      <w:r w:rsidRPr="002651D1">
        <w:rPr>
          <w:rFonts w:ascii="Traditional Arabic" w:hAnsi="Traditional Arabic" w:cs="Traditional Arabic"/>
          <w:b/>
          <w:bCs/>
          <w:sz w:val="24"/>
          <w:szCs w:val="24"/>
        </w:rPr>
        <w:t>:</w:t>
      </w:r>
    </w:p>
    <w:p w14:paraId="601F8F0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 المسؤولية الاجتماعية</w:t>
      </w:r>
    </w:p>
    <w:p w14:paraId="35C0124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الرغبة في العطاء والمساهمة المجتمعية</w:t>
      </w:r>
    </w:p>
    <w:p w14:paraId="248A3A3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بأهمية القطاع الثالث</w:t>
      </w:r>
    </w:p>
    <w:p w14:paraId="65E7EC3A" w14:textId="6E19A805"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التوافق مع قيم المجتمع السعودي الإسلامية</w:t>
      </w:r>
      <w:r w:rsidR="00224511">
        <w:rPr>
          <w:rFonts w:ascii="Traditional Arabic" w:hAnsi="Traditional Arabic" w:cs="Traditional Arabic" w:hint="cs"/>
          <w:sz w:val="24"/>
          <w:szCs w:val="24"/>
          <w:rtl/>
        </w:rPr>
        <w:t>.</w:t>
      </w:r>
    </w:p>
    <w:p w14:paraId="33044D39" w14:textId="77777777" w:rsid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3FACABAF" w14:textId="77777777" w:rsidR="00224511" w:rsidRP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0D5E5945" w14:textId="77777777" w:rsidR="00CF6861" w:rsidRPr="003F53E7" w:rsidRDefault="00CF6861" w:rsidP="002651D1">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الخلاصة الشاملة للخصائص الديموغرافية</w:t>
      </w:r>
      <w:r w:rsidRPr="003F53E7">
        <w:rPr>
          <w:rFonts w:ascii="Traditional Arabic" w:hAnsi="Traditional Arabic" w:cs="Traditional Arabic"/>
          <w:b/>
          <w:bCs/>
          <w:sz w:val="24"/>
          <w:szCs w:val="24"/>
        </w:rPr>
        <w:t>:</w:t>
      </w:r>
    </w:p>
    <w:p w14:paraId="77936AA1"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بناءً على التحليل المعمق للخصائص الديموغرافية، يمكن استخلاص عدة استنتاجات مهمة</w:t>
      </w:r>
      <w:r w:rsidRPr="002651D1">
        <w:rPr>
          <w:rFonts w:ascii="Traditional Arabic" w:hAnsi="Traditional Arabic" w:cs="Traditional Arabic"/>
          <w:b/>
          <w:bCs/>
          <w:sz w:val="24"/>
          <w:szCs w:val="24"/>
        </w:rPr>
        <w:t>:</w:t>
      </w:r>
    </w:p>
    <w:p w14:paraId="6D6E9606"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العينة تمثل بشكل دقيق مجتمع الدراسة من حيث جميع الخصائص</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الديموغرافية، مما يعزز من إمكانية تعميم النتائج</w:t>
      </w:r>
      <w:r w:rsidRPr="003F53E7">
        <w:rPr>
          <w:rFonts w:ascii="Traditional Arabic" w:hAnsi="Traditional Arabic" w:cs="Traditional Arabic"/>
          <w:sz w:val="24"/>
          <w:szCs w:val="24"/>
        </w:rPr>
        <w:t>.</w:t>
      </w:r>
    </w:p>
    <w:p w14:paraId="467E67FA"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التنوع في الجنس، العمر، المؤهل، المستوى الوظيفي، والخبرة يضمن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شمولية النتائج وعمق التحليل</w:t>
      </w:r>
      <w:r w:rsidRPr="003F53E7">
        <w:rPr>
          <w:rFonts w:ascii="Traditional Arabic" w:hAnsi="Traditional Arabic" w:cs="Traditional Arabic"/>
          <w:sz w:val="24"/>
          <w:szCs w:val="24"/>
        </w:rPr>
        <w:t>.</w:t>
      </w:r>
    </w:p>
    <w:p w14:paraId="7A67CF23"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المستوى التعليمي المرتفع والخبرات المتراكمة تضمن جودة البيانات ودقة التقييمات</w:t>
      </w:r>
      <w:r w:rsidRPr="003F53E7">
        <w:rPr>
          <w:rFonts w:ascii="Traditional Arabic" w:hAnsi="Traditional Arabic" w:cs="Traditional Arabic"/>
          <w:sz w:val="24"/>
          <w:szCs w:val="24"/>
        </w:rPr>
        <w:t>.</w:t>
      </w:r>
    </w:p>
    <w:p w14:paraId="7B827270"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وجود فروق دالة إحصائياً حسب المتغيرات الديموغرافية يشير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تجانس الآراء وموضوعية التقييم</w:t>
      </w:r>
      <w:r w:rsidRPr="003F53E7">
        <w:rPr>
          <w:rFonts w:ascii="Traditional Arabic" w:hAnsi="Traditional Arabic" w:cs="Traditional Arabic"/>
          <w:sz w:val="24"/>
          <w:szCs w:val="24"/>
        </w:rPr>
        <w:t>.</w:t>
      </w:r>
    </w:p>
    <w:p w14:paraId="566D3549"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الملاءمة لأهداف الدراسة: خصائص العينة تجعلها مؤهلة تماماً لتقييم مستوى تطبيق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الإدارة الرشيقة والاستدامة التنظيمية بموضوعية ودقة</w:t>
      </w:r>
      <w:r w:rsidRPr="003F53E7">
        <w:rPr>
          <w:rFonts w:ascii="Traditional Arabic" w:hAnsi="Traditional Arabic" w:cs="Traditional Arabic"/>
          <w:sz w:val="24"/>
          <w:szCs w:val="24"/>
        </w:rPr>
        <w:t>.</w:t>
      </w:r>
    </w:p>
    <w:p w14:paraId="050FF244" w14:textId="7E66BA6F" w:rsidR="00CF6861" w:rsidRPr="002651D1" w:rsidRDefault="002651D1" w:rsidP="002651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1" w:name="_Toc236490052"/>
      <w:r w:rsidRPr="002651D1">
        <w:rPr>
          <w:rFonts w:ascii="Traditional Arabic" w:hAnsi="Traditional Arabic" w:cs="Traditional Arabic" w:hint="cs"/>
          <w:b/>
          <w:bCs/>
          <w:sz w:val="28"/>
          <w:szCs w:val="28"/>
          <w:rtl/>
        </w:rPr>
        <w:t xml:space="preserve">4.4 </w:t>
      </w:r>
      <w:r w:rsidR="00CF6861" w:rsidRPr="002651D1">
        <w:rPr>
          <w:rFonts w:ascii="Traditional Arabic" w:hAnsi="Traditional Arabic" w:cs="Traditional Arabic"/>
          <w:b/>
          <w:bCs/>
          <w:sz w:val="28"/>
          <w:szCs w:val="28"/>
          <w:rtl/>
        </w:rPr>
        <w:t>التحليل الوصفي لمحاور الدراسة وأبعادها</w:t>
      </w:r>
      <w:bookmarkEnd w:id="111"/>
    </w:p>
    <w:p w14:paraId="4FCDCA6F"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يستعرض هذا القسم بشكل منهجي ومفصل المتوسطات الحسابية والانحرافات المعيارية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لاستجابات أفراد عينة الدراسة على محوري الدراسة الرئيسيين وأبعادهما الفرعية. ويهدف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هذا التحليل الوصفي إلى تحقيق هدفين أساسيين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24DBD2DA" w14:textId="77777777" w:rsidR="00CF6861" w:rsidRPr="002651D1" w:rsidRDefault="00CF6861" w:rsidP="002651D1">
      <w:pPr>
        <w:pStyle w:val="ListParagraph"/>
        <w:numPr>
          <w:ilvl w:val="0"/>
          <w:numId w:val="89"/>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الأول</w:t>
      </w:r>
      <w:r w:rsidRPr="002651D1">
        <w:rPr>
          <w:rFonts w:ascii="Traditional Arabic" w:hAnsi="Traditional Arabic" w:cs="Traditional Arabic"/>
          <w:sz w:val="24"/>
          <w:szCs w:val="24"/>
          <w:rtl/>
        </w:rPr>
        <w:t>: الإجابة عن الأسئلة الوصفية للدراسة المتعلقة بمستوى تطبيق الإدارة الرشيقة ومستوى</w:t>
      </w:r>
      <w:r w:rsidRPr="002651D1">
        <w:rPr>
          <w:rFonts w:ascii="Traditional Arabic" w:hAnsi="Traditional Arabic" w:cs="Traditional Arabic"/>
          <w:sz w:val="24"/>
          <w:szCs w:val="24"/>
        </w:rPr>
        <w:t xml:space="preserve"> </w:t>
      </w:r>
      <w:r w:rsidRPr="002651D1">
        <w:rPr>
          <w:rFonts w:ascii="Traditional Arabic" w:hAnsi="Traditional Arabic" w:cs="Traditional Arabic"/>
          <w:sz w:val="24"/>
          <w:szCs w:val="24"/>
          <w:rtl/>
        </w:rPr>
        <w:t>الاستدامة التنظيمية في المنظمات غير الربحية بمدينة جدة</w:t>
      </w:r>
      <w:r w:rsidRPr="002651D1">
        <w:rPr>
          <w:rFonts w:ascii="Traditional Arabic" w:hAnsi="Traditional Arabic" w:cs="Traditional Arabic"/>
          <w:sz w:val="24"/>
          <w:szCs w:val="24"/>
        </w:rPr>
        <w:t>.</w:t>
      </w:r>
    </w:p>
    <w:p w14:paraId="2034B676" w14:textId="77777777" w:rsidR="00CF6861" w:rsidRPr="002651D1" w:rsidRDefault="00CF6861" w:rsidP="002651D1">
      <w:pPr>
        <w:pStyle w:val="ListParagraph"/>
        <w:numPr>
          <w:ilvl w:val="0"/>
          <w:numId w:val="89"/>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الثاني</w:t>
      </w:r>
      <w:r w:rsidRPr="002651D1">
        <w:rPr>
          <w:rFonts w:ascii="Traditional Arabic" w:hAnsi="Traditional Arabic" w:cs="Traditional Arabic"/>
          <w:sz w:val="24"/>
          <w:szCs w:val="24"/>
          <w:rtl/>
        </w:rPr>
        <w:t>: توفير أساس كمي متين لاختبار الفرضيات وفهم العلاقات بين المتغيرات في الأقسام</w:t>
      </w:r>
      <w:r w:rsidRPr="002651D1">
        <w:rPr>
          <w:rFonts w:ascii="Traditional Arabic" w:hAnsi="Traditional Arabic" w:cs="Traditional Arabic"/>
          <w:sz w:val="24"/>
          <w:szCs w:val="24"/>
        </w:rPr>
        <w:t xml:space="preserve"> </w:t>
      </w:r>
      <w:r w:rsidRPr="002651D1">
        <w:rPr>
          <w:rFonts w:ascii="Traditional Arabic" w:hAnsi="Traditional Arabic" w:cs="Traditional Arabic"/>
          <w:sz w:val="24"/>
          <w:szCs w:val="24"/>
          <w:rtl/>
        </w:rPr>
        <w:t>اللاحقة</w:t>
      </w:r>
      <w:r w:rsidRPr="002651D1">
        <w:rPr>
          <w:rFonts w:ascii="Traditional Arabic" w:hAnsi="Traditional Arabic" w:cs="Traditional Arabic"/>
          <w:sz w:val="24"/>
          <w:szCs w:val="24"/>
        </w:rPr>
        <w:t>.</w:t>
      </w:r>
    </w:p>
    <w:p w14:paraId="2148885D"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وقد تم استخدام مقياس </w:t>
      </w:r>
      <w:proofErr w:type="spellStart"/>
      <w:r w:rsidRPr="003F53E7">
        <w:rPr>
          <w:rFonts w:ascii="Traditional Arabic" w:hAnsi="Traditional Arabic" w:cs="Traditional Arabic"/>
          <w:sz w:val="24"/>
          <w:szCs w:val="24"/>
          <w:rtl/>
        </w:rPr>
        <w:t>ليكرت</w:t>
      </w:r>
      <w:proofErr w:type="spellEnd"/>
      <w:r w:rsidRPr="003F53E7">
        <w:rPr>
          <w:rFonts w:ascii="Traditional Arabic" w:hAnsi="Traditional Arabic" w:cs="Traditional Arabic"/>
          <w:sz w:val="24"/>
          <w:szCs w:val="24"/>
          <w:rtl/>
        </w:rPr>
        <w:t xml:space="preserve"> السباعي لقياس استجابات أفراد العينة، حيث تتراوح الدرجات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من (1) تعني "غير موافق بشدة جداً" إلى (7) تعني "موافق بشدة جداً"، مع اعتماد المعيار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التالي لتفسير المتوسطات الحسابية</w:t>
      </w:r>
      <w:r w:rsidRPr="003F53E7">
        <w:rPr>
          <w:rFonts w:ascii="Traditional Arabic" w:hAnsi="Traditional Arabic" w:cs="Traditional Arabic"/>
          <w:sz w:val="24"/>
          <w:szCs w:val="24"/>
        </w:rPr>
        <w:t>:</w:t>
      </w:r>
    </w:p>
    <w:p w14:paraId="76A413C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6.15 - 7.00 </w:t>
      </w:r>
      <w:r w:rsidRPr="003F53E7">
        <w:rPr>
          <w:rFonts w:ascii="Traditional Arabic" w:hAnsi="Traditional Arabic" w:cs="Traditional Arabic"/>
          <w:sz w:val="24"/>
          <w:szCs w:val="24"/>
          <w:rtl/>
        </w:rPr>
        <w:t>موافق بشدة جداً (مستوى تطبيق مرتفع جداً)</w:t>
      </w:r>
    </w:p>
    <w:p w14:paraId="0F988C4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5.29 - 6.14</w:t>
      </w:r>
      <w:r w:rsidRPr="003F53E7">
        <w:rPr>
          <w:rFonts w:ascii="Traditional Arabic" w:hAnsi="Traditional Arabic" w:cs="Traditional Arabic"/>
          <w:sz w:val="24"/>
          <w:szCs w:val="24"/>
          <w:rtl/>
        </w:rPr>
        <w:t xml:space="preserve"> موافق بشدة (مستوى تطبيق مرتفع)</w:t>
      </w:r>
    </w:p>
    <w:p w14:paraId="6A4A030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4.43 - 5.28</w:t>
      </w:r>
      <w:r w:rsidRPr="003F53E7">
        <w:rPr>
          <w:rFonts w:ascii="Traditional Arabic" w:hAnsi="Traditional Arabic" w:cs="Traditional Arabic"/>
          <w:sz w:val="24"/>
          <w:szCs w:val="24"/>
          <w:rtl/>
        </w:rPr>
        <w:t xml:space="preserve"> موافق (مستوى تطبيق متوسط)</w:t>
      </w:r>
    </w:p>
    <w:p w14:paraId="3462830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3.57 - 4.42</w:t>
      </w:r>
      <w:r w:rsidRPr="003F53E7">
        <w:rPr>
          <w:rFonts w:ascii="Traditional Arabic" w:hAnsi="Traditional Arabic" w:cs="Traditional Arabic"/>
          <w:sz w:val="24"/>
          <w:szCs w:val="24"/>
          <w:rtl/>
        </w:rPr>
        <w:t xml:space="preserve"> محايد (مستوى تطبيق منخفض)</w:t>
      </w:r>
    </w:p>
    <w:p w14:paraId="42495D7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أقل من 3.57: غير موافق (مستوى تطبيق منخفض جداً)</w:t>
      </w:r>
    </w:p>
    <w:p w14:paraId="3E97D189" w14:textId="2B7F916A" w:rsidR="00AF399A"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أظهرت نتائج التحليل الوصفي أن بعد نظام السحب والدفع قد حصل على متوسط حسابي بلغ (5.217)، وهو متوسط مرتفع نسبيًا، إلا أنه جاء أقل من بقية الأبعاد الأخرى محل الدراسة. ويمكن تفسير هذا الانخفاض النسبي في ضوء مجموعة من العوامل المرتبطة بطبيعة البيئة التنظيمية والإدارية للمؤسسات محل الدراسة. فقد يرجع ذلك إلى سيادة النمط المركزي في اتخاذ القرار داخل بعض المؤسسات، حيث تتركز عملية اتخاذ القرارات في المستويات الإدارية العليا، الأمر الذي قد يحد من تطبيق بعض الممارسات الإدارية الحديثة التي تعتمد على المرونة التنظيمية وتفويض الصلاحيات وتوزيع المسؤوليات بين المستويات المختلفة.</w:t>
      </w:r>
    </w:p>
    <w:p w14:paraId="57FA4FF2" w14:textId="3D49D224"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 يرتبط هذا الانخفاض بطبيعة التمويل غير المنتظم أو المحدود في بعض المؤسسات، وخاصة في القطاع غير الربحي، حيث تعتمد العديد من هذه المؤسسات على مصادر تمويل متغيرة مثل التبرعات أو المنح، الأمر الذي قد ينعكس على قدرتها على تبني أنظمة إدارية وتنظيمية متطورة تتطلب درجة من الاستقرار المالي والتخطيط طويل المدى.</w:t>
      </w:r>
    </w:p>
    <w:p w14:paraId="540F9641" w14:textId="615CFD33"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قد يكون ضعف البنية التحتية التقنية أو محدودية الإمكانات التكنولوجية المتاحة من العوامل التي تؤثر في مستوى تطبيق نظام السحب والدفع، إذ إن تطبيق مثل هذه الأنظمة يتطلب توافر نظم معلومات إدارية فعّالة، وقواعد بيانات دقيقة، إضافة إلى كوادر بشرية مؤهلة قادرة على توظيف التقنيات الحديثة في إدارة العمليات التنظيمية بكفاءة.</w:t>
      </w:r>
    </w:p>
    <w:p w14:paraId="476A88A2" w14:textId="745B4BC1"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ومن ثم يمكن القول إن انخفاض متوسط هذا البعد مقارنة ببقية الأبعاد لا يعكس بالضرورة ضعفًا كبيرًا في تطبيقه، وإنما يشير إلى وجود مجموعة من التحديات التنظيمية والإدارية والتقنية التي قد تحد من مستوى ممارسته بالشكل الأمثل داخل المؤسسات محل الدراسة، الأمر الذي يستدعي العمل على تطوير البنية التنظيمية والتقنية، وتعزيز ثقافة اللامركزية والتفويض، بما يسهم في رفع مستوى تطبيق هذا النظام وتحقيق قدر أكبر من الكفاءة والفعالية في الأداء المؤسسي.</w:t>
      </w:r>
    </w:p>
    <w:p w14:paraId="1393615F" w14:textId="26779EBE" w:rsidR="00CF6861" w:rsidRPr="003F53E7" w:rsidRDefault="00CF6861" w:rsidP="007211D9">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المحور الأول: الإدارة الرشيقة</w:t>
      </w:r>
    </w:p>
    <w:p w14:paraId="180B2366" w14:textId="77777777" w:rsidR="00CF6861"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يتكون محور الإدارة الرشيقة من ثلاثة أبعاد رئيسية تعكس المبادئ الأساسية لهذه الفلسفة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الإدارية، وهي: (1) إيجاد القيمة والقيمة المضافة ورسم خريطة لتدفقها، (2) نظام السحب</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والدفع، (3) صفرية الأخطاء (الكمال والإحسان) والتطوير المستمر. وفيما يلي عرض</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تفصيلي لنتائج كل بعد مع التحليل والتعليق المعمق</w:t>
      </w:r>
      <w:r w:rsidRPr="003F53E7">
        <w:rPr>
          <w:rFonts w:ascii="Traditional Arabic" w:hAnsi="Traditional Arabic" w:cs="Traditional Arabic"/>
          <w:sz w:val="24"/>
          <w:szCs w:val="24"/>
        </w:rPr>
        <w:t>:</w:t>
      </w:r>
    </w:p>
    <w:p w14:paraId="1F6B24AE" w14:textId="77777777" w:rsidR="00224511" w:rsidRDefault="00224511" w:rsidP="00224511">
      <w:pPr>
        <w:bidi/>
        <w:spacing w:before="100" w:beforeAutospacing="1" w:after="100" w:afterAutospacing="1" w:line="360" w:lineRule="auto"/>
        <w:ind w:firstLine="707"/>
        <w:jc w:val="both"/>
        <w:rPr>
          <w:rFonts w:ascii="Traditional Arabic" w:hAnsi="Traditional Arabic" w:cs="Traditional Arabic"/>
          <w:sz w:val="24"/>
          <w:szCs w:val="24"/>
          <w:rtl/>
        </w:rPr>
      </w:pPr>
    </w:p>
    <w:p w14:paraId="5A460441" w14:textId="77777777" w:rsidR="00224511" w:rsidRDefault="00224511" w:rsidP="00224511">
      <w:pPr>
        <w:bidi/>
        <w:spacing w:before="100" w:beforeAutospacing="1" w:after="100" w:afterAutospacing="1" w:line="360" w:lineRule="auto"/>
        <w:ind w:firstLine="707"/>
        <w:jc w:val="both"/>
        <w:rPr>
          <w:rFonts w:ascii="Traditional Arabic" w:hAnsi="Traditional Arabic" w:cs="Traditional Arabic"/>
          <w:sz w:val="24"/>
          <w:szCs w:val="24"/>
          <w:rtl/>
        </w:rPr>
      </w:pPr>
    </w:p>
    <w:p w14:paraId="5DB24FE5" w14:textId="77777777" w:rsidR="00224511" w:rsidRPr="003F53E7" w:rsidRDefault="00224511" w:rsidP="00224511">
      <w:pPr>
        <w:bidi/>
        <w:spacing w:before="100" w:beforeAutospacing="1" w:after="100" w:afterAutospacing="1" w:line="360" w:lineRule="auto"/>
        <w:ind w:firstLine="707"/>
        <w:jc w:val="both"/>
        <w:rPr>
          <w:rFonts w:ascii="Traditional Arabic" w:hAnsi="Traditional Arabic" w:cs="Traditional Arabic"/>
          <w:sz w:val="24"/>
          <w:szCs w:val="24"/>
          <w:rtl/>
        </w:rPr>
      </w:pPr>
    </w:p>
    <w:p w14:paraId="7E59C822" w14:textId="0F22BD92" w:rsidR="00CF6861" w:rsidRPr="00224511" w:rsidRDefault="00CF6861" w:rsidP="002651D1">
      <w:pPr>
        <w:bidi/>
        <w:spacing w:before="100" w:beforeAutospacing="1" w:after="100" w:afterAutospacing="1" w:line="360" w:lineRule="auto"/>
        <w:jc w:val="center"/>
        <w:rPr>
          <w:rFonts w:ascii="Traditional Arabic" w:hAnsi="Traditional Arabic" w:cs="Traditional Arabic"/>
          <w:sz w:val="24"/>
          <w:szCs w:val="24"/>
        </w:rPr>
      </w:pPr>
      <w:r w:rsidRPr="00224511">
        <w:rPr>
          <w:rFonts w:ascii="Traditional Arabic" w:hAnsi="Traditional Arabic" w:cs="Traditional Arabic"/>
          <w:sz w:val="24"/>
          <w:szCs w:val="24"/>
          <w:rtl/>
        </w:rPr>
        <w:lastRenderedPageBreak/>
        <w:t xml:space="preserve">جدول </w:t>
      </w:r>
      <w:r w:rsidR="002651D1" w:rsidRPr="00224511">
        <w:rPr>
          <w:rFonts w:ascii="Traditional Arabic" w:hAnsi="Traditional Arabic" w:cs="Traditional Arabic" w:hint="cs"/>
          <w:sz w:val="24"/>
          <w:szCs w:val="24"/>
          <w:rtl/>
        </w:rPr>
        <w:t>25</w:t>
      </w:r>
      <w:r w:rsidRPr="00224511">
        <w:rPr>
          <w:rFonts w:ascii="Traditional Arabic" w:hAnsi="Traditional Arabic" w:cs="Traditional Arabic"/>
          <w:sz w:val="24"/>
          <w:szCs w:val="24"/>
          <w:rtl/>
        </w:rPr>
        <w:t xml:space="preserve"> المتوسطات الحسابية والانحرافات المعيارية لمحور الإدارة الرشيقة وأبعاده</w:t>
      </w:r>
    </w:p>
    <w:tbl>
      <w:tblPr>
        <w:tblStyle w:val="GridTable4-Accent11"/>
        <w:bidiVisual/>
        <w:tblW w:w="0" w:type="auto"/>
        <w:tblLook w:val="04A0" w:firstRow="1" w:lastRow="0" w:firstColumn="1" w:lastColumn="0" w:noHBand="0" w:noVBand="1"/>
      </w:tblPr>
      <w:tblGrid>
        <w:gridCol w:w="1949"/>
        <w:gridCol w:w="664"/>
        <w:gridCol w:w="668"/>
        <w:gridCol w:w="807"/>
        <w:gridCol w:w="597"/>
      </w:tblGrid>
      <w:tr w:rsidR="00CF6861" w:rsidRPr="003F53E7" w14:paraId="4807525F" w14:textId="77777777" w:rsidTr="002651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5FB683" w14:textId="77777777"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البعد</w:t>
            </w:r>
          </w:p>
        </w:tc>
        <w:tc>
          <w:tcPr>
            <w:tcW w:w="0" w:type="auto"/>
            <w:hideMark/>
          </w:tcPr>
          <w:p w14:paraId="53E9AAA9"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المتوسط</w:t>
            </w:r>
          </w:p>
        </w:tc>
        <w:tc>
          <w:tcPr>
            <w:tcW w:w="0" w:type="auto"/>
            <w:hideMark/>
          </w:tcPr>
          <w:p w14:paraId="464504E3"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الانحراف</w:t>
            </w:r>
          </w:p>
        </w:tc>
        <w:tc>
          <w:tcPr>
            <w:tcW w:w="0" w:type="auto"/>
            <w:hideMark/>
          </w:tcPr>
          <w:p w14:paraId="60D95D18"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المستوى</w:t>
            </w:r>
          </w:p>
        </w:tc>
        <w:tc>
          <w:tcPr>
            <w:tcW w:w="0" w:type="auto"/>
            <w:hideMark/>
          </w:tcPr>
          <w:p w14:paraId="0DD53963" w14:textId="77777777" w:rsidR="00CF6861" w:rsidRPr="003F53E7" w:rsidRDefault="00CF6861" w:rsidP="002651D1">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الترتيب</w:t>
            </w:r>
          </w:p>
        </w:tc>
      </w:tr>
      <w:tr w:rsidR="00CF6861" w:rsidRPr="003F53E7" w14:paraId="77889A5D" w14:textId="77777777" w:rsidTr="002651D1">
        <w:tc>
          <w:tcPr>
            <w:cnfStyle w:val="001000000000" w:firstRow="0" w:lastRow="0" w:firstColumn="1" w:lastColumn="0" w:oddVBand="0" w:evenVBand="0" w:oddHBand="0" w:evenHBand="0" w:firstRowFirstColumn="0" w:firstRowLastColumn="0" w:lastRowFirstColumn="0" w:lastRowLastColumn="0"/>
            <w:tcW w:w="0" w:type="auto"/>
            <w:hideMark/>
          </w:tcPr>
          <w:p w14:paraId="5BEFE452" w14:textId="6C5BDEB3"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إيجاد القيمة والقيمة المضافة</w:t>
            </w:r>
          </w:p>
        </w:tc>
        <w:tc>
          <w:tcPr>
            <w:tcW w:w="0" w:type="auto"/>
            <w:hideMark/>
          </w:tcPr>
          <w:p w14:paraId="1D170784"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5.446</w:t>
            </w:r>
          </w:p>
        </w:tc>
        <w:tc>
          <w:tcPr>
            <w:tcW w:w="0" w:type="auto"/>
            <w:hideMark/>
          </w:tcPr>
          <w:p w14:paraId="178811BF"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0.823</w:t>
            </w:r>
          </w:p>
        </w:tc>
        <w:tc>
          <w:tcPr>
            <w:tcW w:w="0" w:type="auto"/>
            <w:hideMark/>
          </w:tcPr>
          <w:p w14:paraId="5A1D881A"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hideMark/>
          </w:tcPr>
          <w:p w14:paraId="39FB44BB"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w:t>
            </w:r>
          </w:p>
        </w:tc>
      </w:tr>
      <w:tr w:rsidR="00CF6861" w:rsidRPr="003F53E7" w14:paraId="3A7C12EA"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4E96D938" w14:textId="13E25176"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نظام السحب والدفع</w:t>
            </w:r>
          </w:p>
        </w:tc>
        <w:tc>
          <w:tcPr>
            <w:tcW w:w="0" w:type="auto"/>
            <w:shd w:val="clear" w:color="auto" w:fill="E8E8E8" w:themeFill="background2"/>
            <w:hideMark/>
          </w:tcPr>
          <w:p w14:paraId="0C1827DE"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5.217</w:t>
            </w:r>
          </w:p>
        </w:tc>
        <w:tc>
          <w:tcPr>
            <w:tcW w:w="0" w:type="auto"/>
            <w:shd w:val="clear" w:color="auto" w:fill="E8E8E8" w:themeFill="background2"/>
            <w:hideMark/>
          </w:tcPr>
          <w:p w14:paraId="15BE200E"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0.874</w:t>
            </w:r>
          </w:p>
        </w:tc>
        <w:tc>
          <w:tcPr>
            <w:tcW w:w="0" w:type="auto"/>
            <w:shd w:val="clear" w:color="auto" w:fill="E8E8E8" w:themeFill="background2"/>
            <w:hideMark/>
          </w:tcPr>
          <w:p w14:paraId="39E0799A"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w:t>
            </w:r>
          </w:p>
        </w:tc>
        <w:tc>
          <w:tcPr>
            <w:tcW w:w="0" w:type="auto"/>
            <w:shd w:val="clear" w:color="auto" w:fill="E8E8E8" w:themeFill="background2"/>
            <w:hideMark/>
          </w:tcPr>
          <w:p w14:paraId="73A5CB7B"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w:t>
            </w:r>
          </w:p>
        </w:tc>
      </w:tr>
      <w:tr w:rsidR="00CF6861" w:rsidRPr="003F53E7" w14:paraId="3562FECB" w14:textId="77777777" w:rsidTr="002651D1">
        <w:tc>
          <w:tcPr>
            <w:cnfStyle w:val="001000000000" w:firstRow="0" w:lastRow="0" w:firstColumn="1" w:lastColumn="0" w:oddVBand="0" w:evenVBand="0" w:oddHBand="0" w:evenHBand="0" w:firstRowFirstColumn="0" w:firstRowLastColumn="0" w:lastRowFirstColumn="0" w:lastRowLastColumn="0"/>
            <w:tcW w:w="0" w:type="auto"/>
            <w:hideMark/>
          </w:tcPr>
          <w:p w14:paraId="44EE5DC5" w14:textId="69DE6555"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صفرية الأخطاء والتطوير المستمر</w:t>
            </w:r>
          </w:p>
        </w:tc>
        <w:tc>
          <w:tcPr>
            <w:tcW w:w="0" w:type="auto"/>
            <w:hideMark/>
          </w:tcPr>
          <w:p w14:paraId="07902257"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5.458</w:t>
            </w:r>
          </w:p>
        </w:tc>
        <w:tc>
          <w:tcPr>
            <w:tcW w:w="0" w:type="auto"/>
            <w:hideMark/>
          </w:tcPr>
          <w:p w14:paraId="3F8219EE"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0.793</w:t>
            </w:r>
          </w:p>
        </w:tc>
        <w:tc>
          <w:tcPr>
            <w:tcW w:w="0" w:type="auto"/>
            <w:hideMark/>
          </w:tcPr>
          <w:p w14:paraId="7D298D62"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hideMark/>
          </w:tcPr>
          <w:p w14:paraId="3E21E535"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w:t>
            </w:r>
          </w:p>
        </w:tc>
      </w:tr>
      <w:tr w:rsidR="00CF6861" w:rsidRPr="003F53E7" w14:paraId="36B42C27"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31D571BC" w14:textId="77777777" w:rsidR="00CF6861" w:rsidRPr="003F53E7" w:rsidRDefault="00CF6861" w:rsidP="002651D1">
            <w:pPr>
              <w:bidi/>
              <w:spacing w:before="100" w:beforeAutospacing="1" w:after="100" w:afterAutospacing="1" w:line="360" w:lineRule="auto"/>
              <w:rPr>
                <w:rFonts w:cs="Traditional Arabic"/>
              </w:rPr>
            </w:pPr>
            <w:r w:rsidRPr="003F53E7">
              <w:rPr>
                <w:rFonts w:cs="Traditional Arabic"/>
                <w:rtl/>
              </w:rPr>
              <w:t>المتوسط العام للإدارة الرشيقة</w:t>
            </w:r>
          </w:p>
        </w:tc>
        <w:tc>
          <w:tcPr>
            <w:tcW w:w="0" w:type="auto"/>
            <w:shd w:val="clear" w:color="auto" w:fill="E8E8E8" w:themeFill="background2"/>
            <w:hideMark/>
          </w:tcPr>
          <w:p w14:paraId="647917C8"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5.374</w:t>
            </w:r>
          </w:p>
        </w:tc>
        <w:tc>
          <w:tcPr>
            <w:tcW w:w="0" w:type="auto"/>
            <w:shd w:val="clear" w:color="auto" w:fill="E8E8E8" w:themeFill="background2"/>
            <w:hideMark/>
          </w:tcPr>
          <w:p w14:paraId="14922F5F"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0.804</w:t>
            </w:r>
          </w:p>
        </w:tc>
        <w:tc>
          <w:tcPr>
            <w:tcW w:w="0" w:type="auto"/>
            <w:shd w:val="clear" w:color="auto" w:fill="E8E8E8" w:themeFill="background2"/>
            <w:hideMark/>
          </w:tcPr>
          <w:p w14:paraId="47300F93"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shd w:val="clear" w:color="auto" w:fill="E8E8E8" w:themeFill="background2"/>
            <w:hideMark/>
          </w:tcPr>
          <w:p w14:paraId="19D25FDC" w14:textId="77777777" w:rsidR="00CF6861" w:rsidRPr="003F53E7" w:rsidRDefault="00CF6861" w:rsidP="002651D1">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r>
    </w:tbl>
    <w:p w14:paraId="390E949B" w14:textId="657FB7C2" w:rsidR="00CF6861" w:rsidRPr="002651D1" w:rsidRDefault="00CF6861" w:rsidP="00FA2BCB">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الشامل والتعليق على نتائج محور الإدارة الرشيقة</w:t>
      </w:r>
      <w:r w:rsidRPr="002651D1">
        <w:rPr>
          <w:rFonts w:ascii="Traditional Arabic" w:hAnsi="Traditional Arabic" w:cs="Traditional Arabic"/>
          <w:b/>
          <w:bCs/>
          <w:sz w:val="24"/>
          <w:szCs w:val="24"/>
        </w:rPr>
        <w:t>:</w:t>
      </w:r>
    </w:p>
    <w:p w14:paraId="7F67E03C" w14:textId="77777777" w:rsidR="00CF6861" w:rsidRPr="002651D1" w:rsidRDefault="00CF6861" w:rsidP="002651D1">
      <w:pPr>
        <w:pStyle w:val="ListParagraph"/>
        <w:numPr>
          <w:ilvl w:val="0"/>
          <w:numId w:val="18"/>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المستوى العام للتطبيق</w:t>
      </w:r>
      <w:r w:rsidRPr="002651D1">
        <w:rPr>
          <w:rFonts w:ascii="Traditional Arabic" w:hAnsi="Traditional Arabic" w:cs="Traditional Arabic"/>
          <w:b/>
          <w:bCs/>
          <w:sz w:val="24"/>
          <w:szCs w:val="24"/>
        </w:rPr>
        <w:t>:</w:t>
      </w:r>
    </w:p>
    <w:p w14:paraId="4F126D82"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بلغ المتوسط العام لمحور الإدارة الرشيقة 5.374 بانحراف معياري قدره 0.804، وهو ما يقع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في مستوى "موافق بشدة" وفقاً لمقياس </w:t>
      </w:r>
      <w:proofErr w:type="spellStart"/>
      <w:r w:rsidRPr="003F53E7">
        <w:rPr>
          <w:rFonts w:ascii="Traditional Arabic" w:hAnsi="Traditional Arabic" w:cs="Traditional Arabic"/>
          <w:sz w:val="24"/>
          <w:szCs w:val="24"/>
          <w:rtl/>
        </w:rPr>
        <w:t>ليكرت</w:t>
      </w:r>
      <w:proofErr w:type="spellEnd"/>
      <w:r w:rsidRPr="003F53E7">
        <w:rPr>
          <w:rFonts w:ascii="Traditional Arabic" w:hAnsi="Traditional Arabic" w:cs="Traditional Arabic"/>
          <w:sz w:val="24"/>
          <w:szCs w:val="24"/>
          <w:rtl/>
        </w:rPr>
        <w:t xml:space="preserve"> السباعي المستخدم. هذه النتيجة تحمل دلالات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مهمة ومتعددة الأبعاد</w:t>
      </w:r>
      <w:r w:rsidRPr="003F53E7">
        <w:rPr>
          <w:rFonts w:ascii="Traditional Arabic" w:hAnsi="Traditional Arabic" w:cs="Traditional Arabic"/>
          <w:sz w:val="24"/>
          <w:szCs w:val="24"/>
        </w:rPr>
        <w:t>:</w:t>
      </w:r>
    </w:p>
    <w:p w14:paraId="10FFFD0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الدلالة الإحصائية</w:t>
      </w:r>
      <w:r w:rsidRPr="002651D1">
        <w:rPr>
          <w:rFonts w:ascii="Traditional Arabic" w:hAnsi="Traditional Arabic" w:cs="Traditional Arabic"/>
          <w:b/>
          <w:bCs/>
          <w:sz w:val="24"/>
          <w:szCs w:val="24"/>
        </w:rPr>
        <w:t>:</w:t>
      </w:r>
    </w:p>
    <w:p w14:paraId="479BB9F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5.374 يتجاوز بوضوح حد "الموافقة" (4.43) بمقدار 0.944 نقطة</w:t>
      </w:r>
    </w:p>
    <w:p w14:paraId="3C3ABF5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يقترب من حد "الموافقة بشدة" (5.29) ويتجاوزه بـ 0.084 نقطة</w:t>
      </w:r>
    </w:p>
    <w:p w14:paraId="34CBD27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نسبياً (0.804) يشير إلى تجانس الآراء</w:t>
      </w:r>
    </w:p>
    <w:p w14:paraId="0A56C36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الاختلاف</w:t>
      </w:r>
      <w:r w:rsidRPr="003F53E7">
        <w:rPr>
          <w:rFonts w:ascii="Traditional Arabic" w:hAnsi="Traditional Arabic" w:cs="Traditional Arabic"/>
          <w:sz w:val="24"/>
          <w:szCs w:val="24"/>
        </w:rPr>
        <w:t xml:space="preserve"> (CV = 0.804/5.374 = 14.96%) </w:t>
      </w:r>
      <w:r w:rsidRPr="003F53E7">
        <w:rPr>
          <w:rFonts w:ascii="Traditional Arabic" w:hAnsi="Traditional Arabic" w:cs="Traditional Arabic"/>
          <w:sz w:val="24"/>
          <w:szCs w:val="24"/>
          <w:rtl/>
        </w:rPr>
        <w:t>يدل على تشتت منخفض</w:t>
      </w:r>
    </w:p>
    <w:p w14:paraId="3D921C0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الدلالة الإدارية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المستوى المرتفع من التطبيق يشير إلى أن المنظمات غير الربحية في مدينة جدة</w:t>
      </w:r>
      <w:r w:rsidRPr="002651D1">
        <w:rPr>
          <w:rFonts w:ascii="Traditional Arabic" w:hAnsi="Traditional Arabic" w:cs="Traditional Arabic"/>
          <w:b/>
          <w:bCs/>
          <w:sz w:val="24"/>
          <w:szCs w:val="24"/>
        </w:rPr>
        <w:t>:</w:t>
      </w:r>
    </w:p>
    <w:p w14:paraId="294A36C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تدرك أهمية الإدارة الرشيقة كمدخل لتحسين الأداء</w:t>
      </w:r>
    </w:p>
    <w:p w14:paraId="1F250C6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تبذل جهوداً فعلية في تطبيق مبادئها الأساسية</w:t>
      </w:r>
    </w:p>
    <w:p w14:paraId="6B5A5CA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تمتلك مستوى معقول من النضج الإداري</w:t>
      </w:r>
    </w:p>
    <w:p w14:paraId="04A26A10" w14:textId="1CAFDD6F"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تستجيب للتوجهات الحديثة في الإدارة المؤسسية</w:t>
      </w:r>
      <w:r w:rsidR="00224511">
        <w:rPr>
          <w:rFonts w:ascii="Traditional Arabic" w:hAnsi="Traditional Arabic" w:cs="Traditional Arabic" w:hint="cs"/>
          <w:sz w:val="24"/>
          <w:szCs w:val="24"/>
          <w:rtl/>
        </w:rPr>
        <w:t>.</w:t>
      </w:r>
    </w:p>
    <w:p w14:paraId="109A7A08" w14:textId="77777777" w:rsidR="00224511" w:rsidRP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65CB9C2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ج) الدلالة السياقية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في ضوء السياق السعودي، هذه النتيجة تعكس</w:t>
      </w:r>
      <w:r w:rsidRPr="002651D1">
        <w:rPr>
          <w:rFonts w:ascii="Traditional Arabic" w:hAnsi="Traditional Arabic" w:cs="Traditional Arabic"/>
          <w:b/>
          <w:bCs/>
          <w:sz w:val="24"/>
          <w:szCs w:val="24"/>
        </w:rPr>
        <w:t>:</w:t>
      </w:r>
    </w:p>
    <w:p w14:paraId="4F33B60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تأثير رؤية المملكة 2030 في دفع التحول نحو الاحترافية</w:t>
      </w:r>
    </w:p>
    <w:p w14:paraId="0DDA12A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دور المركز الوطني لتنمية القطاع في نشر ثقافة التميز</w:t>
      </w:r>
    </w:p>
    <w:p w14:paraId="020AD67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التأثر بممارسات القطاع الخاص المتقدمة</w:t>
      </w:r>
    </w:p>
    <w:p w14:paraId="74D2F48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التنافسية التي تدفع نحو الكفاءة</w:t>
      </w:r>
    </w:p>
    <w:p w14:paraId="5BFC336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 المقارنة مع الدراسات السابقة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عند مقارنة هذه النتيجة بالدراسات السابقة</w:t>
      </w:r>
      <w:r w:rsidRPr="002651D1">
        <w:rPr>
          <w:rFonts w:ascii="Traditional Arabic" w:hAnsi="Traditional Arabic" w:cs="Traditional Arabic"/>
          <w:b/>
          <w:bCs/>
          <w:sz w:val="24"/>
          <w:szCs w:val="24"/>
        </w:rPr>
        <w:t>:</w:t>
      </w:r>
    </w:p>
    <w:p w14:paraId="754C6B67"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(الغامدي، 2022): أظهرت مستوى مرتفع من تطبيق الرشاقة التنظيمية في التعليم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العالي، وهو ما يتوافق مع نتائج الدراسة الحالية</w:t>
      </w:r>
      <w:r w:rsidRPr="003F53E7">
        <w:rPr>
          <w:rFonts w:ascii="Traditional Arabic" w:hAnsi="Traditional Arabic" w:cs="Traditional Arabic"/>
          <w:sz w:val="24"/>
          <w:szCs w:val="24"/>
        </w:rPr>
        <w:t>.</w:t>
      </w:r>
    </w:p>
    <w:p w14:paraId="0FC133B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(مقيمح، 2020): رغم أنها أظهرت تأثيراً ضعيفاً للإدارة الرشيقة، إلا أن ذلك كان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سياق مختلف (القطاع الصناعي الجزائري)، مما يؤكد أن القطاع غير الربحي السعودي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تقدماً في هذا المجال</w:t>
      </w:r>
      <w:r w:rsidRPr="003F53E7">
        <w:rPr>
          <w:rFonts w:ascii="Traditional Arabic" w:hAnsi="Traditional Arabic" w:cs="Traditional Arabic"/>
          <w:sz w:val="24"/>
          <w:szCs w:val="24"/>
        </w:rPr>
        <w:t>.</w:t>
      </w:r>
    </w:p>
    <w:p w14:paraId="01EA09DE" w14:textId="407C314C"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دراسة (هشام، 2021): أظهرت مساهمة 63.11% للإدارة الرشيقة في تحسين الأداء، وهو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ما يتماشى مع المستوى المرتفع للتطبيق في الدراسة الحالية</w:t>
      </w:r>
      <w:r w:rsidRPr="003F53E7">
        <w:rPr>
          <w:rFonts w:ascii="Traditional Arabic" w:hAnsi="Traditional Arabic" w:cs="Traditional Arabic"/>
          <w:sz w:val="24"/>
          <w:szCs w:val="24"/>
        </w:rPr>
        <w:t>.</w:t>
      </w:r>
    </w:p>
    <w:p w14:paraId="777C0B32" w14:textId="708FB43D" w:rsidR="00A53B1B" w:rsidRPr="003F53E7" w:rsidRDefault="00A53B1B"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نتائج الدراسة إلى وجود مستوى مرتفع لتطبيق الإدارة الرشيقة، الأمر الذي يعكس إدراك المؤسسات محل الدراسة لأهمية تبني الأساليب الإدارية الحديثة في تحسين كفاءة الأداء وتعزيز القدرة على الاستجابة للتغيرات. وتتفق هذه النتيجة مع ما توصلت إليه دراسة هشام (2021) التي أشارت إلى وجود مساهمة كبيرة للإدارة الرشيقة في تحسين الأداء المؤسسي ورفع مستوى الكفاءة التشغيلية داخل المنظمات. ويمكن تفسير هذا الاتفاق بأن كلا الدراستين تناولتا مؤسسات تسعى إلى تطوير أدائها من خلال تبني ممارسات إدارية حديثة تعتمد على المرونة وتقليل الهدر وتحسين جودة العمليات.</w:t>
      </w:r>
    </w:p>
    <w:p w14:paraId="54028570" w14:textId="177BBB5E" w:rsidR="00A53B1B" w:rsidRPr="003F53E7" w:rsidRDefault="00A53B1B"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المقابل، تختلف هذه النتيجة مع ما توصلت إليه دراسة مقيمح (2020) التي أشارت إلى وجود تأثير ضعيف للإدارة الرشيقة في تحسين الأداء. ويمكن تفسير هذا الاختلاف في ضوء اختلاف طبيعة القطاع الذي أجريت فيه الدراسة؛ إذ ركزت دراسة مقيمح على القطاع الصناعي الذي تحكمه اعتبارات إنتاجية وتقنية قد تحد من سرعة تطبيق بعض ممارسات الإدارة الرشيقة، في حين أن الدراسة الحالية تناولت مؤسسات في القطاع غير الربحي الذي يتسم بقدر أكبر من المرونة في تبني الممارسات الإدارية الحديثة، خاصة تلك التي تسهم في تحسين استخدام الموارد وتعزيز الكفاءة التنظيمية.</w:t>
      </w:r>
    </w:p>
    <w:p w14:paraId="6BEDEDEE" w14:textId="2F605D29" w:rsidR="00A53B1B" w:rsidRPr="003F53E7" w:rsidRDefault="00A53B1B" w:rsidP="007211D9">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كما قد يرجع هذا الاختلاف أيضًا إلى اختلاف بيئة التطبيق والسياق التنظيمي بين الدراسات، إضافة إلى تباين حجم المؤسسات ومواردها ومستوى جاهزيتها التنظيمية والتقنية لتطبيق مبادئ الإدارة الرشيقة، وهو ما قد يؤثر في درجة ظهور أثرها على الأداء المؤسسي</w:t>
      </w:r>
    </w:p>
    <w:p w14:paraId="0A892BF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2</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الترتيب النسبي للأبعاد وتفسيره</w:t>
      </w:r>
      <w:r w:rsidRPr="002651D1">
        <w:rPr>
          <w:rFonts w:ascii="Traditional Arabic" w:hAnsi="Traditional Arabic" w:cs="Traditional Arabic"/>
          <w:b/>
          <w:bCs/>
          <w:sz w:val="24"/>
          <w:szCs w:val="24"/>
        </w:rPr>
        <w:t>:</w:t>
      </w:r>
    </w:p>
    <w:p w14:paraId="4B6883EA"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جاء ترتيب الأبعاد الثلاثة على النحو التالي</w:t>
      </w:r>
      <w:r w:rsidRPr="002651D1">
        <w:rPr>
          <w:rFonts w:ascii="Traditional Arabic" w:hAnsi="Traditional Arabic" w:cs="Traditional Arabic"/>
          <w:b/>
          <w:bCs/>
          <w:sz w:val="24"/>
          <w:szCs w:val="24"/>
        </w:rPr>
        <w:t>:</w:t>
      </w:r>
    </w:p>
    <w:p w14:paraId="03998909"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الأولى: صفرية الأخطاء والتطوير المستمر</w:t>
      </w:r>
      <w:r w:rsidRPr="002651D1">
        <w:rPr>
          <w:rFonts w:ascii="Traditional Arabic" w:hAnsi="Traditional Arabic" w:cs="Traditional Arabic"/>
          <w:sz w:val="24"/>
          <w:szCs w:val="24"/>
        </w:rPr>
        <w:t xml:space="preserve"> (5.458)</w:t>
      </w:r>
    </w:p>
    <w:p w14:paraId="342ACB14"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الثانية: إيجاد القيمة والقيمة المضافة</w:t>
      </w:r>
      <w:r w:rsidRPr="002651D1">
        <w:rPr>
          <w:rFonts w:ascii="Traditional Arabic" w:hAnsi="Traditional Arabic" w:cs="Traditional Arabic"/>
          <w:sz w:val="24"/>
          <w:szCs w:val="24"/>
        </w:rPr>
        <w:t xml:space="preserve"> (5.446)</w:t>
      </w:r>
    </w:p>
    <w:p w14:paraId="68BD8991"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الثالثة: نظام السحب والدفع</w:t>
      </w:r>
      <w:r w:rsidRPr="002651D1">
        <w:rPr>
          <w:rFonts w:ascii="Traditional Arabic" w:hAnsi="Traditional Arabic" w:cs="Traditional Arabic"/>
          <w:sz w:val="24"/>
          <w:szCs w:val="24"/>
        </w:rPr>
        <w:t xml:space="preserve"> (5.217)</w:t>
      </w:r>
    </w:p>
    <w:p w14:paraId="4A536E92" w14:textId="74155556" w:rsidR="00CF6861" w:rsidRPr="002651D1" w:rsidRDefault="00CF6861" w:rsidP="006608C5">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المقارن والتفسير</w:t>
      </w:r>
      <w:r w:rsidRPr="002651D1">
        <w:rPr>
          <w:rFonts w:ascii="Traditional Arabic" w:hAnsi="Traditional Arabic" w:cs="Traditional Arabic"/>
          <w:b/>
          <w:bCs/>
          <w:sz w:val="24"/>
          <w:szCs w:val="24"/>
        </w:rPr>
        <w:t>:</w:t>
      </w:r>
    </w:p>
    <w:p w14:paraId="7DC5AA4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تفوق بعد "صفرية الأخطاء والتطوير المستمر</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أعلى متوسط (5.458) ليس مفاجئاً، ويمكن تفسيره من خلال</w:t>
      </w:r>
      <w:r w:rsidRPr="002651D1">
        <w:rPr>
          <w:rFonts w:ascii="Traditional Arabic" w:hAnsi="Traditional Arabic" w:cs="Traditional Arabic"/>
          <w:b/>
          <w:bCs/>
          <w:sz w:val="24"/>
          <w:szCs w:val="24"/>
        </w:rPr>
        <w:t>:</w:t>
      </w:r>
    </w:p>
    <w:p w14:paraId="232284C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مع القيم الإسلامية: مفهوم "الإحسان" و"إتقان العمل" متجذر في الثقافة الإسلامية، كما في الحديث النبوي "إن الله يحب إذا عمل أحدكم عملاً أن يتقنه". هذا التوافق الثقافي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يسهل تبني هذا المبدأ</w:t>
      </w:r>
      <w:r w:rsidRPr="003F53E7">
        <w:rPr>
          <w:rFonts w:ascii="Traditional Arabic" w:hAnsi="Traditional Arabic" w:cs="Traditional Arabic"/>
          <w:sz w:val="24"/>
          <w:szCs w:val="24"/>
        </w:rPr>
        <w:t>.</w:t>
      </w:r>
    </w:p>
    <w:p w14:paraId="7E4D244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سهولة الفهم والتطبيق: مفهوم الجودة والتحسين المستمر أكثر وضوحاً وبساطة مقارنة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بالمفاهيم الأخرى، مما يسهل تطبيقه</w:t>
      </w:r>
      <w:r w:rsidRPr="003F53E7">
        <w:rPr>
          <w:rFonts w:ascii="Traditional Arabic" w:hAnsi="Traditional Arabic" w:cs="Traditional Arabic"/>
          <w:sz w:val="24"/>
          <w:szCs w:val="24"/>
        </w:rPr>
        <w:t>.</w:t>
      </w:r>
    </w:p>
    <w:p w14:paraId="7076A5E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الخارجية: المنافسة على التمويل والسمعة تدفع المنظمات للتركيز على الجودة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وتقليل الأخطاء</w:t>
      </w:r>
      <w:r w:rsidRPr="003F53E7">
        <w:rPr>
          <w:rFonts w:ascii="Traditional Arabic" w:hAnsi="Traditional Arabic" w:cs="Traditional Arabic"/>
          <w:sz w:val="24"/>
          <w:szCs w:val="24"/>
        </w:rPr>
        <w:t>.</w:t>
      </w:r>
    </w:p>
    <w:p w14:paraId="12C708D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الجهات المانحة: كثير من المانحين يشترطون معايير جودة محددة، مما يدفع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المنظمات للاهتمام بهذا البعد</w:t>
      </w:r>
      <w:r w:rsidRPr="003F53E7">
        <w:rPr>
          <w:rFonts w:ascii="Traditional Arabic" w:hAnsi="Traditional Arabic" w:cs="Traditional Arabic"/>
          <w:sz w:val="24"/>
          <w:szCs w:val="24"/>
        </w:rPr>
        <w:t>.</w:t>
      </w:r>
    </w:p>
    <w:p w14:paraId="78AB51C2"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الأثر المباشر والملموس: نتائج التحسين المستمر تظهر بسرعة وبشكل ملموس، مما يشجع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على الاستمرار</w:t>
      </w:r>
      <w:r w:rsidRPr="003F53E7">
        <w:rPr>
          <w:rFonts w:ascii="Traditional Arabic" w:hAnsi="Traditional Arabic" w:cs="Traditional Arabic"/>
          <w:sz w:val="24"/>
          <w:szCs w:val="24"/>
        </w:rPr>
        <w:t>.</w:t>
      </w:r>
    </w:p>
    <w:p w14:paraId="5F6C730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المرتبة المتوسطة لبعد "إيجاد القيمة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متوسط 5.446 (فارق ضئيل جداً عن الأول: 0.012 فقط) يعكس</w:t>
      </w:r>
      <w:r w:rsidRPr="002651D1">
        <w:rPr>
          <w:rFonts w:ascii="Traditional Arabic" w:hAnsi="Traditional Arabic" w:cs="Traditional Arabic"/>
          <w:b/>
          <w:bCs/>
          <w:sz w:val="24"/>
          <w:szCs w:val="24"/>
        </w:rPr>
        <w:t>:</w:t>
      </w:r>
    </w:p>
    <w:p w14:paraId="5E853DE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المتزايد بأهمية التركيز على القيمة المضافة للمستفيدين</w:t>
      </w:r>
    </w:p>
    <w:p w14:paraId="38A41AB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تأثير مفاهيم إدارة الجودة الشاملة المنتشرة في القطاع</w:t>
      </w:r>
    </w:p>
    <w:p w14:paraId="0AA18B8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الضغوط لإثبات الأثر والقيمة للمانحين والمجتمع</w:t>
      </w:r>
    </w:p>
    <w:p w14:paraId="727200C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التوجه نحو قياس الأثر الاجتماعي</w:t>
      </w:r>
      <w:r w:rsidRPr="003F53E7">
        <w:rPr>
          <w:rFonts w:ascii="Traditional Arabic" w:hAnsi="Traditional Arabic" w:cs="Traditional Arabic"/>
          <w:sz w:val="24"/>
          <w:szCs w:val="24"/>
        </w:rPr>
        <w:t xml:space="preserve"> (Social Impact Measurement)</w:t>
      </w:r>
    </w:p>
    <w:p w14:paraId="1A9574A5"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ومع ذلك، الانحراف المعياري الأعلى نسبياً (0.823) يشير إلى</w:t>
      </w:r>
      <w:r w:rsidRPr="002651D1">
        <w:rPr>
          <w:rFonts w:ascii="Traditional Arabic" w:hAnsi="Traditional Arabic" w:cs="Traditional Arabic"/>
          <w:b/>
          <w:bCs/>
          <w:sz w:val="24"/>
          <w:szCs w:val="24"/>
        </w:rPr>
        <w:t>:</w:t>
      </w:r>
    </w:p>
    <w:p w14:paraId="72A88C0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تفاوت في مستوى التطبيق بين المنظمات</w:t>
      </w:r>
    </w:p>
    <w:p w14:paraId="471090D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في الفهم والتفسير لمفهوم "القيمة</w:t>
      </w:r>
      <w:r w:rsidRPr="003F53E7">
        <w:rPr>
          <w:rFonts w:ascii="Traditional Arabic" w:hAnsi="Traditional Arabic" w:cs="Traditional Arabic"/>
          <w:sz w:val="24"/>
          <w:szCs w:val="24"/>
        </w:rPr>
        <w:t>"</w:t>
      </w:r>
    </w:p>
    <w:p w14:paraId="6191F0E8"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تباين في القدرات والموارد المتاحة</w:t>
      </w:r>
    </w:p>
    <w:p w14:paraId="36D3DBD5"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التأخر النسبي لبعد "نظام السحب والدفع</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أقل متوسط (5.217) رغم بقائه في مستوى "موافق" يمكن تفسيره</w:t>
      </w:r>
      <w:r w:rsidRPr="002651D1">
        <w:rPr>
          <w:rFonts w:ascii="Traditional Arabic" w:hAnsi="Traditional Arabic" w:cs="Traditional Arabic"/>
          <w:b/>
          <w:bCs/>
          <w:sz w:val="24"/>
          <w:szCs w:val="24"/>
        </w:rPr>
        <w:t>:</w:t>
      </w:r>
    </w:p>
    <w:p w14:paraId="78A5554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التعقيد المفاهيمي: نظام السحب والدفع مفهوم تقني نشأ في بيئة التصنيع، وتطبيقه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قطاع الخدمات (غير الربحي) يتطلب تكييفاً وفهماً عميقاً</w:t>
      </w:r>
      <w:r w:rsidRPr="003F53E7">
        <w:rPr>
          <w:rFonts w:ascii="Traditional Arabic" w:hAnsi="Traditional Arabic" w:cs="Traditional Arabic"/>
          <w:sz w:val="24"/>
          <w:szCs w:val="24"/>
        </w:rPr>
        <w:t>.</w:t>
      </w:r>
    </w:p>
    <w:p w14:paraId="79C4F83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البنية التحتية: تطبيق هذا النظام يتطلب أنظمة معلومات متقدمة وتكاملاً بين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الأقسام، وهو ما قد لا يتوفر في كل المنظمات</w:t>
      </w:r>
      <w:r w:rsidRPr="003F53E7">
        <w:rPr>
          <w:rFonts w:ascii="Traditional Arabic" w:hAnsi="Traditional Arabic" w:cs="Traditional Arabic"/>
          <w:sz w:val="24"/>
          <w:szCs w:val="24"/>
        </w:rPr>
        <w:t>.</w:t>
      </w:r>
    </w:p>
    <w:p w14:paraId="1472CF5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طبيعة التمويل غير المنتظم: القطاع غير الربحي يعتمد على تبرعات غير منتظمة، مما يصعب</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تطبيق نظام السحب الذي يفترض انتظام الموارد</w:t>
      </w:r>
      <w:r w:rsidRPr="003F53E7">
        <w:rPr>
          <w:rFonts w:ascii="Traditional Arabic" w:hAnsi="Traditional Arabic" w:cs="Traditional Arabic"/>
          <w:sz w:val="24"/>
          <w:szCs w:val="24"/>
        </w:rPr>
        <w:t>.</w:t>
      </w:r>
    </w:p>
    <w:p w14:paraId="1388039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للتدريب المتخصص: هذا البعد يحتاج لتدريب متخصص أكثر من الأبعاد الأخرى</w:t>
      </w:r>
      <w:r w:rsidRPr="003F53E7">
        <w:rPr>
          <w:rFonts w:ascii="Traditional Arabic" w:hAnsi="Traditional Arabic" w:cs="Traditional Arabic"/>
          <w:sz w:val="24"/>
          <w:szCs w:val="24"/>
        </w:rPr>
        <w:t>.</w:t>
      </w:r>
    </w:p>
    <w:p w14:paraId="63FF3F74"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الانحراف المعياري الأعلى (0.874) يشير إلى تباين أكبر في التطبيق، حيث بعض المنظمات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المتقدمة تطبقه بكفاءة، بينما أخرى لا تزال في مراحل مبكرة</w:t>
      </w:r>
      <w:r w:rsidRPr="003F53E7">
        <w:rPr>
          <w:rFonts w:ascii="Traditional Arabic" w:hAnsi="Traditional Arabic" w:cs="Traditional Arabic"/>
          <w:sz w:val="24"/>
          <w:szCs w:val="24"/>
        </w:rPr>
        <w:t>.</w:t>
      </w:r>
    </w:p>
    <w:p w14:paraId="4C67FDE4" w14:textId="77777777" w:rsid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171B125A" w14:textId="77777777" w:rsid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65E8B427" w14:textId="77777777" w:rsid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58386A38" w14:textId="77777777" w:rsidR="00224511" w:rsidRPr="00224511" w:rsidRDefault="00224511" w:rsidP="00224511">
      <w:pPr>
        <w:bidi/>
        <w:spacing w:before="100" w:beforeAutospacing="1" w:after="100" w:afterAutospacing="1" w:line="360" w:lineRule="auto"/>
        <w:jc w:val="both"/>
        <w:rPr>
          <w:rFonts w:ascii="Traditional Arabic" w:hAnsi="Traditional Arabic" w:cs="Traditional Arabic"/>
          <w:sz w:val="24"/>
          <w:szCs w:val="24"/>
        </w:rPr>
      </w:pPr>
    </w:p>
    <w:p w14:paraId="52321F6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3</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التحليل الإحصائي المتقدم للمحور</w:t>
      </w:r>
      <w:r w:rsidRPr="002651D1">
        <w:rPr>
          <w:rFonts w:ascii="Traditional Arabic" w:hAnsi="Traditional Arabic" w:cs="Traditional Arabic"/>
          <w:b/>
          <w:bCs/>
          <w:sz w:val="24"/>
          <w:szCs w:val="24"/>
        </w:rPr>
        <w:t>:</w:t>
      </w:r>
    </w:p>
    <w:p w14:paraId="67EC941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اختبار التوزيع الطبيعي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تم إجراء اختبار</w:t>
      </w:r>
      <w:r w:rsidRPr="002651D1">
        <w:rPr>
          <w:rFonts w:ascii="Traditional Arabic" w:hAnsi="Traditional Arabic" w:cs="Traditional Arabic"/>
          <w:b/>
          <w:bCs/>
          <w:sz w:val="24"/>
          <w:szCs w:val="24"/>
        </w:rPr>
        <w:t xml:space="preserve"> Shapiro-Wilk </w:t>
      </w:r>
      <w:r w:rsidRPr="002651D1">
        <w:rPr>
          <w:rFonts w:ascii="Traditional Arabic" w:hAnsi="Traditional Arabic" w:cs="Traditional Arabic"/>
          <w:b/>
          <w:bCs/>
          <w:sz w:val="24"/>
          <w:szCs w:val="24"/>
          <w:rtl/>
        </w:rPr>
        <w:t>واختبار</w:t>
      </w:r>
      <w:r w:rsidRPr="002651D1">
        <w:rPr>
          <w:rFonts w:ascii="Traditional Arabic" w:hAnsi="Traditional Arabic" w:cs="Traditional Arabic"/>
          <w:b/>
          <w:bCs/>
          <w:sz w:val="24"/>
          <w:szCs w:val="24"/>
        </w:rPr>
        <w:t xml:space="preserve"> Kolmogorov-Smirnov </w:t>
      </w:r>
      <w:r w:rsidRPr="002651D1">
        <w:rPr>
          <w:rFonts w:ascii="Traditional Arabic" w:hAnsi="Traditional Arabic" w:cs="Traditional Arabic"/>
          <w:b/>
          <w:bCs/>
          <w:sz w:val="24"/>
          <w:szCs w:val="24"/>
          <w:rtl/>
        </w:rPr>
        <w:t>للتحقق من طبيعية توزيع</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البيانات</w:t>
      </w:r>
      <w:r w:rsidRPr="002651D1">
        <w:rPr>
          <w:rFonts w:ascii="Traditional Arabic" w:hAnsi="Traditional Arabic" w:cs="Traditional Arabic"/>
          <w:b/>
          <w:bCs/>
          <w:sz w:val="24"/>
          <w:szCs w:val="24"/>
        </w:rPr>
        <w:t>:</w:t>
      </w:r>
    </w:p>
    <w:p w14:paraId="79F9AA4A" w14:textId="6ABC5601" w:rsidR="00CF6861" w:rsidRPr="00224511" w:rsidRDefault="00CF6861" w:rsidP="00F2374F">
      <w:pPr>
        <w:bidi/>
        <w:spacing w:line="360" w:lineRule="auto"/>
        <w:jc w:val="center"/>
        <w:rPr>
          <w:rFonts w:ascii="Traditional Arabic" w:hAnsi="Traditional Arabic" w:cs="Traditional Arabic"/>
          <w:sz w:val="24"/>
          <w:szCs w:val="24"/>
        </w:rPr>
      </w:pPr>
      <w:r w:rsidRPr="00224511">
        <w:rPr>
          <w:rFonts w:ascii="Traditional Arabic" w:hAnsi="Traditional Arabic" w:cs="Traditional Arabic"/>
          <w:sz w:val="24"/>
          <w:szCs w:val="24"/>
          <w:rtl/>
        </w:rPr>
        <w:t xml:space="preserve">جدول </w:t>
      </w:r>
      <w:r w:rsidR="002651D1" w:rsidRPr="00224511">
        <w:rPr>
          <w:rFonts w:ascii="Traditional Arabic" w:hAnsi="Traditional Arabic" w:cs="Traditional Arabic" w:hint="cs"/>
          <w:sz w:val="24"/>
          <w:szCs w:val="24"/>
          <w:rtl/>
        </w:rPr>
        <w:t>26</w:t>
      </w:r>
      <w:r w:rsidRPr="00224511">
        <w:rPr>
          <w:rFonts w:ascii="Traditional Arabic" w:hAnsi="Traditional Arabic" w:cs="Traditional Arabic"/>
          <w:sz w:val="24"/>
          <w:szCs w:val="24"/>
          <w:rtl/>
        </w:rPr>
        <w:t xml:space="preserve"> نتائج اختبار التوزيع الطبيعي للإدارة الرشيقة</w:t>
      </w:r>
    </w:p>
    <w:tbl>
      <w:tblPr>
        <w:tblStyle w:val="GridTable4-Accent11"/>
        <w:bidiVisual/>
        <w:tblW w:w="0" w:type="auto"/>
        <w:tblLook w:val="04A0" w:firstRow="1" w:lastRow="0" w:firstColumn="1" w:lastColumn="0" w:noHBand="0" w:noVBand="1"/>
      </w:tblPr>
      <w:tblGrid>
        <w:gridCol w:w="1384"/>
        <w:gridCol w:w="1429"/>
        <w:gridCol w:w="900"/>
        <w:gridCol w:w="762"/>
        <w:gridCol w:w="900"/>
        <w:gridCol w:w="746"/>
      </w:tblGrid>
      <w:tr w:rsidR="00CF6861" w:rsidRPr="003F53E7" w14:paraId="78E5F58B"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06CFB7"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البعد</w:t>
            </w:r>
          </w:p>
        </w:tc>
        <w:tc>
          <w:tcPr>
            <w:tcW w:w="0" w:type="auto"/>
            <w:hideMark/>
          </w:tcPr>
          <w:p w14:paraId="725BA2FA"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Shapiro-Wilk</w:t>
            </w:r>
          </w:p>
        </w:tc>
        <w:tc>
          <w:tcPr>
            <w:tcW w:w="0" w:type="auto"/>
            <w:hideMark/>
          </w:tcPr>
          <w:p w14:paraId="408848A2"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p-value</w:t>
            </w:r>
          </w:p>
        </w:tc>
        <w:tc>
          <w:tcPr>
            <w:tcW w:w="0" w:type="auto"/>
            <w:hideMark/>
          </w:tcPr>
          <w:p w14:paraId="47573369"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K-S</w:t>
            </w:r>
          </w:p>
        </w:tc>
        <w:tc>
          <w:tcPr>
            <w:tcW w:w="0" w:type="auto"/>
            <w:hideMark/>
          </w:tcPr>
          <w:p w14:paraId="775C24B3"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p-value</w:t>
            </w:r>
          </w:p>
        </w:tc>
        <w:tc>
          <w:tcPr>
            <w:tcW w:w="0" w:type="auto"/>
            <w:hideMark/>
          </w:tcPr>
          <w:p w14:paraId="24F8D3E6"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القرار</w:t>
            </w:r>
          </w:p>
        </w:tc>
      </w:tr>
      <w:tr w:rsidR="00CF6861" w:rsidRPr="003F53E7" w14:paraId="7E39AE04"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2909D148"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إيجاد القيمة</w:t>
            </w:r>
          </w:p>
        </w:tc>
        <w:tc>
          <w:tcPr>
            <w:tcW w:w="0" w:type="auto"/>
            <w:hideMark/>
          </w:tcPr>
          <w:p w14:paraId="78AE6D5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0.9810</w:t>
            </w:r>
          </w:p>
        </w:tc>
        <w:tc>
          <w:tcPr>
            <w:tcW w:w="0" w:type="auto"/>
            <w:hideMark/>
          </w:tcPr>
          <w:p w14:paraId="56A515D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0.0020</w:t>
            </w:r>
          </w:p>
        </w:tc>
        <w:tc>
          <w:tcPr>
            <w:tcW w:w="0" w:type="auto"/>
            <w:hideMark/>
          </w:tcPr>
          <w:p w14:paraId="1644C44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0.0447</w:t>
            </w:r>
          </w:p>
        </w:tc>
        <w:tc>
          <w:tcPr>
            <w:tcW w:w="0" w:type="auto"/>
            <w:hideMark/>
          </w:tcPr>
          <w:p w14:paraId="672AE7C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0.6821</w:t>
            </w:r>
          </w:p>
        </w:tc>
        <w:tc>
          <w:tcPr>
            <w:tcW w:w="0" w:type="auto"/>
            <w:hideMark/>
          </w:tcPr>
          <w:p w14:paraId="740BA80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غير طبيعي</w:t>
            </w:r>
          </w:p>
        </w:tc>
      </w:tr>
      <w:tr w:rsidR="00CF6861" w:rsidRPr="003F53E7" w14:paraId="69A69FCF"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05D5C65E"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السحب والدفع</w:t>
            </w:r>
          </w:p>
        </w:tc>
        <w:tc>
          <w:tcPr>
            <w:tcW w:w="0" w:type="auto"/>
            <w:shd w:val="clear" w:color="auto" w:fill="E8E8E8" w:themeFill="background2"/>
            <w:hideMark/>
          </w:tcPr>
          <w:p w14:paraId="7527C1D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0.9910</w:t>
            </w:r>
          </w:p>
        </w:tc>
        <w:tc>
          <w:tcPr>
            <w:tcW w:w="0" w:type="auto"/>
            <w:shd w:val="clear" w:color="auto" w:fill="E8E8E8" w:themeFill="background2"/>
            <w:hideMark/>
          </w:tcPr>
          <w:p w14:paraId="1143353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0.1275</w:t>
            </w:r>
          </w:p>
        </w:tc>
        <w:tc>
          <w:tcPr>
            <w:tcW w:w="0" w:type="auto"/>
            <w:shd w:val="clear" w:color="auto" w:fill="E8E8E8" w:themeFill="background2"/>
            <w:hideMark/>
          </w:tcPr>
          <w:p w14:paraId="5A5D1AC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0.0374</w:t>
            </w:r>
          </w:p>
        </w:tc>
        <w:tc>
          <w:tcPr>
            <w:tcW w:w="0" w:type="auto"/>
            <w:shd w:val="clear" w:color="auto" w:fill="E8E8E8" w:themeFill="background2"/>
            <w:hideMark/>
          </w:tcPr>
          <w:p w14:paraId="40D92D0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0.8624</w:t>
            </w:r>
          </w:p>
        </w:tc>
        <w:tc>
          <w:tcPr>
            <w:tcW w:w="0" w:type="auto"/>
            <w:shd w:val="clear" w:color="auto" w:fill="E8E8E8" w:themeFill="background2"/>
            <w:hideMark/>
          </w:tcPr>
          <w:p w14:paraId="66A1D649" w14:textId="6ABCEB7D"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طبيعي</w:t>
            </w:r>
          </w:p>
        </w:tc>
      </w:tr>
      <w:tr w:rsidR="00CF6861" w:rsidRPr="003F53E7" w14:paraId="18D82DE3"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384DBA9E"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صفرية الأخطاء</w:t>
            </w:r>
          </w:p>
        </w:tc>
        <w:tc>
          <w:tcPr>
            <w:tcW w:w="0" w:type="auto"/>
            <w:hideMark/>
          </w:tcPr>
          <w:p w14:paraId="18FD00E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0.9875</w:t>
            </w:r>
          </w:p>
        </w:tc>
        <w:tc>
          <w:tcPr>
            <w:tcW w:w="0" w:type="auto"/>
            <w:hideMark/>
          </w:tcPr>
          <w:p w14:paraId="3D17D4D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0.0282</w:t>
            </w:r>
          </w:p>
        </w:tc>
        <w:tc>
          <w:tcPr>
            <w:tcW w:w="0" w:type="auto"/>
            <w:hideMark/>
          </w:tcPr>
          <w:p w14:paraId="564DF84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0.0329</w:t>
            </w:r>
          </w:p>
        </w:tc>
        <w:tc>
          <w:tcPr>
            <w:tcW w:w="0" w:type="auto"/>
            <w:hideMark/>
          </w:tcPr>
          <w:p w14:paraId="083B8FE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0.9412</w:t>
            </w:r>
          </w:p>
        </w:tc>
        <w:tc>
          <w:tcPr>
            <w:tcW w:w="0" w:type="auto"/>
            <w:hideMark/>
          </w:tcPr>
          <w:p w14:paraId="700C099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غير طبيعي</w:t>
            </w:r>
          </w:p>
        </w:tc>
      </w:tr>
      <w:tr w:rsidR="00CF6861" w:rsidRPr="003F53E7" w14:paraId="07CC18CE"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38651D14"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الإدارة الرشيقة (كلي)</w:t>
            </w:r>
          </w:p>
        </w:tc>
        <w:tc>
          <w:tcPr>
            <w:tcW w:w="0" w:type="auto"/>
            <w:shd w:val="clear" w:color="auto" w:fill="E8E8E8" w:themeFill="background2"/>
            <w:hideMark/>
          </w:tcPr>
          <w:p w14:paraId="1A196A4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0.9875</w:t>
            </w:r>
          </w:p>
        </w:tc>
        <w:tc>
          <w:tcPr>
            <w:tcW w:w="0" w:type="auto"/>
            <w:shd w:val="clear" w:color="auto" w:fill="E8E8E8" w:themeFill="background2"/>
            <w:hideMark/>
          </w:tcPr>
          <w:p w14:paraId="5C0EC96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0.0286</w:t>
            </w:r>
          </w:p>
        </w:tc>
        <w:tc>
          <w:tcPr>
            <w:tcW w:w="0" w:type="auto"/>
            <w:shd w:val="clear" w:color="auto" w:fill="E8E8E8" w:themeFill="background2"/>
            <w:hideMark/>
          </w:tcPr>
          <w:p w14:paraId="3E50992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0.0373</w:t>
            </w:r>
          </w:p>
        </w:tc>
        <w:tc>
          <w:tcPr>
            <w:tcW w:w="0" w:type="auto"/>
            <w:shd w:val="clear" w:color="auto" w:fill="E8E8E8" w:themeFill="background2"/>
            <w:hideMark/>
          </w:tcPr>
          <w:p w14:paraId="3510643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0.8653</w:t>
            </w:r>
          </w:p>
        </w:tc>
        <w:tc>
          <w:tcPr>
            <w:tcW w:w="0" w:type="auto"/>
            <w:shd w:val="clear" w:color="auto" w:fill="E8E8E8" w:themeFill="background2"/>
            <w:hideMark/>
          </w:tcPr>
          <w:p w14:paraId="50E1F6F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غير طبيعي</w:t>
            </w:r>
          </w:p>
        </w:tc>
      </w:tr>
    </w:tbl>
    <w:p w14:paraId="3BE05DB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والتفسير</w:t>
      </w:r>
      <w:r w:rsidRPr="00FB153E">
        <w:rPr>
          <w:rFonts w:ascii="Traditional Arabic" w:hAnsi="Traditional Arabic" w:cs="Traditional Arabic"/>
          <w:b/>
          <w:bCs/>
          <w:sz w:val="24"/>
          <w:szCs w:val="24"/>
        </w:rPr>
        <w:t>:</w:t>
      </w:r>
    </w:p>
    <w:p w14:paraId="29782F3E"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اختبار</w:t>
      </w:r>
      <w:r w:rsidRPr="003F53E7">
        <w:rPr>
          <w:rFonts w:ascii="Traditional Arabic" w:hAnsi="Traditional Arabic" w:cs="Traditional Arabic"/>
          <w:sz w:val="24"/>
          <w:szCs w:val="24"/>
        </w:rPr>
        <w:t xml:space="preserve"> Shapiro-Wilk </w:t>
      </w:r>
      <w:r w:rsidRPr="003F53E7">
        <w:rPr>
          <w:rFonts w:ascii="Traditional Arabic" w:hAnsi="Traditional Arabic" w:cs="Traditional Arabic"/>
          <w:sz w:val="24"/>
          <w:szCs w:val="24"/>
          <w:rtl/>
        </w:rPr>
        <w:t>أكثر حساسية للانحرافات عن الطبيعية في العينات الكبيرة</w:t>
      </w:r>
    </w:p>
    <w:p w14:paraId="02B9175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اختبار</w:t>
      </w:r>
      <w:r w:rsidRPr="003F53E7">
        <w:rPr>
          <w:rFonts w:ascii="Traditional Arabic" w:hAnsi="Traditional Arabic" w:cs="Traditional Arabic"/>
          <w:sz w:val="24"/>
          <w:szCs w:val="24"/>
        </w:rPr>
        <w:t xml:space="preserve"> K-S </w:t>
      </w:r>
      <w:r w:rsidRPr="003F53E7">
        <w:rPr>
          <w:rFonts w:ascii="Traditional Arabic" w:hAnsi="Traditional Arabic" w:cs="Traditional Arabic"/>
          <w:sz w:val="24"/>
          <w:szCs w:val="24"/>
          <w:rtl/>
        </w:rPr>
        <w:t>يظهر نتائج أكثر تساهلاً</w:t>
      </w:r>
    </w:p>
    <w:p w14:paraId="11C253A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عدم الطبيعية الكاملة لبعض الأبعاد، إلا أن الانحرافات طفيفة</w:t>
      </w:r>
    </w:p>
    <w:p w14:paraId="67110E9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حجم عينة كبير</w:t>
      </w:r>
      <w:r w:rsidRPr="003F53E7">
        <w:rPr>
          <w:rFonts w:ascii="Traditional Arabic" w:hAnsi="Traditional Arabic" w:cs="Traditional Arabic"/>
          <w:sz w:val="24"/>
          <w:szCs w:val="24"/>
        </w:rPr>
        <w:t xml:space="preserve"> (n=250)</w:t>
      </w:r>
      <w:r w:rsidRPr="003F53E7">
        <w:rPr>
          <w:rFonts w:ascii="Traditional Arabic" w:hAnsi="Traditional Arabic" w:cs="Traditional Arabic"/>
          <w:sz w:val="24"/>
          <w:szCs w:val="24"/>
          <w:rtl/>
        </w:rPr>
        <w:t>، نظرية النهاية المركزية تضمن صحة الاختبارات المعملية</w:t>
      </w:r>
    </w:p>
    <w:p w14:paraId="146948D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تم استخدام الاختبارات </w:t>
      </w:r>
      <w:proofErr w:type="spellStart"/>
      <w:r w:rsidRPr="003F53E7">
        <w:rPr>
          <w:rFonts w:ascii="Traditional Arabic" w:hAnsi="Traditional Arabic" w:cs="Traditional Arabic"/>
          <w:sz w:val="24"/>
          <w:szCs w:val="24"/>
          <w:rtl/>
        </w:rPr>
        <w:t>اللامعلمية</w:t>
      </w:r>
      <w:proofErr w:type="spellEnd"/>
      <w:r w:rsidRPr="003F53E7">
        <w:rPr>
          <w:rFonts w:ascii="Traditional Arabic" w:hAnsi="Traditional Arabic" w:cs="Traditional Arabic"/>
          <w:sz w:val="24"/>
          <w:szCs w:val="24"/>
          <w:rtl/>
        </w:rPr>
        <w:t xml:space="preserve"> البديلة</w:t>
      </w:r>
      <w:r w:rsidRPr="003F53E7">
        <w:rPr>
          <w:rFonts w:ascii="Traditional Arabic" w:hAnsi="Traditional Arabic" w:cs="Traditional Arabic"/>
          <w:sz w:val="24"/>
          <w:szCs w:val="24"/>
        </w:rPr>
        <w:t xml:space="preserve"> (Mann-Whitney, Kruskal-Wallis) </w:t>
      </w:r>
      <w:r w:rsidRPr="003F53E7">
        <w:rPr>
          <w:rFonts w:ascii="Traditional Arabic" w:hAnsi="Traditional Arabic" w:cs="Traditional Arabic"/>
          <w:sz w:val="24"/>
          <w:szCs w:val="24"/>
          <w:rtl/>
        </w:rPr>
        <w:t>للتأكد</w:t>
      </w:r>
    </w:p>
    <w:p w14:paraId="261C2A5C"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معامل الثبات</w:t>
      </w:r>
      <w:r w:rsidRPr="00FB153E">
        <w:rPr>
          <w:rFonts w:ascii="Traditional Arabic" w:hAnsi="Traditional Arabic" w:cs="Traditional Arabic"/>
          <w:b/>
          <w:bCs/>
          <w:sz w:val="24"/>
          <w:szCs w:val="24"/>
        </w:rPr>
        <w:t xml:space="preserve"> (Cronbach's Alpha):</w:t>
      </w:r>
    </w:p>
    <w:p w14:paraId="2191E57D" w14:textId="349A9662" w:rsidR="00CF6861" w:rsidRPr="00224511"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24511">
        <w:rPr>
          <w:rFonts w:ascii="Traditional Arabic" w:hAnsi="Traditional Arabic" w:cs="Traditional Arabic"/>
          <w:sz w:val="24"/>
          <w:szCs w:val="24"/>
          <w:rtl/>
        </w:rPr>
        <w:t xml:space="preserve">جدول </w:t>
      </w:r>
      <w:r w:rsidR="00FB153E" w:rsidRPr="00224511">
        <w:rPr>
          <w:rFonts w:ascii="Traditional Arabic" w:hAnsi="Traditional Arabic" w:cs="Traditional Arabic" w:hint="cs"/>
          <w:sz w:val="24"/>
          <w:szCs w:val="24"/>
          <w:rtl/>
        </w:rPr>
        <w:t>27</w:t>
      </w:r>
      <w:r w:rsidRPr="00224511">
        <w:rPr>
          <w:rFonts w:ascii="Traditional Arabic" w:hAnsi="Traditional Arabic" w:cs="Traditional Arabic"/>
          <w:sz w:val="24"/>
          <w:szCs w:val="24"/>
          <w:rtl/>
        </w:rPr>
        <w:t xml:space="preserve"> معاملات الثبات لأبعاد الإدارة الرشيقة</w:t>
      </w:r>
    </w:p>
    <w:tbl>
      <w:tblPr>
        <w:tblStyle w:val="GridTable4-Accent11"/>
        <w:bidiVisual/>
        <w:tblW w:w="0" w:type="auto"/>
        <w:tblLook w:val="04A0" w:firstRow="1" w:lastRow="0" w:firstColumn="1" w:lastColumn="0" w:noHBand="0" w:noVBand="1"/>
      </w:tblPr>
      <w:tblGrid>
        <w:gridCol w:w="1384"/>
        <w:gridCol w:w="829"/>
        <w:gridCol w:w="933"/>
        <w:gridCol w:w="1017"/>
      </w:tblGrid>
      <w:tr w:rsidR="00CF6861" w:rsidRPr="003F53E7" w14:paraId="458730C0"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1DAC9F"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البعد</w:t>
            </w:r>
          </w:p>
        </w:tc>
        <w:tc>
          <w:tcPr>
            <w:tcW w:w="0" w:type="auto"/>
            <w:hideMark/>
          </w:tcPr>
          <w:p w14:paraId="0E744328"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ألفا كرونباخ</w:t>
            </w:r>
          </w:p>
        </w:tc>
        <w:tc>
          <w:tcPr>
            <w:tcW w:w="0" w:type="auto"/>
            <w:hideMark/>
          </w:tcPr>
          <w:p w14:paraId="1D40FE85"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عدد العبارات</w:t>
            </w:r>
          </w:p>
        </w:tc>
        <w:tc>
          <w:tcPr>
            <w:tcW w:w="1017" w:type="dxa"/>
            <w:hideMark/>
          </w:tcPr>
          <w:p w14:paraId="6170F581"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التقييم</w:t>
            </w:r>
          </w:p>
        </w:tc>
      </w:tr>
      <w:tr w:rsidR="00CF6861" w:rsidRPr="003F53E7" w14:paraId="06C1613B"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6E661C40"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إيجاد القيمة</w:t>
            </w:r>
          </w:p>
        </w:tc>
        <w:tc>
          <w:tcPr>
            <w:tcW w:w="0" w:type="auto"/>
            <w:hideMark/>
          </w:tcPr>
          <w:p w14:paraId="5E56AFA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0.913</w:t>
            </w:r>
          </w:p>
        </w:tc>
        <w:tc>
          <w:tcPr>
            <w:tcW w:w="0" w:type="auto"/>
            <w:hideMark/>
          </w:tcPr>
          <w:p w14:paraId="3E9E2D0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1017" w:type="dxa"/>
            <w:hideMark/>
          </w:tcPr>
          <w:p w14:paraId="553253B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CF6861" w:rsidRPr="003F53E7" w14:paraId="221C42AD"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43BBC330"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السحب والدفع</w:t>
            </w:r>
          </w:p>
        </w:tc>
        <w:tc>
          <w:tcPr>
            <w:tcW w:w="0" w:type="auto"/>
            <w:shd w:val="clear" w:color="auto" w:fill="E8E8E8" w:themeFill="background2"/>
            <w:hideMark/>
          </w:tcPr>
          <w:p w14:paraId="153BEF7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0.887</w:t>
            </w:r>
          </w:p>
        </w:tc>
        <w:tc>
          <w:tcPr>
            <w:tcW w:w="0" w:type="auto"/>
            <w:shd w:val="clear" w:color="auto" w:fill="E8E8E8" w:themeFill="background2"/>
            <w:hideMark/>
          </w:tcPr>
          <w:p w14:paraId="375E78B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1017" w:type="dxa"/>
            <w:shd w:val="clear" w:color="auto" w:fill="E8E8E8" w:themeFill="background2"/>
            <w:hideMark/>
          </w:tcPr>
          <w:p w14:paraId="3E496E6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جيد جداً</w:t>
            </w:r>
          </w:p>
        </w:tc>
      </w:tr>
      <w:tr w:rsidR="00CF6861" w:rsidRPr="003F53E7" w14:paraId="532CF77E"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3136AC9B"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صفرية الأخطاء</w:t>
            </w:r>
          </w:p>
        </w:tc>
        <w:tc>
          <w:tcPr>
            <w:tcW w:w="0" w:type="auto"/>
            <w:hideMark/>
          </w:tcPr>
          <w:p w14:paraId="1988944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0.921</w:t>
            </w:r>
          </w:p>
        </w:tc>
        <w:tc>
          <w:tcPr>
            <w:tcW w:w="0" w:type="auto"/>
            <w:hideMark/>
          </w:tcPr>
          <w:p w14:paraId="27ACEC5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c>
          <w:tcPr>
            <w:tcW w:w="1017" w:type="dxa"/>
            <w:hideMark/>
          </w:tcPr>
          <w:p w14:paraId="2FF488B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r w:rsidR="00CF6861" w:rsidRPr="003F53E7" w14:paraId="180224F8"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F1F8D03"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الإدارة الرشيقة (كلي)</w:t>
            </w:r>
          </w:p>
        </w:tc>
        <w:tc>
          <w:tcPr>
            <w:tcW w:w="0" w:type="auto"/>
            <w:shd w:val="clear" w:color="auto" w:fill="E8E8E8" w:themeFill="background2"/>
            <w:hideMark/>
          </w:tcPr>
          <w:p w14:paraId="7871B00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0.930</w:t>
            </w:r>
          </w:p>
        </w:tc>
        <w:tc>
          <w:tcPr>
            <w:tcW w:w="0" w:type="auto"/>
            <w:shd w:val="clear" w:color="auto" w:fill="E8E8E8" w:themeFill="background2"/>
            <w:hideMark/>
          </w:tcPr>
          <w:p w14:paraId="3C7B448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15</w:t>
            </w:r>
          </w:p>
        </w:tc>
        <w:tc>
          <w:tcPr>
            <w:tcW w:w="1017" w:type="dxa"/>
            <w:shd w:val="clear" w:color="auto" w:fill="E8E8E8" w:themeFill="background2"/>
            <w:hideMark/>
          </w:tcPr>
          <w:p w14:paraId="6000C13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ممتاز</w:t>
            </w:r>
          </w:p>
        </w:tc>
      </w:tr>
    </w:tbl>
    <w:p w14:paraId="2550EF7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التعليق التفصيلي</w:t>
      </w:r>
      <w:r w:rsidRPr="00FB153E">
        <w:rPr>
          <w:rFonts w:ascii="Traditional Arabic" w:hAnsi="Traditional Arabic" w:cs="Traditional Arabic"/>
          <w:b/>
          <w:bCs/>
          <w:sz w:val="24"/>
          <w:szCs w:val="24"/>
        </w:rPr>
        <w:t>:</w:t>
      </w:r>
    </w:p>
    <w:p w14:paraId="2CFFC35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معاملات الثبات تفوق الحد الأدنى المقبول (0.70) بكثير</w:t>
      </w:r>
    </w:p>
    <w:p w14:paraId="6AF56D9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الثبات الكلي (0.930) يعد ممتازاً وفقاً لمعايير</w:t>
      </w:r>
      <w:r w:rsidRPr="003F53E7">
        <w:rPr>
          <w:rFonts w:ascii="Traditional Arabic" w:hAnsi="Traditional Arabic" w:cs="Traditional Arabic"/>
          <w:sz w:val="24"/>
          <w:szCs w:val="24"/>
        </w:rPr>
        <w:t xml:space="preserve"> (Nunnally, 1978)</w:t>
      </w:r>
    </w:p>
    <w:p w14:paraId="64793DC6"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يعني أن الأداة تقيس المفهوم بدرجة عالية من الاتساق والموثوقية</w:t>
      </w:r>
    </w:p>
    <w:p w14:paraId="1A43B69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الاعتماد على النتائج وتعميمها بثقة عالية</w:t>
      </w:r>
    </w:p>
    <w:p w14:paraId="32BF7FC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الأول: إيجاد القيمة والقيمة المضافة ورسم خريطة لتدفقها</w:t>
      </w:r>
    </w:p>
    <w:p w14:paraId="77963B2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يهدف هذا البعد إلى قياس مدى حرص المنظمات غير الربحية على تحديد الأنشطة التي تضيف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قيمة حقيقية للمستفيدين، والعمل على تحسينها باستمرار، وتقليل الأنشطة غير الضرورية، ورسم خرائط واضحة لتدفق القيمة من المدخلات إلى المخرجات</w:t>
      </w:r>
      <w:r w:rsidRPr="003F53E7">
        <w:rPr>
          <w:rFonts w:ascii="Traditional Arabic" w:hAnsi="Traditional Arabic" w:cs="Traditional Arabic"/>
          <w:sz w:val="24"/>
          <w:szCs w:val="24"/>
        </w:rPr>
        <w:t>.</w:t>
      </w:r>
    </w:p>
    <w:p w14:paraId="59692289" w14:textId="6A3600D5" w:rsidR="00CF6861" w:rsidRPr="00224511"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24511">
        <w:rPr>
          <w:rFonts w:ascii="Traditional Arabic" w:hAnsi="Traditional Arabic" w:cs="Traditional Arabic"/>
          <w:sz w:val="24"/>
          <w:szCs w:val="24"/>
          <w:rtl/>
        </w:rPr>
        <w:t xml:space="preserve">جدول </w:t>
      </w:r>
      <w:r w:rsidR="00FB153E" w:rsidRPr="00224511">
        <w:rPr>
          <w:rFonts w:ascii="Traditional Arabic" w:hAnsi="Traditional Arabic" w:cs="Traditional Arabic" w:hint="cs"/>
          <w:sz w:val="24"/>
          <w:szCs w:val="24"/>
          <w:rtl/>
        </w:rPr>
        <w:t>28</w:t>
      </w:r>
      <w:r w:rsidRPr="00224511">
        <w:rPr>
          <w:rFonts w:ascii="Traditional Arabic" w:hAnsi="Traditional Arabic" w:cs="Traditional Arabic"/>
          <w:sz w:val="24"/>
          <w:szCs w:val="24"/>
          <w:rtl/>
        </w:rPr>
        <w:t xml:space="preserve"> المتوسطات الحسابية والانحرافات المعيارية لعبارات البعد الأول</w:t>
      </w:r>
    </w:p>
    <w:tbl>
      <w:tblPr>
        <w:tblStyle w:val="GridTable4-Accent11"/>
        <w:bidiVisual/>
        <w:tblW w:w="0" w:type="auto"/>
        <w:tblLook w:val="04A0" w:firstRow="1" w:lastRow="0" w:firstColumn="1" w:lastColumn="0" w:noHBand="0" w:noVBand="1"/>
      </w:tblPr>
      <w:tblGrid>
        <w:gridCol w:w="395"/>
        <w:gridCol w:w="2797"/>
        <w:gridCol w:w="664"/>
        <w:gridCol w:w="668"/>
        <w:gridCol w:w="807"/>
        <w:gridCol w:w="597"/>
      </w:tblGrid>
      <w:tr w:rsidR="00CF6861" w:rsidRPr="003F53E7" w14:paraId="69919992"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5EBEE8"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رقم</w:t>
            </w:r>
          </w:p>
        </w:tc>
        <w:tc>
          <w:tcPr>
            <w:tcW w:w="0" w:type="auto"/>
            <w:hideMark/>
          </w:tcPr>
          <w:p w14:paraId="1ACE9BA8"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العبارة</w:t>
            </w:r>
          </w:p>
        </w:tc>
        <w:tc>
          <w:tcPr>
            <w:tcW w:w="0" w:type="auto"/>
            <w:hideMark/>
          </w:tcPr>
          <w:p w14:paraId="0336398D"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المتوسط</w:t>
            </w:r>
          </w:p>
        </w:tc>
        <w:tc>
          <w:tcPr>
            <w:tcW w:w="0" w:type="auto"/>
            <w:hideMark/>
          </w:tcPr>
          <w:p w14:paraId="524A8E91"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الانحراف</w:t>
            </w:r>
          </w:p>
        </w:tc>
        <w:tc>
          <w:tcPr>
            <w:tcW w:w="0" w:type="auto"/>
            <w:hideMark/>
          </w:tcPr>
          <w:p w14:paraId="114C414C"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المستوى</w:t>
            </w:r>
          </w:p>
        </w:tc>
        <w:tc>
          <w:tcPr>
            <w:tcW w:w="0" w:type="auto"/>
            <w:hideMark/>
          </w:tcPr>
          <w:p w14:paraId="3571CB50"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الترتيب</w:t>
            </w:r>
          </w:p>
        </w:tc>
      </w:tr>
      <w:tr w:rsidR="00CF6861" w:rsidRPr="003F53E7" w14:paraId="40A3E70D"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11BD6A42"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1</w:t>
            </w:r>
          </w:p>
        </w:tc>
        <w:tc>
          <w:tcPr>
            <w:tcW w:w="0" w:type="auto"/>
            <w:hideMark/>
          </w:tcPr>
          <w:p w14:paraId="2AA20EE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تحرص القيادة على تحديد الأنشطة التي تضيف قيمة</w:t>
            </w:r>
          </w:p>
        </w:tc>
        <w:tc>
          <w:tcPr>
            <w:tcW w:w="0" w:type="auto"/>
            <w:hideMark/>
          </w:tcPr>
          <w:p w14:paraId="2621FB0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5.556</w:t>
            </w:r>
          </w:p>
        </w:tc>
        <w:tc>
          <w:tcPr>
            <w:tcW w:w="0" w:type="auto"/>
            <w:hideMark/>
          </w:tcPr>
          <w:p w14:paraId="00A8DA5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0.971</w:t>
            </w:r>
          </w:p>
        </w:tc>
        <w:tc>
          <w:tcPr>
            <w:tcW w:w="0" w:type="auto"/>
            <w:hideMark/>
          </w:tcPr>
          <w:p w14:paraId="68CE2E4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hideMark/>
          </w:tcPr>
          <w:p w14:paraId="48D2236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w:t>
            </w:r>
          </w:p>
        </w:tc>
      </w:tr>
      <w:tr w:rsidR="00CF6861" w:rsidRPr="003F53E7" w14:paraId="394F3024"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6AE3BB02"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2</w:t>
            </w:r>
          </w:p>
        </w:tc>
        <w:tc>
          <w:tcPr>
            <w:tcW w:w="0" w:type="auto"/>
            <w:shd w:val="clear" w:color="auto" w:fill="E8E8E8" w:themeFill="background2"/>
            <w:hideMark/>
          </w:tcPr>
          <w:p w14:paraId="3D8A1B0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تعمل القيادة على تقليل الأنشطة غير الضرورية</w:t>
            </w:r>
          </w:p>
        </w:tc>
        <w:tc>
          <w:tcPr>
            <w:tcW w:w="0" w:type="auto"/>
            <w:shd w:val="clear" w:color="auto" w:fill="E8E8E8" w:themeFill="background2"/>
            <w:hideMark/>
          </w:tcPr>
          <w:p w14:paraId="763C03E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5.471</w:t>
            </w:r>
          </w:p>
        </w:tc>
        <w:tc>
          <w:tcPr>
            <w:tcW w:w="0" w:type="auto"/>
            <w:shd w:val="clear" w:color="auto" w:fill="E8E8E8" w:themeFill="background2"/>
            <w:hideMark/>
          </w:tcPr>
          <w:p w14:paraId="776EBAB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0.917</w:t>
            </w:r>
          </w:p>
        </w:tc>
        <w:tc>
          <w:tcPr>
            <w:tcW w:w="0" w:type="auto"/>
            <w:shd w:val="clear" w:color="auto" w:fill="E8E8E8" w:themeFill="background2"/>
            <w:hideMark/>
          </w:tcPr>
          <w:p w14:paraId="6DFECE6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shd w:val="clear" w:color="auto" w:fill="E8E8E8" w:themeFill="background2"/>
            <w:hideMark/>
          </w:tcPr>
          <w:p w14:paraId="63406AD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w:t>
            </w:r>
          </w:p>
        </w:tc>
      </w:tr>
      <w:tr w:rsidR="00CF6861" w:rsidRPr="003F53E7" w14:paraId="498F40AF"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2DF6A8D9"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3</w:t>
            </w:r>
          </w:p>
        </w:tc>
        <w:tc>
          <w:tcPr>
            <w:tcW w:w="0" w:type="auto"/>
            <w:hideMark/>
          </w:tcPr>
          <w:p w14:paraId="6AB8698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تتبنى القيادة نهجاً واضحاً لرسم خريطة تدفق القيمة</w:t>
            </w:r>
          </w:p>
        </w:tc>
        <w:tc>
          <w:tcPr>
            <w:tcW w:w="0" w:type="auto"/>
            <w:hideMark/>
          </w:tcPr>
          <w:p w14:paraId="3FB4E13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5.078</w:t>
            </w:r>
          </w:p>
        </w:tc>
        <w:tc>
          <w:tcPr>
            <w:tcW w:w="0" w:type="auto"/>
            <w:hideMark/>
          </w:tcPr>
          <w:p w14:paraId="1931DDC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0.996</w:t>
            </w:r>
          </w:p>
        </w:tc>
        <w:tc>
          <w:tcPr>
            <w:tcW w:w="0" w:type="auto"/>
            <w:hideMark/>
          </w:tcPr>
          <w:p w14:paraId="291584A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w:t>
            </w:r>
          </w:p>
        </w:tc>
        <w:tc>
          <w:tcPr>
            <w:tcW w:w="0" w:type="auto"/>
            <w:hideMark/>
          </w:tcPr>
          <w:p w14:paraId="398F4D2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r>
      <w:tr w:rsidR="00CF6861" w:rsidRPr="003F53E7" w14:paraId="7B9B50AF"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17B154EA"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4</w:t>
            </w:r>
          </w:p>
        </w:tc>
        <w:tc>
          <w:tcPr>
            <w:tcW w:w="0" w:type="auto"/>
            <w:shd w:val="clear" w:color="auto" w:fill="E8E8E8" w:themeFill="background2"/>
            <w:hideMark/>
          </w:tcPr>
          <w:p w14:paraId="0913589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تعتمد المنظمة على أدوات تحليل البيانات</w:t>
            </w:r>
          </w:p>
        </w:tc>
        <w:tc>
          <w:tcPr>
            <w:tcW w:w="0" w:type="auto"/>
            <w:shd w:val="clear" w:color="auto" w:fill="E8E8E8" w:themeFill="background2"/>
            <w:hideMark/>
          </w:tcPr>
          <w:p w14:paraId="463A92E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5.637</w:t>
            </w:r>
          </w:p>
        </w:tc>
        <w:tc>
          <w:tcPr>
            <w:tcW w:w="0" w:type="auto"/>
            <w:shd w:val="clear" w:color="auto" w:fill="E8E8E8" w:themeFill="background2"/>
            <w:hideMark/>
          </w:tcPr>
          <w:p w14:paraId="5022F0B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0.947</w:t>
            </w:r>
          </w:p>
        </w:tc>
        <w:tc>
          <w:tcPr>
            <w:tcW w:w="0" w:type="auto"/>
            <w:shd w:val="clear" w:color="auto" w:fill="E8E8E8" w:themeFill="background2"/>
            <w:hideMark/>
          </w:tcPr>
          <w:p w14:paraId="6779E19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shd w:val="clear" w:color="auto" w:fill="E8E8E8" w:themeFill="background2"/>
            <w:hideMark/>
          </w:tcPr>
          <w:p w14:paraId="49D1404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w:t>
            </w:r>
          </w:p>
        </w:tc>
      </w:tr>
      <w:tr w:rsidR="00CF6861" w:rsidRPr="003F53E7" w14:paraId="7D339393"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10733D91"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5</w:t>
            </w:r>
          </w:p>
        </w:tc>
        <w:tc>
          <w:tcPr>
            <w:tcW w:w="0" w:type="auto"/>
            <w:hideMark/>
          </w:tcPr>
          <w:p w14:paraId="300D9E0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يتم تحديث خريطة تدفق العمليات بانتظام</w:t>
            </w:r>
          </w:p>
        </w:tc>
        <w:tc>
          <w:tcPr>
            <w:tcW w:w="0" w:type="auto"/>
            <w:hideMark/>
          </w:tcPr>
          <w:p w14:paraId="1574F8F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5.488</w:t>
            </w:r>
          </w:p>
        </w:tc>
        <w:tc>
          <w:tcPr>
            <w:tcW w:w="0" w:type="auto"/>
            <w:hideMark/>
          </w:tcPr>
          <w:p w14:paraId="437F137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0.945</w:t>
            </w:r>
          </w:p>
        </w:tc>
        <w:tc>
          <w:tcPr>
            <w:tcW w:w="0" w:type="auto"/>
            <w:hideMark/>
          </w:tcPr>
          <w:p w14:paraId="7D197A0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hideMark/>
          </w:tcPr>
          <w:p w14:paraId="556ACC7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w:t>
            </w:r>
          </w:p>
        </w:tc>
      </w:tr>
      <w:tr w:rsidR="00B37F1C" w:rsidRPr="003F53E7" w14:paraId="676D7FFE" w14:textId="77777777" w:rsidTr="006608C5">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hideMark/>
          </w:tcPr>
          <w:p w14:paraId="371B2B92" w14:textId="63AF58A7" w:rsidR="00B37F1C" w:rsidRPr="003F53E7" w:rsidRDefault="00B37F1C" w:rsidP="00FB153E">
            <w:pPr>
              <w:bidi/>
              <w:spacing w:before="100" w:beforeAutospacing="1" w:after="100" w:afterAutospacing="1" w:line="360" w:lineRule="auto"/>
              <w:rPr>
                <w:rFonts w:cs="Traditional Arabic"/>
              </w:rPr>
            </w:pPr>
            <w:r w:rsidRPr="003F53E7">
              <w:rPr>
                <w:rFonts w:cs="Traditional Arabic"/>
                <w:rtl/>
              </w:rPr>
              <w:t>المتوسط العام للبعد</w:t>
            </w:r>
          </w:p>
        </w:tc>
        <w:tc>
          <w:tcPr>
            <w:tcW w:w="0" w:type="auto"/>
            <w:shd w:val="clear" w:color="auto" w:fill="E8E8E8" w:themeFill="background2"/>
            <w:hideMark/>
          </w:tcPr>
          <w:p w14:paraId="2863614C" w14:textId="7BC0571D" w:rsidR="00B37F1C" w:rsidRPr="003F53E7" w:rsidRDefault="00B37F1C"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5.446</w:t>
            </w:r>
          </w:p>
        </w:tc>
        <w:tc>
          <w:tcPr>
            <w:tcW w:w="0" w:type="auto"/>
            <w:shd w:val="clear" w:color="auto" w:fill="E8E8E8" w:themeFill="background2"/>
            <w:hideMark/>
          </w:tcPr>
          <w:p w14:paraId="0798719C" w14:textId="168BEDFF" w:rsidR="00B37F1C" w:rsidRPr="003F53E7" w:rsidRDefault="00B37F1C"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0.823</w:t>
            </w:r>
          </w:p>
        </w:tc>
        <w:tc>
          <w:tcPr>
            <w:tcW w:w="0" w:type="auto"/>
            <w:shd w:val="clear" w:color="auto" w:fill="E8E8E8" w:themeFill="background2"/>
            <w:hideMark/>
          </w:tcPr>
          <w:p w14:paraId="7E4B2EB5" w14:textId="61F6CC20" w:rsidR="00B37F1C" w:rsidRPr="003F53E7" w:rsidRDefault="00B37F1C"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shd w:val="clear" w:color="auto" w:fill="E8E8E8" w:themeFill="background2"/>
            <w:hideMark/>
          </w:tcPr>
          <w:p w14:paraId="254BC912" w14:textId="5401D3D2" w:rsidR="00B37F1C" w:rsidRPr="003F53E7" w:rsidRDefault="00B37F1C"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r>
    </w:tbl>
    <w:p w14:paraId="6ED425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lang w:bidi="ar-EG"/>
        </w:rPr>
      </w:pPr>
      <w:r w:rsidRPr="00FB153E">
        <w:rPr>
          <w:rFonts w:ascii="Traditional Arabic" w:hAnsi="Traditional Arabic" w:cs="Traditional Arabic"/>
          <w:b/>
          <w:bCs/>
          <w:sz w:val="24"/>
          <w:szCs w:val="24"/>
          <w:rtl/>
        </w:rPr>
        <w:t>التحليل التفصيلي والتعليق على كل عبارة</w:t>
      </w:r>
      <w:r w:rsidRPr="00FB153E">
        <w:rPr>
          <w:rFonts w:ascii="Traditional Arabic" w:hAnsi="Traditional Arabic" w:cs="Traditional Arabic"/>
          <w:b/>
          <w:bCs/>
          <w:sz w:val="24"/>
          <w:szCs w:val="24"/>
        </w:rPr>
        <w:t>:</w:t>
      </w:r>
    </w:p>
    <w:p w14:paraId="56AF2B87" w14:textId="2129D1CA"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الأولى (المتوسط: 5.556 - المرتبة الثانية</w:t>
      </w:r>
      <w:proofErr w:type="gramStart"/>
      <w:r w:rsidRPr="00FB153E">
        <w:rPr>
          <w:rFonts w:ascii="Traditional Arabic" w:hAnsi="Traditional Arabic" w:cs="Traditional Arabic"/>
          <w:b/>
          <w:bCs/>
          <w:sz w:val="24"/>
          <w:szCs w:val="24"/>
          <w:rtl/>
        </w:rPr>
        <w:t>)</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w:t>
      </w:r>
      <w:proofErr w:type="gramEnd"/>
      <w:r w:rsidRPr="003F53E7">
        <w:rPr>
          <w:rFonts w:ascii="Traditional Arabic" w:hAnsi="Traditional Arabic" w:cs="Traditional Arabic"/>
          <w:sz w:val="24"/>
          <w:szCs w:val="24"/>
          <w:rtl/>
        </w:rPr>
        <w:t>تحرص القيادة على تحديد الأنشطة التي تضيف قيمة حقيقية للمستفيدين وتعمل على تحسينها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باستمرار</w:t>
      </w:r>
      <w:r w:rsidRPr="003F53E7">
        <w:rPr>
          <w:rFonts w:ascii="Traditional Arabic" w:hAnsi="Traditional Arabic" w:cs="Traditional Arabic"/>
          <w:sz w:val="24"/>
          <w:szCs w:val="24"/>
        </w:rPr>
        <w:t>"</w:t>
      </w:r>
    </w:p>
    <w:p w14:paraId="1925B82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57168F6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المرتفع (5.556) يدل على وعي قيادي واضح بأهمية التركيز على القيمة</w:t>
      </w:r>
    </w:p>
    <w:p w14:paraId="1788371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(0.971) يشير إلى تجانس معقول في الآراء</w:t>
      </w:r>
    </w:p>
    <w:p w14:paraId="5FB62A92"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هذه النتيجة تتوافق مع مبدأ "صوت العميل</w:t>
      </w:r>
      <w:r w:rsidRPr="003F53E7">
        <w:rPr>
          <w:rFonts w:ascii="Traditional Arabic" w:hAnsi="Traditional Arabic" w:cs="Traditional Arabic"/>
          <w:sz w:val="24"/>
          <w:szCs w:val="24"/>
        </w:rPr>
        <w:t xml:space="preserve">" (Voice of Customer) </w:t>
      </w:r>
      <w:r w:rsidRPr="003F53E7">
        <w:rPr>
          <w:rFonts w:ascii="Traditional Arabic" w:hAnsi="Traditional Arabic" w:cs="Traditional Arabic"/>
          <w:sz w:val="24"/>
          <w:szCs w:val="24"/>
          <w:rtl/>
        </w:rPr>
        <w:t>في الإدارة الرشيقة</w:t>
      </w:r>
    </w:p>
    <w:p w14:paraId="6A8C0C3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تعكس تحولاً من التركيز على الأنشطة إلى التركيز على النتائج والأثر</w:t>
      </w:r>
    </w:p>
    <w:p w14:paraId="19BE5AE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في السياق المحلي</w:t>
      </w:r>
      <w:r w:rsidRPr="00FB153E">
        <w:rPr>
          <w:rFonts w:ascii="Traditional Arabic" w:hAnsi="Traditional Arabic" w:cs="Traditional Arabic"/>
          <w:b/>
          <w:bCs/>
          <w:sz w:val="24"/>
          <w:szCs w:val="24"/>
        </w:rPr>
        <w:t>:</w:t>
      </w:r>
    </w:p>
    <w:p w14:paraId="36B2021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المانحين بقياس الأثر دفعت المنظمات لتحديد القيمة بوضوح</w:t>
      </w:r>
    </w:p>
    <w:p w14:paraId="66082D8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التنافس على المستفيدين يفرض التركيز على ما يهمهم فعلاً</w:t>
      </w:r>
    </w:p>
    <w:p w14:paraId="62C8C00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المساءلة المتزايدة تتطلب إثبات القيمة المضافة</w:t>
      </w:r>
    </w:p>
    <w:p w14:paraId="0D7869E3" w14:textId="5D5DDBE1"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الرابعة (المتوسط: 5.637 - المرتبة الأولى)</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تعتمد المنظمة على أدوات تحليل البيانات لتحديد المجالات التي يمكن تحسين القيمة فيها</w:t>
      </w:r>
      <w:r w:rsidRPr="003F53E7">
        <w:rPr>
          <w:rFonts w:ascii="Traditional Arabic" w:hAnsi="Traditional Arabic" w:cs="Traditional Arabic"/>
          <w:sz w:val="24"/>
          <w:szCs w:val="24"/>
        </w:rPr>
        <w:t>"</w:t>
      </w:r>
    </w:p>
    <w:p w14:paraId="5F82D41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390FAA7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حصلت على أعلى متوسط في البعد (5.637)، مما يعكس التحول الرقمي في القطاع</w:t>
      </w:r>
    </w:p>
    <w:p w14:paraId="290C240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نسبياً (0.947) يدل على اتفاق واسع</w:t>
      </w:r>
    </w:p>
    <w:p w14:paraId="51CDDC6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تتماشى مع توجهات رؤية 2030 في التحول الرقمي</w:t>
      </w:r>
    </w:p>
    <w:p w14:paraId="618C60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w:t>
      </w:r>
      <w:r w:rsidRPr="00FB153E">
        <w:rPr>
          <w:rFonts w:ascii="Traditional Arabic" w:hAnsi="Traditional Arabic" w:cs="Traditional Arabic"/>
          <w:b/>
          <w:bCs/>
          <w:sz w:val="24"/>
          <w:szCs w:val="24"/>
        </w:rPr>
        <w:t>:</w:t>
      </w:r>
    </w:p>
    <w:p w14:paraId="616EA52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انتشار أدوات التحليل المجانية</w:t>
      </w:r>
      <w:r w:rsidRPr="003F53E7">
        <w:rPr>
          <w:rFonts w:ascii="Traditional Arabic" w:hAnsi="Traditional Arabic" w:cs="Traditional Arabic"/>
          <w:sz w:val="24"/>
          <w:szCs w:val="24"/>
        </w:rPr>
        <w:t xml:space="preserve"> (Google Analytics, Excel, Power BI)</w:t>
      </w:r>
    </w:p>
    <w:p w14:paraId="6CC2D98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برامج التدريب التي يقدمها المركز الوطني في مجال البيانات</w:t>
      </w:r>
    </w:p>
    <w:p w14:paraId="0A20F74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إدراك أهمية اتخاذ القرارات المبنية على البيانات</w:t>
      </w:r>
      <w:r w:rsidRPr="003F53E7">
        <w:rPr>
          <w:rFonts w:ascii="Traditional Arabic" w:hAnsi="Traditional Arabic" w:cs="Traditional Arabic"/>
          <w:sz w:val="24"/>
          <w:szCs w:val="24"/>
        </w:rPr>
        <w:t xml:space="preserve"> (Data-Driven Decisions)</w:t>
      </w:r>
    </w:p>
    <w:p w14:paraId="2DBA240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توفر المنصات الرقمية التي توفر بيانات جاهزة (منصة إحسان، منصة العمل التطوعي)</w:t>
      </w:r>
    </w:p>
    <w:p w14:paraId="020279BF" w14:textId="074FCC06"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العبارة الثالثة (المتوسط: 5.078 - المرتبة الخامسة)</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تتبنى القيادة الرشيقة نهجاً واضحاً لرسم خريطة تدفق القيمة لضمان تحسين العمليات بشكل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مستمر</w:t>
      </w:r>
      <w:r w:rsidRPr="003F53E7">
        <w:rPr>
          <w:rFonts w:ascii="Traditional Arabic" w:hAnsi="Traditional Arabic" w:cs="Traditional Arabic"/>
          <w:sz w:val="24"/>
          <w:szCs w:val="24"/>
        </w:rPr>
        <w:t>"</w:t>
      </w:r>
      <w:r w:rsidR="00224511">
        <w:rPr>
          <w:rFonts w:ascii="Traditional Arabic" w:hAnsi="Traditional Arabic" w:cs="Traditional Arabic" w:hint="cs"/>
          <w:sz w:val="24"/>
          <w:szCs w:val="24"/>
          <w:rtl/>
        </w:rPr>
        <w:t>.</w:t>
      </w:r>
    </w:p>
    <w:p w14:paraId="51DB7F80" w14:textId="77777777" w:rsidR="00224511" w:rsidRPr="00FB153E" w:rsidRDefault="00224511" w:rsidP="00224511">
      <w:pPr>
        <w:bidi/>
        <w:spacing w:before="100" w:beforeAutospacing="1" w:after="100" w:afterAutospacing="1" w:line="360" w:lineRule="auto"/>
        <w:ind w:firstLine="707"/>
        <w:jc w:val="both"/>
        <w:rPr>
          <w:rFonts w:ascii="Traditional Arabic" w:hAnsi="Traditional Arabic" w:cs="Traditional Arabic"/>
          <w:b/>
          <w:bCs/>
          <w:sz w:val="24"/>
          <w:szCs w:val="24"/>
          <w:rtl/>
        </w:rPr>
      </w:pPr>
    </w:p>
    <w:p w14:paraId="34053A27" w14:textId="563C5D12" w:rsidR="00CF6861" w:rsidRPr="00FB153E" w:rsidRDefault="00CF6861" w:rsidP="00F80F4D">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التحليل</w:t>
      </w:r>
      <w:r w:rsidRPr="00FB153E">
        <w:rPr>
          <w:rFonts w:ascii="Traditional Arabic" w:hAnsi="Traditional Arabic" w:cs="Traditional Arabic"/>
          <w:b/>
          <w:bCs/>
          <w:sz w:val="24"/>
          <w:szCs w:val="24"/>
        </w:rPr>
        <w:t>:</w:t>
      </w:r>
    </w:p>
    <w:p w14:paraId="4794B2A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حصلت على أقل متوسط في البعد (5.078)، لكنها لا تزال في مستوى "موافق</w:t>
      </w:r>
      <w:r w:rsidRPr="003F53E7">
        <w:rPr>
          <w:rFonts w:ascii="Traditional Arabic" w:hAnsi="Traditional Arabic" w:cs="Traditional Arabic"/>
          <w:sz w:val="24"/>
          <w:szCs w:val="24"/>
        </w:rPr>
        <w:t>"</w:t>
      </w:r>
    </w:p>
    <w:p w14:paraId="2E95876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الأعلى (0.996) يشير إلى تباين أكبر في التطبيق</w:t>
      </w:r>
    </w:p>
    <w:p w14:paraId="39786E1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متوقع لأن رسم خرائط تدفق القيمة</w:t>
      </w:r>
      <w:r w:rsidRPr="003F53E7">
        <w:rPr>
          <w:rFonts w:ascii="Traditional Arabic" w:hAnsi="Traditional Arabic" w:cs="Traditional Arabic"/>
          <w:sz w:val="24"/>
          <w:szCs w:val="24"/>
        </w:rPr>
        <w:t xml:space="preserve"> (Value Stream Mapping) </w:t>
      </w:r>
      <w:r w:rsidRPr="003F53E7">
        <w:rPr>
          <w:rFonts w:ascii="Traditional Arabic" w:hAnsi="Traditional Arabic" w:cs="Traditional Arabic"/>
          <w:sz w:val="24"/>
          <w:szCs w:val="24"/>
          <w:rtl/>
        </w:rPr>
        <w:t>أداة تقنية متخصصة</w:t>
      </w:r>
    </w:p>
    <w:p w14:paraId="5C24ED0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والتوصيات</w:t>
      </w:r>
      <w:r w:rsidRPr="00FB153E">
        <w:rPr>
          <w:rFonts w:ascii="Traditional Arabic" w:hAnsi="Traditional Arabic" w:cs="Traditional Arabic"/>
          <w:b/>
          <w:bCs/>
          <w:sz w:val="24"/>
          <w:szCs w:val="24"/>
        </w:rPr>
        <w:t>:</w:t>
      </w:r>
    </w:p>
    <w:p w14:paraId="0FA622FA"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لتدريب متخصص في أدوات</w:t>
      </w:r>
      <w:r w:rsidRPr="003F53E7">
        <w:rPr>
          <w:rFonts w:ascii="Traditional Arabic" w:hAnsi="Traditional Arabic" w:cs="Traditional Arabic"/>
          <w:sz w:val="24"/>
          <w:szCs w:val="24"/>
        </w:rPr>
        <w:t xml:space="preserve"> VSM</w:t>
      </w:r>
    </w:p>
    <w:p w14:paraId="739886D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قلة الخبراء المحليين في هذا المجال</w:t>
      </w:r>
    </w:p>
    <w:p w14:paraId="3D79E4E2"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تعقيد الأداة مقارنة بالمفاهيم الأخرى</w:t>
      </w:r>
    </w:p>
    <w:p w14:paraId="084E98D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فرصة للتحسين من خلال برامج تدريبية مستهدفة</w:t>
      </w:r>
    </w:p>
    <w:p w14:paraId="4A49D7F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بالإطار النظري</w:t>
      </w:r>
      <w:r w:rsidRPr="00FB153E">
        <w:rPr>
          <w:rFonts w:ascii="Traditional Arabic" w:hAnsi="Traditional Arabic" w:cs="Traditional Arabic"/>
          <w:b/>
          <w:bCs/>
          <w:sz w:val="24"/>
          <w:szCs w:val="24"/>
        </w:rPr>
        <w:t>:</w:t>
      </w:r>
    </w:p>
    <w:p w14:paraId="0DEF7F4B" w14:textId="77777777" w:rsidR="00CF6861" w:rsidRPr="00217A65"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217A65">
        <w:rPr>
          <w:rFonts w:ascii="Traditional Arabic" w:hAnsi="Traditional Arabic" w:cs="Traditional Arabic"/>
          <w:sz w:val="24"/>
          <w:szCs w:val="24"/>
          <w:rtl/>
        </w:rPr>
        <w:t>وفقاً لـ</w:t>
      </w:r>
      <w:r w:rsidRPr="00217A65">
        <w:rPr>
          <w:rFonts w:ascii="Traditional Arabic" w:hAnsi="Traditional Arabic" w:cs="Traditional Arabic"/>
          <w:sz w:val="24"/>
          <w:szCs w:val="24"/>
        </w:rPr>
        <w:t xml:space="preserve"> (Womack &amp; Jones, 1996)</w:t>
      </w:r>
      <w:r w:rsidRPr="00217A65">
        <w:rPr>
          <w:rFonts w:ascii="Traditional Arabic" w:hAnsi="Traditional Arabic" w:cs="Traditional Arabic"/>
          <w:sz w:val="24"/>
          <w:szCs w:val="24"/>
          <w:rtl/>
        </w:rPr>
        <w:t>، فإن رسم خريطة تدفق القيمة هو الخطوة الثانية في</w:t>
      </w:r>
      <w:r w:rsidRPr="00217A65">
        <w:rPr>
          <w:rFonts w:ascii="Traditional Arabic" w:hAnsi="Traditional Arabic" w:cs="Traditional Arabic"/>
          <w:sz w:val="24"/>
          <w:szCs w:val="24"/>
        </w:rPr>
        <w:t xml:space="preserve"> </w:t>
      </w:r>
      <w:r w:rsidRPr="00217A65">
        <w:rPr>
          <w:rFonts w:ascii="Traditional Arabic" w:hAnsi="Traditional Arabic" w:cs="Traditional Arabic"/>
          <w:sz w:val="24"/>
          <w:szCs w:val="24"/>
          <w:rtl/>
        </w:rPr>
        <w:t>تطبيق الإدارة الرشيقة بعد تحديد القيمة. النتائج تشير إلى أن المنظمات في جدة بدأت بالخطوة</w:t>
      </w:r>
      <w:r w:rsidRPr="00217A65">
        <w:rPr>
          <w:rFonts w:ascii="Traditional Arabic" w:hAnsi="Traditional Arabic" w:cs="Traditional Arabic"/>
          <w:sz w:val="24"/>
          <w:szCs w:val="24"/>
        </w:rPr>
        <w:t xml:space="preserve"> </w:t>
      </w:r>
      <w:r w:rsidRPr="00217A65">
        <w:rPr>
          <w:rFonts w:ascii="Traditional Arabic" w:hAnsi="Traditional Arabic" w:cs="Traditional Arabic"/>
          <w:sz w:val="24"/>
          <w:szCs w:val="24"/>
          <w:rtl/>
        </w:rPr>
        <w:t>الأولى (تحديد القيمة) بشكل جيد، لكنها لا تزال في مراحل مبكرة من الخطوة الثانية (رسم</w:t>
      </w:r>
      <w:r w:rsidRPr="00217A65">
        <w:rPr>
          <w:rFonts w:ascii="Traditional Arabic" w:hAnsi="Traditional Arabic" w:cs="Traditional Arabic"/>
          <w:sz w:val="24"/>
          <w:szCs w:val="24"/>
        </w:rPr>
        <w:t xml:space="preserve"> </w:t>
      </w:r>
      <w:r w:rsidRPr="00217A65">
        <w:rPr>
          <w:rFonts w:ascii="Traditional Arabic" w:hAnsi="Traditional Arabic" w:cs="Traditional Arabic"/>
          <w:sz w:val="24"/>
          <w:szCs w:val="24"/>
          <w:rtl/>
        </w:rPr>
        <w:t>الخريطة)</w:t>
      </w:r>
      <w:r w:rsidRPr="00217A65">
        <w:rPr>
          <w:rFonts w:ascii="Traditional Arabic" w:hAnsi="Traditional Arabic" w:cs="Traditional Arabic"/>
          <w:sz w:val="24"/>
          <w:szCs w:val="24"/>
        </w:rPr>
        <w:t>.</w:t>
      </w:r>
    </w:p>
    <w:p w14:paraId="37F3222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الأول</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بلغ المتوسط العام للبعد 5.446 بانحراف معياري 0.823، وهو مستوى مرتفع يعكس</w:t>
      </w:r>
      <w:r w:rsidRPr="00FB153E">
        <w:rPr>
          <w:rFonts w:ascii="Traditional Arabic" w:hAnsi="Traditional Arabic" w:cs="Traditional Arabic"/>
          <w:b/>
          <w:bCs/>
          <w:sz w:val="24"/>
          <w:szCs w:val="24"/>
        </w:rPr>
        <w:t>:</w:t>
      </w:r>
    </w:p>
    <w:p w14:paraId="057338E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وعياً إدارياً متقدماً بأهمية التركيز على القيمة</w:t>
      </w:r>
    </w:p>
    <w:p w14:paraId="305B730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جهوداً فعلية في تطبيق هذا المبدأ</w:t>
      </w:r>
    </w:p>
    <w:p w14:paraId="3F589D59"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فرصاً للتحسين خاصة في مجال رسم خرائط التدفق</w:t>
      </w:r>
    </w:p>
    <w:p w14:paraId="459935F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حاجة لبناء القدرات في الأدوات التقنية المتخصصة</w:t>
      </w:r>
    </w:p>
    <w:p w14:paraId="21B7843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الثاني: نظام السحب والدفع</w:t>
      </w:r>
    </w:p>
    <w:p w14:paraId="1858232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يركز هذا البعد على قياس مدى اعتماد المنظمات على نظام السحب لتوفير الموارد وفقاً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للاحتياجات الفعلية، وتطبيق نظام الدفع بمرونة، وتحقيق التوازن بينهما لضمان الكفاءة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التشغيلية المثلى</w:t>
      </w:r>
      <w:r w:rsidRPr="003F53E7">
        <w:rPr>
          <w:rFonts w:ascii="Traditional Arabic" w:hAnsi="Traditional Arabic" w:cs="Traditional Arabic"/>
          <w:sz w:val="24"/>
          <w:szCs w:val="24"/>
        </w:rPr>
        <w:t>.</w:t>
      </w:r>
    </w:p>
    <w:p w14:paraId="084840BF" w14:textId="27B48E7A" w:rsidR="00CF6861" w:rsidRPr="00224511"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24511">
        <w:rPr>
          <w:rFonts w:ascii="Traditional Arabic" w:hAnsi="Traditional Arabic" w:cs="Traditional Arabic"/>
          <w:sz w:val="24"/>
          <w:szCs w:val="24"/>
          <w:rtl/>
        </w:rPr>
        <w:lastRenderedPageBreak/>
        <w:t xml:space="preserve">جدول </w:t>
      </w:r>
      <w:r w:rsidR="00FB153E" w:rsidRPr="00224511">
        <w:rPr>
          <w:rFonts w:ascii="Traditional Arabic" w:hAnsi="Traditional Arabic" w:cs="Traditional Arabic" w:hint="cs"/>
          <w:sz w:val="24"/>
          <w:szCs w:val="24"/>
          <w:rtl/>
        </w:rPr>
        <w:t>29</w:t>
      </w:r>
      <w:r w:rsidRPr="00224511">
        <w:rPr>
          <w:rFonts w:ascii="Traditional Arabic" w:hAnsi="Traditional Arabic" w:cs="Traditional Arabic"/>
          <w:sz w:val="24"/>
          <w:szCs w:val="24"/>
          <w:rtl/>
        </w:rPr>
        <w:t xml:space="preserve"> المتوسطات الحسابية والانحرافات المعيارية لعبارات البعد الثاني</w:t>
      </w:r>
    </w:p>
    <w:tbl>
      <w:tblPr>
        <w:tblStyle w:val="GridTable4-Accent11"/>
        <w:bidiVisual/>
        <w:tblW w:w="0" w:type="auto"/>
        <w:tblLook w:val="04A0" w:firstRow="1" w:lastRow="0" w:firstColumn="1" w:lastColumn="0" w:noHBand="0" w:noVBand="1"/>
      </w:tblPr>
      <w:tblGrid>
        <w:gridCol w:w="416"/>
        <w:gridCol w:w="2852"/>
        <w:gridCol w:w="664"/>
        <w:gridCol w:w="668"/>
        <w:gridCol w:w="807"/>
        <w:gridCol w:w="597"/>
      </w:tblGrid>
      <w:tr w:rsidR="00CF6861" w:rsidRPr="003F53E7" w14:paraId="2A408E9F" w14:textId="77777777" w:rsidTr="00FB153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56E882C0"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رقم</w:t>
            </w:r>
          </w:p>
        </w:tc>
        <w:tc>
          <w:tcPr>
            <w:tcW w:w="0" w:type="auto"/>
            <w:hideMark/>
          </w:tcPr>
          <w:p w14:paraId="30ECF5C3"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العبارة</w:t>
            </w:r>
          </w:p>
        </w:tc>
        <w:tc>
          <w:tcPr>
            <w:tcW w:w="0" w:type="auto"/>
            <w:hideMark/>
          </w:tcPr>
          <w:p w14:paraId="0D9D16E7"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المتوسط</w:t>
            </w:r>
          </w:p>
        </w:tc>
        <w:tc>
          <w:tcPr>
            <w:tcW w:w="0" w:type="auto"/>
            <w:hideMark/>
          </w:tcPr>
          <w:p w14:paraId="5E846652"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الانحراف</w:t>
            </w:r>
          </w:p>
        </w:tc>
        <w:tc>
          <w:tcPr>
            <w:tcW w:w="0" w:type="auto"/>
            <w:hideMark/>
          </w:tcPr>
          <w:p w14:paraId="18563FCB"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المستوى</w:t>
            </w:r>
          </w:p>
        </w:tc>
        <w:tc>
          <w:tcPr>
            <w:tcW w:w="0" w:type="auto"/>
            <w:hideMark/>
          </w:tcPr>
          <w:p w14:paraId="3FDA06B8"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الترتيب</w:t>
            </w:r>
          </w:p>
        </w:tc>
      </w:tr>
      <w:tr w:rsidR="00CF6861" w:rsidRPr="003F53E7" w14:paraId="6A9D1E24"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09AC3212"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6</w:t>
            </w:r>
          </w:p>
        </w:tc>
        <w:tc>
          <w:tcPr>
            <w:tcW w:w="0" w:type="auto"/>
            <w:hideMark/>
          </w:tcPr>
          <w:p w14:paraId="2E099AE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تعتمد المنظمة على نظام السحب لتوفير الموارد</w:t>
            </w:r>
          </w:p>
        </w:tc>
        <w:tc>
          <w:tcPr>
            <w:tcW w:w="0" w:type="auto"/>
            <w:hideMark/>
          </w:tcPr>
          <w:p w14:paraId="4187885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5.320</w:t>
            </w:r>
          </w:p>
        </w:tc>
        <w:tc>
          <w:tcPr>
            <w:tcW w:w="0" w:type="auto"/>
            <w:hideMark/>
          </w:tcPr>
          <w:p w14:paraId="07878E2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1.091</w:t>
            </w:r>
          </w:p>
        </w:tc>
        <w:tc>
          <w:tcPr>
            <w:tcW w:w="0" w:type="auto"/>
            <w:hideMark/>
          </w:tcPr>
          <w:p w14:paraId="7665991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hideMark/>
          </w:tcPr>
          <w:p w14:paraId="32AE7A7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w:t>
            </w:r>
          </w:p>
        </w:tc>
      </w:tr>
      <w:tr w:rsidR="00CF6861" w:rsidRPr="003F53E7" w14:paraId="3AE7E80C"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289A2F09"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7</w:t>
            </w:r>
          </w:p>
        </w:tc>
        <w:tc>
          <w:tcPr>
            <w:tcW w:w="0" w:type="auto"/>
            <w:shd w:val="clear" w:color="auto" w:fill="E8E8E8" w:themeFill="background2"/>
            <w:hideMark/>
          </w:tcPr>
          <w:p w14:paraId="3E0B2B9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يتم تطبيق نظام الدفع بشكل مرن لتلبية الاحتياجات</w:t>
            </w:r>
          </w:p>
        </w:tc>
        <w:tc>
          <w:tcPr>
            <w:tcW w:w="0" w:type="auto"/>
            <w:shd w:val="clear" w:color="auto" w:fill="E8E8E8" w:themeFill="background2"/>
            <w:hideMark/>
          </w:tcPr>
          <w:p w14:paraId="4D93DFA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5.438</w:t>
            </w:r>
          </w:p>
        </w:tc>
        <w:tc>
          <w:tcPr>
            <w:tcW w:w="0" w:type="auto"/>
            <w:shd w:val="clear" w:color="auto" w:fill="E8E8E8" w:themeFill="background2"/>
            <w:hideMark/>
          </w:tcPr>
          <w:p w14:paraId="3CF6D79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0.989</w:t>
            </w:r>
          </w:p>
        </w:tc>
        <w:tc>
          <w:tcPr>
            <w:tcW w:w="0" w:type="auto"/>
            <w:shd w:val="clear" w:color="auto" w:fill="E8E8E8" w:themeFill="background2"/>
            <w:hideMark/>
          </w:tcPr>
          <w:p w14:paraId="64B8925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shd w:val="clear" w:color="auto" w:fill="E8E8E8" w:themeFill="background2"/>
            <w:hideMark/>
          </w:tcPr>
          <w:p w14:paraId="17D3FEE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w:t>
            </w:r>
          </w:p>
        </w:tc>
      </w:tr>
      <w:tr w:rsidR="00CF6861" w:rsidRPr="003F53E7" w14:paraId="267261EF"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6DBDEA4D"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8</w:t>
            </w:r>
          </w:p>
        </w:tc>
        <w:tc>
          <w:tcPr>
            <w:tcW w:w="0" w:type="auto"/>
            <w:hideMark/>
          </w:tcPr>
          <w:p w14:paraId="29D272E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تحرص القيادة على تحقيق التوازن بين السحب والدفع</w:t>
            </w:r>
          </w:p>
        </w:tc>
        <w:tc>
          <w:tcPr>
            <w:tcW w:w="0" w:type="auto"/>
            <w:hideMark/>
          </w:tcPr>
          <w:p w14:paraId="098FB7C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5.108</w:t>
            </w:r>
          </w:p>
        </w:tc>
        <w:tc>
          <w:tcPr>
            <w:tcW w:w="0" w:type="auto"/>
            <w:hideMark/>
          </w:tcPr>
          <w:p w14:paraId="69892FC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1.064</w:t>
            </w:r>
          </w:p>
        </w:tc>
        <w:tc>
          <w:tcPr>
            <w:tcW w:w="0" w:type="auto"/>
            <w:hideMark/>
          </w:tcPr>
          <w:p w14:paraId="4EFB5FE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w:t>
            </w:r>
          </w:p>
        </w:tc>
        <w:tc>
          <w:tcPr>
            <w:tcW w:w="0" w:type="auto"/>
            <w:hideMark/>
          </w:tcPr>
          <w:p w14:paraId="1C9BF77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w:t>
            </w:r>
          </w:p>
        </w:tc>
      </w:tr>
      <w:tr w:rsidR="00CF6861" w:rsidRPr="003F53E7" w14:paraId="5A87EC95"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0D23DA68"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9</w:t>
            </w:r>
          </w:p>
        </w:tc>
        <w:tc>
          <w:tcPr>
            <w:tcW w:w="0" w:type="auto"/>
            <w:shd w:val="clear" w:color="auto" w:fill="E8E8E8" w:themeFill="background2"/>
            <w:hideMark/>
          </w:tcPr>
          <w:p w14:paraId="337E6D5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يتم تحسين تدفق العمليات بناءً على آليات السحب</w:t>
            </w:r>
          </w:p>
        </w:tc>
        <w:tc>
          <w:tcPr>
            <w:tcW w:w="0" w:type="auto"/>
            <w:shd w:val="clear" w:color="auto" w:fill="E8E8E8" w:themeFill="background2"/>
            <w:hideMark/>
          </w:tcPr>
          <w:p w14:paraId="1434BCB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5.162</w:t>
            </w:r>
          </w:p>
        </w:tc>
        <w:tc>
          <w:tcPr>
            <w:tcW w:w="0" w:type="auto"/>
            <w:shd w:val="clear" w:color="auto" w:fill="E8E8E8" w:themeFill="background2"/>
            <w:hideMark/>
          </w:tcPr>
          <w:p w14:paraId="46381E0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1.006</w:t>
            </w:r>
          </w:p>
        </w:tc>
        <w:tc>
          <w:tcPr>
            <w:tcW w:w="0" w:type="auto"/>
            <w:shd w:val="clear" w:color="auto" w:fill="E8E8E8" w:themeFill="background2"/>
            <w:hideMark/>
          </w:tcPr>
          <w:p w14:paraId="71E4EE2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w:t>
            </w:r>
          </w:p>
        </w:tc>
        <w:tc>
          <w:tcPr>
            <w:tcW w:w="0" w:type="auto"/>
            <w:shd w:val="clear" w:color="auto" w:fill="E8E8E8" w:themeFill="background2"/>
            <w:hideMark/>
          </w:tcPr>
          <w:p w14:paraId="769202F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w:t>
            </w:r>
          </w:p>
        </w:tc>
      </w:tr>
      <w:tr w:rsidR="00CF6861" w:rsidRPr="003F53E7" w14:paraId="7A43F803"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2B8BF4E9"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10</w:t>
            </w:r>
          </w:p>
        </w:tc>
        <w:tc>
          <w:tcPr>
            <w:tcW w:w="0" w:type="auto"/>
            <w:hideMark/>
          </w:tcPr>
          <w:p w14:paraId="333F4DE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يتم توظيف التكنولوجيا لدعم أنظمة السحب والدفع</w:t>
            </w:r>
          </w:p>
        </w:tc>
        <w:tc>
          <w:tcPr>
            <w:tcW w:w="0" w:type="auto"/>
            <w:hideMark/>
          </w:tcPr>
          <w:p w14:paraId="1E9BBCA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5.056</w:t>
            </w:r>
          </w:p>
        </w:tc>
        <w:tc>
          <w:tcPr>
            <w:tcW w:w="0" w:type="auto"/>
            <w:hideMark/>
          </w:tcPr>
          <w:p w14:paraId="57A04B0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1.112</w:t>
            </w:r>
          </w:p>
        </w:tc>
        <w:tc>
          <w:tcPr>
            <w:tcW w:w="0" w:type="auto"/>
            <w:hideMark/>
          </w:tcPr>
          <w:p w14:paraId="3B6BEE0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w:t>
            </w:r>
          </w:p>
        </w:tc>
        <w:tc>
          <w:tcPr>
            <w:tcW w:w="0" w:type="auto"/>
            <w:hideMark/>
          </w:tcPr>
          <w:p w14:paraId="3697D7F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r>
      <w:tr w:rsidR="00DB6EBA" w:rsidRPr="003F53E7" w14:paraId="74714C7D" w14:textId="77777777" w:rsidTr="006608C5">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hideMark/>
          </w:tcPr>
          <w:p w14:paraId="22A53807" w14:textId="56767F3C" w:rsidR="00DB6EBA" w:rsidRPr="003F53E7" w:rsidRDefault="00DB6EBA" w:rsidP="00FB153E">
            <w:pPr>
              <w:bidi/>
              <w:spacing w:before="100" w:beforeAutospacing="1" w:after="100" w:afterAutospacing="1" w:line="360" w:lineRule="auto"/>
              <w:rPr>
                <w:rFonts w:cs="Traditional Arabic"/>
              </w:rPr>
            </w:pPr>
            <w:r w:rsidRPr="003F53E7">
              <w:rPr>
                <w:rFonts w:cs="Traditional Arabic"/>
                <w:rtl/>
              </w:rPr>
              <w:t>المتوسط العام للبعد</w:t>
            </w:r>
          </w:p>
        </w:tc>
        <w:tc>
          <w:tcPr>
            <w:tcW w:w="0" w:type="auto"/>
            <w:shd w:val="clear" w:color="auto" w:fill="E8E8E8" w:themeFill="background2"/>
            <w:hideMark/>
          </w:tcPr>
          <w:p w14:paraId="37632FEC" w14:textId="5277321B" w:rsidR="00DB6EBA" w:rsidRPr="003F53E7" w:rsidRDefault="00DB6EBA"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5.217</w:t>
            </w:r>
          </w:p>
        </w:tc>
        <w:tc>
          <w:tcPr>
            <w:tcW w:w="0" w:type="auto"/>
            <w:shd w:val="clear" w:color="auto" w:fill="E8E8E8" w:themeFill="background2"/>
            <w:hideMark/>
          </w:tcPr>
          <w:p w14:paraId="7332403B" w14:textId="0234090C" w:rsidR="00DB6EBA" w:rsidRPr="003F53E7" w:rsidRDefault="00DB6EBA"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0.874</w:t>
            </w:r>
          </w:p>
        </w:tc>
        <w:tc>
          <w:tcPr>
            <w:tcW w:w="0" w:type="auto"/>
            <w:shd w:val="clear" w:color="auto" w:fill="E8E8E8" w:themeFill="background2"/>
            <w:hideMark/>
          </w:tcPr>
          <w:p w14:paraId="69D70CEB" w14:textId="718EE5A4" w:rsidR="00DB6EBA" w:rsidRPr="003F53E7" w:rsidRDefault="00DB6EBA"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w:t>
            </w:r>
          </w:p>
        </w:tc>
        <w:tc>
          <w:tcPr>
            <w:tcW w:w="0" w:type="auto"/>
            <w:shd w:val="clear" w:color="auto" w:fill="E8E8E8" w:themeFill="background2"/>
            <w:hideMark/>
          </w:tcPr>
          <w:p w14:paraId="7A178C61" w14:textId="120CADEE" w:rsidR="00DB6EBA" w:rsidRPr="003F53E7" w:rsidRDefault="00DB6EBA"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r>
    </w:tbl>
    <w:p w14:paraId="2E12DEF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التحليل المعمق والتعليق التفصيلي</w:t>
      </w:r>
      <w:r w:rsidRPr="003F53E7">
        <w:rPr>
          <w:rFonts w:ascii="Traditional Arabic" w:hAnsi="Traditional Arabic" w:cs="Traditional Arabic"/>
          <w:b/>
          <w:bCs/>
          <w:sz w:val="24"/>
          <w:szCs w:val="24"/>
        </w:rPr>
        <w:t>:</w:t>
      </w:r>
    </w:p>
    <w:p w14:paraId="24FF7B86"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المستوى العام للبعد</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p>
    <w:p w14:paraId="7832917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بلغ المتوسط العام 5.217 بانحراف معياري 0.874، وهو أقل متوسط بين أبعاد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الثلاثة، لكنه لا يزال في مستوى "موافق" ويقترب من حد "موافق بشدة</w:t>
      </w:r>
      <w:r w:rsidRPr="003F53E7">
        <w:rPr>
          <w:rFonts w:ascii="Traditional Arabic" w:hAnsi="Traditional Arabic" w:cs="Traditional Arabic"/>
          <w:sz w:val="24"/>
          <w:szCs w:val="24"/>
        </w:rPr>
        <w:t>" (5.29).</w:t>
      </w:r>
    </w:p>
    <w:p w14:paraId="4702FDC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 التفسير </w:t>
      </w:r>
      <w:proofErr w:type="spellStart"/>
      <w:r w:rsidRPr="00FB153E">
        <w:rPr>
          <w:rFonts w:ascii="Traditional Arabic" w:hAnsi="Traditional Arabic" w:cs="Traditional Arabic"/>
          <w:b/>
          <w:bCs/>
          <w:sz w:val="24"/>
          <w:szCs w:val="24"/>
          <w:rtl/>
        </w:rPr>
        <w:t>السياقي</w:t>
      </w:r>
      <w:proofErr w:type="spellEnd"/>
      <w:r w:rsidRPr="00FB153E">
        <w:rPr>
          <w:rFonts w:ascii="Traditional Arabic" w:hAnsi="Traditional Arabic" w:cs="Traditional Arabic"/>
          <w:b/>
          <w:bCs/>
          <w:sz w:val="24"/>
          <w:szCs w:val="24"/>
        </w:rPr>
        <w:t>:</w:t>
      </w:r>
    </w:p>
    <w:p w14:paraId="58CFD2FA"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نظام السحب والدفع نشأ في بيئة التصنيع</w:t>
      </w:r>
      <w:r w:rsidRPr="003F53E7">
        <w:rPr>
          <w:rFonts w:ascii="Traditional Arabic" w:hAnsi="Traditional Arabic" w:cs="Traditional Arabic"/>
          <w:sz w:val="24"/>
          <w:szCs w:val="24"/>
        </w:rPr>
        <w:t xml:space="preserve"> (Toyota Production System)</w:t>
      </w:r>
    </w:p>
    <w:p w14:paraId="37DDA66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تطبيقه في قطاع الخدمات غير الربحي يتطلب تكييفاً كبيراً</w:t>
      </w:r>
    </w:p>
    <w:p w14:paraId="4D4662C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طبيعة التمويل غير المنتظم في القطاع تجعل التطبيق أكثر تحدياً</w:t>
      </w:r>
    </w:p>
    <w:p w14:paraId="2047B16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يتطلب بنية تحتية تقنية قد لا تتوفر في جميع المنظمات</w:t>
      </w:r>
    </w:p>
    <w:p w14:paraId="796D78BB"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تحليل العبارات الفردية</w:t>
      </w:r>
      <w:r w:rsidRPr="00FB153E">
        <w:rPr>
          <w:rFonts w:ascii="Traditional Arabic" w:hAnsi="Traditional Arabic" w:cs="Traditional Arabic"/>
          <w:b/>
          <w:bCs/>
          <w:sz w:val="24"/>
          <w:szCs w:val="24"/>
        </w:rPr>
        <w:t>:</w:t>
      </w:r>
    </w:p>
    <w:p w14:paraId="41AD47C6" w14:textId="4446A56D"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السابعة (الأعلى - 5.438)</w:t>
      </w:r>
      <w:r w:rsid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تطبيق نظام الدفع بشكل مرن لضمان تلبية احتياجات العمليات دون تأخير أو فائض غير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ضروري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w:t>
      </w:r>
      <w:r w:rsidRPr="003F53E7">
        <w:rPr>
          <w:rFonts w:ascii="Traditional Arabic" w:hAnsi="Traditional Arabic" w:cs="Traditional Arabic"/>
          <w:sz w:val="24"/>
          <w:szCs w:val="24"/>
        </w:rPr>
        <w:t>:</w:t>
      </w:r>
    </w:p>
    <w:p w14:paraId="2FA74B1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حصولها على المرتبة الأولى يعكس ميل المنظمات للتخطيط المسبق</w:t>
      </w:r>
    </w:p>
    <w:p w14:paraId="3FF7F11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نظام الدفع</w:t>
      </w:r>
      <w:r w:rsidRPr="003F53E7">
        <w:rPr>
          <w:rFonts w:ascii="Traditional Arabic" w:hAnsi="Traditional Arabic" w:cs="Traditional Arabic"/>
          <w:sz w:val="24"/>
          <w:szCs w:val="24"/>
        </w:rPr>
        <w:t xml:space="preserve"> (Push) </w:t>
      </w:r>
      <w:r w:rsidRPr="003F53E7">
        <w:rPr>
          <w:rFonts w:ascii="Traditional Arabic" w:hAnsi="Traditional Arabic" w:cs="Traditional Arabic"/>
          <w:sz w:val="24"/>
          <w:szCs w:val="24"/>
          <w:rtl/>
        </w:rPr>
        <w:t>أسهل في التطبيق من السحب</w:t>
      </w:r>
      <w:r w:rsidRPr="003F53E7">
        <w:rPr>
          <w:rFonts w:ascii="Traditional Arabic" w:hAnsi="Traditional Arabic" w:cs="Traditional Arabic"/>
          <w:sz w:val="24"/>
          <w:szCs w:val="24"/>
        </w:rPr>
        <w:t xml:space="preserve"> (Pull)</w:t>
      </w:r>
    </w:p>
    <w:p w14:paraId="25E7F8D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يتماشى مع طبيعة العمل الخيري الذي يتطلب الاستعداد المسبق</w:t>
      </w:r>
    </w:p>
    <w:p w14:paraId="4F42E809"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(0.989) يدل على اتفاق واسع</w:t>
      </w:r>
    </w:p>
    <w:p w14:paraId="54CC927C"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بالأدبيات</w:t>
      </w:r>
      <w:r w:rsidRPr="00FB153E">
        <w:rPr>
          <w:rFonts w:ascii="Traditional Arabic" w:hAnsi="Traditional Arabic" w:cs="Traditional Arabic"/>
          <w:b/>
          <w:bCs/>
          <w:sz w:val="24"/>
          <w:szCs w:val="24"/>
        </w:rPr>
        <w:t>:</w:t>
      </w:r>
    </w:p>
    <w:p w14:paraId="471C8A7E"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لـ (الضبياني، 2020)، فإن نظام الدفع يعتمد على التنبؤ بالطلب والإنتاج المسبق، وهو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ما يناسب المنظمات غير الربحية التي تخطط لبرامجها مسبقاً (مثل: برامج رمضان، الشتاء، العودة للمدارس).</w:t>
      </w:r>
    </w:p>
    <w:p w14:paraId="0B6F426A" w14:textId="458E80E4"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العاشرة (الأقل - 5.056)</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توظيف التكنولوجيا الحديثة لدعم أنظمة السحب والدفع، مما يسهم في تحسين الإنتاجية</w:t>
      </w:r>
      <w:r w:rsidRPr="003F53E7">
        <w:rPr>
          <w:rFonts w:ascii="Traditional Arabic" w:hAnsi="Traditional Arabic" w:cs="Traditional Arabic"/>
          <w:sz w:val="24"/>
          <w:szCs w:val="24"/>
        </w:rPr>
        <w:t>"</w:t>
      </w:r>
    </w:p>
    <w:p w14:paraId="46538FA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0EBC08B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الحصول على أقل متوسط (5.056) يعكس فجوة تقنية</w:t>
      </w:r>
    </w:p>
    <w:p w14:paraId="5EA7FE2B"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الأعلى (1.112) يشير إلى تباين كبير بين المنظمات</w:t>
      </w:r>
    </w:p>
    <w:p w14:paraId="6DCEAAB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بعض المنظمات المتقدمة تستخدم أنظمة</w:t>
      </w:r>
      <w:r w:rsidRPr="003F53E7">
        <w:rPr>
          <w:rFonts w:ascii="Traditional Arabic" w:hAnsi="Traditional Arabic" w:cs="Traditional Arabic"/>
          <w:sz w:val="24"/>
          <w:szCs w:val="24"/>
        </w:rPr>
        <w:t xml:space="preserve"> ERP</w:t>
      </w:r>
      <w:r w:rsidRPr="003F53E7">
        <w:rPr>
          <w:rFonts w:ascii="Traditional Arabic" w:hAnsi="Traditional Arabic" w:cs="Traditional Arabic"/>
          <w:sz w:val="24"/>
          <w:szCs w:val="24"/>
          <w:rtl/>
        </w:rPr>
        <w:t>، بينما أخرى لا تزال يدوية</w:t>
      </w:r>
    </w:p>
    <w:p w14:paraId="641D3023" w14:textId="77777777" w:rsidR="006608C5" w:rsidRDefault="006608C5" w:rsidP="003F53E7">
      <w:pPr>
        <w:bidi/>
        <w:spacing w:before="100" w:beforeAutospacing="1" w:after="100" w:afterAutospacing="1" w:line="360" w:lineRule="auto"/>
        <w:jc w:val="both"/>
        <w:rPr>
          <w:rFonts w:ascii="Traditional Arabic" w:hAnsi="Traditional Arabic" w:cs="Traditional Arabic"/>
          <w:b/>
          <w:bCs/>
          <w:sz w:val="24"/>
          <w:szCs w:val="24"/>
          <w:rtl/>
        </w:rPr>
      </w:pPr>
    </w:p>
    <w:p w14:paraId="2C77E1F5" w14:textId="22A9B8A4" w:rsidR="00CF6861" w:rsidRPr="00FB153E" w:rsidRDefault="00CF6861" w:rsidP="006608C5">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المستخلصة</w:t>
      </w:r>
      <w:r w:rsidRPr="00FB153E">
        <w:rPr>
          <w:rFonts w:ascii="Traditional Arabic" w:hAnsi="Traditional Arabic" w:cs="Traditional Arabic"/>
          <w:b/>
          <w:bCs/>
          <w:sz w:val="24"/>
          <w:szCs w:val="24"/>
        </w:rPr>
        <w:t>:</w:t>
      </w:r>
    </w:p>
    <w:p w14:paraId="0E2445C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أنظمة إدارة الموارد</w:t>
      </w:r>
      <w:r w:rsidRPr="003F53E7">
        <w:rPr>
          <w:rFonts w:ascii="Traditional Arabic" w:hAnsi="Traditional Arabic" w:cs="Traditional Arabic"/>
          <w:sz w:val="24"/>
          <w:szCs w:val="24"/>
        </w:rPr>
        <w:t xml:space="preserve"> (Resource Management Systems)</w:t>
      </w:r>
    </w:p>
    <w:p w14:paraId="2094B71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تدريب الموظفين على استخدام التقنيات الحديثة</w:t>
      </w:r>
    </w:p>
    <w:p w14:paraId="0441774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الاستفادة من الحلول السحابية المجانية أو منخفضة التكلفة</w:t>
      </w:r>
    </w:p>
    <w:p w14:paraId="5E89AAEB" w14:textId="6CB7348E" w:rsidR="00CF6861"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بناء شراكات مع شركات التقنية للحصول على دعم تقني</w:t>
      </w:r>
      <w:r w:rsidR="00224511">
        <w:rPr>
          <w:rFonts w:ascii="Traditional Arabic" w:hAnsi="Traditional Arabic" w:cs="Traditional Arabic" w:hint="cs"/>
          <w:sz w:val="24"/>
          <w:szCs w:val="24"/>
          <w:rtl/>
        </w:rPr>
        <w:t>.</w:t>
      </w:r>
    </w:p>
    <w:p w14:paraId="7162AFCE" w14:textId="77777777" w:rsid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057C21BF" w14:textId="77777777" w:rsidR="00224511" w:rsidRDefault="00224511" w:rsidP="00224511">
      <w:pPr>
        <w:bidi/>
        <w:spacing w:before="100" w:beforeAutospacing="1" w:after="100" w:afterAutospacing="1" w:line="360" w:lineRule="auto"/>
        <w:jc w:val="both"/>
        <w:rPr>
          <w:rFonts w:ascii="Traditional Arabic" w:hAnsi="Traditional Arabic" w:cs="Traditional Arabic"/>
          <w:sz w:val="24"/>
          <w:szCs w:val="24"/>
          <w:rtl/>
        </w:rPr>
      </w:pPr>
    </w:p>
    <w:p w14:paraId="2F350BAE" w14:textId="77777777" w:rsidR="00224511" w:rsidRPr="00224511" w:rsidRDefault="00224511" w:rsidP="00224511">
      <w:pPr>
        <w:bidi/>
        <w:spacing w:before="100" w:beforeAutospacing="1" w:after="100" w:afterAutospacing="1" w:line="360" w:lineRule="auto"/>
        <w:jc w:val="both"/>
        <w:rPr>
          <w:rFonts w:ascii="Traditional Arabic" w:hAnsi="Traditional Arabic" w:cs="Traditional Arabic"/>
          <w:sz w:val="24"/>
          <w:szCs w:val="24"/>
        </w:rPr>
      </w:pPr>
    </w:p>
    <w:p w14:paraId="626EE830"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تحليل الثبات الداخلي للبعد</w:t>
      </w:r>
      <w:r w:rsidRPr="00FB153E">
        <w:rPr>
          <w:rFonts w:ascii="Traditional Arabic" w:hAnsi="Traditional Arabic" w:cs="Traditional Arabic"/>
          <w:b/>
          <w:bCs/>
          <w:sz w:val="24"/>
          <w:szCs w:val="24"/>
        </w:rPr>
        <w:t>:</w:t>
      </w:r>
    </w:p>
    <w:p w14:paraId="53CE6C14" w14:textId="506A14B9" w:rsidR="00CF6861" w:rsidRPr="00224511"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24511">
        <w:rPr>
          <w:rFonts w:ascii="Traditional Arabic" w:hAnsi="Traditional Arabic" w:cs="Traditional Arabic"/>
          <w:sz w:val="24"/>
          <w:szCs w:val="24"/>
          <w:rtl/>
        </w:rPr>
        <w:t xml:space="preserve">جدول </w:t>
      </w:r>
      <w:r w:rsidR="00FB153E" w:rsidRPr="00224511">
        <w:rPr>
          <w:rFonts w:ascii="Traditional Arabic" w:hAnsi="Traditional Arabic" w:cs="Traditional Arabic" w:hint="cs"/>
          <w:sz w:val="24"/>
          <w:szCs w:val="24"/>
          <w:rtl/>
        </w:rPr>
        <w:t>30</w:t>
      </w:r>
      <w:r w:rsidRPr="00224511">
        <w:rPr>
          <w:rFonts w:ascii="Traditional Arabic" w:hAnsi="Traditional Arabic" w:cs="Traditional Arabic"/>
          <w:sz w:val="24"/>
          <w:szCs w:val="24"/>
          <w:rtl/>
        </w:rPr>
        <w:t xml:space="preserve"> تحليل العبارات</w:t>
      </w:r>
      <w:r w:rsidRPr="00224511">
        <w:rPr>
          <w:rFonts w:ascii="Traditional Arabic" w:hAnsi="Traditional Arabic" w:cs="Traditional Arabic"/>
          <w:sz w:val="24"/>
          <w:szCs w:val="24"/>
        </w:rPr>
        <w:t xml:space="preserve"> (Item-Total Statistics) - </w:t>
      </w:r>
      <w:r w:rsidRPr="00224511">
        <w:rPr>
          <w:rFonts w:ascii="Traditional Arabic" w:hAnsi="Traditional Arabic" w:cs="Traditional Arabic"/>
          <w:sz w:val="24"/>
          <w:szCs w:val="24"/>
          <w:rtl/>
        </w:rPr>
        <w:t>البعد الثاني</w:t>
      </w:r>
    </w:p>
    <w:tbl>
      <w:tblPr>
        <w:tblStyle w:val="GridTable4-Accent11"/>
        <w:bidiVisual/>
        <w:tblW w:w="0" w:type="auto"/>
        <w:tblLook w:val="04A0" w:firstRow="1" w:lastRow="0" w:firstColumn="1" w:lastColumn="0" w:noHBand="0" w:noVBand="1"/>
      </w:tblPr>
      <w:tblGrid>
        <w:gridCol w:w="535"/>
        <w:gridCol w:w="1120"/>
        <w:gridCol w:w="1050"/>
        <w:gridCol w:w="1678"/>
        <w:gridCol w:w="892"/>
      </w:tblGrid>
      <w:tr w:rsidR="00CF6861" w:rsidRPr="003F53E7" w14:paraId="7A5A4D4D"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1511A9"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العبارة</w:t>
            </w:r>
          </w:p>
        </w:tc>
        <w:tc>
          <w:tcPr>
            <w:tcW w:w="0" w:type="auto"/>
            <w:hideMark/>
          </w:tcPr>
          <w:p w14:paraId="1053446F"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الارتباط المصحح</w:t>
            </w:r>
          </w:p>
        </w:tc>
        <w:tc>
          <w:tcPr>
            <w:tcW w:w="0" w:type="auto"/>
            <w:hideMark/>
          </w:tcPr>
          <w:p w14:paraId="6575071A"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ألفا عند الحذف</w:t>
            </w:r>
          </w:p>
        </w:tc>
        <w:tc>
          <w:tcPr>
            <w:tcW w:w="0" w:type="auto"/>
            <w:hideMark/>
          </w:tcPr>
          <w:p w14:paraId="559E53CD"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متوسط المقياس عند الحذف</w:t>
            </w:r>
          </w:p>
        </w:tc>
        <w:tc>
          <w:tcPr>
            <w:tcW w:w="0" w:type="auto"/>
            <w:hideMark/>
          </w:tcPr>
          <w:p w14:paraId="3601B3C5"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تباين المقياس</w:t>
            </w:r>
          </w:p>
        </w:tc>
      </w:tr>
      <w:tr w:rsidR="00CF6861" w:rsidRPr="003F53E7" w14:paraId="1FA93C3C"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755480C6" w14:textId="210DDEB7" w:rsidR="00CF6861" w:rsidRPr="00224511" w:rsidRDefault="00CF6861" w:rsidP="00FB153E">
            <w:pPr>
              <w:bidi/>
              <w:spacing w:before="100" w:beforeAutospacing="1" w:after="100" w:afterAutospacing="1" w:line="360" w:lineRule="auto"/>
              <w:rPr>
                <w:rFonts w:cs="Traditional Arabic"/>
                <w:b w:val="0"/>
                <w:bCs w:val="0"/>
              </w:rPr>
            </w:pPr>
            <w:r w:rsidRPr="00224511">
              <w:rPr>
                <w:rFonts w:cs="Traditional Arabic"/>
                <w:b w:val="0"/>
                <w:bCs w:val="0"/>
              </w:rPr>
              <w:t>6</w:t>
            </w:r>
          </w:p>
        </w:tc>
        <w:tc>
          <w:tcPr>
            <w:tcW w:w="0" w:type="auto"/>
            <w:hideMark/>
          </w:tcPr>
          <w:p w14:paraId="45DD2B3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0.759</w:t>
            </w:r>
          </w:p>
        </w:tc>
        <w:tc>
          <w:tcPr>
            <w:tcW w:w="0" w:type="auto"/>
            <w:hideMark/>
          </w:tcPr>
          <w:p w14:paraId="50D067A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0.854</w:t>
            </w:r>
          </w:p>
        </w:tc>
        <w:tc>
          <w:tcPr>
            <w:tcW w:w="0" w:type="auto"/>
            <w:hideMark/>
          </w:tcPr>
          <w:p w14:paraId="662536C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20.764</w:t>
            </w:r>
          </w:p>
        </w:tc>
        <w:tc>
          <w:tcPr>
            <w:tcW w:w="0" w:type="auto"/>
            <w:hideMark/>
          </w:tcPr>
          <w:p w14:paraId="3CB24FB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12.133</w:t>
            </w:r>
          </w:p>
        </w:tc>
      </w:tr>
      <w:tr w:rsidR="00CF6861" w:rsidRPr="003F53E7" w14:paraId="44E24B2F" w14:textId="77777777" w:rsidTr="005A7F2E">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3A787CF9" w14:textId="2C25D76B" w:rsidR="00CF6861" w:rsidRPr="00224511" w:rsidRDefault="00CF6861" w:rsidP="00FB153E">
            <w:pPr>
              <w:bidi/>
              <w:spacing w:before="100" w:beforeAutospacing="1" w:after="100" w:afterAutospacing="1" w:line="360" w:lineRule="auto"/>
              <w:rPr>
                <w:rFonts w:cs="Traditional Arabic"/>
                <w:b w:val="0"/>
                <w:bCs w:val="0"/>
              </w:rPr>
            </w:pPr>
            <w:r w:rsidRPr="00224511">
              <w:rPr>
                <w:rFonts w:cs="Traditional Arabic"/>
                <w:b w:val="0"/>
                <w:bCs w:val="0"/>
              </w:rPr>
              <w:t>7</w:t>
            </w:r>
          </w:p>
        </w:tc>
        <w:tc>
          <w:tcPr>
            <w:tcW w:w="0" w:type="auto"/>
            <w:shd w:val="clear" w:color="auto" w:fill="E8E8E8" w:themeFill="background2"/>
            <w:hideMark/>
          </w:tcPr>
          <w:p w14:paraId="3B5F389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0.713</w:t>
            </w:r>
          </w:p>
        </w:tc>
        <w:tc>
          <w:tcPr>
            <w:tcW w:w="0" w:type="auto"/>
            <w:shd w:val="clear" w:color="auto" w:fill="E8E8E8" w:themeFill="background2"/>
            <w:hideMark/>
          </w:tcPr>
          <w:p w14:paraId="4F0BEF4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0.865</w:t>
            </w:r>
          </w:p>
        </w:tc>
        <w:tc>
          <w:tcPr>
            <w:tcW w:w="0" w:type="auto"/>
            <w:shd w:val="clear" w:color="auto" w:fill="E8E8E8" w:themeFill="background2"/>
            <w:hideMark/>
          </w:tcPr>
          <w:p w14:paraId="17E71D2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20.646</w:t>
            </w:r>
          </w:p>
        </w:tc>
        <w:tc>
          <w:tcPr>
            <w:tcW w:w="0" w:type="auto"/>
            <w:shd w:val="clear" w:color="auto" w:fill="E8E8E8" w:themeFill="background2"/>
            <w:hideMark/>
          </w:tcPr>
          <w:p w14:paraId="1856615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13.022</w:t>
            </w:r>
          </w:p>
        </w:tc>
      </w:tr>
      <w:tr w:rsidR="00CF6861" w:rsidRPr="003F53E7" w14:paraId="694B8957"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386B2377" w14:textId="42C5DB8B" w:rsidR="00CF6861" w:rsidRPr="00224511" w:rsidRDefault="00CF6861" w:rsidP="00FB153E">
            <w:pPr>
              <w:bidi/>
              <w:spacing w:before="100" w:beforeAutospacing="1" w:after="100" w:afterAutospacing="1" w:line="360" w:lineRule="auto"/>
              <w:rPr>
                <w:rFonts w:cs="Traditional Arabic"/>
                <w:b w:val="0"/>
                <w:bCs w:val="0"/>
              </w:rPr>
            </w:pPr>
            <w:r w:rsidRPr="00224511">
              <w:rPr>
                <w:rFonts w:cs="Traditional Arabic"/>
                <w:b w:val="0"/>
                <w:bCs w:val="0"/>
              </w:rPr>
              <w:t>8</w:t>
            </w:r>
          </w:p>
        </w:tc>
        <w:tc>
          <w:tcPr>
            <w:tcW w:w="0" w:type="auto"/>
            <w:hideMark/>
          </w:tcPr>
          <w:p w14:paraId="013C5A7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0.717</w:t>
            </w:r>
          </w:p>
        </w:tc>
        <w:tc>
          <w:tcPr>
            <w:tcW w:w="0" w:type="auto"/>
            <w:hideMark/>
          </w:tcPr>
          <w:p w14:paraId="0367064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0.864</w:t>
            </w:r>
          </w:p>
        </w:tc>
        <w:tc>
          <w:tcPr>
            <w:tcW w:w="0" w:type="auto"/>
            <w:hideMark/>
          </w:tcPr>
          <w:p w14:paraId="2267DDF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20.976</w:t>
            </w:r>
          </w:p>
        </w:tc>
        <w:tc>
          <w:tcPr>
            <w:tcW w:w="0" w:type="auto"/>
            <w:hideMark/>
          </w:tcPr>
          <w:p w14:paraId="05BAC60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12.554</w:t>
            </w:r>
          </w:p>
        </w:tc>
      </w:tr>
      <w:tr w:rsidR="00CF6861" w:rsidRPr="003F53E7" w14:paraId="6F9D80B3" w14:textId="77777777" w:rsidTr="005A7F2E">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11E0B6CC" w14:textId="3B843BC3" w:rsidR="00CF6861" w:rsidRPr="00224511" w:rsidRDefault="00CF6861" w:rsidP="00FB153E">
            <w:pPr>
              <w:bidi/>
              <w:spacing w:before="100" w:beforeAutospacing="1" w:after="100" w:afterAutospacing="1" w:line="360" w:lineRule="auto"/>
              <w:rPr>
                <w:rFonts w:cs="Traditional Arabic"/>
                <w:b w:val="0"/>
                <w:bCs w:val="0"/>
              </w:rPr>
            </w:pPr>
            <w:r w:rsidRPr="00224511">
              <w:rPr>
                <w:rFonts w:cs="Traditional Arabic"/>
                <w:b w:val="0"/>
                <w:bCs w:val="0"/>
              </w:rPr>
              <w:t>9</w:t>
            </w:r>
          </w:p>
        </w:tc>
        <w:tc>
          <w:tcPr>
            <w:tcW w:w="0" w:type="auto"/>
            <w:shd w:val="clear" w:color="auto" w:fill="E8E8E8" w:themeFill="background2"/>
            <w:hideMark/>
          </w:tcPr>
          <w:p w14:paraId="74D1665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0.719</w:t>
            </w:r>
          </w:p>
        </w:tc>
        <w:tc>
          <w:tcPr>
            <w:tcW w:w="0" w:type="auto"/>
            <w:shd w:val="clear" w:color="auto" w:fill="E8E8E8" w:themeFill="background2"/>
            <w:hideMark/>
          </w:tcPr>
          <w:p w14:paraId="20509E6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0.864</w:t>
            </w:r>
          </w:p>
        </w:tc>
        <w:tc>
          <w:tcPr>
            <w:tcW w:w="0" w:type="auto"/>
            <w:shd w:val="clear" w:color="auto" w:fill="E8E8E8" w:themeFill="background2"/>
            <w:hideMark/>
          </w:tcPr>
          <w:p w14:paraId="4FD8C9A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20.922</w:t>
            </w:r>
          </w:p>
        </w:tc>
        <w:tc>
          <w:tcPr>
            <w:tcW w:w="0" w:type="auto"/>
            <w:shd w:val="clear" w:color="auto" w:fill="E8E8E8" w:themeFill="background2"/>
            <w:hideMark/>
          </w:tcPr>
          <w:p w14:paraId="4ABDD4E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12.885</w:t>
            </w:r>
          </w:p>
        </w:tc>
      </w:tr>
      <w:tr w:rsidR="00CF6861" w:rsidRPr="003F53E7" w14:paraId="25E82842"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085F4A9E" w14:textId="5AF580A1" w:rsidR="00CF6861" w:rsidRPr="00224511" w:rsidRDefault="00CF6861" w:rsidP="00FB153E">
            <w:pPr>
              <w:bidi/>
              <w:spacing w:before="100" w:beforeAutospacing="1" w:after="100" w:afterAutospacing="1" w:line="360" w:lineRule="auto"/>
              <w:rPr>
                <w:rFonts w:cs="Traditional Arabic"/>
                <w:b w:val="0"/>
                <w:bCs w:val="0"/>
              </w:rPr>
            </w:pPr>
            <w:r w:rsidRPr="00224511">
              <w:rPr>
                <w:rFonts w:cs="Traditional Arabic"/>
                <w:b w:val="0"/>
                <w:bCs w:val="0"/>
              </w:rPr>
              <w:t>10</w:t>
            </w:r>
          </w:p>
        </w:tc>
        <w:tc>
          <w:tcPr>
            <w:tcW w:w="0" w:type="auto"/>
            <w:hideMark/>
          </w:tcPr>
          <w:p w14:paraId="4ABE3EF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0.722</w:t>
            </w:r>
          </w:p>
        </w:tc>
        <w:tc>
          <w:tcPr>
            <w:tcW w:w="0" w:type="auto"/>
            <w:hideMark/>
          </w:tcPr>
          <w:p w14:paraId="7F82E3C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0.863</w:t>
            </w:r>
          </w:p>
        </w:tc>
        <w:tc>
          <w:tcPr>
            <w:tcW w:w="0" w:type="auto"/>
            <w:hideMark/>
          </w:tcPr>
          <w:p w14:paraId="5B68EC6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21.028</w:t>
            </w:r>
          </w:p>
        </w:tc>
        <w:tc>
          <w:tcPr>
            <w:tcW w:w="0" w:type="auto"/>
            <w:hideMark/>
          </w:tcPr>
          <w:p w14:paraId="63433F8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12.233</w:t>
            </w:r>
          </w:p>
        </w:tc>
      </w:tr>
    </w:tbl>
    <w:p w14:paraId="565D312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ألفا كرونباخ الكلي للبعد</w:t>
      </w:r>
      <w:r w:rsidRPr="00FB153E">
        <w:rPr>
          <w:rFonts w:ascii="Traditional Arabic" w:hAnsi="Traditional Arabic" w:cs="Traditional Arabic"/>
          <w:b/>
          <w:bCs/>
          <w:sz w:val="24"/>
          <w:szCs w:val="24"/>
        </w:rPr>
        <w:t>: 0.887</w:t>
      </w:r>
    </w:p>
    <w:p w14:paraId="5032D84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w:t>
      </w:r>
      <w:r w:rsidRPr="00FB153E">
        <w:rPr>
          <w:rFonts w:ascii="Traditional Arabic" w:hAnsi="Traditional Arabic" w:cs="Traditional Arabic"/>
          <w:b/>
          <w:bCs/>
          <w:sz w:val="24"/>
          <w:szCs w:val="24"/>
        </w:rPr>
        <w:t>:</w:t>
      </w:r>
    </w:p>
    <w:p w14:paraId="49A08126"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معاملات الارتباط المصحح تفوق 0.70، مما يدل على قوة ارتباط كل عبارة بالبعد</w:t>
      </w:r>
    </w:p>
    <w:p w14:paraId="2D8768B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حذف أي عبارة لن يحسن معامل الثبات بشكل جوهري</w:t>
      </w:r>
    </w:p>
    <w:p w14:paraId="3EC9337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العبارات تساهم بشكل إيجابي في قياس المفهوم</w:t>
      </w:r>
    </w:p>
    <w:p w14:paraId="47C8F15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البعد يتمتع بتماسك داخلي قوي (ألفا = 0.887)</w:t>
      </w:r>
    </w:p>
    <w:p w14:paraId="02DE7F08"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المقارنة بالدراسات السابقة</w:t>
      </w:r>
      <w:r w:rsidRPr="00FB153E">
        <w:rPr>
          <w:rFonts w:ascii="Traditional Arabic" w:hAnsi="Traditional Arabic" w:cs="Traditional Arabic"/>
          <w:b/>
          <w:bCs/>
          <w:sz w:val="24"/>
          <w:szCs w:val="24"/>
        </w:rPr>
        <w:t>:</w:t>
      </w:r>
    </w:p>
    <w:p w14:paraId="2CBBF7C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لم تتناول معظم الدراسات السابقة في السياق العربي بعد "نظام السحب والدفع" بشكل مستقل، مما يجعل هذه الدراسة إضافة نوعية للأدبيات. ومع ذلك</w:t>
      </w:r>
      <w:r w:rsidRPr="003F53E7">
        <w:rPr>
          <w:rFonts w:ascii="Traditional Arabic" w:hAnsi="Traditional Arabic" w:cs="Traditional Arabic"/>
          <w:sz w:val="24"/>
          <w:szCs w:val="24"/>
        </w:rPr>
        <w:t>:</w:t>
      </w:r>
    </w:p>
    <w:p w14:paraId="421D44A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دراسة (ابن وارث وجابة، 2016): أشارت إلى أهمية التوازن بين السحب والدفع، وهو ما</w:t>
      </w:r>
      <w:r w:rsidRPr="003F53E7">
        <w:rPr>
          <w:rFonts w:ascii="Traditional Arabic" w:hAnsi="Traditional Arabic" w:cs="Traditional Arabic"/>
          <w:color w:val="FF0000"/>
          <w:sz w:val="24"/>
          <w:szCs w:val="24"/>
        </w:rPr>
        <w:t xml:space="preserve"> </w:t>
      </w:r>
      <w:r w:rsidRPr="003F53E7">
        <w:rPr>
          <w:rFonts w:ascii="Traditional Arabic" w:hAnsi="Traditional Arabic" w:cs="Traditional Arabic"/>
          <w:sz w:val="24"/>
          <w:szCs w:val="24"/>
          <w:rtl/>
        </w:rPr>
        <w:t>تؤكده نتائج العبارة الثامنة في الدراسة الحالية</w:t>
      </w:r>
      <w:r w:rsidRPr="003F53E7">
        <w:rPr>
          <w:rFonts w:ascii="Traditional Arabic" w:hAnsi="Traditional Arabic" w:cs="Traditional Arabic"/>
          <w:sz w:val="24"/>
          <w:szCs w:val="24"/>
        </w:rPr>
        <w:t>.</w:t>
      </w:r>
    </w:p>
    <w:p w14:paraId="77E02783"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217A65">
        <w:rPr>
          <w:rFonts w:ascii="Traditional Arabic" w:hAnsi="Traditional Arabic" w:cs="Traditional Arabic"/>
          <w:sz w:val="24"/>
          <w:szCs w:val="24"/>
          <w:rtl/>
        </w:rPr>
        <w:t>الأدبيات الغربية</w:t>
      </w:r>
      <w:r w:rsidRPr="00217A65">
        <w:rPr>
          <w:rFonts w:ascii="Traditional Arabic" w:hAnsi="Traditional Arabic" w:cs="Traditional Arabic"/>
          <w:sz w:val="24"/>
          <w:szCs w:val="24"/>
        </w:rPr>
        <w:t xml:space="preserve"> (Womack &amp; Jones, 1996): </w:t>
      </w:r>
      <w:r w:rsidRPr="00217A65">
        <w:rPr>
          <w:rFonts w:ascii="Traditional Arabic" w:hAnsi="Traditional Arabic" w:cs="Traditional Arabic"/>
          <w:sz w:val="24"/>
          <w:szCs w:val="24"/>
          <w:rtl/>
        </w:rPr>
        <w:t>تؤكد على أن نظام السحب هو المثالي، لكن نتائج الدراسة الحالية تظهر أن المنظمات غير الربحية تميل أكثر لنظام الدفع المرن، وهو تكييف منطقي للسياق</w:t>
      </w:r>
      <w:r w:rsidRPr="00217A65">
        <w:rPr>
          <w:rFonts w:ascii="Traditional Arabic" w:hAnsi="Traditional Arabic" w:cs="Traditional Arabic"/>
          <w:sz w:val="24"/>
          <w:szCs w:val="24"/>
        </w:rPr>
        <w:t>.</w:t>
      </w:r>
    </w:p>
    <w:p w14:paraId="54537326" w14:textId="77777777" w:rsidR="00275825" w:rsidRPr="00217A65" w:rsidRDefault="00275825" w:rsidP="00275825">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6D58D32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الخلاصة الجزئية للبعد الثاني</w:t>
      </w:r>
      <w:r w:rsidRPr="00FB153E">
        <w:rPr>
          <w:rFonts w:ascii="Traditional Arabic" w:hAnsi="Traditional Arabic" w:cs="Traditional Arabic"/>
          <w:b/>
          <w:bCs/>
          <w:sz w:val="24"/>
          <w:szCs w:val="24"/>
        </w:rPr>
        <w:t>:</w:t>
      </w:r>
    </w:p>
    <w:p w14:paraId="03A9AE6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العام (5.217) يعكس مستوى تطبيق جيد لكن دون المستوى الأمثل</w:t>
      </w:r>
    </w:p>
    <w:p w14:paraId="1F95600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هناك فجوة تقنية واضحة تحتاج لمعالجة</w:t>
      </w:r>
    </w:p>
    <w:p w14:paraId="409254A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نظام الدفع المرن أكثر من السحب يعكس تكييفاً واقعياً</w:t>
      </w:r>
    </w:p>
    <w:p w14:paraId="48C719A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 كبيرة للتحسين من خلال التدريب والتقنية</w:t>
      </w:r>
    </w:p>
    <w:p w14:paraId="1931283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البعد يتمتع بثبات عالٍ (0.887) رغم التحديات في التطبيق</w:t>
      </w:r>
    </w:p>
    <w:p w14:paraId="0DDF9C9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الثالث: صفرية الأخطاء (الكمال والإحسان) والتطوير المستمر</w:t>
      </w:r>
    </w:p>
    <w:p w14:paraId="56864C6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يقيس هذا البعد مدى سعي المنظمات لتحقيق معايير الجودة العالية من خلال تطبيق منهجية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صفرية الأخطاء، وتحليل الأخطاء بشكل دوري، والاعتماد على ثقافة التحسين المستمر، وتوفير بيئة عمل داعمة للإبداع، واستخدام التكنولوجيا للحد من الأخطاء</w:t>
      </w:r>
      <w:r w:rsidRPr="003F53E7">
        <w:rPr>
          <w:rFonts w:ascii="Traditional Arabic" w:hAnsi="Traditional Arabic" w:cs="Traditional Arabic"/>
          <w:sz w:val="24"/>
          <w:szCs w:val="24"/>
        </w:rPr>
        <w:t>.</w:t>
      </w:r>
    </w:p>
    <w:p w14:paraId="792EE50F" w14:textId="3720055B"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217A65">
        <w:rPr>
          <w:rFonts w:ascii="Traditional Arabic" w:hAnsi="Traditional Arabic" w:cs="Traditional Arabic"/>
          <w:b/>
          <w:bCs/>
          <w:sz w:val="24"/>
          <w:szCs w:val="24"/>
          <w:rtl/>
        </w:rPr>
        <w:t xml:space="preserve">جدول </w:t>
      </w:r>
      <w:r w:rsidR="00FB153E" w:rsidRPr="00217A65">
        <w:rPr>
          <w:rFonts w:ascii="Traditional Arabic" w:hAnsi="Traditional Arabic" w:cs="Traditional Arabic" w:hint="cs"/>
          <w:b/>
          <w:bCs/>
          <w:sz w:val="24"/>
          <w:szCs w:val="24"/>
          <w:rtl/>
        </w:rPr>
        <w:t>31</w:t>
      </w:r>
      <w:r w:rsidRPr="00217A65">
        <w:rPr>
          <w:rFonts w:ascii="Traditional Arabic" w:hAnsi="Traditional Arabic" w:cs="Traditional Arabic"/>
          <w:b/>
          <w:bCs/>
          <w:sz w:val="24"/>
          <w:szCs w:val="24"/>
          <w:rtl/>
        </w:rPr>
        <w:t xml:space="preserve"> المتوسط</w:t>
      </w:r>
      <w:r w:rsidRPr="00FB153E">
        <w:rPr>
          <w:rFonts w:ascii="Traditional Arabic" w:hAnsi="Traditional Arabic" w:cs="Traditional Arabic"/>
          <w:b/>
          <w:bCs/>
          <w:sz w:val="24"/>
          <w:szCs w:val="24"/>
          <w:rtl/>
        </w:rPr>
        <w:t>ات الحسابية والانحرافات المعيارية لعبارات البعد الثالث</w:t>
      </w:r>
    </w:p>
    <w:tbl>
      <w:tblPr>
        <w:tblStyle w:val="GridTable4-Accent11"/>
        <w:bidiVisual/>
        <w:tblW w:w="0" w:type="auto"/>
        <w:tblLook w:val="04A0" w:firstRow="1" w:lastRow="0" w:firstColumn="1" w:lastColumn="0" w:noHBand="0" w:noVBand="1"/>
      </w:tblPr>
      <w:tblGrid>
        <w:gridCol w:w="416"/>
        <w:gridCol w:w="2886"/>
        <w:gridCol w:w="664"/>
        <w:gridCol w:w="668"/>
        <w:gridCol w:w="807"/>
        <w:gridCol w:w="597"/>
      </w:tblGrid>
      <w:tr w:rsidR="00CF6861" w:rsidRPr="003F53E7" w14:paraId="2A7F714C"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166D22"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رقم</w:t>
            </w:r>
          </w:p>
        </w:tc>
        <w:tc>
          <w:tcPr>
            <w:tcW w:w="0" w:type="auto"/>
            <w:hideMark/>
          </w:tcPr>
          <w:p w14:paraId="52656E6B"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العبارة</w:t>
            </w:r>
          </w:p>
        </w:tc>
        <w:tc>
          <w:tcPr>
            <w:tcW w:w="0" w:type="auto"/>
            <w:hideMark/>
          </w:tcPr>
          <w:p w14:paraId="1849DA23"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المتوسط</w:t>
            </w:r>
          </w:p>
        </w:tc>
        <w:tc>
          <w:tcPr>
            <w:tcW w:w="0" w:type="auto"/>
            <w:hideMark/>
          </w:tcPr>
          <w:p w14:paraId="64422D54"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الانحراف</w:t>
            </w:r>
          </w:p>
        </w:tc>
        <w:tc>
          <w:tcPr>
            <w:tcW w:w="0" w:type="auto"/>
            <w:hideMark/>
          </w:tcPr>
          <w:p w14:paraId="59D1EDB2"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المستوى</w:t>
            </w:r>
          </w:p>
        </w:tc>
        <w:tc>
          <w:tcPr>
            <w:tcW w:w="0" w:type="auto"/>
            <w:hideMark/>
          </w:tcPr>
          <w:p w14:paraId="65989B01"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الترتيب</w:t>
            </w:r>
          </w:p>
        </w:tc>
      </w:tr>
      <w:tr w:rsidR="00CF6861" w:rsidRPr="003F53E7" w14:paraId="76AF10AE"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762A34B7"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11</w:t>
            </w:r>
          </w:p>
        </w:tc>
        <w:tc>
          <w:tcPr>
            <w:tcW w:w="0" w:type="auto"/>
            <w:hideMark/>
          </w:tcPr>
          <w:p w14:paraId="4C3554F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تسعى المنظمة لتحقيق معايير الجودة العالية</w:t>
            </w:r>
          </w:p>
        </w:tc>
        <w:tc>
          <w:tcPr>
            <w:tcW w:w="0" w:type="auto"/>
            <w:hideMark/>
          </w:tcPr>
          <w:p w14:paraId="3508F3E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5.722</w:t>
            </w:r>
          </w:p>
        </w:tc>
        <w:tc>
          <w:tcPr>
            <w:tcW w:w="0" w:type="auto"/>
            <w:hideMark/>
          </w:tcPr>
          <w:p w14:paraId="3380AD0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0.880</w:t>
            </w:r>
          </w:p>
        </w:tc>
        <w:tc>
          <w:tcPr>
            <w:tcW w:w="0" w:type="auto"/>
            <w:hideMark/>
          </w:tcPr>
          <w:p w14:paraId="6A7B629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hideMark/>
          </w:tcPr>
          <w:p w14:paraId="1A818A9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w:t>
            </w:r>
          </w:p>
        </w:tc>
      </w:tr>
      <w:tr w:rsidR="00CF6861" w:rsidRPr="003F53E7" w14:paraId="4AA6993B"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351FE224"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12</w:t>
            </w:r>
          </w:p>
        </w:tc>
        <w:tc>
          <w:tcPr>
            <w:tcW w:w="0" w:type="auto"/>
            <w:shd w:val="clear" w:color="auto" w:fill="E8E8E8" w:themeFill="background2"/>
            <w:hideMark/>
          </w:tcPr>
          <w:p w14:paraId="23334D8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يتم تحليل الأخطاء بشكل دوري لاستخلاص الدروس</w:t>
            </w:r>
          </w:p>
        </w:tc>
        <w:tc>
          <w:tcPr>
            <w:tcW w:w="0" w:type="auto"/>
            <w:shd w:val="clear" w:color="auto" w:fill="E8E8E8" w:themeFill="background2"/>
            <w:hideMark/>
          </w:tcPr>
          <w:p w14:paraId="023214B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5.286</w:t>
            </w:r>
          </w:p>
        </w:tc>
        <w:tc>
          <w:tcPr>
            <w:tcW w:w="0" w:type="auto"/>
            <w:shd w:val="clear" w:color="auto" w:fill="E8E8E8" w:themeFill="background2"/>
            <w:hideMark/>
          </w:tcPr>
          <w:p w14:paraId="5650FD0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0.927</w:t>
            </w:r>
          </w:p>
        </w:tc>
        <w:tc>
          <w:tcPr>
            <w:tcW w:w="0" w:type="auto"/>
            <w:shd w:val="clear" w:color="auto" w:fill="E8E8E8" w:themeFill="background2"/>
            <w:hideMark/>
          </w:tcPr>
          <w:p w14:paraId="7C06F15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w:t>
            </w:r>
          </w:p>
        </w:tc>
        <w:tc>
          <w:tcPr>
            <w:tcW w:w="0" w:type="auto"/>
            <w:shd w:val="clear" w:color="auto" w:fill="E8E8E8" w:themeFill="background2"/>
            <w:hideMark/>
          </w:tcPr>
          <w:p w14:paraId="3166AA7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w:t>
            </w:r>
          </w:p>
        </w:tc>
      </w:tr>
      <w:tr w:rsidR="00CF6861" w:rsidRPr="003F53E7" w14:paraId="743B383C"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74514BE4"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13</w:t>
            </w:r>
          </w:p>
        </w:tc>
        <w:tc>
          <w:tcPr>
            <w:tcW w:w="0" w:type="auto"/>
            <w:hideMark/>
          </w:tcPr>
          <w:p w14:paraId="6DD9536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تعتمد المنظمة على ثقافة التحسين المستمر</w:t>
            </w:r>
          </w:p>
        </w:tc>
        <w:tc>
          <w:tcPr>
            <w:tcW w:w="0" w:type="auto"/>
            <w:hideMark/>
          </w:tcPr>
          <w:p w14:paraId="45616DB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5.409</w:t>
            </w:r>
          </w:p>
        </w:tc>
        <w:tc>
          <w:tcPr>
            <w:tcW w:w="0" w:type="auto"/>
            <w:hideMark/>
          </w:tcPr>
          <w:p w14:paraId="45BAAA1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0.877</w:t>
            </w:r>
          </w:p>
        </w:tc>
        <w:tc>
          <w:tcPr>
            <w:tcW w:w="0" w:type="auto"/>
            <w:hideMark/>
          </w:tcPr>
          <w:p w14:paraId="251D3A4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hideMark/>
          </w:tcPr>
          <w:p w14:paraId="6D51BFE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w:t>
            </w:r>
          </w:p>
        </w:tc>
      </w:tr>
      <w:tr w:rsidR="00CF6861" w:rsidRPr="003F53E7" w14:paraId="1BB342BB" w14:textId="77777777" w:rsidTr="006608C5">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1EE94ECF"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14</w:t>
            </w:r>
          </w:p>
        </w:tc>
        <w:tc>
          <w:tcPr>
            <w:tcW w:w="0" w:type="auto"/>
            <w:shd w:val="clear" w:color="auto" w:fill="E8E8E8" w:themeFill="background2"/>
            <w:hideMark/>
          </w:tcPr>
          <w:p w14:paraId="77811C2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تحرص القيادة على توفير بيئة عمل تدعم الإبداع</w:t>
            </w:r>
          </w:p>
        </w:tc>
        <w:tc>
          <w:tcPr>
            <w:tcW w:w="0" w:type="auto"/>
            <w:shd w:val="clear" w:color="auto" w:fill="E8E8E8" w:themeFill="background2"/>
            <w:hideMark/>
          </w:tcPr>
          <w:p w14:paraId="2F223D3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5.316</w:t>
            </w:r>
          </w:p>
        </w:tc>
        <w:tc>
          <w:tcPr>
            <w:tcW w:w="0" w:type="auto"/>
            <w:shd w:val="clear" w:color="auto" w:fill="E8E8E8" w:themeFill="background2"/>
            <w:hideMark/>
          </w:tcPr>
          <w:p w14:paraId="4F94402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0.890</w:t>
            </w:r>
          </w:p>
        </w:tc>
        <w:tc>
          <w:tcPr>
            <w:tcW w:w="0" w:type="auto"/>
            <w:shd w:val="clear" w:color="auto" w:fill="E8E8E8" w:themeFill="background2"/>
            <w:hideMark/>
          </w:tcPr>
          <w:p w14:paraId="056ED13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shd w:val="clear" w:color="auto" w:fill="E8E8E8" w:themeFill="background2"/>
            <w:hideMark/>
          </w:tcPr>
          <w:p w14:paraId="075D272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w:t>
            </w:r>
          </w:p>
        </w:tc>
      </w:tr>
      <w:tr w:rsidR="00CF6861" w:rsidRPr="003F53E7" w14:paraId="3CD11BE7"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4713D1AE"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Pr>
              <w:t>15</w:t>
            </w:r>
          </w:p>
        </w:tc>
        <w:tc>
          <w:tcPr>
            <w:tcW w:w="0" w:type="auto"/>
            <w:hideMark/>
          </w:tcPr>
          <w:p w14:paraId="5E5FE09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يتم استخدام أدوات التكنولوجيا للحد من الأخطاء</w:t>
            </w:r>
          </w:p>
        </w:tc>
        <w:tc>
          <w:tcPr>
            <w:tcW w:w="0" w:type="auto"/>
            <w:hideMark/>
          </w:tcPr>
          <w:p w14:paraId="1F370B2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5.559</w:t>
            </w:r>
          </w:p>
        </w:tc>
        <w:tc>
          <w:tcPr>
            <w:tcW w:w="0" w:type="auto"/>
            <w:hideMark/>
          </w:tcPr>
          <w:p w14:paraId="1DB3569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0.918</w:t>
            </w:r>
          </w:p>
        </w:tc>
        <w:tc>
          <w:tcPr>
            <w:tcW w:w="0" w:type="auto"/>
            <w:hideMark/>
          </w:tcPr>
          <w:p w14:paraId="040CE78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hideMark/>
          </w:tcPr>
          <w:p w14:paraId="7E19BF6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w:t>
            </w:r>
          </w:p>
        </w:tc>
      </w:tr>
      <w:tr w:rsidR="00C91298" w:rsidRPr="003F53E7" w14:paraId="4B87E466" w14:textId="77777777" w:rsidTr="006608C5">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hideMark/>
          </w:tcPr>
          <w:p w14:paraId="49EDB7A7" w14:textId="7DE66446" w:rsidR="00C91298" w:rsidRPr="003F53E7" w:rsidRDefault="00C91298" w:rsidP="00FB153E">
            <w:pPr>
              <w:bidi/>
              <w:spacing w:before="100" w:beforeAutospacing="1" w:after="100" w:afterAutospacing="1" w:line="360" w:lineRule="auto"/>
              <w:rPr>
                <w:rFonts w:cs="Traditional Arabic"/>
              </w:rPr>
            </w:pPr>
            <w:r w:rsidRPr="003F53E7">
              <w:rPr>
                <w:rFonts w:cs="Traditional Arabic"/>
                <w:rtl/>
              </w:rPr>
              <w:t>المتوسط العام للبعد</w:t>
            </w:r>
          </w:p>
        </w:tc>
        <w:tc>
          <w:tcPr>
            <w:tcW w:w="0" w:type="auto"/>
            <w:shd w:val="clear" w:color="auto" w:fill="E8E8E8" w:themeFill="background2"/>
            <w:hideMark/>
          </w:tcPr>
          <w:p w14:paraId="3FAB60E7" w14:textId="7CBA882E" w:rsidR="00C91298" w:rsidRPr="003F53E7" w:rsidRDefault="00C91298"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5.458</w:t>
            </w:r>
          </w:p>
        </w:tc>
        <w:tc>
          <w:tcPr>
            <w:tcW w:w="0" w:type="auto"/>
            <w:shd w:val="clear" w:color="auto" w:fill="E8E8E8" w:themeFill="background2"/>
            <w:hideMark/>
          </w:tcPr>
          <w:p w14:paraId="2CB15297" w14:textId="03F309C1" w:rsidR="00C91298" w:rsidRPr="003F53E7" w:rsidRDefault="00C91298"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0.793</w:t>
            </w:r>
          </w:p>
        </w:tc>
        <w:tc>
          <w:tcPr>
            <w:tcW w:w="0" w:type="auto"/>
            <w:shd w:val="clear" w:color="auto" w:fill="E8E8E8" w:themeFill="background2"/>
            <w:hideMark/>
          </w:tcPr>
          <w:p w14:paraId="29BA2813" w14:textId="646A7100" w:rsidR="00C91298" w:rsidRPr="003F53E7" w:rsidRDefault="00C91298"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موافق بشدة</w:t>
            </w:r>
          </w:p>
        </w:tc>
        <w:tc>
          <w:tcPr>
            <w:tcW w:w="0" w:type="auto"/>
            <w:shd w:val="clear" w:color="auto" w:fill="E8E8E8" w:themeFill="background2"/>
            <w:hideMark/>
          </w:tcPr>
          <w:p w14:paraId="65A023BD" w14:textId="627E0149" w:rsidR="00C91298" w:rsidRPr="003F53E7" w:rsidRDefault="00C91298"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r>
    </w:tbl>
    <w:p w14:paraId="5E48A30F" w14:textId="2BDF0E06" w:rsidR="00CF6861" w:rsidRPr="00FB153E" w:rsidRDefault="00CF6861" w:rsidP="006608C5">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w:t>
      </w:r>
      <w:r w:rsidRPr="00FB153E">
        <w:rPr>
          <w:rFonts w:ascii="Traditional Arabic" w:hAnsi="Traditional Arabic" w:cs="Traditional Arabic"/>
          <w:b/>
          <w:bCs/>
          <w:sz w:val="24"/>
          <w:szCs w:val="24"/>
        </w:rPr>
        <w:t>:</w:t>
      </w:r>
    </w:p>
    <w:p w14:paraId="23A46F89" w14:textId="77777777" w:rsidR="00CF6861" w:rsidRPr="00FB153E" w:rsidRDefault="00CF6861" w:rsidP="00FB153E">
      <w:pPr>
        <w:pStyle w:val="ListParagraph"/>
        <w:numPr>
          <w:ilvl w:val="0"/>
          <w:numId w:val="2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المستوى العام المتميز</w:t>
      </w:r>
      <w:r w:rsidRPr="00FB153E">
        <w:rPr>
          <w:rFonts w:ascii="Traditional Arabic" w:hAnsi="Traditional Arabic" w:cs="Traditional Arabic"/>
          <w:b/>
          <w:bCs/>
          <w:sz w:val="24"/>
          <w:szCs w:val="24"/>
        </w:rPr>
        <w:t>:</w:t>
      </w:r>
    </w:p>
    <w:p w14:paraId="7657A29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حصول هذا البعد على أعلى متوسط بين أبعاد الإدارة الرشيقة (5.458) بانحراف معياري منخفض</w:t>
      </w:r>
      <w:r w:rsidRPr="003F53E7">
        <w:rPr>
          <w:rFonts w:ascii="Traditional Arabic" w:hAnsi="Traditional Arabic" w:cs="Traditional Arabic"/>
          <w:sz w:val="24"/>
          <w:szCs w:val="24"/>
        </w:rPr>
        <w:t xml:space="preserve"> (0.793)</w:t>
      </w:r>
      <w:r w:rsidRPr="003F53E7">
        <w:rPr>
          <w:rFonts w:ascii="Traditional Arabic" w:hAnsi="Traditional Arabic" w:cs="Traditional Arabic"/>
          <w:sz w:val="24"/>
          <w:szCs w:val="24"/>
          <w:rtl/>
        </w:rPr>
        <w:t xml:space="preserve"> يحمل دلالات عميقة ومتعددة الأبعاد</w:t>
      </w:r>
      <w:r w:rsidRPr="003F53E7">
        <w:rPr>
          <w:rFonts w:ascii="Traditional Arabic" w:hAnsi="Traditional Arabic" w:cs="Traditional Arabic"/>
          <w:sz w:val="24"/>
          <w:szCs w:val="24"/>
        </w:rPr>
        <w:t>:</w:t>
      </w:r>
    </w:p>
    <w:p w14:paraId="1B06B56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أ) التوافق الثقافي والديني</w:t>
      </w:r>
      <w:r w:rsidRPr="00FB153E">
        <w:rPr>
          <w:rFonts w:ascii="Traditional Arabic" w:hAnsi="Traditional Arabic" w:cs="Traditional Arabic"/>
          <w:b/>
          <w:bCs/>
          <w:sz w:val="24"/>
          <w:szCs w:val="24"/>
        </w:rPr>
        <w:t>:</w:t>
      </w:r>
    </w:p>
    <w:p w14:paraId="6B6941B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مفهوم "الإحسان" و"الإتقان" متجذر في الثقافة الإسلامية</w:t>
      </w:r>
    </w:p>
    <w:p w14:paraId="400C31B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الحديث النبوي "إن الله يحب إذا عمل أحدكم عملاً أن يتقنه" يشكل مرجعية دينية</w:t>
      </w:r>
    </w:p>
    <w:p w14:paraId="2EDC716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القيم الإسلامية تحث على التميز والجودة في العمل</w:t>
      </w:r>
    </w:p>
    <w:p w14:paraId="59F8600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التوافق الثقافي يسهل التبني والتطبيق</w:t>
      </w:r>
    </w:p>
    <w:p w14:paraId="2888C8E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الضغوط المؤسسية</w:t>
      </w:r>
      <w:r w:rsidRPr="00FB153E">
        <w:rPr>
          <w:rFonts w:ascii="Traditional Arabic" w:hAnsi="Traditional Arabic" w:cs="Traditional Arabic"/>
          <w:b/>
          <w:bCs/>
          <w:sz w:val="24"/>
          <w:szCs w:val="24"/>
        </w:rPr>
        <w:t>:</w:t>
      </w:r>
    </w:p>
    <w:p w14:paraId="22912A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على السمعة والمصداقية</w:t>
      </w:r>
    </w:p>
    <w:p w14:paraId="3626BA1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الجهات المانحة من حيث الجودة</w:t>
      </w:r>
    </w:p>
    <w:p w14:paraId="06BE526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توقعات المستفيدين المتزايدة</w:t>
      </w:r>
    </w:p>
    <w:p w14:paraId="4E6C4D4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معايير الاعتماد والترخيص من المركز الوطني</w:t>
      </w:r>
    </w:p>
    <w:p w14:paraId="2BDC78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الوعي بالأثر</w:t>
      </w:r>
      <w:r w:rsidRPr="00FB153E">
        <w:rPr>
          <w:rFonts w:ascii="Traditional Arabic" w:hAnsi="Traditional Arabic" w:cs="Traditional Arabic"/>
          <w:b/>
          <w:bCs/>
          <w:sz w:val="24"/>
          <w:szCs w:val="24"/>
        </w:rPr>
        <w:t>:</w:t>
      </w:r>
    </w:p>
    <w:p w14:paraId="44098D1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إدراك أن الأخطاء تكلف مالياً ومعنوياً</w:t>
      </w:r>
    </w:p>
    <w:p w14:paraId="3D75A8D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أن الجودة تجذب المانحين والمتطوعين</w:t>
      </w:r>
    </w:p>
    <w:p w14:paraId="65DABD2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بأن السمعة رأس مال لا يقدر بثمن</w:t>
      </w:r>
    </w:p>
    <w:p w14:paraId="13988AB2"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التركيز على الأثر طويل الأمد</w:t>
      </w:r>
    </w:p>
    <w:p w14:paraId="5E0D81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التحليل التفصيلي للعبارات</w:t>
      </w:r>
      <w:r w:rsidRPr="00FB153E">
        <w:rPr>
          <w:rFonts w:ascii="Traditional Arabic" w:hAnsi="Traditional Arabic" w:cs="Traditional Arabic"/>
          <w:b/>
          <w:bCs/>
          <w:sz w:val="24"/>
          <w:szCs w:val="24"/>
        </w:rPr>
        <w:t>:</w:t>
      </w:r>
    </w:p>
    <w:p w14:paraId="49135874" w14:textId="3B63BF15" w:rsidR="00CF6861" w:rsidRPr="00FB153E" w:rsidRDefault="00CF6861" w:rsidP="00275825">
      <w:pPr>
        <w:bidi/>
        <w:spacing w:before="100" w:beforeAutospacing="1" w:after="0"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الحادية عشرة (الأعلى - 5.722)</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تسعى المنظمة لتحقيق معايير الجودة العالية من خلال تطبيق منهجية صفرية الأخطاء</w:t>
      </w:r>
      <w:r w:rsidRPr="003F53E7">
        <w:rPr>
          <w:rFonts w:ascii="Traditional Arabic" w:hAnsi="Traditional Arabic" w:cs="Traditional Arabic"/>
          <w:sz w:val="24"/>
          <w:szCs w:val="24"/>
        </w:rPr>
        <w:t>"</w:t>
      </w:r>
    </w:p>
    <w:p w14:paraId="537D3078" w14:textId="4DAB568E" w:rsidR="00275825" w:rsidRPr="00FB153E" w:rsidRDefault="00CF6861" w:rsidP="00275825">
      <w:pPr>
        <w:bidi/>
        <w:spacing w:after="0"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العميق</w:t>
      </w:r>
      <w:r w:rsidRPr="00FB153E">
        <w:rPr>
          <w:rFonts w:ascii="Traditional Arabic" w:hAnsi="Traditional Arabic" w:cs="Traditional Arabic"/>
          <w:b/>
          <w:bCs/>
          <w:sz w:val="24"/>
          <w:szCs w:val="24"/>
        </w:rPr>
        <w:t>:</w:t>
      </w:r>
    </w:p>
    <w:p w14:paraId="3FADF1A9" w14:textId="77777777" w:rsidR="00CF6861" w:rsidRPr="003F53E7" w:rsidRDefault="00CF6861" w:rsidP="00275825">
      <w:pPr>
        <w:pStyle w:val="ListParagraph"/>
        <w:numPr>
          <w:ilvl w:val="0"/>
          <w:numId w:val="21"/>
        </w:numPr>
        <w:bidi/>
        <w:spacing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أعلى متوسط في البعد (5.722) وقريب جداً من "موافق بشدة جداً</w:t>
      </w:r>
      <w:r w:rsidRPr="003F53E7">
        <w:rPr>
          <w:rFonts w:ascii="Traditional Arabic" w:hAnsi="Traditional Arabic" w:cs="Traditional Arabic"/>
          <w:sz w:val="24"/>
          <w:szCs w:val="24"/>
        </w:rPr>
        <w:t>" (6.15)</w:t>
      </w:r>
    </w:p>
    <w:p w14:paraId="0F1CBD7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(0.880) يدل على إجماع واسع</w:t>
      </w:r>
    </w:p>
    <w:p w14:paraId="5C9CFBE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تعكس التزاماً قيادياً واضحاً بالجودة</w:t>
      </w:r>
    </w:p>
    <w:p w14:paraId="0D78DB4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التفسير متعدد المستويات</w:t>
      </w:r>
      <w:r w:rsidRPr="00FB153E">
        <w:rPr>
          <w:rFonts w:ascii="Traditional Arabic" w:hAnsi="Traditional Arabic" w:cs="Traditional Arabic"/>
          <w:b/>
          <w:bCs/>
          <w:sz w:val="24"/>
          <w:szCs w:val="24"/>
        </w:rPr>
        <w:t>:</w:t>
      </w:r>
    </w:p>
    <w:p w14:paraId="7081377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الاستراتيجي</w:t>
      </w:r>
      <w:r w:rsidRPr="00FB153E">
        <w:rPr>
          <w:rFonts w:ascii="Traditional Arabic" w:hAnsi="Traditional Arabic" w:cs="Traditional Arabic"/>
          <w:b/>
          <w:bCs/>
          <w:sz w:val="24"/>
          <w:szCs w:val="24"/>
        </w:rPr>
        <w:t>:</w:t>
      </w:r>
    </w:p>
    <w:p w14:paraId="283AAA8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كميزة تنافسية في قطاع مزدحم</w:t>
      </w:r>
    </w:p>
    <w:p w14:paraId="6DADABA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السعي للتميز كهدف استراتيجي</w:t>
      </w:r>
    </w:p>
    <w:p w14:paraId="3A9FFE7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السمعة المؤسسية</w:t>
      </w:r>
    </w:p>
    <w:p w14:paraId="26F2D7F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التشغيلي</w:t>
      </w:r>
      <w:r w:rsidRPr="00FB153E">
        <w:rPr>
          <w:rFonts w:ascii="Traditional Arabic" w:hAnsi="Traditional Arabic" w:cs="Traditional Arabic"/>
          <w:b/>
          <w:bCs/>
          <w:sz w:val="24"/>
          <w:szCs w:val="24"/>
        </w:rPr>
        <w:t>:</w:t>
      </w:r>
    </w:p>
    <w:p w14:paraId="4D537D9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معايير الأيزو في بعض المنظمات</w:t>
      </w:r>
    </w:p>
    <w:p w14:paraId="1706BE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أنظمة ضبط الجودة في تقديم الخدمات</w:t>
      </w:r>
    </w:p>
    <w:p w14:paraId="78D7BAE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المراجعة الدورية للعمليات</w:t>
      </w:r>
    </w:p>
    <w:p w14:paraId="072B09B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الثقافي</w:t>
      </w:r>
      <w:r w:rsidRPr="00FB153E">
        <w:rPr>
          <w:rFonts w:ascii="Traditional Arabic" w:hAnsi="Traditional Arabic" w:cs="Traditional Arabic"/>
          <w:b/>
          <w:bCs/>
          <w:sz w:val="24"/>
          <w:szCs w:val="24"/>
        </w:rPr>
        <w:t>:</w:t>
      </w:r>
    </w:p>
    <w:p w14:paraId="19206F7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الإتقان والإحسان</w:t>
      </w:r>
    </w:p>
    <w:p w14:paraId="0C604A9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 التميز والتفوق</w:t>
      </w:r>
    </w:p>
    <w:p w14:paraId="65199AE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الفخر بالعمل المتقن</w:t>
      </w:r>
    </w:p>
    <w:p w14:paraId="225978C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بالإطار النظري</w:t>
      </w:r>
      <w:r w:rsidRPr="00FB153E">
        <w:rPr>
          <w:rFonts w:ascii="Traditional Arabic" w:hAnsi="Traditional Arabic" w:cs="Traditional Arabic"/>
          <w:b/>
          <w:bCs/>
          <w:sz w:val="24"/>
          <w:szCs w:val="24"/>
        </w:rPr>
        <w:t>:</w:t>
      </w:r>
    </w:p>
    <w:p w14:paraId="5D7B156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يتوافق هذا مع مبدأ</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(التحسين المستمر) الياباني، ومفهوم</w:t>
      </w:r>
      <w:r w:rsidRPr="003F53E7">
        <w:rPr>
          <w:rFonts w:ascii="Traditional Arabic" w:hAnsi="Traditional Arabic" w:cs="Traditional Arabic"/>
          <w:sz w:val="24"/>
          <w:szCs w:val="24"/>
        </w:rPr>
        <w:t xml:space="preserve"> "Zero Defects" </w:t>
      </w:r>
      <w:r w:rsidRPr="003F53E7">
        <w:rPr>
          <w:rFonts w:ascii="Traditional Arabic" w:hAnsi="Traditional Arabic" w:cs="Traditional Arabic"/>
          <w:sz w:val="24"/>
          <w:szCs w:val="24"/>
          <w:rtl/>
        </w:rPr>
        <w:t>الذي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طوره</w:t>
      </w:r>
      <w:r w:rsidRPr="003F53E7">
        <w:rPr>
          <w:rFonts w:ascii="Traditional Arabic" w:hAnsi="Traditional Arabic" w:cs="Traditional Arabic"/>
          <w:sz w:val="24"/>
          <w:szCs w:val="24"/>
        </w:rPr>
        <w:t xml:space="preserve"> Philip Crosby</w:t>
      </w:r>
      <w:r w:rsidRPr="003F53E7">
        <w:rPr>
          <w:rFonts w:ascii="Traditional Arabic" w:hAnsi="Traditional Arabic" w:cs="Traditional Arabic"/>
          <w:sz w:val="24"/>
          <w:szCs w:val="24"/>
          <w:rtl/>
        </w:rPr>
        <w:t>، ومبدأ "الإحسان" الإسلامي، مما يخلق تكاملاً فريداً بين الفلسفات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الإدارية الشرقية والغربية والإسلامية</w:t>
      </w:r>
      <w:r w:rsidRPr="003F53E7">
        <w:rPr>
          <w:rFonts w:ascii="Traditional Arabic" w:hAnsi="Traditional Arabic" w:cs="Traditional Arabic"/>
          <w:sz w:val="24"/>
          <w:szCs w:val="24"/>
        </w:rPr>
        <w:t>.</w:t>
      </w:r>
    </w:p>
    <w:p w14:paraId="70A609CB" w14:textId="12D35EF4"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الثانية عشرة (الأقل - 5.286)</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تحليل الأخطاء بشكل دوري لاستخلاص الدروس المستفادة وتحسين الأداء</w:t>
      </w:r>
      <w:r w:rsidRPr="003F53E7">
        <w:rPr>
          <w:rFonts w:ascii="Traditional Arabic" w:hAnsi="Traditional Arabic" w:cs="Traditional Arabic"/>
          <w:sz w:val="24"/>
          <w:szCs w:val="24"/>
        </w:rPr>
        <w:t>"</w:t>
      </w:r>
    </w:p>
    <w:p w14:paraId="2CD2A1B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النقدي</w:t>
      </w:r>
      <w:r w:rsidRPr="00FB153E">
        <w:rPr>
          <w:rFonts w:ascii="Traditional Arabic" w:hAnsi="Traditional Arabic" w:cs="Traditional Arabic"/>
          <w:b/>
          <w:bCs/>
          <w:sz w:val="24"/>
          <w:szCs w:val="24"/>
        </w:rPr>
        <w:t>:</w:t>
      </w:r>
    </w:p>
    <w:p w14:paraId="2793A63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أنها الأقل (5.286)، إلا أنها لا تزال في مستوى "موافق</w:t>
      </w:r>
      <w:r w:rsidRPr="003F53E7">
        <w:rPr>
          <w:rFonts w:ascii="Traditional Arabic" w:hAnsi="Traditional Arabic" w:cs="Traditional Arabic"/>
          <w:sz w:val="24"/>
          <w:szCs w:val="24"/>
        </w:rPr>
        <w:t>"</w:t>
      </w:r>
    </w:p>
    <w:p w14:paraId="665BEAD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(0.927) يشير إلى تباين معتدل</w:t>
      </w:r>
    </w:p>
    <w:p w14:paraId="6F4DEF2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الفجوة بين السعي للجودة (5.722) والتحليل المنهجي للأخطاء (5.286) تبلغ 0.436 نقطة</w:t>
      </w:r>
    </w:p>
    <w:p w14:paraId="1BDDC22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w:t>
      </w:r>
      <w:r w:rsidRPr="00FB153E">
        <w:rPr>
          <w:rFonts w:ascii="Traditional Arabic" w:hAnsi="Traditional Arabic" w:cs="Traditional Arabic"/>
          <w:b/>
          <w:bCs/>
          <w:sz w:val="24"/>
          <w:szCs w:val="24"/>
        </w:rPr>
        <w:t>:</w:t>
      </w:r>
    </w:p>
    <w:p w14:paraId="256F2BF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نية وتوجه للجودة أقوى من الممارسة الفعلية</w:t>
      </w:r>
    </w:p>
    <w:p w14:paraId="34F660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 تفتقر بعض المنظمات لأنظمة منهجية لتحليل الأخطاء</w:t>
      </w:r>
    </w:p>
    <w:p w14:paraId="6AE58EF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لأدوات مثل</w:t>
      </w:r>
      <w:r w:rsidRPr="003F53E7">
        <w:rPr>
          <w:rFonts w:ascii="Traditional Arabic" w:hAnsi="Traditional Arabic" w:cs="Traditional Arabic"/>
          <w:sz w:val="24"/>
          <w:szCs w:val="24"/>
        </w:rPr>
        <w:t xml:space="preserve"> Root Cause Analysis, Fishbone Diagram</w:t>
      </w:r>
    </w:p>
    <w:p w14:paraId="2674DED2" w14:textId="4DB68085"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"إخفاء الأخطاء" قد تكون موجودة في بعض المنظمات</w:t>
      </w:r>
    </w:p>
    <w:p w14:paraId="6C94F34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المستخلصة</w:t>
      </w:r>
      <w:r w:rsidRPr="00FB153E">
        <w:rPr>
          <w:rFonts w:ascii="Traditional Arabic" w:hAnsi="Traditional Arabic" w:cs="Traditional Arabic"/>
          <w:b/>
          <w:bCs/>
          <w:sz w:val="24"/>
          <w:szCs w:val="24"/>
        </w:rPr>
        <w:t>:</w:t>
      </w:r>
    </w:p>
    <w:p w14:paraId="2945041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تطوير نظام منهجي للإبلاغ عن الأخطاء</w:t>
      </w:r>
      <w:r w:rsidRPr="003F53E7">
        <w:rPr>
          <w:rFonts w:ascii="Traditional Arabic" w:hAnsi="Traditional Arabic" w:cs="Traditional Arabic"/>
          <w:sz w:val="24"/>
          <w:szCs w:val="24"/>
        </w:rPr>
        <w:t xml:space="preserve"> (Error Reporting System)</w:t>
      </w:r>
    </w:p>
    <w:p w14:paraId="57B9D8F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تبني ثقافة "التعلم من الأخطاء" بدلاً من "اللوم</w:t>
      </w:r>
      <w:r w:rsidRPr="003F53E7">
        <w:rPr>
          <w:rFonts w:ascii="Traditional Arabic" w:hAnsi="Traditional Arabic" w:cs="Traditional Arabic"/>
          <w:sz w:val="24"/>
          <w:szCs w:val="24"/>
        </w:rPr>
        <w:t>"</w:t>
      </w:r>
    </w:p>
    <w:p w14:paraId="0FC55E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تدريب على أدوات تحليل الأسباب الجذرية</w:t>
      </w:r>
    </w:p>
    <w:p w14:paraId="21D7E38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إنشاء قاعدة بيانات للدروس المستفادة</w:t>
      </w:r>
      <w:r w:rsidRPr="003F53E7">
        <w:rPr>
          <w:rFonts w:ascii="Traditional Arabic" w:hAnsi="Traditional Arabic" w:cs="Traditional Arabic"/>
          <w:sz w:val="24"/>
          <w:szCs w:val="24"/>
        </w:rPr>
        <w:t xml:space="preserve"> (Lessons Learned Database)</w:t>
      </w:r>
    </w:p>
    <w:p w14:paraId="4B7B20CC" w14:textId="331B9A4B"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الخامسة عشرة (المرتبة الثانية - 5.559)</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استخدام أدوات التكنولوجيا الحديثة للحد من الأخطاء وتحقيق الكفاءة العالية</w:t>
      </w:r>
      <w:r w:rsidRPr="003F53E7">
        <w:rPr>
          <w:rFonts w:ascii="Traditional Arabic" w:hAnsi="Traditional Arabic" w:cs="Traditional Arabic"/>
          <w:sz w:val="24"/>
          <w:szCs w:val="24"/>
        </w:rPr>
        <w:t>"</w:t>
      </w:r>
    </w:p>
    <w:p w14:paraId="4DA6121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7710F05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متوسط مرتفع (5.559) يعكس التوجه نحو </w:t>
      </w:r>
      <w:proofErr w:type="spellStart"/>
      <w:r w:rsidRPr="003F53E7">
        <w:rPr>
          <w:rFonts w:ascii="Traditional Arabic" w:hAnsi="Traditional Arabic" w:cs="Traditional Arabic"/>
          <w:sz w:val="24"/>
          <w:szCs w:val="24"/>
          <w:rtl/>
        </w:rPr>
        <w:t>الرقمنة</w:t>
      </w:r>
      <w:proofErr w:type="spellEnd"/>
    </w:p>
    <w:p w14:paraId="5FE140B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يتماشى مع مبادرات التحول الرقمي في المملكة</w:t>
      </w:r>
    </w:p>
    <w:p w14:paraId="5F7C000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(0.918) معتدل</w:t>
      </w:r>
    </w:p>
    <w:p w14:paraId="331AB13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أمثلة تطبيقية من الواقع</w:t>
      </w:r>
      <w:r w:rsidRPr="00FB153E">
        <w:rPr>
          <w:rFonts w:ascii="Traditional Arabic" w:hAnsi="Traditional Arabic" w:cs="Traditional Arabic"/>
          <w:b/>
          <w:bCs/>
          <w:sz w:val="24"/>
          <w:szCs w:val="24"/>
        </w:rPr>
        <w:t>:</w:t>
      </w:r>
    </w:p>
    <w:p w14:paraId="220D513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أنظمة إدارة علاقات المستفيدين</w:t>
      </w:r>
      <w:r w:rsidRPr="003F53E7">
        <w:rPr>
          <w:rFonts w:ascii="Traditional Arabic" w:hAnsi="Traditional Arabic" w:cs="Traditional Arabic"/>
          <w:sz w:val="24"/>
          <w:szCs w:val="24"/>
        </w:rPr>
        <w:t xml:space="preserve"> (CRM)</w:t>
      </w:r>
    </w:p>
    <w:p w14:paraId="73F07FD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تطبيقات إدارة المشاريع</w:t>
      </w:r>
      <w:r w:rsidRPr="003F53E7">
        <w:rPr>
          <w:rFonts w:ascii="Traditional Arabic" w:hAnsi="Traditional Arabic" w:cs="Traditional Arabic"/>
          <w:sz w:val="24"/>
          <w:szCs w:val="24"/>
        </w:rPr>
        <w:t xml:space="preserve"> (Trello, Asana)</w:t>
      </w:r>
    </w:p>
    <w:p w14:paraId="6C65606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أنظمة المحاسبة الإلكترونية</w:t>
      </w:r>
    </w:p>
    <w:p w14:paraId="08302EA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منصات التواصل والتنسيق</w:t>
      </w:r>
      <w:r w:rsidRPr="003F53E7">
        <w:rPr>
          <w:rFonts w:ascii="Traditional Arabic" w:hAnsi="Traditional Arabic" w:cs="Traditional Arabic"/>
          <w:sz w:val="24"/>
          <w:szCs w:val="24"/>
        </w:rPr>
        <w:t xml:space="preserve"> (Slack, Teams)</w:t>
      </w:r>
    </w:p>
    <w:p w14:paraId="3B7A916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برؤية 2030</w:t>
      </w:r>
      <w:r w:rsidRPr="00FB153E">
        <w:rPr>
          <w:rFonts w:ascii="Traditional Arabic" w:hAnsi="Traditional Arabic" w:cs="Traditional Arabic"/>
          <w:b/>
          <w:bCs/>
          <w:sz w:val="24"/>
          <w:szCs w:val="24"/>
        </w:rPr>
        <w:t>:</w:t>
      </w:r>
    </w:p>
    <w:p w14:paraId="682953B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برنامج التحول الرقمي الوطني</w:t>
      </w:r>
    </w:p>
    <w:p w14:paraId="147C926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مبادرة السحابة الوطنية</w:t>
      </w:r>
      <w:r w:rsidRPr="003F53E7">
        <w:rPr>
          <w:rFonts w:ascii="Traditional Arabic" w:hAnsi="Traditional Arabic" w:cs="Traditional Arabic"/>
          <w:sz w:val="24"/>
          <w:szCs w:val="24"/>
        </w:rPr>
        <w:t xml:space="preserve"> (Deem)</w:t>
      </w:r>
    </w:p>
    <w:p w14:paraId="0A086E5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دعم المنشآت الصغيرة والمتوسطة رقمياً</w:t>
      </w:r>
    </w:p>
    <w:p w14:paraId="007E47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توفر البنية التحتية الرقمية في المملكة</w:t>
      </w:r>
    </w:p>
    <w:p w14:paraId="0792FDB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تحليل التباين داخل البعد</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الانحراف المعياري للبعد (0.793) هو الأقل بين الأبعاد الثلاثة، مما يعني</w:t>
      </w:r>
      <w:r w:rsidRPr="00FB153E">
        <w:rPr>
          <w:rFonts w:ascii="Traditional Arabic" w:hAnsi="Traditional Arabic" w:cs="Traditional Arabic"/>
          <w:b/>
          <w:bCs/>
          <w:sz w:val="24"/>
          <w:szCs w:val="24"/>
        </w:rPr>
        <w:t>:</w:t>
      </w:r>
    </w:p>
    <w:p w14:paraId="2D1C507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تجانس أعلى في تطبيق هذا البعد</w:t>
      </w:r>
    </w:p>
    <w:p w14:paraId="3246C0C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اتفاق واسع على أهميته</w:t>
      </w:r>
    </w:p>
    <w:p w14:paraId="5F5F4E1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انتشار أوسع للممارسات المرتبطة به</w:t>
      </w:r>
    </w:p>
    <w:p w14:paraId="6643300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نضج أكبر في هذا المجال</w:t>
      </w:r>
    </w:p>
    <w:p w14:paraId="3A96DED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معامل الثبات والاتساق الداخلي</w:t>
      </w:r>
      <w:r w:rsidRPr="00FB153E">
        <w:rPr>
          <w:rFonts w:ascii="Traditional Arabic" w:hAnsi="Traditional Arabic" w:cs="Traditional Arabic"/>
          <w:b/>
          <w:bCs/>
          <w:sz w:val="24"/>
          <w:szCs w:val="24"/>
        </w:rPr>
        <w:t>:</w:t>
      </w:r>
    </w:p>
    <w:p w14:paraId="48EF33C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بلغ معامل ألفا كرونباخ للبعد 0.921، وهو معامل ممتاز يدل على</w:t>
      </w:r>
      <w:r w:rsidRPr="00FB153E">
        <w:rPr>
          <w:rFonts w:ascii="Traditional Arabic" w:hAnsi="Traditional Arabic" w:cs="Traditional Arabic"/>
          <w:b/>
          <w:bCs/>
          <w:sz w:val="24"/>
          <w:szCs w:val="24"/>
        </w:rPr>
        <w:t>:</w:t>
      </w:r>
    </w:p>
    <w:p w14:paraId="1BA1F4B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اتساق داخلي قوي جداً بين العبارات</w:t>
      </w:r>
    </w:p>
    <w:p w14:paraId="2F35FCC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العبارات تقيس نفس المفهوم</w:t>
      </w:r>
    </w:p>
    <w:p w14:paraId="452E3D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الاعتماد على النتائج بثقة وموثوقية عالية للمقياس</w:t>
      </w:r>
    </w:p>
    <w:p w14:paraId="19FFD25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الثالث</w:t>
      </w:r>
      <w:r w:rsidRPr="00FB153E">
        <w:rPr>
          <w:rFonts w:ascii="Traditional Arabic" w:hAnsi="Traditional Arabic" w:cs="Traditional Arabic"/>
          <w:b/>
          <w:bCs/>
          <w:sz w:val="24"/>
          <w:szCs w:val="24"/>
        </w:rPr>
        <w:t>:</w:t>
      </w:r>
    </w:p>
    <w:p w14:paraId="0635F11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أعلى مستوى تطبيق بين أبعاد الإدارة الرشيقة</w:t>
      </w:r>
      <w:r w:rsidRPr="003F53E7">
        <w:rPr>
          <w:rFonts w:ascii="Traditional Arabic" w:hAnsi="Traditional Arabic" w:cs="Traditional Arabic"/>
          <w:sz w:val="24"/>
          <w:szCs w:val="24"/>
        </w:rPr>
        <w:t xml:space="preserve"> (5.458)</w:t>
      </w:r>
    </w:p>
    <w:p w14:paraId="5E6E8E6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توافق ثقافي وديني يسهل التبني</w:t>
      </w:r>
    </w:p>
    <w:p w14:paraId="525A65E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فجوة بين النية (السعي للجودة) والممارسة (تحليل الأخطاء)</w:t>
      </w:r>
    </w:p>
    <w:p w14:paraId="7104303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دور محوري للتكنولوجيا في تحقيق الجودة</w:t>
      </w:r>
    </w:p>
    <w:p w14:paraId="48BBDF3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ثبات ممتاز (0.921) يعزز المصداقية</w:t>
      </w:r>
    </w:p>
    <w:p w14:paraId="6A6F2468"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لمحور الإدارة الرشيقة</w:t>
      </w:r>
      <w:r w:rsidRPr="003F53E7">
        <w:rPr>
          <w:rFonts w:ascii="Traditional Arabic" w:hAnsi="Traditional Arabic" w:cs="Traditional Arabic"/>
          <w:b/>
          <w:bCs/>
          <w:sz w:val="24"/>
          <w:szCs w:val="24"/>
        </w:rPr>
        <w:t>:</w:t>
      </w:r>
    </w:p>
    <w:p w14:paraId="44D4AB6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بعد استعراض الأبعاد الثلاثة بشكل تفصيلي، يمكن استخلاص الاستنتاجات التالية</w:t>
      </w:r>
      <w:r w:rsidRPr="00FB153E">
        <w:rPr>
          <w:rFonts w:ascii="Traditional Arabic" w:hAnsi="Traditional Arabic" w:cs="Traditional Arabic"/>
          <w:b/>
          <w:bCs/>
          <w:sz w:val="24"/>
          <w:szCs w:val="24"/>
        </w:rPr>
        <w:t>:</w:t>
      </w:r>
    </w:p>
    <w:p w14:paraId="2DC097C3"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المستوى العام المرتفع (5.374) يعكس نضجاً إدارياً معتبراً في القطاع غير الربحي بجدة</w:t>
      </w:r>
      <w:r w:rsidRPr="003F53E7">
        <w:rPr>
          <w:rFonts w:ascii="Traditional Arabic" w:hAnsi="Traditional Arabic" w:cs="Traditional Arabic"/>
          <w:sz w:val="24"/>
          <w:szCs w:val="24"/>
        </w:rPr>
        <w:t>.</w:t>
      </w:r>
    </w:p>
    <w:p w14:paraId="508AEBA8"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التفاوت بين الأبعاد (من 5.217 إلى 5.458) يشير إلى تطبيق تدريجي وليس شامل</w:t>
      </w:r>
      <w:r w:rsidRPr="003F53E7">
        <w:rPr>
          <w:rFonts w:ascii="Traditional Arabic" w:hAnsi="Traditional Arabic" w:cs="Traditional Arabic"/>
          <w:sz w:val="24"/>
          <w:szCs w:val="24"/>
        </w:rPr>
        <w:t>.</w:t>
      </w:r>
    </w:p>
    <w:p w14:paraId="7C7F615F"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الثقافي يسهل تطبيق بعض المبادئ (صفرية الأخطاء) أكثر من غيرها (السحب/الدفع)</w:t>
      </w:r>
      <w:r w:rsidRPr="003F53E7">
        <w:rPr>
          <w:rFonts w:ascii="Traditional Arabic" w:hAnsi="Traditional Arabic" w:cs="Traditional Arabic"/>
          <w:sz w:val="24"/>
          <w:szCs w:val="24"/>
        </w:rPr>
        <w:t>.</w:t>
      </w:r>
    </w:p>
    <w:p w14:paraId="3DC77572"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التحديات التقنية والمعرفية هي العائق الأكبر أمام التطبيق الكامل</w:t>
      </w:r>
      <w:r w:rsidRPr="003F53E7">
        <w:rPr>
          <w:rFonts w:ascii="Traditional Arabic" w:hAnsi="Traditional Arabic" w:cs="Traditional Arabic"/>
          <w:sz w:val="24"/>
          <w:szCs w:val="24"/>
        </w:rPr>
        <w:t>.</w:t>
      </w:r>
    </w:p>
    <w:p w14:paraId="27F15AAD"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الفرص كبيرة للتحسين من خلال التدريب والدعم الفني والتقني</w:t>
      </w:r>
      <w:r w:rsidRPr="003F53E7">
        <w:rPr>
          <w:rFonts w:ascii="Traditional Arabic" w:hAnsi="Traditional Arabic" w:cs="Traditional Arabic"/>
          <w:sz w:val="24"/>
          <w:szCs w:val="24"/>
        </w:rPr>
        <w:t>.</w:t>
      </w:r>
    </w:p>
    <w:p w14:paraId="71306487"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Pr>
        <w:sectPr w:rsidR="00CF6861" w:rsidRPr="003F53E7" w:rsidSect="003F53E7">
          <w:type w:val="continuous"/>
          <w:pgSz w:w="11907" w:h="16840" w:code="9"/>
          <w:pgMar w:top="1440" w:right="1985" w:bottom="1440" w:left="1418" w:header="720" w:footer="720" w:gutter="567"/>
          <w:cols w:space="720"/>
          <w:bidi/>
          <w:rtlGutter/>
          <w:docGrid w:linePitch="360"/>
        </w:sectPr>
      </w:pPr>
      <w:r w:rsidRPr="003F53E7">
        <w:rPr>
          <w:rFonts w:ascii="Traditional Arabic" w:hAnsi="Traditional Arabic" w:cs="Traditional Arabic"/>
          <w:sz w:val="24"/>
          <w:szCs w:val="24"/>
          <w:rtl/>
        </w:rPr>
        <w:t>النتائج تضع القطاع غير الربحي السعودي في موقع متقدم مقارنة بدراسات عربية أخرى</w:t>
      </w:r>
    </w:p>
    <w:p w14:paraId="688D8C65" w14:textId="776A987F" w:rsidR="00CF6861" w:rsidRPr="00FB153E" w:rsidRDefault="00FB153E" w:rsidP="00FB153E">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2" w:name="_Toc236490053"/>
      <w:r w:rsidRPr="00FB153E">
        <w:rPr>
          <w:rFonts w:ascii="Traditional Arabic" w:hAnsi="Traditional Arabic" w:cs="Traditional Arabic" w:hint="cs"/>
          <w:b/>
          <w:bCs/>
          <w:color w:val="auto"/>
          <w:sz w:val="28"/>
          <w:szCs w:val="28"/>
          <w:rtl/>
        </w:rPr>
        <w:t xml:space="preserve">5.4 </w:t>
      </w:r>
      <w:r w:rsidR="00CF6861" w:rsidRPr="00FB153E">
        <w:rPr>
          <w:rFonts w:ascii="Traditional Arabic" w:hAnsi="Traditional Arabic" w:cs="Traditional Arabic"/>
          <w:b/>
          <w:bCs/>
          <w:color w:val="auto"/>
          <w:sz w:val="28"/>
          <w:szCs w:val="28"/>
          <w:rtl/>
        </w:rPr>
        <w:t>اختبار فرضيات الدراسة</w:t>
      </w:r>
      <w:bookmarkEnd w:id="112"/>
    </w:p>
    <w:p w14:paraId="2C4BB05E"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اختبار الفرضيات جوهر البحث العلمي الكمي، حيث ينتقل الباحث من مرحلة الوصف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مرحلة الاستدلال والاستنتاج. وفي هذا القسم، يتم اختبار الفرضية الرئيسية للدراسة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وفرضياتها الفرعية الثلاث باستخدام مجموعة متكاملة من الأساليب الإحصائية الاستدلالية، تشمل معاملات الارتباط، وتحليل الانحدار المتعدد، مع التحقق من جميع الافتراضات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الإحصائية اللازمة لصحة هذه الاختبارات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وقد تم اعتماد مستوى دلالة</w:t>
      </w:r>
      <w:r w:rsidRPr="003F53E7">
        <w:rPr>
          <w:rFonts w:ascii="Traditional Arabic" w:hAnsi="Traditional Arabic" w:cs="Traditional Arabic"/>
          <w:sz w:val="24"/>
          <w:szCs w:val="24"/>
        </w:rPr>
        <w:t xml:space="preserve"> </w:t>
      </w:r>
      <w:r w:rsidRPr="003F53E7">
        <w:rPr>
          <w:rFonts w:ascii="Times New Roman" w:eastAsia="Times New Roman" w:hAnsi="Times New Roman" w:cs="Times New Roman"/>
          <w:color w:val="FF0000"/>
          <w:sz w:val="24"/>
          <w:szCs w:val="24"/>
        </w:rPr>
        <w:t>α</w:t>
      </w:r>
      <w:r w:rsidRPr="003F53E7">
        <w:rPr>
          <w:rFonts w:ascii="Traditional Arabic" w:hAnsi="Traditional Arabic" w:cs="Traditional Arabic"/>
          <w:sz w:val="24"/>
          <w:szCs w:val="24"/>
        </w:rPr>
        <w:t xml:space="preserve"> </w:t>
      </w:r>
      <w:r w:rsidRPr="003F53E7">
        <w:rPr>
          <w:rFonts w:ascii="Times New Roman" w:hAnsi="Times New Roman" w:cs="Times New Roman"/>
          <w:sz w:val="24"/>
          <w:szCs w:val="24"/>
        </w:rPr>
        <w:t>≤</w:t>
      </w:r>
      <w:r w:rsidRPr="003F53E7">
        <w:rPr>
          <w:rFonts w:ascii="Traditional Arabic" w:hAnsi="Traditional Arabic" w:cs="Traditional Arabic"/>
          <w:sz w:val="24"/>
          <w:szCs w:val="24"/>
        </w:rPr>
        <w:t xml:space="preserve"> 0.05 </w:t>
      </w:r>
      <w:r w:rsidRPr="003F53E7">
        <w:rPr>
          <w:rFonts w:ascii="Traditional Arabic" w:hAnsi="Traditional Arabic" w:cs="Traditional Arabic"/>
          <w:sz w:val="24"/>
          <w:szCs w:val="24"/>
          <w:rtl/>
        </w:rPr>
        <w:t>كمعيار لقبول أو رفض الفرضيات، وهو المستوى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المتعارف عليه في البحوث الاجتماعية والإدارية، والذي يعني أن احتمال الخطأ من النوع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الأول (رفض فرضية صحيحة) لا يتجاوز 5</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w:t>
      </w:r>
    </w:p>
    <w:p w14:paraId="6EB9C203"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أولاً: اختبار الفرضية الرئيسية</w:t>
      </w:r>
    </w:p>
    <w:p w14:paraId="091BB22E" w14:textId="4FE1AC04"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نص الفرضية</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 xml:space="preserve">توجد علاقة ذات دلالة إحصائية عند </w:t>
      </w:r>
      <w:r w:rsidRPr="00217A65">
        <w:rPr>
          <w:rFonts w:ascii="Traditional Arabic" w:hAnsi="Traditional Arabic" w:cs="Traditional Arabic"/>
          <w:sz w:val="24"/>
          <w:szCs w:val="24"/>
          <w:rtl/>
        </w:rPr>
        <w:t>مستوى الدلالة</w:t>
      </w:r>
      <w:r w:rsidRPr="00217A65">
        <w:rPr>
          <w:rFonts w:ascii="Traditional Arabic" w:hAnsi="Traditional Arabic" w:cs="Traditional Arabic"/>
          <w:sz w:val="24"/>
          <w:szCs w:val="24"/>
        </w:rPr>
        <w:t xml:space="preserve"> (</w:t>
      </w:r>
      <w:r w:rsidRPr="00217A65">
        <w:rPr>
          <w:rFonts w:ascii="Times New Roman" w:eastAsia="Times New Roman" w:hAnsi="Times New Roman" w:cs="Times New Roman"/>
          <w:sz w:val="24"/>
          <w:szCs w:val="24"/>
        </w:rPr>
        <w:t>α≤</w:t>
      </w:r>
      <w:r w:rsidRPr="00217A65">
        <w:rPr>
          <w:rFonts w:ascii="Traditional Arabic" w:hAnsi="Traditional Arabic" w:cs="Traditional Arabic"/>
          <w:sz w:val="24"/>
          <w:szCs w:val="24"/>
        </w:rPr>
        <w:t xml:space="preserve">0.05) </w:t>
      </w:r>
      <w:r w:rsidRPr="00217A65">
        <w:rPr>
          <w:rFonts w:ascii="Traditional Arabic" w:hAnsi="Traditional Arabic" w:cs="Traditional Arabic"/>
          <w:sz w:val="24"/>
          <w:szCs w:val="24"/>
          <w:rtl/>
        </w:rPr>
        <w:t xml:space="preserve">لدور </w:t>
      </w:r>
      <w:r w:rsidRPr="003F53E7">
        <w:rPr>
          <w:rFonts w:ascii="Traditional Arabic" w:hAnsi="Traditional Arabic" w:cs="Traditional Arabic"/>
          <w:sz w:val="24"/>
          <w:szCs w:val="24"/>
          <w:rtl/>
        </w:rPr>
        <w:t xml:space="preserve">الإدارة الرشيقة </w:t>
      </w:r>
      <w:proofErr w:type="gramStart"/>
      <w:r w:rsidRPr="003F53E7">
        <w:rPr>
          <w:rFonts w:ascii="Traditional Arabic" w:hAnsi="Traditional Arabic" w:cs="Traditional Arabic"/>
          <w:sz w:val="24"/>
          <w:szCs w:val="24"/>
          <w:rtl/>
        </w:rPr>
        <w:t>في</w:t>
      </w:r>
      <w:r w:rsidRPr="003F53E7">
        <w:rPr>
          <w:rFonts w:ascii="Traditional Arabic" w:hAnsi="Traditional Arabic" w:cs="Traditional Arabic"/>
          <w:sz w:val="24"/>
          <w:szCs w:val="24"/>
        </w:rPr>
        <w:t xml:space="preserve"> </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تعزيز</w:t>
      </w:r>
      <w:proofErr w:type="gramEnd"/>
      <w:r w:rsidRPr="003F53E7">
        <w:rPr>
          <w:rFonts w:ascii="Traditional Arabic" w:hAnsi="Traditional Arabic" w:cs="Traditional Arabic"/>
          <w:sz w:val="24"/>
          <w:szCs w:val="24"/>
          <w:rtl/>
        </w:rPr>
        <w:t xml:space="preserve"> الاستدامة التنظيمية للقطاع غير الربحي في مدينة جدة بالمملكة العربية السعودية</w:t>
      </w:r>
      <w:r w:rsidRPr="003F53E7">
        <w:rPr>
          <w:rFonts w:ascii="Traditional Arabic" w:hAnsi="Traditional Arabic" w:cs="Traditional Arabic"/>
          <w:sz w:val="24"/>
          <w:szCs w:val="24"/>
        </w:rPr>
        <w:t>"</w:t>
      </w:r>
    </w:p>
    <w:p w14:paraId="068F476F" w14:textId="77777777" w:rsidR="00CF6861" w:rsidRPr="00217A65" w:rsidRDefault="00CF6861" w:rsidP="00FB153E">
      <w:pPr>
        <w:pStyle w:val="ListParagraph"/>
        <w:numPr>
          <w:ilvl w:val="0"/>
          <w:numId w:val="91"/>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الفرضية الصفرية</w:t>
      </w:r>
      <w:r w:rsidRPr="00FB153E">
        <w:rPr>
          <w:rFonts w:ascii="Traditional Arabic" w:hAnsi="Traditional Arabic" w:cs="Traditional Arabic"/>
          <w:sz w:val="24"/>
          <w:szCs w:val="24"/>
        </w:rPr>
        <w:t xml:space="preserve"> (H</w:t>
      </w:r>
      <w:r w:rsidRPr="00217A65">
        <w:rPr>
          <w:rFonts w:ascii="Times New Roman" w:hAnsi="Times New Roman" w:cs="Times New Roman"/>
          <w:sz w:val="24"/>
          <w:szCs w:val="24"/>
        </w:rPr>
        <w:t>₀</w:t>
      </w:r>
      <w:r w:rsidRPr="00217A65">
        <w:rPr>
          <w:rFonts w:ascii="Traditional Arabic" w:hAnsi="Traditional Arabic" w:cs="Traditional Arabic"/>
          <w:sz w:val="24"/>
          <w:szCs w:val="24"/>
        </w:rPr>
        <w:t xml:space="preserve">): </w:t>
      </w:r>
      <w:r w:rsidRPr="00217A65">
        <w:rPr>
          <w:rFonts w:ascii="Traditional Arabic" w:hAnsi="Traditional Arabic" w:cs="Traditional Arabic"/>
          <w:sz w:val="24"/>
          <w:szCs w:val="24"/>
          <w:rtl/>
        </w:rPr>
        <w:t>لا توجد علاقة ذات دلالة إحصائية</w:t>
      </w:r>
      <w:r w:rsidRPr="00217A65">
        <w:rPr>
          <w:rFonts w:ascii="Traditional Arabic" w:hAnsi="Traditional Arabic" w:cs="Traditional Arabic"/>
          <w:sz w:val="24"/>
          <w:szCs w:val="24"/>
        </w:rPr>
        <w:t xml:space="preserve"> (</w:t>
      </w:r>
      <w:r w:rsidRPr="00217A65">
        <w:rPr>
          <w:rFonts w:ascii="Times New Roman" w:eastAsia="Times New Roman" w:hAnsi="Times New Roman" w:cs="Times New Roman"/>
          <w:sz w:val="24"/>
          <w:szCs w:val="24"/>
        </w:rPr>
        <w:t>ρ</w:t>
      </w:r>
      <w:r w:rsidRPr="00217A65">
        <w:rPr>
          <w:rFonts w:ascii="Traditional Arabic" w:hAnsi="Traditional Arabic" w:cs="Traditional Arabic"/>
          <w:sz w:val="24"/>
          <w:szCs w:val="24"/>
        </w:rPr>
        <w:t xml:space="preserve"> = 0)</w:t>
      </w:r>
    </w:p>
    <w:p w14:paraId="41B4340F" w14:textId="3ECD7BCD" w:rsidR="00CF6861" w:rsidRDefault="00CF6861" w:rsidP="00FB153E">
      <w:pPr>
        <w:pStyle w:val="ListParagraph"/>
        <w:numPr>
          <w:ilvl w:val="0"/>
          <w:numId w:val="91"/>
        </w:numPr>
        <w:bidi/>
        <w:spacing w:before="100" w:beforeAutospacing="1" w:after="100" w:afterAutospacing="1" w:line="360" w:lineRule="auto"/>
        <w:ind w:left="424"/>
        <w:jc w:val="both"/>
        <w:rPr>
          <w:rFonts w:ascii="Traditional Arabic" w:hAnsi="Traditional Arabic" w:cs="Traditional Arabic"/>
          <w:sz w:val="24"/>
          <w:szCs w:val="24"/>
        </w:rPr>
      </w:pPr>
      <w:r w:rsidRPr="00FB153E">
        <w:rPr>
          <w:rFonts w:ascii="Traditional Arabic" w:hAnsi="Traditional Arabic" w:cs="Traditional Arabic"/>
          <w:b/>
          <w:bCs/>
          <w:sz w:val="24"/>
          <w:szCs w:val="24"/>
          <w:rtl/>
        </w:rPr>
        <w:t>الفرضية البديلة</w:t>
      </w:r>
      <w:r w:rsidRPr="00FB153E">
        <w:rPr>
          <w:rFonts w:ascii="Traditional Arabic" w:hAnsi="Traditional Arabic" w:cs="Traditional Arabic"/>
          <w:sz w:val="24"/>
          <w:szCs w:val="24"/>
        </w:rPr>
        <w:t xml:space="preserve"> (H</w:t>
      </w:r>
      <w:r w:rsidRPr="00FB153E">
        <w:rPr>
          <w:rFonts w:ascii="Times New Roman" w:hAnsi="Times New Roman" w:cs="Times New Roman"/>
          <w:sz w:val="24"/>
          <w:szCs w:val="24"/>
        </w:rPr>
        <w:t>₁</w:t>
      </w:r>
      <w:r w:rsidRPr="00FB153E">
        <w:rPr>
          <w:rFonts w:ascii="Traditional Arabic" w:hAnsi="Traditional Arabic" w:cs="Traditional Arabic"/>
          <w:sz w:val="24"/>
          <w:szCs w:val="24"/>
        </w:rPr>
        <w:t xml:space="preserve">): </w:t>
      </w:r>
      <w:r w:rsidRPr="00217A65">
        <w:rPr>
          <w:rFonts w:ascii="Traditional Arabic" w:hAnsi="Traditional Arabic" w:cs="Traditional Arabic"/>
          <w:sz w:val="24"/>
          <w:szCs w:val="24"/>
          <w:rtl/>
        </w:rPr>
        <w:t>توجد علاقة ذات دلالة إحصائية</w:t>
      </w:r>
      <w:r w:rsidRPr="00217A65">
        <w:rPr>
          <w:rFonts w:ascii="Traditional Arabic" w:hAnsi="Traditional Arabic" w:cs="Traditional Arabic"/>
          <w:sz w:val="24"/>
          <w:szCs w:val="24"/>
        </w:rPr>
        <w:t xml:space="preserve"> (</w:t>
      </w:r>
      <w:r w:rsidRPr="00217A65">
        <w:rPr>
          <w:rFonts w:ascii="Times New Roman" w:eastAsia="Times New Roman" w:hAnsi="Times New Roman" w:cs="Times New Roman"/>
          <w:sz w:val="24"/>
          <w:szCs w:val="24"/>
        </w:rPr>
        <w:t>ρ</w:t>
      </w:r>
      <w:r w:rsidRPr="00217A65">
        <w:rPr>
          <w:rFonts w:ascii="Traditional Arabic" w:hAnsi="Traditional Arabic" w:cs="Traditional Arabic"/>
          <w:sz w:val="24"/>
          <w:szCs w:val="24"/>
        </w:rPr>
        <w:t xml:space="preserve"> </w:t>
      </w:r>
      <w:r w:rsidRPr="00217A65">
        <w:rPr>
          <w:rFonts w:ascii="Times New Roman" w:hAnsi="Times New Roman" w:cs="Times New Roman"/>
          <w:sz w:val="24"/>
          <w:szCs w:val="24"/>
        </w:rPr>
        <w:t>≠</w:t>
      </w:r>
      <w:r w:rsidRPr="00217A65">
        <w:rPr>
          <w:rFonts w:ascii="Traditional Arabic" w:hAnsi="Traditional Arabic" w:cs="Traditional Arabic"/>
          <w:sz w:val="24"/>
          <w:szCs w:val="24"/>
        </w:rPr>
        <w:t xml:space="preserve"> 0)</w:t>
      </w:r>
      <w:r w:rsidR="00275825">
        <w:rPr>
          <w:rFonts w:ascii="Traditional Arabic" w:hAnsi="Traditional Arabic" w:cs="Traditional Arabic" w:hint="cs"/>
          <w:sz w:val="24"/>
          <w:szCs w:val="24"/>
          <w:rtl/>
        </w:rPr>
        <w:t>.</w:t>
      </w:r>
    </w:p>
    <w:p w14:paraId="37E600F2" w14:textId="77777777" w:rsidR="00275825" w:rsidRPr="00275825" w:rsidRDefault="00275825" w:rsidP="00275825">
      <w:pPr>
        <w:bidi/>
        <w:spacing w:before="100" w:beforeAutospacing="1" w:after="100" w:afterAutospacing="1" w:line="360" w:lineRule="auto"/>
        <w:ind w:left="64"/>
        <w:jc w:val="both"/>
        <w:rPr>
          <w:rFonts w:ascii="Traditional Arabic" w:hAnsi="Traditional Arabic" w:cs="Traditional Arabic"/>
          <w:sz w:val="24"/>
          <w:szCs w:val="24"/>
          <w:rtl/>
        </w:rPr>
      </w:pPr>
    </w:p>
    <w:p w14:paraId="393DE8E9" w14:textId="47507AA7" w:rsidR="00CF6861" w:rsidRPr="00275825"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75825">
        <w:rPr>
          <w:rFonts w:ascii="Traditional Arabic" w:hAnsi="Traditional Arabic" w:cs="Traditional Arabic"/>
          <w:sz w:val="24"/>
          <w:szCs w:val="24"/>
          <w:rtl/>
        </w:rPr>
        <w:lastRenderedPageBreak/>
        <w:t xml:space="preserve">جدول </w:t>
      </w:r>
      <w:r w:rsidR="00FB153E" w:rsidRPr="00275825">
        <w:rPr>
          <w:rFonts w:ascii="Traditional Arabic" w:hAnsi="Traditional Arabic" w:cs="Traditional Arabic" w:hint="cs"/>
          <w:sz w:val="24"/>
          <w:szCs w:val="24"/>
          <w:rtl/>
        </w:rPr>
        <w:t>32</w:t>
      </w:r>
      <w:r w:rsidRPr="00275825">
        <w:rPr>
          <w:rFonts w:ascii="Traditional Arabic" w:hAnsi="Traditional Arabic" w:cs="Traditional Arabic"/>
          <w:sz w:val="24"/>
          <w:szCs w:val="24"/>
          <w:rtl/>
        </w:rPr>
        <w:t xml:space="preserve"> نتائج اختبار الفرضية الرئيسية</w:t>
      </w:r>
    </w:p>
    <w:tbl>
      <w:tblPr>
        <w:tblStyle w:val="GridTable4-Accent11"/>
        <w:bidiVisual/>
        <w:tblW w:w="0" w:type="auto"/>
        <w:tblLook w:val="04A0" w:firstRow="1" w:lastRow="0" w:firstColumn="1" w:lastColumn="0" w:noHBand="0" w:noVBand="1"/>
      </w:tblPr>
      <w:tblGrid>
        <w:gridCol w:w="991"/>
        <w:gridCol w:w="1172"/>
        <w:gridCol w:w="1235"/>
        <w:gridCol w:w="1001"/>
        <w:gridCol w:w="738"/>
      </w:tblGrid>
      <w:tr w:rsidR="00CF6861" w:rsidRPr="003F53E7" w14:paraId="6A12BA76" w14:textId="77777777" w:rsidTr="009022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1CF4BC"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المتغير المستقل</w:t>
            </w:r>
          </w:p>
        </w:tc>
        <w:tc>
          <w:tcPr>
            <w:tcW w:w="0" w:type="auto"/>
            <w:hideMark/>
          </w:tcPr>
          <w:p w14:paraId="4CE58BB7"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المتغير التابع</w:t>
            </w:r>
          </w:p>
        </w:tc>
        <w:tc>
          <w:tcPr>
            <w:tcW w:w="0" w:type="auto"/>
            <w:hideMark/>
          </w:tcPr>
          <w:p w14:paraId="1D2DC6E5"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معامل الارتباط</w:t>
            </w:r>
            <w:r w:rsidRPr="003F53E7">
              <w:rPr>
                <w:rFonts w:cs="Traditional Arabic"/>
              </w:rPr>
              <w:t xml:space="preserve"> (r)</w:t>
            </w:r>
          </w:p>
        </w:tc>
        <w:tc>
          <w:tcPr>
            <w:tcW w:w="0" w:type="auto"/>
            <w:hideMark/>
          </w:tcPr>
          <w:p w14:paraId="003409C0"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مستوى الدلالة</w:t>
            </w:r>
          </w:p>
        </w:tc>
        <w:tc>
          <w:tcPr>
            <w:tcW w:w="0" w:type="auto"/>
            <w:hideMark/>
          </w:tcPr>
          <w:p w14:paraId="6766B3F5"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القرار</w:t>
            </w:r>
          </w:p>
        </w:tc>
      </w:tr>
      <w:tr w:rsidR="00CF6861" w:rsidRPr="003F53E7" w14:paraId="15ACA1F1" w14:textId="77777777" w:rsidTr="0090227E">
        <w:tc>
          <w:tcPr>
            <w:cnfStyle w:val="001000000000" w:firstRow="0" w:lastRow="0" w:firstColumn="1" w:lastColumn="0" w:oddVBand="0" w:evenVBand="0" w:oddHBand="0" w:evenHBand="0" w:firstRowFirstColumn="0" w:firstRowLastColumn="0" w:lastRowFirstColumn="0" w:lastRowLastColumn="0"/>
            <w:tcW w:w="0" w:type="auto"/>
            <w:hideMark/>
          </w:tcPr>
          <w:p w14:paraId="6B881DC7"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الإدارة الرشيقة</w:t>
            </w:r>
          </w:p>
        </w:tc>
        <w:tc>
          <w:tcPr>
            <w:tcW w:w="0" w:type="auto"/>
            <w:hideMark/>
          </w:tcPr>
          <w:p w14:paraId="5FEB3E1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الاستدامة التنظيمية</w:t>
            </w:r>
          </w:p>
        </w:tc>
        <w:tc>
          <w:tcPr>
            <w:tcW w:w="0" w:type="auto"/>
            <w:hideMark/>
          </w:tcPr>
          <w:p w14:paraId="5EBB1B9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0.962</w:t>
            </w:r>
          </w:p>
        </w:tc>
        <w:tc>
          <w:tcPr>
            <w:tcW w:w="0" w:type="auto"/>
            <w:hideMark/>
          </w:tcPr>
          <w:p w14:paraId="4B1DE15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0.000</w:t>
            </w:r>
          </w:p>
        </w:tc>
        <w:tc>
          <w:tcPr>
            <w:tcW w:w="0" w:type="auto"/>
            <w:hideMark/>
          </w:tcPr>
          <w:p w14:paraId="5459D77C" w14:textId="2DB9252E"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رفض</w:t>
            </w:r>
            <w:r w:rsidRPr="003F53E7">
              <w:rPr>
                <w:rFonts w:cs="Traditional Arabic"/>
              </w:rPr>
              <w:t xml:space="preserve"> H</w:t>
            </w:r>
            <w:r w:rsidRPr="003F53E7">
              <w:rPr>
                <w:rFonts w:ascii="Times New Roman" w:hAnsi="Times New Roman" w:cs="Times New Roman"/>
              </w:rPr>
              <w:t>₀</w:t>
            </w:r>
          </w:p>
        </w:tc>
      </w:tr>
    </w:tbl>
    <w:p w14:paraId="6DC0B0FB" w14:textId="7350AD16" w:rsidR="0090227E" w:rsidRPr="0090227E" w:rsidRDefault="0090227E" w:rsidP="0090227E">
      <w:pPr>
        <w:bidi/>
        <w:spacing w:before="100" w:beforeAutospacing="1" w:after="100" w:afterAutospacing="1" w:line="360" w:lineRule="auto"/>
        <w:ind w:firstLine="707"/>
        <w:jc w:val="both"/>
        <w:rPr>
          <w:rFonts w:ascii="Traditional Arabic" w:hAnsi="Traditional Arabic" w:cs="Traditional Arabic"/>
          <w:sz w:val="24"/>
          <w:szCs w:val="24"/>
          <w:rtl/>
        </w:rPr>
      </w:pPr>
      <w:r w:rsidRPr="0090227E">
        <w:rPr>
          <w:rFonts w:ascii="Traditional Arabic" w:hAnsi="Traditional Arabic" w:cs="Traditional Arabic"/>
          <w:sz w:val="24"/>
          <w:szCs w:val="24"/>
          <w:rtl/>
        </w:rPr>
        <w:t xml:space="preserve">تؤكد النتائج المعروضة في الجدول أعلاه (المصدر: مخرجات التحليل الإحصائي </w:t>
      </w:r>
      <w:r w:rsidRPr="0090227E">
        <w:rPr>
          <w:rFonts w:ascii="Traditional Arabic" w:hAnsi="Traditional Arabic" w:cs="Traditional Arabic"/>
          <w:sz w:val="24"/>
          <w:szCs w:val="24"/>
        </w:rPr>
        <w:t>SPSS</w:t>
      </w:r>
      <w:r w:rsidRPr="0090227E">
        <w:rPr>
          <w:rFonts w:ascii="Traditional Arabic" w:hAnsi="Traditional Arabic" w:cs="Traditional Arabic"/>
          <w:sz w:val="24"/>
          <w:szCs w:val="24"/>
          <w:rtl/>
        </w:rPr>
        <w:t>، 2025) دلالة العلاقة الارتباطية القوية بين الإدارة الرشيقة والاستدامة التنظيمية عند مستوى ثقة (99%)، وهو ما يدعم قبول الفرضية الرئيسية للدراسة، مع مراعاة المحاذير النقدية التي تناولها القسم النقدي في الفصل الخامس بشأن قوة هذه العلاقة.</w:t>
      </w:r>
    </w:p>
    <w:p w14:paraId="60B53C5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معلومات إضافية</w:t>
      </w:r>
      <w:r w:rsidRPr="00FB153E">
        <w:rPr>
          <w:rFonts w:ascii="Traditional Arabic" w:hAnsi="Traditional Arabic" w:cs="Traditional Arabic"/>
          <w:b/>
          <w:bCs/>
          <w:sz w:val="24"/>
          <w:szCs w:val="24"/>
        </w:rPr>
        <w:t>:</w:t>
      </w:r>
    </w:p>
    <w:p w14:paraId="7B0ED61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التحديد</w:t>
      </w:r>
      <w:r w:rsidRPr="003F53E7">
        <w:rPr>
          <w:rFonts w:ascii="Traditional Arabic" w:hAnsi="Traditional Arabic" w:cs="Traditional Arabic"/>
          <w:sz w:val="24"/>
          <w:szCs w:val="24"/>
        </w:rPr>
        <w:t xml:space="preserve"> (R²): 0.926</w:t>
      </w:r>
    </w:p>
    <w:p w14:paraId="0339437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التحديد المعدل</w:t>
      </w:r>
      <w:r w:rsidRPr="003F53E7">
        <w:rPr>
          <w:rFonts w:ascii="Traditional Arabic" w:hAnsi="Traditional Arabic" w:cs="Traditional Arabic"/>
          <w:sz w:val="24"/>
          <w:szCs w:val="24"/>
        </w:rPr>
        <w:t xml:space="preserve"> (Adjusted R²): 0.925</w:t>
      </w:r>
    </w:p>
    <w:p w14:paraId="46DE352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الخطأ المعياري للتقدير: 0.213</w:t>
      </w:r>
    </w:p>
    <w:p w14:paraId="55A8E0F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العينة: 250</w:t>
      </w:r>
    </w:p>
    <w:p w14:paraId="4ACC7559"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درجات الحرية: 248</w:t>
      </w:r>
    </w:p>
    <w:p w14:paraId="20BEA19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 على النتيجة</w:t>
      </w:r>
      <w:r w:rsidRPr="00FB153E">
        <w:rPr>
          <w:rFonts w:ascii="Traditional Arabic" w:hAnsi="Traditional Arabic" w:cs="Traditional Arabic"/>
          <w:b/>
          <w:bCs/>
          <w:sz w:val="24"/>
          <w:szCs w:val="24"/>
        </w:rPr>
        <w:t>:</w:t>
      </w:r>
    </w:p>
    <w:p w14:paraId="4C49D18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قوة العلاقة الاستثنائية</w:t>
      </w:r>
      <w:r w:rsidRPr="00FB153E">
        <w:rPr>
          <w:rFonts w:ascii="Traditional Arabic" w:hAnsi="Traditional Arabic" w:cs="Traditional Arabic"/>
          <w:b/>
          <w:bCs/>
          <w:sz w:val="24"/>
          <w:szCs w:val="24"/>
        </w:rPr>
        <w:t>:</w:t>
      </w:r>
    </w:p>
    <w:p w14:paraId="46F91B2A" w14:textId="77777777" w:rsidR="00CF6861" w:rsidRPr="003F53E7" w:rsidRDefault="00CF6861" w:rsidP="00FB153E">
      <w:pPr>
        <w:bidi/>
        <w:spacing w:before="100" w:beforeAutospacing="1" w:after="100" w:afterAutospacing="1" w:line="360" w:lineRule="auto"/>
        <w:ind w:firstLine="72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الارتباط</w:t>
      </w:r>
      <w:r w:rsidRPr="003F53E7">
        <w:rPr>
          <w:rFonts w:ascii="Traditional Arabic" w:hAnsi="Traditional Arabic" w:cs="Traditional Arabic"/>
          <w:sz w:val="24"/>
          <w:szCs w:val="24"/>
        </w:rPr>
        <w:t xml:space="preserve"> (r = 0.962) </w:t>
      </w:r>
      <w:r w:rsidRPr="003F53E7">
        <w:rPr>
          <w:rFonts w:ascii="Traditional Arabic" w:hAnsi="Traditional Arabic" w:cs="Traditional Arabic"/>
          <w:sz w:val="24"/>
          <w:szCs w:val="24"/>
          <w:rtl/>
        </w:rPr>
        <w:t>يعد من أقوى معاملات الارتباط التي يمكن الحصول عليها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البحوث الاجتماعية، ويمكن تفسير هذه القوة الاستثنائية من خلال</w:t>
      </w:r>
      <w:r w:rsidRPr="003F53E7">
        <w:rPr>
          <w:rFonts w:ascii="Traditional Arabic" w:hAnsi="Traditional Arabic" w:cs="Traditional Arabic"/>
          <w:sz w:val="24"/>
          <w:szCs w:val="24"/>
        </w:rPr>
        <w:t>:</w:t>
      </w:r>
    </w:p>
    <w:p w14:paraId="5D93E74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التفسير الإحصائي</w:t>
      </w:r>
      <w:r w:rsidRPr="00FB153E">
        <w:rPr>
          <w:rFonts w:ascii="Traditional Arabic" w:hAnsi="Traditional Arabic" w:cs="Traditional Arabic"/>
          <w:b/>
          <w:bCs/>
          <w:sz w:val="24"/>
          <w:szCs w:val="24"/>
        </w:rPr>
        <w:t>:</w:t>
      </w:r>
    </w:p>
    <w:p w14:paraId="0E1CAADF" w14:textId="3E739F1D" w:rsidR="00CF6861" w:rsidRPr="003F53E7" w:rsidRDefault="00301C15"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00CF6861" w:rsidRPr="003F53E7">
        <w:rPr>
          <w:rFonts w:ascii="Traditional Arabic" w:hAnsi="Traditional Arabic" w:cs="Traditional Arabic"/>
          <w:sz w:val="24"/>
          <w:szCs w:val="24"/>
        </w:rPr>
        <w:t xml:space="preserve">r = 0.962 </w:t>
      </w:r>
      <w:r w:rsidR="00CF6861" w:rsidRPr="003F53E7">
        <w:rPr>
          <w:rFonts w:ascii="Traditional Arabic" w:hAnsi="Traditional Arabic" w:cs="Traditional Arabic"/>
          <w:sz w:val="24"/>
          <w:szCs w:val="24"/>
          <w:rtl/>
        </w:rPr>
        <w:t>يعني أن 96.2% من التباين في أحد المتغيرين يرتبط بالتباين في الآخر</w:t>
      </w:r>
    </w:p>
    <w:p w14:paraId="7CD3EE32" w14:textId="42F462D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w:t>
      </w:r>
      <w:r w:rsidR="0028335C"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Pr>
        <w:t>R² = 0.926</w:t>
      </w:r>
      <w:r w:rsidRPr="003F53E7">
        <w:rPr>
          <w:rFonts w:ascii="Traditional Arabic" w:hAnsi="Traditional Arabic" w:cs="Traditional Arabic"/>
          <w:sz w:val="24"/>
          <w:szCs w:val="24"/>
          <w:rtl/>
        </w:rPr>
        <w:t>يعني أن 92.6% من التباين في الاستدامة يمكن تفسيره بالإدارة الرشيقة</w:t>
      </w:r>
    </w:p>
    <w:p w14:paraId="6965F56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العلاقة طردية قوية جداً: كلما زاد تطبيق الإدارة الرشيقة، زادت الاستدامة بشكل شبه خطي</w:t>
      </w:r>
    </w:p>
    <w:p w14:paraId="0784CA1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مستوى الدلالة</w:t>
      </w:r>
      <w:r w:rsidRPr="003F53E7">
        <w:rPr>
          <w:rFonts w:ascii="Traditional Arabic" w:hAnsi="Traditional Arabic" w:cs="Traditional Arabic"/>
          <w:sz w:val="24"/>
          <w:szCs w:val="24"/>
        </w:rPr>
        <w:t xml:space="preserve"> (p &lt; 0.001) </w:t>
      </w:r>
      <w:r w:rsidRPr="003F53E7">
        <w:rPr>
          <w:rFonts w:ascii="Traditional Arabic" w:hAnsi="Traditional Arabic" w:cs="Traditional Arabic"/>
          <w:sz w:val="24"/>
          <w:szCs w:val="24"/>
          <w:rtl/>
        </w:rPr>
        <w:t>يعني أن احتمال أن تكون هذه العلاقة صدفة أقل من 0.1</w:t>
      </w:r>
      <w:r w:rsidRPr="003F53E7">
        <w:rPr>
          <w:rFonts w:ascii="Traditional Arabic" w:hAnsi="Traditional Arabic" w:cs="Traditional Arabic"/>
          <w:sz w:val="24"/>
          <w:szCs w:val="24"/>
        </w:rPr>
        <w:t>%</w:t>
      </w:r>
    </w:p>
    <w:p w14:paraId="0C497B0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 التفسير النظري</w:t>
      </w:r>
      <w:r w:rsidRPr="00FB153E">
        <w:rPr>
          <w:rFonts w:ascii="Traditional Arabic" w:hAnsi="Traditional Arabic" w:cs="Traditional Arabic"/>
          <w:b/>
          <w:bCs/>
          <w:sz w:val="24"/>
          <w:szCs w:val="24"/>
        </w:rPr>
        <w:t>:</w:t>
      </w:r>
    </w:p>
    <w:p w14:paraId="7A013E2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هذه العلاقة القوية منطقية نظرياً لأن</w:t>
      </w:r>
      <w:r w:rsidRPr="00FB153E">
        <w:rPr>
          <w:rFonts w:ascii="Traditional Arabic" w:hAnsi="Traditional Arabic" w:cs="Traditional Arabic"/>
          <w:b/>
          <w:bCs/>
          <w:sz w:val="24"/>
          <w:szCs w:val="24"/>
        </w:rPr>
        <w:t>:</w:t>
      </w:r>
    </w:p>
    <w:p w14:paraId="1CBAB8D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 المفهومين يركز على الكفاءة وتقليل الهدر</w:t>
      </w:r>
    </w:p>
    <w:p w14:paraId="4250B83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يتطلب التحسين المستمر والتطوير الدائم</w:t>
      </w:r>
    </w:p>
    <w:p w14:paraId="2DB8CA3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يعتمد على المشاركة الفعالة للعاملين</w:t>
      </w:r>
    </w:p>
    <w:p w14:paraId="253343F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يهدف لتحقيق قيمة مضافة مستدامة</w:t>
      </w:r>
    </w:p>
    <w:p w14:paraId="3AC3A20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يتطلب رؤية استراتيجية طويلة الأمد</w:t>
      </w:r>
    </w:p>
    <w:p w14:paraId="7E2C39C3"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ج) التفسير </w:t>
      </w:r>
      <w:proofErr w:type="spellStart"/>
      <w:r w:rsidRPr="00FB153E">
        <w:rPr>
          <w:rFonts w:ascii="Traditional Arabic" w:hAnsi="Traditional Arabic" w:cs="Traditional Arabic"/>
          <w:b/>
          <w:bCs/>
          <w:sz w:val="24"/>
          <w:szCs w:val="24"/>
          <w:rtl/>
        </w:rPr>
        <w:t>السياقي</w:t>
      </w:r>
      <w:proofErr w:type="spellEnd"/>
      <w:r w:rsidRPr="00FB153E">
        <w:rPr>
          <w:rFonts w:ascii="Traditional Arabic" w:hAnsi="Traditional Arabic" w:cs="Traditional Arabic"/>
          <w:b/>
          <w:bCs/>
          <w:sz w:val="24"/>
          <w:szCs w:val="24"/>
          <w:rtl/>
        </w:rPr>
        <w:t xml:space="preserve"> (القطاع غير الربحي):</w:t>
      </w:r>
    </w:p>
    <w:p w14:paraId="01B0EFC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في القطاع غير الربحي تحديداً، العلاقة أقوى لأن</w:t>
      </w:r>
      <w:r w:rsidRPr="00FB153E">
        <w:rPr>
          <w:rFonts w:ascii="Traditional Arabic" w:hAnsi="Traditional Arabic" w:cs="Traditional Arabic"/>
          <w:b/>
          <w:bCs/>
          <w:sz w:val="24"/>
          <w:szCs w:val="24"/>
        </w:rPr>
        <w:t>:</w:t>
      </w:r>
    </w:p>
    <w:p w14:paraId="7BEB0AD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الموارد المحدودة تجعل الكفاءة (الإدارة الرشيقة) ضرورة للاستمرار (الاستدامة)</w:t>
      </w:r>
    </w:p>
    <w:p w14:paraId="030BD5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على التمويل تتطلب إثبات الكفاءة والاستدامة معاً</w:t>
      </w:r>
    </w:p>
    <w:p w14:paraId="7813995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المانحون يفضلون المنظمات الكفؤة والمستدامة</w:t>
      </w:r>
    </w:p>
    <w:p w14:paraId="22EE64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الأثر الاجتماعي يتطلب كفاءة واستدامة في آن واحد</w:t>
      </w:r>
    </w:p>
    <w:p w14:paraId="2E9B982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مستوى الدلالة الإحصائية</w:t>
      </w:r>
      <w:r w:rsidRPr="00FB153E">
        <w:rPr>
          <w:rFonts w:ascii="Traditional Arabic" w:hAnsi="Traditional Arabic" w:cs="Traditional Arabic"/>
          <w:b/>
          <w:bCs/>
          <w:sz w:val="24"/>
          <w:szCs w:val="24"/>
        </w:rPr>
        <w:t>:</w:t>
      </w:r>
    </w:p>
    <w:p w14:paraId="2229D74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مستوى الدلالة</w:t>
      </w:r>
      <w:r w:rsidRPr="00FB153E">
        <w:rPr>
          <w:rFonts w:ascii="Traditional Arabic" w:hAnsi="Traditional Arabic" w:cs="Traditional Arabic"/>
          <w:b/>
          <w:bCs/>
          <w:sz w:val="24"/>
          <w:szCs w:val="24"/>
        </w:rPr>
        <w:t xml:space="preserve"> (p = 0.000) </w:t>
      </w:r>
      <w:r w:rsidRPr="00FB153E">
        <w:rPr>
          <w:rFonts w:ascii="Traditional Arabic" w:hAnsi="Traditional Arabic" w:cs="Traditional Arabic"/>
          <w:b/>
          <w:bCs/>
          <w:sz w:val="24"/>
          <w:szCs w:val="24"/>
          <w:rtl/>
        </w:rPr>
        <w:t>يعني</w:t>
      </w:r>
      <w:r w:rsidRPr="00FB153E">
        <w:rPr>
          <w:rFonts w:ascii="Traditional Arabic" w:hAnsi="Traditional Arabic" w:cs="Traditional Arabic"/>
          <w:b/>
          <w:bCs/>
          <w:sz w:val="24"/>
          <w:szCs w:val="24"/>
        </w:rPr>
        <w:t>:</w:t>
      </w:r>
    </w:p>
    <w:p w14:paraId="3A35A6D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الدلالة الإحصائية عند مستوى أقل من 0.001</w:t>
      </w:r>
    </w:p>
    <w:p w14:paraId="374DBE2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احتمال الخطأ من النوع الأول أقل من 0.1</w:t>
      </w:r>
      <w:r w:rsidRPr="003F53E7">
        <w:rPr>
          <w:rFonts w:ascii="Traditional Arabic" w:hAnsi="Traditional Arabic" w:cs="Traditional Arabic"/>
          <w:sz w:val="24"/>
          <w:szCs w:val="24"/>
        </w:rPr>
        <w:t>%</w:t>
      </w:r>
    </w:p>
    <w:p w14:paraId="3C858FC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تفوق 99.9% في وجود العلاقة</w:t>
      </w:r>
    </w:p>
    <w:p w14:paraId="6AEA81F0" w14:textId="3C548574"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قوة إحصائية</w:t>
      </w:r>
      <w:r w:rsidRPr="003F53E7">
        <w:rPr>
          <w:rFonts w:ascii="Traditional Arabic" w:hAnsi="Traditional Arabic" w:cs="Traditional Arabic"/>
          <w:sz w:val="24"/>
          <w:szCs w:val="24"/>
        </w:rPr>
        <w:t xml:space="preserve"> (Statistical Power) </w:t>
      </w:r>
      <w:r w:rsidRPr="003F53E7">
        <w:rPr>
          <w:rFonts w:ascii="Traditional Arabic" w:hAnsi="Traditional Arabic" w:cs="Traditional Arabic"/>
          <w:sz w:val="24"/>
          <w:szCs w:val="24"/>
          <w:rtl/>
        </w:rPr>
        <w:t>عالية جداً</w:t>
      </w:r>
      <w:r w:rsidR="00275825">
        <w:rPr>
          <w:rFonts w:ascii="Traditional Arabic" w:hAnsi="Traditional Arabic" w:cs="Traditional Arabic" w:hint="cs"/>
          <w:sz w:val="24"/>
          <w:szCs w:val="24"/>
          <w:rtl/>
        </w:rPr>
        <w:t>.</w:t>
      </w:r>
    </w:p>
    <w:p w14:paraId="70387977" w14:textId="77777777" w:rsidR="00275825" w:rsidRPr="003F53E7" w:rsidRDefault="00275825" w:rsidP="00275825">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4187C58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القرار الإحصائي</w:t>
      </w:r>
      <w:r w:rsidRPr="00FB153E">
        <w:rPr>
          <w:rFonts w:ascii="Traditional Arabic" w:hAnsi="Traditional Arabic" w:cs="Traditional Arabic"/>
          <w:b/>
          <w:bCs/>
          <w:sz w:val="24"/>
          <w:szCs w:val="24"/>
        </w:rPr>
        <w:t>:</w:t>
      </w:r>
    </w:p>
    <w:p w14:paraId="10B2ABA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بناءً على هذه النتائج، يتم **رفض الفرضية الصفرية** وقبول الفرضية البديلة، أي أنه</w:t>
      </w:r>
      <w:r w:rsidRPr="00FB153E">
        <w:rPr>
          <w:rFonts w:ascii="Traditional Arabic" w:hAnsi="Traditional Arabic" w:cs="Traditional Arabic"/>
          <w:b/>
          <w:bCs/>
          <w:sz w:val="24"/>
          <w:szCs w:val="24"/>
        </w:rPr>
        <w:t>:</w:t>
      </w:r>
    </w:p>
    <w:p w14:paraId="31711CE9"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توجد علاقة ذات دلالة إحصائية قوية جداً بين الإدارة الرشيقة والاستدامة التنظيمية</w:t>
      </w:r>
    </w:p>
    <w:p w14:paraId="5B6EE34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العلاقة طردية (موجبة): زيادة الإدارة الرشيقة </w:t>
      </w:r>
      <w:r w:rsidRPr="003F53E7">
        <w:rPr>
          <w:rFonts w:ascii="Times New Roman" w:hAnsi="Times New Roman" w:cs="Times New Roman" w:hint="cs"/>
          <w:sz w:val="24"/>
          <w:szCs w:val="24"/>
          <w:rtl/>
        </w:rPr>
        <w:t>←</w:t>
      </w:r>
      <w:r w:rsidRPr="003F53E7">
        <w:rPr>
          <w:rFonts w:ascii="Traditional Arabic" w:hAnsi="Traditional Arabic" w:cs="Traditional Arabic"/>
          <w:sz w:val="24"/>
          <w:szCs w:val="24"/>
          <w:rtl/>
        </w:rPr>
        <w:t xml:space="preserve"> زيادة الاستدامة</w:t>
      </w:r>
    </w:p>
    <w:p w14:paraId="4812AD7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العلاقة قوية جداً</w:t>
      </w:r>
      <w:r w:rsidRPr="003F53E7">
        <w:rPr>
          <w:rFonts w:ascii="Traditional Arabic" w:hAnsi="Traditional Arabic" w:cs="Traditional Arabic"/>
          <w:sz w:val="24"/>
          <w:szCs w:val="24"/>
        </w:rPr>
        <w:t xml:space="preserve"> (r &gt; 0.90)</w:t>
      </w:r>
    </w:p>
    <w:p w14:paraId="0F961D7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العلاقة دالة عند مستوى عالٍ جداً من الثقة</w:t>
      </w:r>
      <w:r w:rsidRPr="003F53E7">
        <w:rPr>
          <w:rFonts w:ascii="Traditional Arabic" w:hAnsi="Traditional Arabic" w:cs="Traditional Arabic"/>
          <w:sz w:val="24"/>
          <w:szCs w:val="24"/>
        </w:rPr>
        <w:t xml:space="preserve"> (99.9%)</w:t>
      </w:r>
    </w:p>
    <w:p w14:paraId="0CF5AA5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معامل التحديد وتفسيره</w:t>
      </w:r>
      <w:r w:rsidRPr="00FB153E">
        <w:rPr>
          <w:rFonts w:ascii="Traditional Arabic" w:hAnsi="Traditional Arabic" w:cs="Traditional Arabic"/>
          <w:b/>
          <w:bCs/>
          <w:sz w:val="24"/>
          <w:szCs w:val="24"/>
        </w:rPr>
        <w:t>:</w:t>
      </w:r>
    </w:p>
    <w:p w14:paraId="479476F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معامل التحديد</w:t>
      </w:r>
      <w:r w:rsidRPr="00FB153E">
        <w:rPr>
          <w:rFonts w:ascii="Traditional Arabic" w:hAnsi="Traditional Arabic" w:cs="Traditional Arabic"/>
          <w:b/>
          <w:bCs/>
          <w:sz w:val="24"/>
          <w:szCs w:val="24"/>
        </w:rPr>
        <w:t xml:space="preserve"> (R² = 0.926) </w:t>
      </w:r>
      <w:r w:rsidRPr="00FB153E">
        <w:rPr>
          <w:rFonts w:ascii="Traditional Arabic" w:hAnsi="Traditional Arabic" w:cs="Traditional Arabic"/>
          <w:b/>
          <w:bCs/>
          <w:sz w:val="24"/>
          <w:szCs w:val="24"/>
          <w:rtl/>
        </w:rPr>
        <w:t>يحمل دلالات مهمة</w:t>
      </w:r>
      <w:r w:rsidRPr="00FB153E">
        <w:rPr>
          <w:rFonts w:ascii="Traditional Arabic" w:hAnsi="Traditional Arabic" w:cs="Traditional Arabic"/>
          <w:b/>
          <w:bCs/>
          <w:sz w:val="24"/>
          <w:szCs w:val="24"/>
        </w:rPr>
        <w:t>:</w:t>
      </w:r>
    </w:p>
    <w:p w14:paraId="25A5A84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نسبة التباين المفسر</w:t>
      </w:r>
      <w:r w:rsidRPr="00FB153E">
        <w:rPr>
          <w:rFonts w:ascii="Traditional Arabic" w:hAnsi="Traditional Arabic" w:cs="Traditional Arabic"/>
          <w:b/>
          <w:bCs/>
          <w:sz w:val="24"/>
          <w:szCs w:val="24"/>
        </w:rPr>
        <w:t>:</w:t>
      </w:r>
    </w:p>
    <w:p w14:paraId="5F35292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92.6% </w:t>
      </w:r>
      <w:r w:rsidRPr="003F53E7">
        <w:rPr>
          <w:rFonts w:ascii="Traditional Arabic" w:hAnsi="Traditional Arabic" w:cs="Traditional Arabic"/>
          <w:sz w:val="24"/>
          <w:szCs w:val="24"/>
          <w:rtl/>
        </w:rPr>
        <w:t>من التباين في الاستدامة التنظيمية يمكن تفسيره بتطبيق الإدارة الرشيقة</w:t>
      </w:r>
    </w:p>
    <w:p w14:paraId="1579491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7.4% </w:t>
      </w:r>
      <w:r w:rsidRPr="003F53E7">
        <w:rPr>
          <w:rFonts w:ascii="Traditional Arabic" w:hAnsi="Traditional Arabic" w:cs="Traditional Arabic"/>
          <w:sz w:val="24"/>
          <w:szCs w:val="24"/>
          <w:rtl/>
        </w:rPr>
        <w:t>فقط يعود لعوامل أخرى غير مدرجة في النموذج</w:t>
      </w:r>
    </w:p>
    <w:p w14:paraId="68F6A5F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هذه نسبة تفسيرية عالية جداً في البحوث الاجتماعية</w:t>
      </w:r>
    </w:p>
    <w:p w14:paraId="594ACD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القوة التنبؤية</w:t>
      </w:r>
      <w:r w:rsidRPr="00FB153E">
        <w:rPr>
          <w:rFonts w:ascii="Traditional Arabic" w:hAnsi="Traditional Arabic" w:cs="Traditional Arabic"/>
          <w:b/>
          <w:bCs/>
          <w:sz w:val="24"/>
          <w:szCs w:val="24"/>
        </w:rPr>
        <w:t>:</w:t>
      </w:r>
    </w:p>
    <w:p w14:paraId="25BC709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يمتلك قدرة تنبؤية عالية جداً</w:t>
      </w:r>
    </w:p>
    <w:p w14:paraId="4939216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يمكن التنبؤ بمستوى الاستدامة من خلال معرفة مستوى تطبيق الإدارة الرشيقة بدقة 92.6</w:t>
      </w:r>
      <w:r w:rsidRPr="003F53E7">
        <w:rPr>
          <w:rFonts w:ascii="Traditional Arabic" w:hAnsi="Traditional Arabic" w:cs="Traditional Arabic"/>
          <w:sz w:val="24"/>
          <w:szCs w:val="24"/>
        </w:rPr>
        <w:t>%</w:t>
      </w:r>
    </w:p>
    <w:p w14:paraId="2FC4767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يجعل الإدارة الرشيقة أداة استراتيجية فعالة لتحقيق الاستدامة</w:t>
      </w:r>
    </w:p>
    <w:p w14:paraId="1F01969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الدلالة العملية</w:t>
      </w:r>
      <w:r w:rsidRPr="00FB153E">
        <w:rPr>
          <w:rFonts w:ascii="Traditional Arabic" w:hAnsi="Traditional Arabic" w:cs="Traditional Arabic"/>
          <w:b/>
          <w:bCs/>
          <w:sz w:val="24"/>
          <w:szCs w:val="24"/>
        </w:rPr>
        <w:t>:</w:t>
      </w:r>
    </w:p>
    <w:p w14:paraId="1AFACCC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الرشيقة ليست مجرد عامل مؤثر، بل هي العامل الأكثر تأثيراً</w:t>
      </w:r>
    </w:p>
    <w:p w14:paraId="228F221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تطبيق الإدارة الرشيقة سيؤدي حتماً لتحسين الاستدامة</w:t>
      </w:r>
    </w:p>
    <w:p w14:paraId="681CD6B3"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إهمال الإدارة الرشيقة سيؤثر سلباً على الاستدامة بشكل كبير</w:t>
      </w:r>
    </w:p>
    <w:p w14:paraId="3565904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المقارنة مع الدراسات السابقة</w:t>
      </w:r>
      <w:r w:rsidRPr="00FB153E">
        <w:rPr>
          <w:rFonts w:ascii="Traditional Arabic" w:hAnsi="Traditional Arabic" w:cs="Traditional Arabic"/>
          <w:b/>
          <w:bCs/>
          <w:sz w:val="24"/>
          <w:szCs w:val="24"/>
        </w:rPr>
        <w:t>:</w:t>
      </w:r>
    </w:p>
    <w:p w14:paraId="145BF7CA" w14:textId="226D8ACC" w:rsidR="00CF6861" w:rsidRPr="00275825"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75825">
        <w:rPr>
          <w:rFonts w:ascii="Traditional Arabic" w:hAnsi="Traditional Arabic" w:cs="Traditional Arabic"/>
          <w:sz w:val="24"/>
          <w:szCs w:val="24"/>
          <w:rtl/>
        </w:rPr>
        <w:t xml:space="preserve">جدول </w:t>
      </w:r>
      <w:r w:rsidR="00FB153E" w:rsidRPr="00275825">
        <w:rPr>
          <w:rFonts w:ascii="Traditional Arabic" w:hAnsi="Traditional Arabic" w:cs="Traditional Arabic" w:hint="cs"/>
          <w:sz w:val="24"/>
          <w:szCs w:val="24"/>
          <w:rtl/>
        </w:rPr>
        <w:t>33</w:t>
      </w:r>
      <w:r w:rsidRPr="00275825">
        <w:rPr>
          <w:rFonts w:ascii="Traditional Arabic" w:hAnsi="Traditional Arabic" w:cs="Traditional Arabic"/>
          <w:sz w:val="24"/>
          <w:szCs w:val="24"/>
          <w:rtl/>
        </w:rPr>
        <w:t xml:space="preserve"> مقارنة معامل التحديد مع الدراسات السابقة</w:t>
      </w:r>
    </w:p>
    <w:tbl>
      <w:tblPr>
        <w:tblStyle w:val="GridTable4-Accent11"/>
        <w:bidiVisual/>
        <w:tblW w:w="0" w:type="auto"/>
        <w:tblLook w:val="04A0" w:firstRow="1" w:lastRow="0" w:firstColumn="1" w:lastColumn="0" w:noHBand="0" w:noVBand="1"/>
      </w:tblPr>
      <w:tblGrid>
        <w:gridCol w:w="973"/>
        <w:gridCol w:w="609"/>
        <w:gridCol w:w="1523"/>
        <w:gridCol w:w="1233"/>
      </w:tblGrid>
      <w:tr w:rsidR="00CF6861" w:rsidRPr="003F53E7" w14:paraId="20576500"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3DC29F"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الدراسة</w:t>
            </w:r>
          </w:p>
        </w:tc>
        <w:tc>
          <w:tcPr>
            <w:tcW w:w="0" w:type="auto"/>
            <w:hideMark/>
          </w:tcPr>
          <w:p w14:paraId="0760171F"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السنة</w:t>
            </w:r>
          </w:p>
        </w:tc>
        <w:tc>
          <w:tcPr>
            <w:tcW w:w="0" w:type="auto"/>
            <w:hideMark/>
          </w:tcPr>
          <w:p w14:paraId="0C63AD13"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السياق</w:t>
            </w:r>
          </w:p>
        </w:tc>
        <w:tc>
          <w:tcPr>
            <w:tcW w:w="0" w:type="auto"/>
            <w:hideMark/>
          </w:tcPr>
          <w:p w14:paraId="66F356D7" w14:textId="3BE5DC2F" w:rsidR="00CF6861" w:rsidRPr="00691A49"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691A49">
              <w:rPr>
                <w:rFonts w:cs="Traditional Arabic"/>
              </w:rPr>
              <w:t>R²</w:t>
            </w:r>
            <w:r w:rsidRPr="00691A49">
              <w:rPr>
                <w:rFonts w:cs="Traditional Arabic"/>
                <w:rtl/>
              </w:rPr>
              <w:t xml:space="preserve"> </w:t>
            </w:r>
            <w:r w:rsidRPr="00691A49">
              <w:rPr>
                <w:rFonts w:cs="Traditional Arabic"/>
                <w:b w:val="0"/>
                <w:bCs w:val="0"/>
                <w:rtl/>
              </w:rPr>
              <w:t>أ</w:t>
            </w:r>
            <w:r w:rsidRPr="00691A49">
              <w:rPr>
                <w:rFonts w:cs="Traditional Arabic"/>
                <w:rtl/>
              </w:rPr>
              <w:t>و نسبة التأثير</w:t>
            </w:r>
          </w:p>
        </w:tc>
      </w:tr>
      <w:tr w:rsidR="00CF6861" w:rsidRPr="003F53E7" w14:paraId="2DA220C1"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53CA843F"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الدراسة الحالية</w:t>
            </w:r>
          </w:p>
        </w:tc>
        <w:tc>
          <w:tcPr>
            <w:tcW w:w="0" w:type="auto"/>
            <w:hideMark/>
          </w:tcPr>
          <w:p w14:paraId="1B40372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2025</w:t>
            </w:r>
          </w:p>
        </w:tc>
        <w:tc>
          <w:tcPr>
            <w:tcW w:w="0" w:type="auto"/>
            <w:hideMark/>
          </w:tcPr>
          <w:p w14:paraId="0990E44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غير ربحي - جدة</w:t>
            </w:r>
          </w:p>
        </w:tc>
        <w:tc>
          <w:tcPr>
            <w:tcW w:w="0" w:type="auto"/>
            <w:hideMark/>
          </w:tcPr>
          <w:p w14:paraId="169357F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92.6%</w:t>
            </w:r>
          </w:p>
        </w:tc>
      </w:tr>
      <w:tr w:rsidR="00CF6861" w:rsidRPr="003F53E7" w14:paraId="7E627DD1" w14:textId="77777777" w:rsidTr="00691A49">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3FCF6248"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هشام</w:t>
            </w:r>
          </w:p>
        </w:tc>
        <w:tc>
          <w:tcPr>
            <w:tcW w:w="0" w:type="auto"/>
            <w:shd w:val="clear" w:color="auto" w:fill="E8E8E8" w:themeFill="background2"/>
            <w:hideMark/>
          </w:tcPr>
          <w:p w14:paraId="11FA39A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2021</w:t>
            </w:r>
          </w:p>
        </w:tc>
        <w:tc>
          <w:tcPr>
            <w:tcW w:w="0" w:type="auto"/>
            <w:shd w:val="clear" w:color="auto" w:fill="E8E8E8" w:themeFill="background2"/>
            <w:hideMark/>
          </w:tcPr>
          <w:p w14:paraId="478278C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صناعي - مصر</w:t>
            </w:r>
          </w:p>
        </w:tc>
        <w:tc>
          <w:tcPr>
            <w:tcW w:w="0" w:type="auto"/>
            <w:shd w:val="clear" w:color="auto" w:fill="E8E8E8" w:themeFill="background2"/>
            <w:hideMark/>
          </w:tcPr>
          <w:p w14:paraId="73617F6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63.1%</w:t>
            </w:r>
          </w:p>
        </w:tc>
      </w:tr>
      <w:tr w:rsidR="00CF6861" w:rsidRPr="003F53E7" w14:paraId="5AE3D876"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2381B9A2"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مقيمح</w:t>
            </w:r>
          </w:p>
        </w:tc>
        <w:tc>
          <w:tcPr>
            <w:tcW w:w="0" w:type="auto"/>
            <w:hideMark/>
          </w:tcPr>
          <w:p w14:paraId="42BB355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2020</w:t>
            </w:r>
          </w:p>
        </w:tc>
        <w:tc>
          <w:tcPr>
            <w:tcW w:w="0" w:type="auto"/>
            <w:hideMark/>
          </w:tcPr>
          <w:p w14:paraId="22F970D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صناعي - الجزائر</w:t>
            </w:r>
          </w:p>
        </w:tc>
        <w:tc>
          <w:tcPr>
            <w:tcW w:w="0" w:type="auto"/>
            <w:hideMark/>
          </w:tcPr>
          <w:p w14:paraId="566AD11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17.9%</w:t>
            </w:r>
          </w:p>
        </w:tc>
      </w:tr>
      <w:tr w:rsidR="00CF6861" w:rsidRPr="003F53E7" w14:paraId="6F7B0BDC" w14:textId="77777777" w:rsidTr="00691A49">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1F40BCB"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العبيدي</w:t>
            </w:r>
          </w:p>
        </w:tc>
        <w:tc>
          <w:tcPr>
            <w:tcW w:w="0" w:type="auto"/>
            <w:shd w:val="clear" w:color="auto" w:fill="E8E8E8" w:themeFill="background2"/>
            <w:hideMark/>
          </w:tcPr>
          <w:p w14:paraId="3A755E4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2023</w:t>
            </w:r>
          </w:p>
        </w:tc>
        <w:tc>
          <w:tcPr>
            <w:tcW w:w="0" w:type="auto"/>
            <w:shd w:val="clear" w:color="auto" w:fill="E8E8E8" w:themeFill="background2"/>
            <w:hideMark/>
          </w:tcPr>
          <w:p w14:paraId="43AEF3F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صحي - العراق</w:t>
            </w:r>
          </w:p>
        </w:tc>
        <w:tc>
          <w:tcPr>
            <w:tcW w:w="0" w:type="auto"/>
            <w:shd w:val="clear" w:color="auto" w:fill="E8E8E8" w:themeFill="background2"/>
            <w:hideMark/>
          </w:tcPr>
          <w:p w14:paraId="29D1C4E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72.0%</w:t>
            </w:r>
          </w:p>
        </w:tc>
      </w:tr>
      <w:tr w:rsidR="00CF6861" w:rsidRPr="003F53E7" w14:paraId="6066B543"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5E82D721"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الشريف</w:t>
            </w:r>
          </w:p>
        </w:tc>
        <w:tc>
          <w:tcPr>
            <w:tcW w:w="0" w:type="auto"/>
            <w:hideMark/>
          </w:tcPr>
          <w:p w14:paraId="5C83EF8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2023</w:t>
            </w:r>
          </w:p>
        </w:tc>
        <w:tc>
          <w:tcPr>
            <w:tcW w:w="0" w:type="auto"/>
            <w:hideMark/>
          </w:tcPr>
          <w:p w14:paraId="4C8895A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شركات ناشئة - السعودية</w:t>
            </w:r>
          </w:p>
        </w:tc>
        <w:tc>
          <w:tcPr>
            <w:tcW w:w="0" w:type="auto"/>
            <w:hideMark/>
          </w:tcPr>
          <w:p w14:paraId="2EE348A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60.0%</w:t>
            </w:r>
          </w:p>
        </w:tc>
      </w:tr>
    </w:tbl>
    <w:p w14:paraId="5F44A494" w14:textId="204524B3" w:rsidR="00CF6861" w:rsidRPr="00FB153E" w:rsidRDefault="00CF6861" w:rsidP="00FB153E">
      <w:pPr>
        <w:bidi/>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المقارن</w:t>
      </w:r>
      <w:r w:rsidRPr="00FB153E">
        <w:rPr>
          <w:rFonts w:ascii="Traditional Arabic" w:hAnsi="Traditional Arabic" w:cs="Traditional Arabic"/>
          <w:b/>
          <w:bCs/>
          <w:sz w:val="24"/>
          <w:szCs w:val="24"/>
        </w:rPr>
        <w:t>:</w:t>
      </w:r>
    </w:p>
    <w:p w14:paraId="676AA86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الدراسة الحالية تظهر أعلى نسبة تأثير (92.6%) مقارنة بجميع الدراسات السابقة. هذا التفوق</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يمكن تفسيره</w:t>
      </w:r>
      <w:r w:rsidRPr="00FB153E">
        <w:rPr>
          <w:rFonts w:ascii="Traditional Arabic" w:hAnsi="Traditional Arabic" w:cs="Traditional Arabic"/>
          <w:b/>
          <w:bCs/>
          <w:sz w:val="24"/>
          <w:szCs w:val="24"/>
        </w:rPr>
        <w:t>:</w:t>
      </w:r>
    </w:p>
    <w:p w14:paraId="01CBE4D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خصوصية القطاع غير الربحي: المرونة الأعلى في تطبيق التغييرات</w:t>
      </w:r>
    </w:p>
    <w:p w14:paraId="0617E3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السياق السعودي: الدعم الحكومي والبنية التحتية المتقدمة</w:t>
      </w:r>
    </w:p>
    <w:p w14:paraId="5D8DF04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حداثة البيانات (2025): التطور المتسارع في السنوات الأخيرة</w:t>
      </w:r>
    </w:p>
    <w:p w14:paraId="2948A85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جودة المقاييس: الأدوات المستخدمة أكثر دقة وشمولية</w:t>
      </w:r>
    </w:p>
    <w:p w14:paraId="636EA4C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الاختلاف عن دراسة (مقيمح، 2020) والفارق الكبير</w:t>
      </w:r>
      <w:r w:rsidRPr="00FB153E">
        <w:rPr>
          <w:rFonts w:ascii="Traditional Arabic" w:hAnsi="Traditional Arabic" w:cs="Traditional Arabic"/>
          <w:b/>
          <w:bCs/>
          <w:sz w:val="24"/>
          <w:szCs w:val="24"/>
        </w:rPr>
        <w:t xml:space="preserve"> (92.6% vs 17.9%) </w:t>
      </w:r>
      <w:r w:rsidRPr="00FB153E">
        <w:rPr>
          <w:rFonts w:ascii="Traditional Arabic" w:hAnsi="Traditional Arabic" w:cs="Traditional Arabic"/>
          <w:b/>
          <w:bCs/>
          <w:sz w:val="24"/>
          <w:szCs w:val="24"/>
          <w:rtl/>
        </w:rPr>
        <w:t>يعود إلى</w:t>
      </w:r>
      <w:r w:rsidRPr="00FB153E">
        <w:rPr>
          <w:rFonts w:ascii="Traditional Arabic" w:hAnsi="Traditional Arabic" w:cs="Traditional Arabic"/>
          <w:b/>
          <w:bCs/>
          <w:sz w:val="24"/>
          <w:szCs w:val="24"/>
        </w:rPr>
        <w:t>:</w:t>
      </w:r>
    </w:p>
    <w:p w14:paraId="26B4A00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المتغير التابع: الاستدامة</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الإبداع الوظيفي</w:t>
      </w:r>
    </w:p>
    <w:p w14:paraId="7A6C847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القطاع: غير ربحي</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صناعي</w:t>
      </w:r>
    </w:p>
    <w:p w14:paraId="302375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البيئة: السعودية</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الجزائر</w:t>
      </w:r>
    </w:p>
    <w:p w14:paraId="5B640F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مستوى النضج الإداري</w:t>
      </w:r>
    </w:p>
    <w:p w14:paraId="28C210A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التقارب مع دراسة (العبيدي، 2023) فالتقارب النسبي</w:t>
      </w:r>
      <w:r w:rsidRPr="00FB153E">
        <w:rPr>
          <w:rFonts w:ascii="Traditional Arabic" w:hAnsi="Traditional Arabic" w:cs="Traditional Arabic"/>
          <w:b/>
          <w:bCs/>
          <w:sz w:val="24"/>
          <w:szCs w:val="24"/>
        </w:rPr>
        <w:t xml:space="preserve"> (92.6% vs 72.0%) </w:t>
      </w:r>
      <w:r w:rsidRPr="00FB153E">
        <w:rPr>
          <w:rFonts w:ascii="Traditional Arabic" w:hAnsi="Traditional Arabic" w:cs="Traditional Arabic"/>
          <w:b/>
          <w:bCs/>
          <w:sz w:val="24"/>
          <w:szCs w:val="24"/>
          <w:rtl/>
        </w:rPr>
        <w:t>يعكس</w:t>
      </w:r>
      <w:r w:rsidRPr="00FB153E">
        <w:rPr>
          <w:rFonts w:ascii="Traditional Arabic" w:hAnsi="Traditional Arabic" w:cs="Traditional Arabic"/>
          <w:b/>
          <w:bCs/>
          <w:sz w:val="24"/>
          <w:szCs w:val="24"/>
        </w:rPr>
        <w:t>:</w:t>
      </w:r>
    </w:p>
    <w:p w14:paraId="38053E9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تشابه السياق العربي</w:t>
      </w:r>
    </w:p>
    <w:p w14:paraId="3C40017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تشابه التحديات المؤسسية</w:t>
      </w:r>
    </w:p>
    <w:p w14:paraId="7E85632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فعالية الإدارة الرشيقة في السياق العربي عموماً</w:t>
      </w:r>
    </w:p>
    <w:p w14:paraId="5E3909E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5</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حجم الأثر</w:t>
      </w:r>
      <w:r w:rsidRPr="00FB153E">
        <w:rPr>
          <w:rFonts w:ascii="Traditional Arabic" w:hAnsi="Traditional Arabic" w:cs="Traditional Arabic"/>
          <w:b/>
          <w:bCs/>
          <w:sz w:val="24"/>
          <w:szCs w:val="24"/>
        </w:rPr>
        <w:t xml:space="preserve"> (Effect Size):</w:t>
      </w:r>
      <w:r w:rsidRPr="00FB153E">
        <w:rPr>
          <w:rFonts w:ascii="Traditional Arabic" w:hAnsi="Traditional Arabic" w:cs="Traditional Arabic"/>
          <w:b/>
          <w:bCs/>
          <w:sz w:val="24"/>
          <w:szCs w:val="24"/>
          <w:rtl/>
        </w:rPr>
        <w:t xml:space="preserve"> ووفقاً لمعايير</w:t>
      </w:r>
      <w:r w:rsidRPr="00FB153E">
        <w:rPr>
          <w:rFonts w:ascii="Traditional Arabic" w:hAnsi="Traditional Arabic" w:cs="Traditional Arabic"/>
          <w:b/>
          <w:bCs/>
          <w:sz w:val="24"/>
          <w:szCs w:val="24"/>
        </w:rPr>
        <w:t xml:space="preserve"> Cohen (1988) </w:t>
      </w:r>
      <w:r w:rsidRPr="00FB153E">
        <w:rPr>
          <w:rFonts w:ascii="Traditional Arabic" w:hAnsi="Traditional Arabic" w:cs="Traditional Arabic"/>
          <w:b/>
          <w:bCs/>
          <w:sz w:val="24"/>
          <w:szCs w:val="24"/>
          <w:rtl/>
        </w:rPr>
        <w:t>لتفسير معامل الارتباط</w:t>
      </w:r>
      <w:r w:rsidRPr="00FB153E">
        <w:rPr>
          <w:rFonts w:ascii="Traditional Arabic" w:hAnsi="Traditional Arabic" w:cs="Traditional Arabic"/>
          <w:b/>
          <w:bCs/>
          <w:sz w:val="24"/>
          <w:szCs w:val="24"/>
        </w:rPr>
        <w:t>:</w:t>
      </w:r>
    </w:p>
    <w:p w14:paraId="4D3EF5F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0.10 </w:t>
      </w:r>
      <w:r w:rsidRPr="003F53E7">
        <w:rPr>
          <w:rFonts w:ascii="Traditional Arabic" w:hAnsi="Traditional Arabic" w:cs="Traditional Arabic"/>
          <w:sz w:val="24"/>
          <w:szCs w:val="24"/>
          <w:rtl/>
        </w:rPr>
        <w:t>أثر صغير</w:t>
      </w:r>
    </w:p>
    <w:p w14:paraId="036E939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0.30 </w:t>
      </w:r>
      <w:r w:rsidRPr="003F53E7">
        <w:rPr>
          <w:rFonts w:ascii="Traditional Arabic" w:hAnsi="Traditional Arabic" w:cs="Traditional Arabic"/>
          <w:sz w:val="24"/>
          <w:szCs w:val="24"/>
          <w:rtl/>
        </w:rPr>
        <w:t>أثر متوسط</w:t>
      </w:r>
    </w:p>
    <w:p w14:paraId="441FFA2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0.50 </w:t>
      </w:r>
      <w:r w:rsidRPr="003F53E7">
        <w:rPr>
          <w:rFonts w:ascii="Traditional Arabic" w:hAnsi="Traditional Arabic" w:cs="Traditional Arabic"/>
          <w:sz w:val="24"/>
          <w:szCs w:val="24"/>
          <w:rtl/>
        </w:rPr>
        <w:t>أثر كبير</w:t>
      </w:r>
    </w:p>
    <w:p w14:paraId="19CD0AF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0.70 </w:t>
      </w:r>
      <w:r w:rsidRPr="003F53E7">
        <w:rPr>
          <w:rFonts w:ascii="Traditional Arabic" w:hAnsi="Traditional Arabic" w:cs="Traditional Arabic"/>
          <w:sz w:val="24"/>
          <w:szCs w:val="24"/>
          <w:rtl/>
        </w:rPr>
        <w:t>أثر كبير جداً</w:t>
      </w:r>
    </w:p>
    <w:p w14:paraId="6A2A097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معامل الارتباط في هذه الدراسة</w:t>
      </w:r>
      <w:r w:rsidRPr="00FB153E">
        <w:rPr>
          <w:rFonts w:ascii="Traditional Arabic" w:hAnsi="Traditional Arabic" w:cs="Traditional Arabic"/>
          <w:b/>
          <w:bCs/>
          <w:sz w:val="24"/>
          <w:szCs w:val="24"/>
        </w:rPr>
        <w:t xml:space="preserve"> (r = 0.962) </w:t>
      </w:r>
      <w:r w:rsidRPr="00FB153E">
        <w:rPr>
          <w:rFonts w:ascii="Traditional Arabic" w:hAnsi="Traditional Arabic" w:cs="Traditional Arabic"/>
          <w:b/>
          <w:bCs/>
          <w:sz w:val="24"/>
          <w:szCs w:val="24"/>
          <w:rtl/>
        </w:rPr>
        <w:t>يتجاوز بكثير حتى معيار "الأثر الكبير جداً</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69BAA18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أثر استثنائي</w:t>
      </w:r>
      <w:r w:rsidRPr="003F53E7">
        <w:rPr>
          <w:rFonts w:ascii="Traditional Arabic" w:hAnsi="Traditional Arabic" w:cs="Traditional Arabic"/>
          <w:sz w:val="24"/>
          <w:szCs w:val="24"/>
        </w:rPr>
        <w:t xml:space="preserve"> (Exceptional Effect Size)</w:t>
      </w:r>
    </w:p>
    <w:p w14:paraId="37D39CD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أهمية عملية كبيرة جداً</w:t>
      </w:r>
      <w:r w:rsidRPr="003F53E7">
        <w:rPr>
          <w:rFonts w:ascii="Traditional Arabic" w:hAnsi="Traditional Arabic" w:cs="Traditional Arabic"/>
          <w:sz w:val="24"/>
          <w:szCs w:val="24"/>
        </w:rPr>
        <w:t xml:space="preserve"> (Practical Significance)</w:t>
      </w:r>
    </w:p>
    <w:p w14:paraId="4C3409E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ليس فقط دالاً إحصائياً، بل ذو معنى عملي كبير</w:t>
      </w:r>
    </w:p>
    <w:p w14:paraId="036C555C"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يبرر بقوة الاستثمار في تطبيق الإدارة الرشيقة</w:t>
      </w:r>
    </w:p>
    <w:p w14:paraId="78BB2A13" w14:textId="1CF55643"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6</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القوة الإحصائية</w:t>
      </w:r>
      <w:r w:rsidRPr="00FB153E">
        <w:rPr>
          <w:rFonts w:ascii="Traditional Arabic" w:hAnsi="Traditional Arabic" w:cs="Traditional Arabic"/>
          <w:b/>
          <w:bCs/>
          <w:sz w:val="24"/>
          <w:szCs w:val="24"/>
        </w:rPr>
        <w:t xml:space="preserve"> (Statistical Power):</w:t>
      </w:r>
      <w:r w:rsidR="00FB153E">
        <w:rPr>
          <w:rFonts w:ascii="Traditional Arabic" w:hAnsi="Traditional Arabic" w:cs="Traditional Arabic" w:hint="cs"/>
          <w:b/>
          <w:bCs/>
          <w:sz w:val="24"/>
          <w:szCs w:val="24"/>
          <w:rtl/>
        </w:rPr>
        <w:t xml:space="preserve"> </w:t>
      </w:r>
      <w:r w:rsidRPr="00FB153E">
        <w:rPr>
          <w:rFonts w:ascii="Traditional Arabic" w:hAnsi="Traditional Arabic" w:cs="Traditional Arabic"/>
          <w:b/>
          <w:bCs/>
          <w:sz w:val="24"/>
          <w:szCs w:val="24"/>
          <w:rtl/>
        </w:rPr>
        <w:t>مع</w:t>
      </w:r>
      <w:r w:rsidRPr="00FB153E">
        <w:rPr>
          <w:rFonts w:ascii="Traditional Arabic" w:hAnsi="Traditional Arabic" w:cs="Traditional Arabic"/>
          <w:b/>
          <w:bCs/>
          <w:sz w:val="24"/>
          <w:szCs w:val="24"/>
        </w:rPr>
        <w:t>:</w:t>
      </w:r>
    </w:p>
    <w:p w14:paraId="3F4A23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عينة كبير</w:t>
      </w:r>
      <w:r w:rsidRPr="003F53E7">
        <w:rPr>
          <w:rFonts w:ascii="Traditional Arabic" w:hAnsi="Traditional Arabic" w:cs="Traditional Arabic"/>
          <w:sz w:val="24"/>
          <w:szCs w:val="24"/>
        </w:rPr>
        <w:t xml:space="preserve"> (n = 250)</w:t>
      </w:r>
    </w:p>
    <w:p w14:paraId="1A465DD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أثر كبير جداً</w:t>
      </w:r>
      <w:r w:rsidRPr="003F53E7">
        <w:rPr>
          <w:rFonts w:ascii="Traditional Arabic" w:hAnsi="Traditional Arabic" w:cs="Traditional Arabic"/>
          <w:sz w:val="24"/>
          <w:szCs w:val="24"/>
        </w:rPr>
        <w:t xml:space="preserve"> (r = 0.962)</w:t>
      </w:r>
    </w:p>
    <w:p w14:paraId="1889CB7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مستوى دلالة صار</w:t>
      </w:r>
      <w:r w:rsidRPr="00217A65">
        <w:rPr>
          <w:rFonts w:ascii="Traditional Arabic" w:hAnsi="Traditional Arabic" w:cs="Traditional Arabic"/>
          <w:sz w:val="24"/>
          <w:szCs w:val="24"/>
          <w:rtl/>
        </w:rPr>
        <w:t>م</w:t>
      </w:r>
      <w:r w:rsidRPr="00217A65">
        <w:rPr>
          <w:rFonts w:ascii="Traditional Arabic" w:hAnsi="Traditional Arabic" w:cs="Traditional Arabic"/>
          <w:sz w:val="24"/>
          <w:szCs w:val="24"/>
        </w:rPr>
        <w:t xml:space="preserve"> (</w:t>
      </w:r>
      <w:r w:rsidRPr="00217A65">
        <w:rPr>
          <w:rFonts w:ascii="Times New Roman" w:eastAsia="Times New Roman" w:hAnsi="Times New Roman" w:cs="Times New Roman"/>
          <w:sz w:val="24"/>
          <w:szCs w:val="24"/>
        </w:rPr>
        <w:t>α</w:t>
      </w:r>
      <w:r w:rsidRPr="00217A65">
        <w:rPr>
          <w:rFonts w:ascii="Traditional Arabic" w:hAnsi="Traditional Arabic" w:cs="Traditional Arabic"/>
          <w:sz w:val="24"/>
          <w:szCs w:val="24"/>
        </w:rPr>
        <w:t xml:space="preserve"> = 0.05</w:t>
      </w:r>
      <w:r w:rsidRPr="003F53E7">
        <w:rPr>
          <w:rFonts w:ascii="Traditional Arabic" w:hAnsi="Traditional Arabic" w:cs="Traditional Arabic"/>
          <w:sz w:val="24"/>
          <w:szCs w:val="24"/>
        </w:rPr>
        <w:t>)</w:t>
      </w:r>
    </w:p>
    <w:p w14:paraId="794FFC2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فإن القوة الإحصائية للاختبار تقترب من 1.00 (100%)، مما يعني</w:t>
      </w:r>
      <w:r w:rsidRPr="00FB153E">
        <w:rPr>
          <w:rFonts w:ascii="Traditional Arabic" w:hAnsi="Traditional Arabic" w:cs="Traditional Arabic"/>
          <w:b/>
          <w:bCs/>
          <w:sz w:val="24"/>
          <w:szCs w:val="24"/>
        </w:rPr>
        <w:t>:</w:t>
      </w:r>
    </w:p>
    <w:p w14:paraId="0C88850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احتمال شبه معدوم لخطأ النوع الثاني (قبول فرضية خاطئة)</w:t>
      </w:r>
    </w:p>
    <w:p w14:paraId="6C6383D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عالية جداً في النتائج</w:t>
      </w:r>
    </w:p>
    <w:p w14:paraId="40C63223" w14:textId="43BAEB4E"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قابلية عالية للتكرار والتعميم</w:t>
      </w:r>
      <w:r w:rsidR="00275825">
        <w:rPr>
          <w:rFonts w:ascii="Traditional Arabic" w:hAnsi="Traditional Arabic" w:cs="Traditional Arabic" w:hint="cs"/>
          <w:sz w:val="24"/>
          <w:szCs w:val="24"/>
          <w:rtl/>
        </w:rPr>
        <w:t>.</w:t>
      </w:r>
    </w:p>
    <w:p w14:paraId="1828C721" w14:textId="77777777" w:rsidR="00275825" w:rsidRPr="00275825" w:rsidRDefault="00275825" w:rsidP="00275825">
      <w:pPr>
        <w:bidi/>
        <w:spacing w:before="100" w:beforeAutospacing="1" w:after="100" w:afterAutospacing="1" w:line="360" w:lineRule="auto"/>
        <w:jc w:val="both"/>
        <w:rPr>
          <w:rFonts w:ascii="Traditional Arabic" w:hAnsi="Traditional Arabic" w:cs="Traditional Arabic"/>
          <w:sz w:val="24"/>
          <w:szCs w:val="24"/>
        </w:rPr>
      </w:pPr>
    </w:p>
    <w:p w14:paraId="0E7E50F2"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الخلاصة للفرضية الرئيسية</w:t>
      </w:r>
      <w:r w:rsidRPr="003F53E7">
        <w:rPr>
          <w:rFonts w:ascii="Traditional Arabic" w:hAnsi="Traditional Arabic" w:cs="Traditional Arabic"/>
          <w:b/>
          <w:bCs/>
          <w:sz w:val="24"/>
          <w:szCs w:val="24"/>
        </w:rPr>
        <w:t>:</w:t>
      </w:r>
    </w:p>
    <w:p w14:paraId="1EF3FA6E" w14:textId="77777777" w:rsidR="00CF6861" w:rsidRPr="003F53E7" w:rsidRDefault="00CF6861" w:rsidP="00FB153E">
      <w:pPr>
        <w:bidi/>
        <w:spacing w:before="100" w:beforeAutospacing="1" w:after="100" w:afterAutospacing="1" w:line="360" w:lineRule="auto"/>
        <w:ind w:firstLine="72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النتائج تؤكد بقوة استثنائية أن الإدارة الرشيقة تلعب دوراً محورياً وحاسماً في تعزيز</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الاستدامة التنظيمية للمنظمات غير الربحية. هذه العلاقة القوية جداً</w:t>
      </w:r>
      <w:r w:rsidRPr="003F53E7">
        <w:rPr>
          <w:rFonts w:ascii="Traditional Arabic" w:hAnsi="Traditional Arabic" w:cs="Traditional Arabic"/>
          <w:sz w:val="24"/>
          <w:szCs w:val="24"/>
        </w:rPr>
        <w:t xml:space="preserve"> (r=0.962) </w:t>
      </w:r>
      <w:r w:rsidRPr="003F53E7">
        <w:rPr>
          <w:rFonts w:ascii="Traditional Arabic" w:hAnsi="Traditional Arabic" w:cs="Traditional Arabic"/>
          <w:sz w:val="24"/>
          <w:szCs w:val="24"/>
          <w:rtl/>
        </w:rPr>
        <w:t>والنسبة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التفسيرية العالية (92.6%) تجعل من الإدارة الرشيقة ضرورة استراتيجية وليست مجرد</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خيار إداري للمنظمات الراغبة في تحقيق الاستدامة</w:t>
      </w:r>
      <w:r w:rsidRPr="003F53E7">
        <w:rPr>
          <w:rFonts w:ascii="Traditional Arabic" w:hAnsi="Traditional Arabic" w:cs="Traditional Arabic"/>
          <w:sz w:val="24"/>
          <w:szCs w:val="24"/>
        </w:rPr>
        <w:t>.</w:t>
      </w:r>
    </w:p>
    <w:p w14:paraId="10DB0F6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ثانياً: اختبار الفرضيات الفرعية</w:t>
      </w:r>
    </w:p>
    <w:p w14:paraId="3EE99F4E" w14:textId="1978871B" w:rsidR="00CF6861" w:rsidRPr="00275825" w:rsidRDefault="00CF6861" w:rsidP="00275825">
      <w:pPr>
        <w:bidi/>
        <w:spacing w:before="100" w:beforeAutospacing="1" w:after="0" w:line="360" w:lineRule="auto"/>
        <w:jc w:val="center"/>
        <w:rPr>
          <w:rFonts w:ascii="Traditional Arabic" w:hAnsi="Traditional Arabic" w:cs="Traditional Arabic"/>
          <w:sz w:val="24"/>
          <w:szCs w:val="24"/>
        </w:rPr>
      </w:pPr>
      <w:r w:rsidRPr="00275825">
        <w:rPr>
          <w:rFonts w:ascii="Traditional Arabic" w:hAnsi="Traditional Arabic" w:cs="Traditional Arabic"/>
          <w:sz w:val="24"/>
          <w:szCs w:val="24"/>
          <w:rtl/>
        </w:rPr>
        <w:t xml:space="preserve">جدول </w:t>
      </w:r>
      <w:r w:rsidR="00FB153E" w:rsidRPr="00275825">
        <w:rPr>
          <w:rFonts w:ascii="Traditional Arabic" w:hAnsi="Traditional Arabic" w:cs="Traditional Arabic" w:hint="cs"/>
          <w:sz w:val="24"/>
          <w:szCs w:val="24"/>
          <w:rtl/>
        </w:rPr>
        <w:t>34</w:t>
      </w:r>
      <w:r w:rsidRPr="00275825">
        <w:rPr>
          <w:rFonts w:ascii="Traditional Arabic" w:hAnsi="Traditional Arabic" w:cs="Traditional Arabic"/>
          <w:sz w:val="24"/>
          <w:szCs w:val="24"/>
          <w:rtl/>
        </w:rPr>
        <w:t xml:space="preserve"> ملخص نتائج اختبار الفرضيات الفرعية</w:t>
      </w:r>
    </w:p>
    <w:tbl>
      <w:tblPr>
        <w:tblStyle w:val="GridTable4-Accent11"/>
        <w:bidiVisual/>
        <w:tblW w:w="0" w:type="auto"/>
        <w:tblLook w:val="04A0" w:firstRow="1" w:lastRow="0" w:firstColumn="1" w:lastColumn="0" w:noHBand="0" w:noVBand="1"/>
      </w:tblPr>
      <w:tblGrid>
        <w:gridCol w:w="625"/>
        <w:gridCol w:w="1834"/>
        <w:gridCol w:w="996"/>
        <w:gridCol w:w="664"/>
        <w:gridCol w:w="664"/>
        <w:gridCol w:w="738"/>
      </w:tblGrid>
      <w:tr w:rsidR="00CF6861" w:rsidRPr="003F53E7" w14:paraId="146C2243"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914D7A"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الفرضية</w:t>
            </w:r>
          </w:p>
        </w:tc>
        <w:tc>
          <w:tcPr>
            <w:tcW w:w="0" w:type="auto"/>
            <w:hideMark/>
          </w:tcPr>
          <w:p w14:paraId="18560881"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المتغير المستقل</w:t>
            </w:r>
          </w:p>
        </w:tc>
        <w:tc>
          <w:tcPr>
            <w:tcW w:w="0" w:type="auto"/>
            <w:hideMark/>
          </w:tcPr>
          <w:p w14:paraId="379105C5"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معامل الارتباط</w:t>
            </w:r>
          </w:p>
        </w:tc>
        <w:tc>
          <w:tcPr>
            <w:tcW w:w="0" w:type="auto"/>
            <w:hideMark/>
          </w:tcPr>
          <w:p w14:paraId="5197264A"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الدلالة</w:t>
            </w:r>
          </w:p>
        </w:tc>
        <w:tc>
          <w:tcPr>
            <w:tcW w:w="0" w:type="auto"/>
            <w:hideMark/>
          </w:tcPr>
          <w:p w14:paraId="2EA4C8EA"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R²</w:t>
            </w:r>
          </w:p>
        </w:tc>
        <w:tc>
          <w:tcPr>
            <w:tcW w:w="0" w:type="auto"/>
            <w:hideMark/>
          </w:tcPr>
          <w:p w14:paraId="02BC7F4B"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القرار</w:t>
            </w:r>
          </w:p>
        </w:tc>
      </w:tr>
      <w:tr w:rsidR="00CF6861" w:rsidRPr="003F53E7" w14:paraId="12E729F2"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136B18CC"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الأولى</w:t>
            </w:r>
          </w:p>
        </w:tc>
        <w:tc>
          <w:tcPr>
            <w:tcW w:w="0" w:type="auto"/>
            <w:hideMark/>
          </w:tcPr>
          <w:p w14:paraId="0EA2F3E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إيجاد القيمة ورسم الخريطة</w:t>
            </w:r>
          </w:p>
        </w:tc>
        <w:tc>
          <w:tcPr>
            <w:tcW w:w="0" w:type="auto"/>
            <w:hideMark/>
          </w:tcPr>
          <w:p w14:paraId="1C7465D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0.928</w:t>
            </w:r>
          </w:p>
        </w:tc>
        <w:tc>
          <w:tcPr>
            <w:tcW w:w="0" w:type="auto"/>
            <w:hideMark/>
          </w:tcPr>
          <w:p w14:paraId="387409C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0.000</w:t>
            </w:r>
          </w:p>
        </w:tc>
        <w:tc>
          <w:tcPr>
            <w:tcW w:w="0" w:type="auto"/>
            <w:hideMark/>
          </w:tcPr>
          <w:p w14:paraId="56A6F55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0.861</w:t>
            </w:r>
          </w:p>
        </w:tc>
        <w:tc>
          <w:tcPr>
            <w:tcW w:w="0" w:type="auto"/>
            <w:hideMark/>
          </w:tcPr>
          <w:p w14:paraId="5E20298F" w14:textId="42DB5199"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رفض</w:t>
            </w:r>
            <w:r w:rsidRPr="003F53E7">
              <w:rPr>
                <w:rFonts w:cs="Traditional Arabic"/>
              </w:rPr>
              <w:t xml:space="preserve"> H</w:t>
            </w:r>
            <w:r w:rsidRPr="003F53E7">
              <w:rPr>
                <w:rFonts w:ascii="Times New Roman" w:hAnsi="Times New Roman" w:cs="Times New Roman"/>
              </w:rPr>
              <w:t>₀</w:t>
            </w:r>
          </w:p>
        </w:tc>
      </w:tr>
      <w:tr w:rsidR="00CF6861" w:rsidRPr="003F53E7" w14:paraId="586584E6" w14:textId="77777777" w:rsidTr="00691A49">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4940D7F8"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الثانية</w:t>
            </w:r>
          </w:p>
        </w:tc>
        <w:tc>
          <w:tcPr>
            <w:tcW w:w="0" w:type="auto"/>
            <w:shd w:val="clear" w:color="auto" w:fill="E8E8E8" w:themeFill="background2"/>
            <w:hideMark/>
          </w:tcPr>
          <w:p w14:paraId="57AA21A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نظام السحب والدفع</w:t>
            </w:r>
          </w:p>
        </w:tc>
        <w:tc>
          <w:tcPr>
            <w:tcW w:w="0" w:type="auto"/>
            <w:shd w:val="clear" w:color="auto" w:fill="E8E8E8" w:themeFill="background2"/>
            <w:hideMark/>
          </w:tcPr>
          <w:p w14:paraId="34D903D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0.924</w:t>
            </w:r>
          </w:p>
        </w:tc>
        <w:tc>
          <w:tcPr>
            <w:tcW w:w="0" w:type="auto"/>
            <w:shd w:val="clear" w:color="auto" w:fill="E8E8E8" w:themeFill="background2"/>
            <w:hideMark/>
          </w:tcPr>
          <w:p w14:paraId="04752D9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0.000</w:t>
            </w:r>
          </w:p>
        </w:tc>
        <w:tc>
          <w:tcPr>
            <w:tcW w:w="0" w:type="auto"/>
            <w:shd w:val="clear" w:color="auto" w:fill="E8E8E8" w:themeFill="background2"/>
            <w:hideMark/>
          </w:tcPr>
          <w:p w14:paraId="1E62D592"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0.854</w:t>
            </w:r>
          </w:p>
        </w:tc>
        <w:tc>
          <w:tcPr>
            <w:tcW w:w="0" w:type="auto"/>
            <w:shd w:val="clear" w:color="auto" w:fill="E8E8E8" w:themeFill="background2"/>
            <w:hideMark/>
          </w:tcPr>
          <w:p w14:paraId="50A8021A" w14:textId="72D62C6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رفض</w:t>
            </w:r>
            <w:r w:rsidRPr="003F53E7">
              <w:rPr>
                <w:rFonts w:cs="Traditional Arabic"/>
              </w:rPr>
              <w:t xml:space="preserve"> H</w:t>
            </w:r>
            <w:r w:rsidRPr="003F53E7">
              <w:rPr>
                <w:rFonts w:ascii="Times New Roman" w:hAnsi="Times New Roman" w:cs="Times New Roman"/>
              </w:rPr>
              <w:t>₀</w:t>
            </w:r>
          </w:p>
        </w:tc>
      </w:tr>
      <w:tr w:rsidR="00CF6861" w:rsidRPr="003F53E7" w14:paraId="32AE5A7A"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49A84325"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الثالثة</w:t>
            </w:r>
          </w:p>
        </w:tc>
        <w:tc>
          <w:tcPr>
            <w:tcW w:w="0" w:type="auto"/>
            <w:hideMark/>
          </w:tcPr>
          <w:p w14:paraId="5724C93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صفرية الأخطاء والتطوير المستمر</w:t>
            </w:r>
          </w:p>
        </w:tc>
        <w:tc>
          <w:tcPr>
            <w:tcW w:w="0" w:type="auto"/>
            <w:hideMark/>
          </w:tcPr>
          <w:p w14:paraId="3949317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0.944</w:t>
            </w:r>
          </w:p>
        </w:tc>
        <w:tc>
          <w:tcPr>
            <w:tcW w:w="0" w:type="auto"/>
            <w:hideMark/>
          </w:tcPr>
          <w:p w14:paraId="47FB187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0.000</w:t>
            </w:r>
          </w:p>
        </w:tc>
        <w:tc>
          <w:tcPr>
            <w:tcW w:w="0" w:type="auto"/>
            <w:hideMark/>
          </w:tcPr>
          <w:p w14:paraId="06E75C1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0.891</w:t>
            </w:r>
          </w:p>
        </w:tc>
        <w:tc>
          <w:tcPr>
            <w:tcW w:w="0" w:type="auto"/>
            <w:hideMark/>
          </w:tcPr>
          <w:p w14:paraId="74C48850" w14:textId="1D7252BF"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رفض</w:t>
            </w:r>
            <w:r w:rsidRPr="003F53E7">
              <w:rPr>
                <w:rFonts w:cs="Traditional Arabic"/>
              </w:rPr>
              <w:t xml:space="preserve"> H</w:t>
            </w:r>
            <w:r w:rsidRPr="003F53E7">
              <w:rPr>
                <w:rFonts w:ascii="Times New Roman" w:hAnsi="Times New Roman" w:cs="Times New Roman"/>
              </w:rPr>
              <w:t>₀</w:t>
            </w:r>
          </w:p>
        </w:tc>
      </w:tr>
    </w:tbl>
    <w:p w14:paraId="3BA892E1" w14:textId="1B51E6AF" w:rsidR="00CF6861" w:rsidRPr="00FB153E" w:rsidRDefault="00CF6861" w:rsidP="00691A49">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المقارن للفرضيات الفرعية</w:t>
      </w:r>
      <w:r w:rsidRPr="00FB153E">
        <w:rPr>
          <w:rFonts w:ascii="Traditional Arabic" w:hAnsi="Traditional Arabic" w:cs="Traditional Arabic"/>
          <w:b/>
          <w:bCs/>
          <w:sz w:val="24"/>
          <w:szCs w:val="24"/>
        </w:rPr>
        <w:t>:</w:t>
      </w:r>
    </w:p>
    <w:p w14:paraId="4D17A29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الترتيب حسب قوة العلاقة</w:t>
      </w:r>
      <w:r w:rsidRPr="00FB153E">
        <w:rPr>
          <w:rFonts w:ascii="Traditional Arabic" w:hAnsi="Traditional Arabic" w:cs="Traditional Arabic"/>
          <w:b/>
          <w:bCs/>
          <w:sz w:val="24"/>
          <w:szCs w:val="24"/>
        </w:rPr>
        <w:t>:</w:t>
      </w:r>
    </w:p>
    <w:p w14:paraId="1EC68248"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الأولى</w:t>
      </w:r>
      <w:r w:rsidRPr="00FB153E">
        <w:rPr>
          <w:rFonts w:ascii="Traditional Arabic" w:hAnsi="Traditional Arabic" w:cs="Traditional Arabic"/>
          <w:sz w:val="24"/>
          <w:szCs w:val="24"/>
          <w:rtl/>
        </w:rPr>
        <w:t>: صفرية الأخطاء</w:t>
      </w:r>
      <w:r w:rsidRPr="00FB153E">
        <w:rPr>
          <w:rFonts w:ascii="Traditional Arabic" w:hAnsi="Traditional Arabic" w:cs="Traditional Arabic"/>
          <w:sz w:val="24"/>
          <w:szCs w:val="24"/>
        </w:rPr>
        <w:t xml:space="preserve"> (r = 0.944, R² = 0.891)</w:t>
      </w:r>
    </w:p>
    <w:p w14:paraId="4080D9CD"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الثانية</w:t>
      </w:r>
      <w:r w:rsidRPr="00FB153E">
        <w:rPr>
          <w:rFonts w:ascii="Traditional Arabic" w:hAnsi="Traditional Arabic" w:cs="Traditional Arabic"/>
          <w:sz w:val="24"/>
          <w:szCs w:val="24"/>
          <w:rtl/>
        </w:rPr>
        <w:t>: إيجاد القيمة</w:t>
      </w:r>
      <w:r w:rsidRPr="00FB153E">
        <w:rPr>
          <w:rFonts w:ascii="Traditional Arabic" w:hAnsi="Traditional Arabic" w:cs="Traditional Arabic"/>
          <w:sz w:val="24"/>
          <w:szCs w:val="24"/>
        </w:rPr>
        <w:t xml:space="preserve"> (r = 0.928, R² = 0.861)</w:t>
      </w:r>
    </w:p>
    <w:p w14:paraId="2A30588D" w14:textId="77777777" w:rsidR="00CF6861" w:rsidRPr="00217A65"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217A65">
        <w:rPr>
          <w:rFonts w:ascii="Traditional Arabic" w:hAnsi="Traditional Arabic" w:cs="Traditional Arabic"/>
          <w:b/>
          <w:bCs/>
          <w:sz w:val="24"/>
          <w:szCs w:val="24"/>
          <w:rtl/>
        </w:rPr>
        <w:t>المرتبة الثالثة</w:t>
      </w:r>
      <w:r w:rsidRPr="00217A65">
        <w:rPr>
          <w:rFonts w:ascii="Traditional Arabic" w:hAnsi="Traditional Arabic" w:cs="Traditional Arabic"/>
          <w:sz w:val="24"/>
          <w:szCs w:val="24"/>
          <w:rtl/>
        </w:rPr>
        <w:t>: السحب والدفع</w:t>
      </w:r>
      <w:r w:rsidRPr="00217A65">
        <w:rPr>
          <w:rFonts w:ascii="Traditional Arabic" w:hAnsi="Traditional Arabic" w:cs="Traditional Arabic"/>
          <w:sz w:val="24"/>
          <w:szCs w:val="24"/>
        </w:rPr>
        <w:t xml:space="preserve"> (r = 0.924, R² = 0.854)</w:t>
      </w:r>
    </w:p>
    <w:p w14:paraId="1BC1F337" w14:textId="77777777" w:rsidR="00CF6861" w:rsidRPr="00217A65"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17A65">
        <w:rPr>
          <w:rFonts w:ascii="Traditional Arabic" w:hAnsi="Traditional Arabic" w:cs="Traditional Arabic"/>
          <w:b/>
          <w:bCs/>
          <w:sz w:val="24"/>
          <w:szCs w:val="24"/>
          <w:rtl/>
        </w:rPr>
        <w:t>التعليق والتفسير</w:t>
      </w:r>
      <w:r w:rsidRPr="00217A65">
        <w:rPr>
          <w:rFonts w:ascii="Traditional Arabic" w:hAnsi="Traditional Arabic" w:cs="Traditional Arabic"/>
          <w:b/>
          <w:bCs/>
          <w:sz w:val="24"/>
          <w:szCs w:val="24"/>
        </w:rPr>
        <w:t>:</w:t>
      </w:r>
    </w:p>
    <w:p w14:paraId="7A9C3E39" w14:textId="77777777" w:rsidR="00CF6861" w:rsidRPr="00217A65"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17A65">
        <w:rPr>
          <w:rFonts w:ascii="Traditional Arabic" w:hAnsi="Traditional Arabic" w:cs="Traditional Arabic"/>
          <w:b/>
          <w:bCs/>
          <w:sz w:val="24"/>
          <w:szCs w:val="24"/>
          <w:rtl/>
        </w:rPr>
        <w:t>أ) تفوق "صفرية الأخطاء</w:t>
      </w:r>
      <w:r w:rsidRPr="00217A65">
        <w:rPr>
          <w:rFonts w:ascii="Traditional Arabic" w:hAnsi="Traditional Arabic" w:cs="Traditional Arabic"/>
          <w:b/>
          <w:bCs/>
          <w:sz w:val="24"/>
          <w:szCs w:val="24"/>
        </w:rPr>
        <w:t>"</w:t>
      </w:r>
      <w:r w:rsidRPr="00217A65">
        <w:rPr>
          <w:rFonts w:ascii="Traditional Arabic" w:hAnsi="Traditional Arabic" w:cs="Traditional Arabic"/>
          <w:b/>
          <w:bCs/>
          <w:sz w:val="24"/>
          <w:szCs w:val="24"/>
          <w:rtl/>
        </w:rPr>
        <w:t>:</w:t>
      </w:r>
    </w:p>
    <w:p w14:paraId="570C0837" w14:textId="77777777" w:rsidR="00CF6861" w:rsidRPr="00217A65"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tl/>
        </w:rPr>
        <w:t>الارتباط الأقوى</w:t>
      </w:r>
      <w:r w:rsidRPr="00217A65">
        <w:rPr>
          <w:rFonts w:ascii="Traditional Arabic" w:hAnsi="Traditional Arabic" w:cs="Traditional Arabic"/>
          <w:sz w:val="24"/>
          <w:szCs w:val="24"/>
        </w:rPr>
        <w:t xml:space="preserve"> (r=0.944) </w:t>
      </w:r>
      <w:r w:rsidRPr="00217A65">
        <w:rPr>
          <w:rFonts w:ascii="Traditional Arabic" w:hAnsi="Traditional Arabic" w:cs="Traditional Arabic"/>
          <w:sz w:val="24"/>
          <w:szCs w:val="24"/>
          <w:rtl/>
        </w:rPr>
        <w:t>يعني أن هذا البعد هو الأكثر تأثيراً على الاستدامة</w:t>
      </w:r>
    </w:p>
    <w:p w14:paraId="03A41B66" w14:textId="77777777" w:rsidR="00CF6861" w:rsidRPr="00217A65"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tl/>
        </w:rPr>
        <w:t>يفسر 89.1% من التباين في الاستدامة بمفرده. هذا منطقي لأن</w:t>
      </w:r>
      <w:r w:rsidRPr="00217A65">
        <w:rPr>
          <w:rFonts w:ascii="Traditional Arabic" w:hAnsi="Traditional Arabic" w:cs="Traditional Arabic"/>
          <w:sz w:val="24"/>
          <w:szCs w:val="24"/>
        </w:rPr>
        <w:t>:</w:t>
      </w:r>
    </w:p>
    <w:p w14:paraId="49BBBD5E" w14:textId="77777777" w:rsidR="00CF6861" w:rsidRPr="00217A65"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tl/>
        </w:rPr>
        <w:t>الجودة والتحسين المستمر يؤثران مباشرة على جميع أبعاد الاستدامة</w:t>
      </w:r>
    </w:p>
    <w:p w14:paraId="425CAA85" w14:textId="77777777" w:rsidR="00CF6861" w:rsidRPr="00217A65"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tl/>
        </w:rPr>
        <w:t>تقليل الأخطاء يوفر التكاليف (استدامة اقتصادية)</w:t>
      </w:r>
    </w:p>
    <w:p w14:paraId="78069551" w14:textId="77777777" w:rsidR="00CF6861" w:rsidRPr="00217A65"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tl/>
        </w:rPr>
        <w:lastRenderedPageBreak/>
        <w:t>الجودة تعزز الرضا والثقة (استدامة اجتماعية)</w:t>
      </w:r>
    </w:p>
    <w:p w14:paraId="2F9B3EEF" w14:textId="77777777" w:rsidR="00CF6861" w:rsidRPr="00217A65"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tl/>
        </w:rPr>
        <w:t>التحسين المستمر يقلل الهدر (استدامة بيئية)</w:t>
      </w:r>
    </w:p>
    <w:p w14:paraId="71CA301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قوة "إيجاد القيمة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74A2BC7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ارتباط قوي جداً</w:t>
      </w:r>
      <w:r w:rsidRPr="003F53E7">
        <w:rPr>
          <w:rFonts w:ascii="Traditional Arabic" w:hAnsi="Traditional Arabic" w:cs="Traditional Arabic"/>
          <w:sz w:val="24"/>
          <w:szCs w:val="24"/>
        </w:rPr>
        <w:t xml:space="preserve"> (r=0.928) </w:t>
      </w:r>
      <w:r w:rsidRPr="003F53E7">
        <w:rPr>
          <w:rFonts w:ascii="Traditional Arabic" w:hAnsi="Traditional Arabic" w:cs="Traditional Arabic"/>
          <w:sz w:val="24"/>
          <w:szCs w:val="24"/>
          <w:rtl/>
        </w:rPr>
        <w:t>يفسر 86.1% من التباين</w:t>
      </w:r>
    </w:p>
    <w:p w14:paraId="2224F56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القيمة يضمن</w:t>
      </w:r>
      <w:r w:rsidRPr="003F53E7">
        <w:rPr>
          <w:rFonts w:ascii="Traditional Arabic" w:hAnsi="Traditional Arabic" w:cs="Traditional Arabic"/>
          <w:sz w:val="24"/>
          <w:szCs w:val="24"/>
        </w:rPr>
        <w:t>:</w:t>
      </w:r>
    </w:p>
    <w:p w14:paraId="7EE63D1C"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أمثل للموارد المحدودة</w:t>
      </w:r>
    </w:p>
    <w:p w14:paraId="61C3682F"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تحقيق أثر أكبر بنفس الموارد</w:t>
      </w:r>
    </w:p>
    <w:p w14:paraId="2080CD96"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جذب المانحين من خلال إثبات القيمة</w:t>
      </w:r>
    </w:p>
    <w:p w14:paraId="085BA64C"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استدامة طويلة الأمد</w:t>
      </w:r>
    </w:p>
    <w:p w14:paraId="3F076AE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أهمية "السحب والدفع</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1A9E049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أنه الأقل</w:t>
      </w:r>
      <w:r w:rsidRPr="003F53E7">
        <w:rPr>
          <w:rFonts w:ascii="Traditional Arabic" w:hAnsi="Traditional Arabic" w:cs="Traditional Arabic"/>
          <w:sz w:val="24"/>
          <w:szCs w:val="24"/>
        </w:rPr>
        <w:t xml:space="preserve"> (r=0.924)</w:t>
      </w:r>
      <w:r w:rsidRPr="003F53E7">
        <w:rPr>
          <w:rFonts w:ascii="Traditional Arabic" w:hAnsi="Traditional Arabic" w:cs="Traditional Arabic"/>
          <w:sz w:val="24"/>
          <w:szCs w:val="24"/>
          <w:rtl/>
        </w:rPr>
        <w:t>، إلا أنه لا يزال قوياً جداً</w:t>
      </w:r>
    </w:p>
    <w:p w14:paraId="3B226C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يفسر 85.4% من التباين</w:t>
      </w:r>
    </w:p>
    <w:p w14:paraId="32ADD4D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الفارق الضئيل بين الأبعاد الثلاثة (0.944 - 0.924 = 0.020 فقط) يدل على</w:t>
      </w:r>
      <w:r w:rsidRPr="003F53E7">
        <w:rPr>
          <w:rFonts w:ascii="Traditional Arabic" w:hAnsi="Traditional Arabic" w:cs="Traditional Arabic"/>
          <w:sz w:val="24"/>
          <w:szCs w:val="24"/>
        </w:rPr>
        <w:t>:</w:t>
      </w:r>
    </w:p>
    <w:p w14:paraId="51CB4E71"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تكامل الأبعاد وترابطها</w:t>
      </w:r>
    </w:p>
    <w:p w14:paraId="7F8D1512"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أهمية تطبيق جميع الأبعاد معاً</w:t>
      </w:r>
    </w:p>
    <w:p w14:paraId="626E5371"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إمكانية الاكتفاء ببعد دون الآخر</w:t>
      </w:r>
    </w:p>
    <w:p w14:paraId="3D83F24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الدلالة الإحصائية الموحدة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جميع الفرضيات الفرعية دالة عند</w:t>
      </w:r>
      <w:r w:rsidRPr="00FB153E">
        <w:rPr>
          <w:rFonts w:ascii="Traditional Arabic" w:hAnsi="Traditional Arabic" w:cs="Traditional Arabic"/>
          <w:b/>
          <w:bCs/>
          <w:sz w:val="24"/>
          <w:szCs w:val="24"/>
        </w:rPr>
        <w:t xml:space="preserve"> p &lt; 0.001</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09F2CB5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عالية جداً (&gt;99.9%) في جميع العلاقات</w:t>
      </w:r>
    </w:p>
    <w:p w14:paraId="4270776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استقرار النتائج عبر الأبعاد المختلفة</w:t>
      </w:r>
    </w:p>
    <w:p w14:paraId="6FA1118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النموذج النظري للدراسة</w:t>
      </w:r>
    </w:p>
    <w:p w14:paraId="112ACF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التعميم بثقة عالية</w:t>
      </w:r>
    </w:p>
    <w:p w14:paraId="326CD82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التحليل التكاملي</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الفروق الطفيفة بين معاملات الارتباط (0.924 - 0.944) تشير إلى</w:t>
      </w:r>
      <w:r w:rsidRPr="00FB153E">
        <w:rPr>
          <w:rFonts w:ascii="Traditional Arabic" w:hAnsi="Traditional Arabic" w:cs="Traditional Arabic"/>
          <w:b/>
          <w:bCs/>
          <w:sz w:val="24"/>
          <w:szCs w:val="24"/>
        </w:rPr>
        <w:t>:</w:t>
      </w:r>
    </w:p>
    <w:p w14:paraId="14AD9A5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تكامل الأبعاد: كل بعد يعزز الآخر</w:t>
      </w:r>
    </w:p>
    <w:p w14:paraId="63063E8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التأثير </w:t>
      </w:r>
      <w:proofErr w:type="spellStart"/>
      <w:r w:rsidRPr="003F53E7">
        <w:rPr>
          <w:rFonts w:ascii="Traditional Arabic" w:hAnsi="Traditional Arabic" w:cs="Traditional Arabic"/>
          <w:sz w:val="24"/>
          <w:szCs w:val="24"/>
          <w:rtl/>
        </w:rPr>
        <w:t>التآزري</w:t>
      </w:r>
      <w:proofErr w:type="spellEnd"/>
      <w:r w:rsidRPr="003F53E7">
        <w:rPr>
          <w:rFonts w:ascii="Traditional Arabic" w:hAnsi="Traditional Arabic" w:cs="Traditional Arabic"/>
          <w:sz w:val="24"/>
          <w:szCs w:val="24"/>
          <w:rtl/>
        </w:rPr>
        <w:t>: التطبيق المتكامل أقوى من التطبيق الجزئي</w:t>
      </w:r>
    </w:p>
    <w:p w14:paraId="019A0C8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الطبيعة </w:t>
      </w:r>
      <w:proofErr w:type="spellStart"/>
      <w:r w:rsidRPr="003F53E7">
        <w:rPr>
          <w:rFonts w:ascii="Traditional Arabic" w:hAnsi="Traditional Arabic" w:cs="Traditional Arabic"/>
          <w:sz w:val="24"/>
          <w:szCs w:val="24"/>
          <w:rtl/>
        </w:rPr>
        <w:t>المنظومية</w:t>
      </w:r>
      <w:proofErr w:type="spellEnd"/>
      <w:r w:rsidRPr="003F53E7">
        <w:rPr>
          <w:rFonts w:ascii="Traditional Arabic" w:hAnsi="Traditional Arabic" w:cs="Traditional Arabic"/>
          <w:sz w:val="24"/>
          <w:szCs w:val="24"/>
          <w:rtl/>
        </w:rPr>
        <w:t>: الإدارة الرشيقة منظومة متكاملة وليست أدوات منفصلة</w:t>
      </w:r>
    </w:p>
    <w:p w14:paraId="0DE03D9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ضرورة التطبيق الشامل: لا يمكن اختيار بعد وإهمال آخر</w:t>
      </w:r>
    </w:p>
    <w:p w14:paraId="6EA77E74"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ثالثاً: تحليل الانحدار المتعدد</w:t>
      </w:r>
    </w:p>
    <w:p w14:paraId="2AAB211D" w14:textId="77777777"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لتحديد التأثير النسبي لكل بعد من أبعاد الإدارة الرشيقة على الاستدامة التنظيمية بشكل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مستقل (مع التحكم في تأثير الأبعاد الأخرى)، تم إجراء تحليل الانحدار المتعدد</w:t>
      </w:r>
      <w:r w:rsidRPr="003F53E7">
        <w:rPr>
          <w:rFonts w:ascii="Traditional Arabic" w:hAnsi="Traditional Arabic" w:cs="Traditional Arabic"/>
          <w:sz w:val="24"/>
          <w:szCs w:val="24"/>
        </w:rPr>
        <w:t>.</w:t>
      </w:r>
    </w:p>
    <w:p w14:paraId="0222263D" w14:textId="77777777" w:rsidR="00CF6861" w:rsidRPr="00217A65"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17A65">
        <w:rPr>
          <w:rFonts w:ascii="Traditional Arabic" w:hAnsi="Traditional Arabic" w:cs="Traditional Arabic"/>
          <w:b/>
          <w:bCs/>
          <w:sz w:val="24"/>
          <w:szCs w:val="24"/>
          <w:rtl/>
        </w:rPr>
        <w:t>المعادلة العامة</w:t>
      </w:r>
      <w:r w:rsidRPr="00217A65">
        <w:rPr>
          <w:rFonts w:ascii="Traditional Arabic" w:hAnsi="Traditional Arabic" w:cs="Traditional Arabic"/>
          <w:b/>
          <w:bCs/>
          <w:sz w:val="24"/>
          <w:szCs w:val="24"/>
        </w:rPr>
        <w:t>:</w:t>
      </w:r>
      <w:r w:rsidRPr="00217A65">
        <w:rPr>
          <w:rFonts w:ascii="Traditional Arabic" w:hAnsi="Traditional Arabic" w:cs="Traditional Arabic"/>
          <w:b/>
          <w:bCs/>
          <w:sz w:val="24"/>
          <w:szCs w:val="24"/>
          <w:rtl/>
        </w:rPr>
        <w:t xml:space="preserve"> </w:t>
      </w:r>
      <w:r w:rsidRPr="00217A65">
        <w:rPr>
          <w:rFonts w:ascii="Traditional Arabic" w:hAnsi="Traditional Arabic" w:cs="Traditional Arabic"/>
          <w:b/>
          <w:bCs/>
          <w:sz w:val="24"/>
          <w:szCs w:val="24"/>
        </w:rPr>
        <w:t xml:space="preserve">Y = </w:t>
      </w:r>
      <w:r w:rsidRPr="00217A65">
        <w:rPr>
          <w:rFonts w:ascii="Times New Roman" w:eastAsia="Times New Roman" w:hAnsi="Times New Roman" w:cs="Times New Roman"/>
          <w:b/>
          <w:bCs/>
          <w:sz w:val="24"/>
          <w:szCs w:val="24"/>
        </w:rPr>
        <w:t>β₀</w:t>
      </w:r>
      <w:r w:rsidRPr="00217A65">
        <w:rPr>
          <w:rFonts w:ascii="Traditional Arabic" w:hAnsi="Traditional Arabic" w:cs="Traditional Arabic"/>
          <w:b/>
          <w:bCs/>
          <w:sz w:val="24"/>
          <w:szCs w:val="24"/>
        </w:rPr>
        <w:t xml:space="preserve"> + </w:t>
      </w:r>
      <w:r w:rsidRPr="00217A65">
        <w:rPr>
          <w:rFonts w:ascii="Times New Roman" w:eastAsia="Times New Roman" w:hAnsi="Times New Roman" w:cs="Times New Roman"/>
          <w:b/>
          <w:bCs/>
          <w:sz w:val="24"/>
          <w:szCs w:val="24"/>
        </w:rPr>
        <w:t>β₁</w:t>
      </w:r>
      <w:r w:rsidRPr="00217A65">
        <w:rPr>
          <w:rFonts w:ascii="Traditional Arabic" w:hAnsi="Traditional Arabic" w:cs="Traditional Arabic"/>
          <w:b/>
          <w:bCs/>
          <w:sz w:val="24"/>
          <w:szCs w:val="24"/>
        </w:rPr>
        <w:t>X</w:t>
      </w:r>
      <w:r w:rsidRPr="00217A65">
        <w:rPr>
          <w:rFonts w:ascii="Times New Roman" w:hAnsi="Times New Roman" w:cs="Times New Roman"/>
          <w:b/>
          <w:bCs/>
          <w:sz w:val="24"/>
          <w:szCs w:val="24"/>
        </w:rPr>
        <w:t>₁</w:t>
      </w:r>
      <w:r w:rsidRPr="00217A65">
        <w:rPr>
          <w:rFonts w:ascii="Traditional Arabic" w:hAnsi="Traditional Arabic" w:cs="Traditional Arabic"/>
          <w:b/>
          <w:bCs/>
          <w:sz w:val="24"/>
          <w:szCs w:val="24"/>
        </w:rPr>
        <w:t xml:space="preserve"> + </w:t>
      </w:r>
      <w:r w:rsidRPr="00217A65">
        <w:rPr>
          <w:rFonts w:ascii="Times New Roman" w:eastAsia="Times New Roman" w:hAnsi="Times New Roman" w:cs="Times New Roman"/>
          <w:b/>
          <w:bCs/>
          <w:sz w:val="24"/>
          <w:szCs w:val="24"/>
        </w:rPr>
        <w:t>β₂</w:t>
      </w:r>
      <w:r w:rsidRPr="00217A65">
        <w:rPr>
          <w:rFonts w:ascii="Traditional Arabic" w:hAnsi="Traditional Arabic" w:cs="Traditional Arabic"/>
          <w:b/>
          <w:bCs/>
          <w:sz w:val="24"/>
          <w:szCs w:val="24"/>
        </w:rPr>
        <w:t>X</w:t>
      </w:r>
      <w:r w:rsidRPr="00217A65">
        <w:rPr>
          <w:rFonts w:ascii="Times New Roman" w:hAnsi="Times New Roman" w:cs="Times New Roman"/>
          <w:b/>
          <w:bCs/>
          <w:sz w:val="24"/>
          <w:szCs w:val="24"/>
        </w:rPr>
        <w:t>₂</w:t>
      </w:r>
      <w:r w:rsidRPr="00217A65">
        <w:rPr>
          <w:rFonts w:ascii="Traditional Arabic" w:hAnsi="Traditional Arabic" w:cs="Traditional Arabic"/>
          <w:b/>
          <w:bCs/>
          <w:sz w:val="24"/>
          <w:szCs w:val="24"/>
        </w:rPr>
        <w:t xml:space="preserve"> + </w:t>
      </w:r>
      <w:r w:rsidRPr="00217A65">
        <w:rPr>
          <w:rFonts w:ascii="Times New Roman" w:eastAsia="Times New Roman" w:hAnsi="Times New Roman" w:cs="Times New Roman"/>
          <w:b/>
          <w:bCs/>
          <w:sz w:val="24"/>
          <w:szCs w:val="24"/>
        </w:rPr>
        <w:t>β₃</w:t>
      </w:r>
      <w:r w:rsidRPr="00217A65">
        <w:rPr>
          <w:rFonts w:ascii="Traditional Arabic" w:hAnsi="Traditional Arabic" w:cs="Traditional Arabic"/>
          <w:b/>
          <w:bCs/>
          <w:sz w:val="24"/>
          <w:szCs w:val="24"/>
        </w:rPr>
        <w:t>X</w:t>
      </w:r>
      <w:r w:rsidRPr="00217A65">
        <w:rPr>
          <w:rFonts w:ascii="Times New Roman" w:hAnsi="Times New Roman" w:cs="Times New Roman"/>
          <w:b/>
          <w:bCs/>
          <w:sz w:val="24"/>
          <w:szCs w:val="24"/>
        </w:rPr>
        <w:t>₃</w:t>
      </w:r>
      <w:r w:rsidRPr="00217A65">
        <w:rPr>
          <w:rFonts w:ascii="Traditional Arabic" w:hAnsi="Traditional Arabic" w:cs="Traditional Arabic"/>
          <w:b/>
          <w:bCs/>
          <w:sz w:val="24"/>
          <w:szCs w:val="24"/>
        </w:rPr>
        <w:t xml:space="preserve"> + </w:t>
      </w:r>
      <w:r w:rsidRPr="00217A65">
        <w:rPr>
          <w:rFonts w:ascii="Times New Roman" w:eastAsia="Times New Roman" w:hAnsi="Times New Roman" w:cs="Times New Roman"/>
          <w:b/>
          <w:bCs/>
          <w:sz w:val="24"/>
          <w:szCs w:val="24"/>
        </w:rPr>
        <w:t>ε</w:t>
      </w:r>
      <w:r w:rsidRPr="00217A65">
        <w:rPr>
          <w:rFonts w:ascii="Traditional Arabic" w:hAnsi="Traditional Arabic" w:cs="Traditional Arabic"/>
          <w:b/>
          <w:bCs/>
          <w:sz w:val="24"/>
          <w:szCs w:val="24"/>
          <w:rtl/>
        </w:rPr>
        <w:t xml:space="preserve">               حيث</w:t>
      </w:r>
      <w:r w:rsidRPr="00217A65">
        <w:rPr>
          <w:rFonts w:ascii="Traditional Arabic" w:hAnsi="Traditional Arabic" w:cs="Traditional Arabic"/>
          <w:b/>
          <w:bCs/>
          <w:sz w:val="24"/>
          <w:szCs w:val="24"/>
        </w:rPr>
        <w:t>:</w:t>
      </w:r>
    </w:p>
    <w:p w14:paraId="73219752" w14:textId="77777777" w:rsidR="00CF6861" w:rsidRPr="00217A65"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Pr>
        <w:t xml:space="preserve">Y </w:t>
      </w:r>
      <w:r w:rsidRPr="00217A65">
        <w:rPr>
          <w:rFonts w:ascii="Traditional Arabic" w:hAnsi="Traditional Arabic" w:cs="Traditional Arabic"/>
          <w:sz w:val="24"/>
          <w:szCs w:val="24"/>
          <w:rtl/>
        </w:rPr>
        <w:t>الاستدامة التنظيمية (المتغير التابع)</w:t>
      </w:r>
    </w:p>
    <w:p w14:paraId="6AB72897" w14:textId="77777777" w:rsidR="00CF6861" w:rsidRPr="00217A65"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Pr>
        <w:t>X</w:t>
      </w:r>
      <w:r w:rsidRPr="00217A65">
        <w:rPr>
          <w:rFonts w:ascii="Times New Roman" w:hAnsi="Times New Roman" w:cs="Times New Roman"/>
          <w:sz w:val="24"/>
          <w:szCs w:val="24"/>
        </w:rPr>
        <w:t>₁</w:t>
      </w:r>
      <w:r w:rsidRPr="00217A65">
        <w:rPr>
          <w:rFonts w:ascii="Traditional Arabic" w:hAnsi="Traditional Arabic" w:cs="Traditional Arabic"/>
          <w:sz w:val="24"/>
          <w:szCs w:val="24"/>
          <w:rtl/>
        </w:rPr>
        <w:t>إيجاد القيمة ورسم خريطة التدفق</w:t>
      </w:r>
    </w:p>
    <w:p w14:paraId="0F9D06BE" w14:textId="77777777" w:rsidR="00CF6861" w:rsidRPr="00217A65"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Pr>
        <w:t>X</w:t>
      </w:r>
      <w:r w:rsidRPr="00217A65">
        <w:rPr>
          <w:rFonts w:ascii="Times New Roman" w:hAnsi="Times New Roman" w:cs="Times New Roman"/>
          <w:sz w:val="24"/>
          <w:szCs w:val="24"/>
        </w:rPr>
        <w:t>₂</w:t>
      </w:r>
      <w:r w:rsidRPr="00217A65">
        <w:rPr>
          <w:rFonts w:ascii="Traditional Arabic" w:hAnsi="Traditional Arabic" w:cs="Traditional Arabic"/>
          <w:sz w:val="24"/>
          <w:szCs w:val="24"/>
          <w:rtl/>
        </w:rPr>
        <w:t>نظام السحب والدفع</w:t>
      </w:r>
    </w:p>
    <w:p w14:paraId="1618715B" w14:textId="77777777" w:rsidR="00CF6861" w:rsidRPr="00217A65"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raditional Arabic" w:hAnsi="Traditional Arabic" w:cs="Traditional Arabic"/>
          <w:sz w:val="24"/>
          <w:szCs w:val="24"/>
        </w:rPr>
        <w:t>X</w:t>
      </w:r>
      <w:r w:rsidRPr="00217A65">
        <w:rPr>
          <w:rFonts w:ascii="Times New Roman" w:hAnsi="Times New Roman" w:cs="Times New Roman"/>
          <w:sz w:val="24"/>
          <w:szCs w:val="24"/>
        </w:rPr>
        <w:t>₃</w:t>
      </w:r>
      <w:r w:rsidRPr="00217A65">
        <w:rPr>
          <w:rFonts w:ascii="Traditional Arabic" w:hAnsi="Traditional Arabic" w:cs="Traditional Arabic"/>
          <w:sz w:val="24"/>
          <w:szCs w:val="24"/>
          <w:rtl/>
        </w:rPr>
        <w:t>صفرية الأخطاء والتطوير المستمر</w:t>
      </w:r>
    </w:p>
    <w:p w14:paraId="42C16ABA" w14:textId="77777777" w:rsidR="00CF6861" w:rsidRPr="00217A65"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imes New Roman" w:eastAsia="Times New Roman" w:hAnsi="Times New Roman" w:cs="Times New Roman"/>
          <w:sz w:val="24"/>
          <w:szCs w:val="24"/>
        </w:rPr>
        <w:t>β</w:t>
      </w:r>
      <w:r w:rsidRPr="00217A65">
        <w:rPr>
          <w:rFonts w:ascii="Times New Roman" w:hAnsi="Times New Roman" w:cs="Times New Roman"/>
          <w:sz w:val="24"/>
          <w:szCs w:val="24"/>
        </w:rPr>
        <w:t>₀</w:t>
      </w:r>
      <w:r w:rsidRPr="00217A65">
        <w:rPr>
          <w:rFonts w:ascii="Traditional Arabic" w:hAnsi="Traditional Arabic" w:cs="Traditional Arabic"/>
          <w:sz w:val="24"/>
          <w:szCs w:val="24"/>
          <w:rtl/>
        </w:rPr>
        <w:t>الثابت</w:t>
      </w:r>
      <w:r w:rsidRPr="00217A65">
        <w:rPr>
          <w:rFonts w:ascii="Traditional Arabic" w:hAnsi="Traditional Arabic" w:cs="Traditional Arabic"/>
          <w:sz w:val="24"/>
          <w:szCs w:val="24"/>
        </w:rPr>
        <w:t xml:space="preserve"> (Constant)</w:t>
      </w:r>
    </w:p>
    <w:p w14:paraId="11284407" w14:textId="77777777" w:rsidR="00CF6861" w:rsidRPr="00217A65"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imes New Roman" w:eastAsia="Times New Roman" w:hAnsi="Times New Roman" w:cs="Times New Roman"/>
          <w:sz w:val="24"/>
          <w:szCs w:val="24"/>
        </w:rPr>
        <w:t>β</w:t>
      </w:r>
      <w:r w:rsidRPr="00217A65">
        <w:rPr>
          <w:rFonts w:ascii="Times New Roman" w:hAnsi="Times New Roman" w:cs="Times New Roman"/>
          <w:sz w:val="24"/>
          <w:szCs w:val="24"/>
        </w:rPr>
        <w:t>₁</w:t>
      </w:r>
      <w:r w:rsidRPr="00217A65">
        <w:rPr>
          <w:rFonts w:ascii="Traditional Arabic" w:hAnsi="Traditional Arabic" w:cs="Traditional Arabic"/>
          <w:sz w:val="24"/>
          <w:szCs w:val="24"/>
        </w:rPr>
        <w:t xml:space="preserve">, </w:t>
      </w:r>
      <w:r w:rsidRPr="00217A65">
        <w:rPr>
          <w:rFonts w:ascii="Times New Roman" w:eastAsia="Times New Roman" w:hAnsi="Times New Roman" w:cs="Times New Roman"/>
          <w:sz w:val="24"/>
          <w:szCs w:val="24"/>
        </w:rPr>
        <w:t>β₂</w:t>
      </w:r>
      <w:r w:rsidRPr="00217A65">
        <w:rPr>
          <w:rFonts w:ascii="Traditional Arabic" w:hAnsi="Traditional Arabic" w:cs="Traditional Arabic"/>
          <w:sz w:val="24"/>
          <w:szCs w:val="24"/>
        </w:rPr>
        <w:t xml:space="preserve">, </w:t>
      </w:r>
      <w:r w:rsidRPr="00217A65">
        <w:rPr>
          <w:rFonts w:ascii="Times New Roman" w:eastAsia="Times New Roman" w:hAnsi="Times New Roman" w:cs="Times New Roman"/>
          <w:sz w:val="24"/>
          <w:szCs w:val="24"/>
        </w:rPr>
        <w:t>β₃</w:t>
      </w:r>
      <w:r w:rsidRPr="00217A65">
        <w:rPr>
          <w:rFonts w:ascii="Traditional Arabic" w:hAnsi="Traditional Arabic" w:cs="Traditional Arabic"/>
          <w:sz w:val="24"/>
          <w:szCs w:val="24"/>
          <w:rtl/>
        </w:rPr>
        <w:t>معاملات الانحدار</w:t>
      </w:r>
    </w:p>
    <w:p w14:paraId="50C68DF1" w14:textId="77777777" w:rsidR="00CF6861" w:rsidRPr="00217A65"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17A65">
        <w:rPr>
          <w:rFonts w:ascii="Times New Roman" w:eastAsia="Times New Roman" w:hAnsi="Times New Roman" w:cs="Times New Roman"/>
          <w:sz w:val="24"/>
          <w:szCs w:val="24"/>
        </w:rPr>
        <w:t>ε</w:t>
      </w:r>
      <w:r w:rsidRPr="00217A65">
        <w:rPr>
          <w:rFonts w:ascii="Traditional Arabic" w:hAnsi="Traditional Arabic" w:cs="Traditional Arabic"/>
          <w:sz w:val="24"/>
          <w:szCs w:val="24"/>
          <w:rtl/>
        </w:rPr>
        <w:t>الخطأ العشوائي</w:t>
      </w:r>
    </w:p>
    <w:p w14:paraId="6C4048BD" w14:textId="4232160E" w:rsidR="00CF6861" w:rsidRPr="00275825"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75825">
        <w:rPr>
          <w:rFonts w:ascii="Traditional Arabic" w:hAnsi="Traditional Arabic" w:cs="Traditional Arabic"/>
          <w:sz w:val="24"/>
          <w:szCs w:val="24"/>
          <w:rtl/>
        </w:rPr>
        <w:t xml:space="preserve">جدول </w:t>
      </w:r>
      <w:r w:rsidR="00FB153E" w:rsidRPr="00275825">
        <w:rPr>
          <w:rFonts w:ascii="Traditional Arabic" w:hAnsi="Traditional Arabic" w:cs="Traditional Arabic" w:hint="cs"/>
          <w:sz w:val="24"/>
          <w:szCs w:val="24"/>
          <w:rtl/>
        </w:rPr>
        <w:t>35</w:t>
      </w:r>
      <w:r w:rsidRPr="00275825">
        <w:rPr>
          <w:rFonts w:ascii="Traditional Arabic" w:hAnsi="Traditional Arabic" w:cs="Traditional Arabic"/>
          <w:sz w:val="24"/>
          <w:szCs w:val="24"/>
          <w:rtl/>
        </w:rPr>
        <w:t xml:space="preserve"> نتائج تحليل الانحدار المتعدد</w:t>
      </w:r>
    </w:p>
    <w:tbl>
      <w:tblPr>
        <w:tblStyle w:val="GridTable4-Accent11"/>
        <w:bidiVisual/>
        <w:tblW w:w="6667" w:type="dxa"/>
        <w:tblLook w:val="04A0" w:firstRow="1" w:lastRow="0" w:firstColumn="1" w:lastColumn="0" w:noHBand="0" w:noVBand="1"/>
      </w:tblPr>
      <w:tblGrid>
        <w:gridCol w:w="1774"/>
        <w:gridCol w:w="794"/>
        <w:gridCol w:w="1116"/>
        <w:gridCol w:w="794"/>
        <w:gridCol w:w="794"/>
        <w:gridCol w:w="794"/>
        <w:gridCol w:w="601"/>
      </w:tblGrid>
      <w:tr w:rsidR="00CF6861" w:rsidRPr="003F53E7" w14:paraId="4B6C52AB" w14:textId="77777777" w:rsidTr="002F24DD">
        <w:trPr>
          <w:cnfStyle w:val="100000000000" w:firstRow="1" w:lastRow="0" w:firstColumn="0" w:lastColumn="0" w:oddVBand="0" w:evenVBand="0" w:oddHBand="0"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773" w:type="dxa"/>
            <w:hideMark/>
          </w:tcPr>
          <w:p w14:paraId="793373F7"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المتغير المستقل</w:t>
            </w:r>
          </w:p>
        </w:tc>
        <w:tc>
          <w:tcPr>
            <w:tcW w:w="0" w:type="auto"/>
            <w:hideMark/>
          </w:tcPr>
          <w:p w14:paraId="45F4CDEE"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B</w:t>
            </w:r>
          </w:p>
        </w:tc>
        <w:tc>
          <w:tcPr>
            <w:tcW w:w="0" w:type="auto"/>
            <w:hideMark/>
          </w:tcPr>
          <w:p w14:paraId="5B8CFF66"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الخطأ المعياري</w:t>
            </w:r>
          </w:p>
        </w:tc>
        <w:tc>
          <w:tcPr>
            <w:tcW w:w="0" w:type="auto"/>
            <w:hideMark/>
          </w:tcPr>
          <w:p w14:paraId="4B2EC106"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Beta</w:t>
            </w:r>
          </w:p>
        </w:tc>
        <w:tc>
          <w:tcPr>
            <w:tcW w:w="0" w:type="auto"/>
            <w:hideMark/>
          </w:tcPr>
          <w:p w14:paraId="5BAFDC45"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قيمة</w:t>
            </w:r>
            <w:r w:rsidRPr="003F53E7">
              <w:rPr>
                <w:rFonts w:cs="Traditional Arabic"/>
              </w:rPr>
              <w:t xml:space="preserve"> t</w:t>
            </w:r>
          </w:p>
        </w:tc>
        <w:tc>
          <w:tcPr>
            <w:tcW w:w="0" w:type="auto"/>
            <w:hideMark/>
          </w:tcPr>
          <w:p w14:paraId="04A21BC9"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الدلالة</w:t>
            </w:r>
          </w:p>
        </w:tc>
        <w:tc>
          <w:tcPr>
            <w:tcW w:w="0" w:type="auto"/>
            <w:hideMark/>
          </w:tcPr>
          <w:p w14:paraId="5A10A3E4"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القرار</w:t>
            </w:r>
          </w:p>
        </w:tc>
      </w:tr>
      <w:tr w:rsidR="00CF6861" w:rsidRPr="003F53E7" w14:paraId="5A4F26E6" w14:textId="77777777" w:rsidTr="002F24DD">
        <w:trPr>
          <w:trHeight w:val="508"/>
        </w:trPr>
        <w:tc>
          <w:tcPr>
            <w:cnfStyle w:val="001000000000" w:firstRow="0" w:lastRow="0" w:firstColumn="1" w:lastColumn="0" w:oddVBand="0" w:evenVBand="0" w:oddHBand="0" w:evenHBand="0" w:firstRowFirstColumn="0" w:firstRowLastColumn="0" w:lastRowFirstColumn="0" w:lastRowLastColumn="0"/>
            <w:tcW w:w="1773" w:type="dxa"/>
            <w:hideMark/>
          </w:tcPr>
          <w:p w14:paraId="15AC5918"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الثابت</w:t>
            </w:r>
          </w:p>
        </w:tc>
        <w:tc>
          <w:tcPr>
            <w:tcW w:w="0" w:type="auto"/>
            <w:hideMark/>
          </w:tcPr>
          <w:p w14:paraId="0FE2A193"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0.247</w:t>
            </w:r>
          </w:p>
        </w:tc>
        <w:tc>
          <w:tcPr>
            <w:tcW w:w="0" w:type="auto"/>
            <w:hideMark/>
          </w:tcPr>
          <w:p w14:paraId="045D2C3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0.089</w:t>
            </w:r>
          </w:p>
        </w:tc>
        <w:tc>
          <w:tcPr>
            <w:tcW w:w="0" w:type="auto"/>
            <w:hideMark/>
          </w:tcPr>
          <w:p w14:paraId="0575189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c>
          <w:tcPr>
            <w:tcW w:w="0" w:type="auto"/>
            <w:hideMark/>
          </w:tcPr>
          <w:p w14:paraId="783D029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2.775</w:t>
            </w:r>
          </w:p>
        </w:tc>
        <w:tc>
          <w:tcPr>
            <w:tcW w:w="0" w:type="auto"/>
            <w:hideMark/>
          </w:tcPr>
          <w:p w14:paraId="57993B5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0.006</w:t>
            </w:r>
          </w:p>
        </w:tc>
        <w:tc>
          <w:tcPr>
            <w:tcW w:w="0" w:type="auto"/>
            <w:hideMark/>
          </w:tcPr>
          <w:p w14:paraId="2C8736D4" w14:textId="568EAD76"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دال</w:t>
            </w:r>
          </w:p>
        </w:tc>
      </w:tr>
      <w:tr w:rsidR="00CF6861" w:rsidRPr="003F53E7" w14:paraId="6008CF64" w14:textId="77777777" w:rsidTr="002F24DD">
        <w:trPr>
          <w:trHeight w:val="508"/>
        </w:trPr>
        <w:tc>
          <w:tcPr>
            <w:cnfStyle w:val="001000000000" w:firstRow="0" w:lastRow="0" w:firstColumn="1" w:lastColumn="0" w:oddVBand="0" w:evenVBand="0" w:oddHBand="0" w:evenHBand="0" w:firstRowFirstColumn="0" w:firstRowLastColumn="0" w:lastRowFirstColumn="0" w:lastRowLastColumn="0"/>
            <w:tcW w:w="1773" w:type="dxa"/>
            <w:shd w:val="clear" w:color="auto" w:fill="E8E8E8" w:themeFill="background2"/>
            <w:hideMark/>
          </w:tcPr>
          <w:p w14:paraId="29943520"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إيجاد القيمة</w:t>
            </w:r>
          </w:p>
        </w:tc>
        <w:tc>
          <w:tcPr>
            <w:tcW w:w="0" w:type="auto"/>
            <w:shd w:val="clear" w:color="auto" w:fill="E8E8E8" w:themeFill="background2"/>
            <w:hideMark/>
          </w:tcPr>
          <w:p w14:paraId="35C6D1D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0.271</w:t>
            </w:r>
          </w:p>
        </w:tc>
        <w:tc>
          <w:tcPr>
            <w:tcW w:w="0" w:type="auto"/>
            <w:shd w:val="clear" w:color="auto" w:fill="E8E8E8" w:themeFill="background2"/>
            <w:hideMark/>
          </w:tcPr>
          <w:p w14:paraId="276DB87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0.044</w:t>
            </w:r>
          </w:p>
        </w:tc>
        <w:tc>
          <w:tcPr>
            <w:tcW w:w="0" w:type="auto"/>
            <w:shd w:val="clear" w:color="auto" w:fill="E8E8E8" w:themeFill="background2"/>
            <w:hideMark/>
          </w:tcPr>
          <w:p w14:paraId="374A9B6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0.286</w:t>
            </w:r>
          </w:p>
        </w:tc>
        <w:tc>
          <w:tcPr>
            <w:tcW w:w="0" w:type="auto"/>
            <w:shd w:val="clear" w:color="auto" w:fill="E8E8E8" w:themeFill="background2"/>
            <w:hideMark/>
          </w:tcPr>
          <w:p w14:paraId="44378C2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6.128</w:t>
            </w:r>
          </w:p>
        </w:tc>
        <w:tc>
          <w:tcPr>
            <w:tcW w:w="0" w:type="auto"/>
            <w:shd w:val="clear" w:color="auto" w:fill="E8E8E8" w:themeFill="background2"/>
            <w:hideMark/>
          </w:tcPr>
          <w:p w14:paraId="2208FC6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0.000</w:t>
            </w:r>
          </w:p>
        </w:tc>
        <w:tc>
          <w:tcPr>
            <w:tcW w:w="0" w:type="auto"/>
            <w:shd w:val="clear" w:color="auto" w:fill="E8E8E8" w:themeFill="background2"/>
            <w:hideMark/>
          </w:tcPr>
          <w:p w14:paraId="4DC6D5E7" w14:textId="3AA1635B"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دال</w:t>
            </w:r>
          </w:p>
        </w:tc>
      </w:tr>
      <w:tr w:rsidR="00CF6861" w:rsidRPr="003F53E7" w14:paraId="45357489" w14:textId="77777777" w:rsidTr="002F24DD">
        <w:trPr>
          <w:trHeight w:val="508"/>
        </w:trPr>
        <w:tc>
          <w:tcPr>
            <w:cnfStyle w:val="001000000000" w:firstRow="0" w:lastRow="0" w:firstColumn="1" w:lastColumn="0" w:oddVBand="0" w:evenVBand="0" w:oddHBand="0" w:evenHBand="0" w:firstRowFirstColumn="0" w:firstRowLastColumn="0" w:lastRowFirstColumn="0" w:lastRowLastColumn="0"/>
            <w:tcW w:w="1773" w:type="dxa"/>
            <w:hideMark/>
          </w:tcPr>
          <w:p w14:paraId="4D090C50"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السحب والدفع</w:t>
            </w:r>
          </w:p>
        </w:tc>
        <w:tc>
          <w:tcPr>
            <w:tcW w:w="0" w:type="auto"/>
            <w:hideMark/>
          </w:tcPr>
          <w:p w14:paraId="6F2A42D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0.258</w:t>
            </w:r>
          </w:p>
        </w:tc>
        <w:tc>
          <w:tcPr>
            <w:tcW w:w="0" w:type="auto"/>
            <w:hideMark/>
          </w:tcPr>
          <w:p w14:paraId="4353DE0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0.039</w:t>
            </w:r>
          </w:p>
        </w:tc>
        <w:tc>
          <w:tcPr>
            <w:tcW w:w="0" w:type="auto"/>
            <w:hideMark/>
          </w:tcPr>
          <w:p w14:paraId="037A2A0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0.288</w:t>
            </w:r>
          </w:p>
        </w:tc>
        <w:tc>
          <w:tcPr>
            <w:tcW w:w="0" w:type="auto"/>
            <w:hideMark/>
          </w:tcPr>
          <w:p w14:paraId="00AB4D2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6.550</w:t>
            </w:r>
          </w:p>
        </w:tc>
        <w:tc>
          <w:tcPr>
            <w:tcW w:w="0" w:type="auto"/>
            <w:hideMark/>
          </w:tcPr>
          <w:p w14:paraId="46BC69C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0.000</w:t>
            </w:r>
          </w:p>
        </w:tc>
        <w:tc>
          <w:tcPr>
            <w:tcW w:w="0" w:type="auto"/>
            <w:hideMark/>
          </w:tcPr>
          <w:p w14:paraId="4532B423" w14:textId="5C6D6B94"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دال</w:t>
            </w:r>
          </w:p>
        </w:tc>
      </w:tr>
      <w:tr w:rsidR="00CF6861" w:rsidRPr="003F53E7" w14:paraId="664FDD5C" w14:textId="77777777" w:rsidTr="002F24DD">
        <w:trPr>
          <w:trHeight w:val="508"/>
        </w:trPr>
        <w:tc>
          <w:tcPr>
            <w:cnfStyle w:val="001000000000" w:firstRow="0" w:lastRow="0" w:firstColumn="1" w:lastColumn="0" w:oddVBand="0" w:evenVBand="0" w:oddHBand="0" w:evenHBand="0" w:firstRowFirstColumn="0" w:firstRowLastColumn="0" w:lastRowFirstColumn="0" w:lastRowLastColumn="0"/>
            <w:tcW w:w="1773" w:type="dxa"/>
            <w:shd w:val="clear" w:color="auto" w:fill="E8E8E8" w:themeFill="background2"/>
            <w:hideMark/>
          </w:tcPr>
          <w:p w14:paraId="2EC49319"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صفرية الأخطاء</w:t>
            </w:r>
          </w:p>
        </w:tc>
        <w:tc>
          <w:tcPr>
            <w:tcW w:w="0" w:type="auto"/>
            <w:shd w:val="clear" w:color="auto" w:fill="E8E8E8" w:themeFill="background2"/>
            <w:hideMark/>
          </w:tcPr>
          <w:p w14:paraId="464BEC1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0.413</w:t>
            </w:r>
          </w:p>
        </w:tc>
        <w:tc>
          <w:tcPr>
            <w:tcW w:w="0" w:type="auto"/>
            <w:shd w:val="clear" w:color="auto" w:fill="E8E8E8" w:themeFill="background2"/>
            <w:hideMark/>
          </w:tcPr>
          <w:p w14:paraId="69AC14A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0.048</w:t>
            </w:r>
          </w:p>
        </w:tc>
        <w:tc>
          <w:tcPr>
            <w:tcW w:w="0" w:type="auto"/>
            <w:shd w:val="clear" w:color="auto" w:fill="E8E8E8" w:themeFill="background2"/>
            <w:hideMark/>
          </w:tcPr>
          <w:p w14:paraId="09A21C2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0.419</w:t>
            </w:r>
          </w:p>
        </w:tc>
        <w:tc>
          <w:tcPr>
            <w:tcW w:w="0" w:type="auto"/>
            <w:shd w:val="clear" w:color="auto" w:fill="E8E8E8" w:themeFill="background2"/>
            <w:hideMark/>
          </w:tcPr>
          <w:p w14:paraId="2B1E957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8.539</w:t>
            </w:r>
          </w:p>
        </w:tc>
        <w:tc>
          <w:tcPr>
            <w:tcW w:w="0" w:type="auto"/>
            <w:shd w:val="clear" w:color="auto" w:fill="E8E8E8" w:themeFill="background2"/>
            <w:hideMark/>
          </w:tcPr>
          <w:p w14:paraId="4F59419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0.000</w:t>
            </w:r>
          </w:p>
        </w:tc>
        <w:tc>
          <w:tcPr>
            <w:tcW w:w="0" w:type="auto"/>
            <w:shd w:val="clear" w:color="auto" w:fill="E8E8E8" w:themeFill="background2"/>
            <w:hideMark/>
          </w:tcPr>
          <w:p w14:paraId="2E35F049" w14:textId="6CC4FE94"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دال</w:t>
            </w:r>
          </w:p>
        </w:tc>
      </w:tr>
    </w:tbl>
    <w:p w14:paraId="45E07BFA" w14:textId="7B9004AE" w:rsidR="002F24DD" w:rsidRPr="002F24DD" w:rsidRDefault="002F24DD" w:rsidP="002F24DD">
      <w:pPr>
        <w:bidi/>
        <w:spacing w:before="100" w:beforeAutospacing="1" w:after="100" w:afterAutospacing="1" w:line="360" w:lineRule="auto"/>
        <w:ind w:firstLine="707"/>
        <w:jc w:val="both"/>
        <w:rPr>
          <w:rFonts w:ascii="Traditional Arabic" w:hAnsi="Traditional Arabic" w:cs="Traditional Arabic"/>
          <w:sz w:val="24"/>
          <w:szCs w:val="24"/>
          <w:rtl/>
        </w:rPr>
      </w:pPr>
      <w:r w:rsidRPr="002F24DD">
        <w:rPr>
          <w:rFonts w:ascii="Traditional Arabic" w:hAnsi="Traditional Arabic" w:cs="Traditional Arabic"/>
          <w:sz w:val="24"/>
          <w:szCs w:val="24"/>
          <w:rtl/>
        </w:rPr>
        <w:lastRenderedPageBreak/>
        <w:t xml:space="preserve">تشير معاملات الانحدار الموضحة أعلاه (المصدر: مخرجات </w:t>
      </w:r>
      <w:r w:rsidRPr="002F24DD">
        <w:rPr>
          <w:rFonts w:ascii="Traditional Arabic" w:hAnsi="Traditional Arabic" w:cs="Traditional Arabic"/>
          <w:sz w:val="24"/>
          <w:szCs w:val="24"/>
        </w:rPr>
        <w:t>SPSS</w:t>
      </w:r>
      <w:r w:rsidRPr="002F24DD">
        <w:rPr>
          <w:rFonts w:ascii="Traditional Arabic" w:hAnsi="Traditional Arabic" w:cs="Traditional Arabic"/>
          <w:sz w:val="24"/>
          <w:szCs w:val="24"/>
          <w:rtl/>
        </w:rPr>
        <w:t>، 2025) إلى أن جميع أبعاد الإدارة الرشيقة الثلاثة تُساهم بشكل دال إحصائياً في التنبؤ بالاستدامة التنظيمية، حيث يُعد بُعد صفرية الأخطاء الأكثر تأثيراً (</w:t>
      </w:r>
      <w:r w:rsidRPr="002F24DD">
        <w:rPr>
          <w:rFonts w:ascii="Traditional Arabic" w:hAnsi="Traditional Arabic" w:cs="Traditional Arabic"/>
          <w:sz w:val="24"/>
          <w:szCs w:val="24"/>
        </w:rPr>
        <w:t>Beta=0.419</w:t>
      </w:r>
      <w:r w:rsidRPr="002F24DD">
        <w:rPr>
          <w:rFonts w:ascii="Traditional Arabic" w:hAnsi="Traditional Arabic" w:cs="Traditional Arabic"/>
          <w:sz w:val="24"/>
          <w:szCs w:val="24"/>
          <w:rtl/>
        </w:rPr>
        <w:t>)، تليه أبعاد السحب والدفع وإيجاد القيمة على التوالي.</w:t>
      </w:r>
    </w:p>
    <w:p w14:paraId="23D908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معلومات النموذج</w:t>
      </w:r>
      <w:r w:rsidRPr="00FB153E">
        <w:rPr>
          <w:rFonts w:ascii="Traditional Arabic" w:hAnsi="Traditional Arabic" w:cs="Traditional Arabic"/>
          <w:b/>
          <w:bCs/>
          <w:sz w:val="24"/>
          <w:szCs w:val="24"/>
        </w:rPr>
        <w:t>:</w:t>
      </w:r>
    </w:p>
    <w:p w14:paraId="7ECBC0E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 = 0.962</w:t>
      </w:r>
    </w:p>
    <w:p w14:paraId="69B5240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R² = 0.926</w:t>
      </w:r>
    </w:p>
    <w:p w14:paraId="6533276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Adjusted R² = 0.925</w:t>
      </w:r>
    </w:p>
    <w:p w14:paraId="767ABF7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الخطأ المعياري للتقدير = 0.213</w:t>
      </w:r>
    </w:p>
    <w:p w14:paraId="5E0FB1B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F = 1026.509, p &lt; 0.001</w:t>
      </w:r>
    </w:p>
    <w:p w14:paraId="1B21749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w:t>
      </w:r>
      <w:r w:rsidRPr="00FB153E">
        <w:rPr>
          <w:rFonts w:ascii="Traditional Arabic" w:hAnsi="Traditional Arabic" w:cs="Traditional Arabic"/>
          <w:b/>
          <w:bCs/>
          <w:sz w:val="24"/>
          <w:szCs w:val="24"/>
        </w:rPr>
        <w:t>:</w:t>
      </w:r>
    </w:p>
    <w:p w14:paraId="6D82F77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معادلة الانحدار النهائية</w:t>
      </w:r>
      <w:r w:rsidRPr="00FB153E">
        <w:rPr>
          <w:rFonts w:ascii="Traditional Arabic" w:hAnsi="Traditional Arabic" w:cs="Traditional Arabic"/>
          <w:b/>
          <w:bCs/>
          <w:sz w:val="24"/>
          <w:szCs w:val="24"/>
        </w:rPr>
        <w:t>:</w:t>
      </w:r>
    </w:p>
    <w:p w14:paraId="2B369EEF" w14:textId="77777777" w:rsidR="00FB153E"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الاستدامة التنظيمية = 0.247 + (0.271 × إيجاد القيمة) + (0.258 × السحب والدفع)</w:t>
      </w:r>
      <w:r w:rsidRPr="00FB153E">
        <w:rPr>
          <w:rFonts w:ascii="Traditional Arabic" w:hAnsi="Traditional Arabic" w:cs="Traditional Arabic"/>
          <w:b/>
          <w:bCs/>
          <w:sz w:val="24"/>
          <w:szCs w:val="24"/>
        </w:rPr>
        <w:t xml:space="preserve"> </w:t>
      </w:r>
      <w:r w:rsidR="00FB153E" w:rsidRPr="00FB153E">
        <w:rPr>
          <w:rFonts w:ascii="Traditional Arabic" w:hAnsi="Traditional Arabic" w:cs="Traditional Arabic"/>
          <w:b/>
          <w:bCs/>
          <w:sz w:val="24"/>
          <w:szCs w:val="24"/>
        </w:rPr>
        <w:t xml:space="preserve">+ (0.413 </w:t>
      </w:r>
      <w:r w:rsidR="00FB153E" w:rsidRPr="00FB153E">
        <w:rPr>
          <w:rFonts w:ascii="Traditional Arabic" w:hAnsi="Traditional Arabic" w:cs="Traditional Arabic"/>
          <w:b/>
          <w:bCs/>
          <w:sz w:val="24"/>
          <w:szCs w:val="24"/>
          <w:rtl/>
        </w:rPr>
        <w:t>صفرية الأخطاء</w:t>
      </w:r>
    </w:p>
    <w:p w14:paraId="6EAD853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العملي</w:t>
      </w:r>
      <w:r w:rsidRPr="00FB153E">
        <w:rPr>
          <w:rFonts w:ascii="Traditional Arabic" w:hAnsi="Traditional Arabic" w:cs="Traditional Arabic"/>
          <w:b/>
          <w:bCs/>
          <w:sz w:val="24"/>
          <w:szCs w:val="24"/>
        </w:rPr>
        <w:t>:</w:t>
      </w:r>
    </w:p>
    <w:p w14:paraId="11DCD22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الثابت (0.247): مستوى الاستدامة الأساسي بدون تطبيق الإدارة الرشيقة</w:t>
      </w:r>
    </w:p>
    <w:p w14:paraId="5F779C3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واحدة في "صفرية الأخطاء" تؤدي لزيادة 0.413 في الاستدامة</w:t>
      </w:r>
    </w:p>
    <w:p w14:paraId="0AB055E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في "إيجاد القيمة" تؤدي لزيادة 0.271 في الاستدامة</w:t>
      </w:r>
    </w:p>
    <w:p w14:paraId="29DC3EA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في "السحب والدفع" تؤدي لزيادة 0.258 في الاستدامة</w:t>
      </w:r>
    </w:p>
    <w:p w14:paraId="015D892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ترتيب الأبعاد حسب قوة التأثير</w:t>
      </w:r>
      <w:r w:rsidRPr="00FB153E">
        <w:rPr>
          <w:rFonts w:ascii="Traditional Arabic" w:hAnsi="Traditional Arabic" w:cs="Traditional Arabic"/>
          <w:b/>
          <w:bCs/>
          <w:sz w:val="24"/>
          <w:szCs w:val="24"/>
        </w:rPr>
        <w:t>:</w:t>
      </w:r>
    </w:p>
    <w:p w14:paraId="7C6385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باستخدام معاملات الانحدار المعيارية</w:t>
      </w:r>
      <w:r w:rsidRPr="00FB153E">
        <w:rPr>
          <w:rFonts w:ascii="Traditional Arabic" w:hAnsi="Traditional Arabic" w:cs="Traditional Arabic"/>
          <w:b/>
          <w:bCs/>
          <w:sz w:val="24"/>
          <w:szCs w:val="24"/>
        </w:rPr>
        <w:t xml:space="preserve"> (Beta):</w:t>
      </w:r>
    </w:p>
    <w:p w14:paraId="10FB80D5"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lastRenderedPageBreak/>
        <w:t>المرتبة الأولى</w:t>
      </w:r>
      <w:r w:rsidRPr="00FB153E">
        <w:rPr>
          <w:rFonts w:ascii="Traditional Arabic" w:hAnsi="Traditional Arabic" w:cs="Traditional Arabic"/>
          <w:sz w:val="24"/>
          <w:szCs w:val="24"/>
          <w:rtl/>
        </w:rPr>
        <w:t>: صفرية الأخطاء</w:t>
      </w:r>
      <w:r w:rsidRPr="00FB153E">
        <w:rPr>
          <w:rFonts w:ascii="Traditional Arabic" w:hAnsi="Traditional Arabic" w:cs="Traditional Arabic"/>
          <w:sz w:val="24"/>
          <w:szCs w:val="24"/>
        </w:rPr>
        <w:t xml:space="preserve"> (Beta = 0.419, t = 8.539)</w:t>
      </w:r>
    </w:p>
    <w:p w14:paraId="1B8A1A36"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الثانية</w:t>
      </w:r>
      <w:r w:rsidRPr="00FB153E">
        <w:rPr>
          <w:rFonts w:ascii="Traditional Arabic" w:hAnsi="Traditional Arabic" w:cs="Traditional Arabic"/>
          <w:sz w:val="24"/>
          <w:szCs w:val="24"/>
          <w:rtl/>
        </w:rPr>
        <w:t>: السحب والدفع</w:t>
      </w:r>
      <w:r w:rsidRPr="00FB153E">
        <w:rPr>
          <w:rFonts w:ascii="Traditional Arabic" w:hAnsi="Traditional Arabic" w:cs="Traditional Arabic"/>
          <w:sz w:val="24"/>
          <w:szCs w:val="24"/>
        </w:rPr>
        <w:t xml:space="preserve"> (Beta = 0.288, t = 6.550)</w:t>
      </w:r>
    </w:p>
    <w:p w14:paraId="1C1C5140"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الثالثة</w:t>
      </w:r>
      <w:r w:rsidRPr="00FB153E">
        <w:rPr>
          <w:rFonts w:ascii="Traditional Arabic" w:hAnsi="Traditional Arabic" w:cs="Traditional Arabic"/>
          <w:sz w:val="24"/>
          <w:szCs w:val="24"/>
          <w:rtl/>
        </w:rPr>
        <w:t>: إيجاد القيمة</w:t>
      </w:r>
      <w:r w:rsidRPr="00FB153E">
        <w:rPr>
          <w:rFonts w:ascii="Traditional Arabic" w:hAnsi="Traditional Arabic" w:cs="Traditional Arabic"/>
          <w:sz w:val="24"/>
          <w:szCs w:val="24"/>
        </w:rPr>
        <w:t xml:space="preserve"> (Beta = 0.286, t = 6.128)</w:t>
      </w:r>
    </w:p>
    <w:p w14:paraId="0565D09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المفصل</w:t>
      </w:r>
      <w:r w:rsidRPr="00FB153E">
        <w:rPr>
          <w:rFonts w:ascii="Traditional Arabic" w:hAnsi="Traditional Arabic" w:cs="Traditional Arabic"/>
          <w:b/>
          <w:bCs/>
          <w:sz w:val="24"/>
          <w:szCs w:val="24"/>
        </w:rPr>
        <w:t>:</w:t>
      </w:r>
    </w:p>
    <w:p w14:paraId="2E00814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هيمنة "صفرية الأخطاء</w:t>
      </w:r>
      <w:r w:rsidRPr="00FB153E">
        <w:rPr>
          <w:rFonts w:ascii="Traditional Arabic" w:hAnsi="Traditional Arabic" w:cs="Traditional Arabic"/>
          <w:b/>
          <w:bCs/>
          <w:sz w:val="24"/>
          <w:szCs w:val="24"/>
        </w:rPr>
        <w:t>":</w:t>
      </w:r>
    </w:p>
    <w:p w14:paraId="646D739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الأقوى تأثيراً</w:t>
      </w:r>
      <w:r w:rsidRPr="003F53E7">
        <w:rPr>
          <w:rFonts w:ascii="Traditional Arabic" w:hAnsi="Traditional Arabic" w:cs="Traditional Arabic"/>
          <w:sz w:val="24"/>
          <w:szCs w:val="24"/>
        </w:rPr>
        <w:t xml:space="preserve"> (Beta = 0.419) </w:t>
      </w:r>
      <w:r w:rsidRPr="003F53E7">
        <w:rPr>
          <w:rFonts w:ascii="Traditional Arabic" w:hAnsi="Traditional Arabic" w:cs="Traditional Arabic"/>
          <w:sz w:val="24"/>
          <w:szCs w:val="24"/>
          <w:rtl/>
        </w:rPr>
        <w:t>بفارق واضح عن الأبعاد الأخرى</w:t>
      </w:r>
    </w:p>
    <w:p w14:paraId="55F9258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قيمة</w:t>
      </w:r>
      <w:r w:rsidRPr="003F53E7">
        <w:rPr>
          <w:rFonts w:ascii="Traditional Arabic" w:hAnsi="Traditional Arabic" w:cs="Traditional Arabic"/>
          <w:sz w:val="24"/>
          <w:szCs w:val="24"/>
        </w:rPr>
        <w:t xml:space="preserve"> t </w:t>
      </w:r>
      <w:r w:rsidRPr="003F53E7">
        <w:rPr>
          <w:rFonts w:ascii="Traditional Arabic" w:hAnsi="Traditional Arabic" w:cs="Traditional Arabic"/>
          <w:sz w:val="24"/>
          <w:szCs w:val="24"/>
          <w:rtl/>
        </w:rPr>
        <w:t>الأعلى (8.539) تؤكد قوة التأثير</w:t>
      </w:r>
    </w:p>
    <w:p w14:paraId="5222720E" w14:textId="77777777" w:rsidR="00CF6861"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هذا يعني أن التحسين في هذا البعد سيكون له أكبر أثر على الاستدامة</w:t>
      </w:r>
    </w:p>
    <w:p w14:paraId="0E7E692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النظري</w:t>
      </w:r>
      <w:r w:rsidRPr="00FB153E">
        <w:rPr>
          <w:rFonts w:ascii="Traditional Arabic" w:hAnsi="Traditional Arabic" w:cs="Traditional Arabic"/>
          <w:b/>
          <w:bCs/>
          <w:sz w:val="24"/>
          <w:szCs w:val="24"/>
        </w:rPr>
        <w:t>:</w:t>
      </w:r>
    </w:p>
    <w:p w14:paraId="2E4EE823" w14:textId="01FCE12A"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لنظرية الجودة الشاملة</w:t>
      </w:r>
      <w:r w:rsidRPr="003F53E7">
        <w:rPr>
          <w:rFonts w:ascii="Traditional Arabic" w:hAnsi="Traditional Arabic" w:cs="Traditional Arabic"/>
          <w:sz w:val="24"/>
          <w:szCs w:val="24"/>
        </w:rPr>
        <w:t xml:space="preserve"> (TQM) </w:t>
      </w:r>
      <w:r w:rsidRPr="003F53E7">
        <w:rPr>
          <w:rFonts w:ascii="Traditional Arabic" w:hAnsi="Traditional Arabic" w:cs="Traditional Arabic"/>
          <w:sz w:val="24"/>
          <w:szCs w:val="24"/>
          <w:rtl/>
        </w:rPr>
        <w:t>ونموذج</w:t>
      </w:r>
      <w:r w:rsidRPr="003F53E7">
        <w:rPr>
          <w:rFonts w:ascii="Traditional Arabic" w:hAnsi="Traditional Arabic" w:cs="Traditional Arabic"/>
          <w:sz w:val="24"/>
          <w:szCs w:val="24"/>
        </w:rPr>
        <w:t xml:space="preserve"> Deming</w:t>
      </w:r>
      <w:r w:rsidRPr="003F53E7">
        <w:rPr>
          <w:rFonts w:ascii="Traditional Arabic" w:hAnsi="Traditional Arabic" w:cs="Traditional Arabic"/>
          <w:sz w:val="24"/>
          <w:szCs w:val="24"/>
          <w:rtl/>
        </w:rPr>
        <w:t xml:space="preserve">، فإن الجودة والتحسين المستمر </w:t>
      </w:r>
      <w:proofErr w:type="gramStart"/>
      <w:r w:rsidRPr="003F53E7">
        <w:rPr>
          <w:rFonts w:ascii="Traditional Arabic" w:hAnsi="Traditional Arabic" w:cs="Traditional Arabic"/>
          <w:sz w:val="24"/>
          <w:szCs w:val="24"/>
          <w:rtl/>
        </w:rPr>
        <w:t>هما</w:t>
      </w:r>
      <w:r w:rsidRPr="003F53E7">
        <w:rPr>
          <w:rFonts w:ascii="Traditional Arabic" w:hAnsi="Traditional Arabic" w:cs="Traditional Arabic"/>
          <w:sz w:val="24"/>
          <w:szCs w:val="24"/>
        </w:rPr>
        <w:t xml:space="preserve"> </w:t>
      </w:r>
      <w:r w:rsidR="00FB153E">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أساس</w:t>
      </w:r>
      <w:proofErr w:type="gramEnd"/>
      <w:r w:rsidRPr="003F53E7">
        <w:rPr>
          <w:rFonts w:ascii="Traditional Arabic" w:hAnsi="Traditional Arabic" w:cs="Traditional Arabic"/>
          <w:sz w:val="24"/>
          <w:szCs w:val="24"/>
          <w:rtl/>
        </w:rPr>
        <w:t xml:space="preserve"> الاستدامة المؤسسية. النتائج تؤكد هذه النظرية بقوة</w:t>
      </w:r>
      <w:r w:rsidRPr="003F53E7">
        <w:rPr>
          <w:rFonts w:ascii="Traditional Arabic" w:hAnsi="Traditional Arabic" w:cs="Traditional Arabic"/>
          <w:sz w:val="24"/>
          <w:szCs w:val="24"/>
        </w:rPr>
        <w:t>.</w:t>
      </w:r>
    </w:p>
    <w:p w14:paraId="242C454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التطبيق العملي</w:t>
      </w:r>
      <w:r w:rsidRPr="00FB153E">
        <w:rPr>
          <w:rFonts w:ascii="Traditional Arabic" w:hAnsi="Traditional Arabic" w:cs="Traditional Arabic"/>
          <w:b/>
          <w:bCs/>
          <w:sz w:val="24"/>
          <w:szCs w:val="24"/>
        </w:rPr>
        <w:t>:</w:t>
      </w:r>
    </w:p>
    <w:p w14:paraId="516AA85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الأولوية للاستثمار في برامج الجودة والتحسين المستمر</w:t>
      </w:r>
    </w:p>
    <w:p w14:paraId="03C8A22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تخصيص موارد أكبر لهذا البعد سيعطي عائداً أكبر</w:t>
      </w:r>
    </w:p>
    <w:p w14:paraId="4302049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ثقافة الإتقان والإحسان كأولوية استراتيجية</w:t>
      </w:r>
    </w:p>
    <w:p w14:paraId="3F760A5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التقارب بين "السحب/الدفع" و"إيجاد القيمة</w:t>
      </w:r>
      <w:r w:rsidRPr="00FB153E">
        <w:rPr>
          <w:rFonts w:ascii="Traditional Arabic" w:hAnsi="Traditional Arabic" w:cs="Traditional Arabic"/>
          <w:b/>
          <w:bCs/>
          <w:sz w:val="24"/>
          <w:szCs w:val="24"/>
        </w:rPr>
        <w:t>":</w:t>
      </w:r>
    </w:p>
    <w:p w14:paraId="2E767E8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الفارق الضئيل جداً</w:t>
      </w:r>
      <w:r w:rsidRPr="003F53E7">
        <w:rPr>
          <w:rFonts w:ascii="Traditional Arabic" w:hAnsi="Traditional Arabic" w:cs="Traditional Arabic"/>
          <w:sz w:val="24"/>
          <w:szCs w:val="24"/>
        </w:rPr>
        <w:t xml:space="preserve"> (0.288 vs 0.286) </w:t>
      </w:r>
      <w:r w:rsidRPr="003F53E7">
        <w:rPr>
          <w:rFonts w:ascii="Traditional Arabic" w:hAnsi="Traditional Arabic" w:cs="Traditional Arabic"/>
          <w:sz w:val="24"/>
          <w:szCs w:val="24"/>
          <w:rtl/>
        </w:rPr>
        <w:t>يعني تأثيراً متقارباً</w:t>
      </w:r>
    </w:p>
    <w:p w14:paraId="12E09DE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مهم بنفس الدرجة تقريباً</w:t>
      </w:r>
    </w:p>
    <w:p w14:paraId="4E160B0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دلالة معاملات الانحدار</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جميع معاملات الانحدار دالة إحصائياً</w:t>
      </w:r>
      <w:r w:rsidRPr="00FB153E">
        <w:rPr>
          <w:rFonts w:ascii="Traditional Arabic" w:hAnsi="Traditional Arabic" w:cs="Traditional Arabic"/>
          <w:b/>
          <w:bCs/>
          <w:sz w:val="24"/>
          <w:szCs w:val="24"/>
        </w:rPr>
        <w:t xml:space="preserve"> (p &lt; 0.001)</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3EB28F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بعد يساهم بشكل مستقل ودال في تفسير الاستدامة</w:t>
      </w:r>
    </w:p>
    <w:p w14:paraId="63310CF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لا يوجد بعد زائد أو غير ضروري</w:t>
      </w:r>
    </w:p>
    <w:p w14:paraId="6BCB20D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الثلاثة ضرورية للنموذج</w:t>
      </w:r>
    </w:p>
    <w:p w14:paraId="6AB7D26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حذف أي بعد سيضعف النموذج بشكل جوهري</w:t>
      </w:r>
    </w:p>
    <w:p w14:paraId="290F0A9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قيم</w:t>
      </w:r>
      <w:r w:rsidRPr="00FB153E">
        <w:rPr>
          <w:rFonts w:ascii="Traditional Arabic" w:hAnsi="Traditional Arabic" w:cs="Traditional Arabic"/>
          <w:b/>
          <w:bCs/>
          <w:sz w:val="24"/>
          <w:szCs w:val="24"/>
        </w:rPr>
        <w:t xml:space="preserve"> t </w:t>
      </w:r>
      <w:r w:rsidRPr="00FB153E">
        <w:rPr>
          <w:rFonts w:ascii="Traditional Arabic" w:hAnsi="Traditional Arabic" w:cs="Traditional Arabic"/>
          <w:b/>
          <w:bCs/>
          <w:sz w:val="24"/>
          <w:szCs w:val="24"/>
          <w:rtl/>
        </w:rPr>
        <w:t>العالية (6.128, 6.550, 8.539) تؤكد</w:t>
      </w:r>
      <w:r w:rsidRPr="00FB153E">
        <w:rPr>
          <w:rFonts w:ascii="Traditional Arabic" w:hAnsi="Traditional Arabic" w:cs="Traditional Arabic"/>
          <w:b/>
          <w:bCs/>
          <w:sz w:val="24"/>
          <w:szCs w:val="24"/>
        </w:rPr>
        <w:t>:</w:t>
      </w:r>
    </w:p>
    <w:p w14:paraId="4116088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التأثير الفردي لكل بعد</w:t>
      </w:r>
    </w:p>
    <w:p w14:paraId="05526D2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استقلالية التأثير (رغم الارتباط بين الأبعاد)</w:t>
      </w:r>
    </w:p>
    <w:p w14:paraId="46313A0B" w14:textId="77777777" w:rsidR="00CF6861"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متانة النموذج الإحصائي</w:t>
      </w:r>
    </w:p>
    <w:p w14:paraId="698C948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جودة النموذج ككل</w:t>
      </w:r>
      <w:r w:rsidRPr="00FB153E">
        <w:rPr>
          <w:rFonts w:ascii="Traditional Arabic" w:hAnsi="Traditional Arabic" w:cs="Traditional Arabic"/>
          <w:b/>
          <w:bCs/>
          <w:sz w:val="24"/>
          <w:szCs w:val="24"/>
        </w:rPr>
        <w:t>:</w:t>
      </w:r>
    </w:p>
    <w:p w14:paraId="512B0BC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معامل التحديد المعدل</w:t>
      </w:r>
      <w:r w:rsidRPr="00FB153E">
        <w:rPr>
          <w:rFonts w:ascii="Traditional Arabic" w:hAnsi="Traditional Arabic" w:cs="Traditional Arabic"/>
          <w:b/>
          <w:bCs/>
          <w:sz w:val="24"/>
          <w:szCs w:val="24"/>
        </w:rPr>
        <w:t xml:space="preserve"> (Adjusted R² = 0.925):</w:t>
      </w:r>
    </w:p>
    <w:p w14:paraId="7B6EEFF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قريب جداً من</w:t>
      </w:r>
      <w:r w:rsidRPr="003F53E7">
        <w:rPr>
          <w:rFonts w:ascii="Traditional Arabic" w:hAnsi="Traditional Arabic" w:cs="Traditional Arabic"/>
          <w:sz w:val="24"/>
          <w:szCs w:val="24"/>
        </w:rPr>
        <w:t xml:space="preserve"> R² (0.926</w:t>
      </w:r>
      <w:proofErr w:type="gramStart"/>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roofErr w:type="gramEnd"/>
      <w:r w:rsidRPr="003F53E7">
        <w:rPr>
          <w:rFonts w:ascii="Traditional Arabic" w:hAnsi="Traditional Arabic" w:cs="Traditional Arabic"/>
          <w:sz w:val="24"/>
          <w:szCs w:val="24"/>
          <w:rtl/>
        </w:rPr>
        <w:t xml:space="preserve"> مما يدل على</w:t>
      </w:r>
      <w:r w:rsidRPr="003F53E7">
        <w:rPr>
          <w:rFonts w:ascii="Traditional Arabic" w:hAnsi="Traditional Arabic" w:cs="Traditional Arabic"/>
          <w:sz w:val="24"/>
          <w:szCs w:val="24"/>
        </w:rPr>
        <w:t>:</w:t>
      </w:r>
    </w:p>
    <w:p w14:paraId="69F88C14"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استقرار النموذج</w:t>
      </w:r>
    </w:p>
    <w:p w14:paraId="7F22C1B0"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عدم وجود متغيرات زائدة</w:t>
      </w:r>
    </w:p>
    <w:p w14:paraId="736D88C0"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ملاءمة عدد المتغيرات المستقلة لحجم العينة</w:t>
      </w:r>
    </w:p>
    <w:p w14:paraId="4C242BDB"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قابلية النموذج للتعميم</w:t>
      </w:r>
    </w:p>
    <w:p w14:paraId="22B33F03"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الخطأ المعياري للتقدير 0.213</w:t>
      </w:r>
    </w:p>
    <w:p w14:paraId="5185106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منخفض جداً مقارنة بمدى المتغير التابع</w:t>
      </w:r>
      <w:r w:rsidRPr="003F53E7">
        <w:rPr>
          <w:rFonts w:ascii="Traditional Arabic" w:hAnsi="Traditional Arabic" w:cs="Traditional Arabic"/>
          <w:sz w:val="24"/>
          <w:szCs w:val="24"/>
        </w:rPr>
        <w:t xml:space="preserve"> (1-7)</w:t>
      </w:r>
    </w:p>
    <w:p w14:paraId="78D2659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3.04% فقط من المدى</w:t>
      </w:r>
    </w:p>
    <w:p w14:paraId="3A8FC0C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دقة عالية في التنبؤ</w:t>
      </w:r>
    </w:p>
    <w:p w14:paraId="37E335E2" w14:textId="69ADFFCA" w:rsidR="00CF6861"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قلة الأخطاء في التقدير</w:t>
      </w:r>
      <w:r w:rsidR="00275825">
        <w:rPr>
          <w:rFonts w:ascii="Traditional Arabic" w:hAnsi="Traditional Arabic" w:cs="Traditional Arabic" w:hint="cs"/>
          <w:sz w:val="24"/>
          <w:szCs w:val="24"/>
          <w:rtl/>
        </w:rPr>
        <w:t>.</w:t>
      </w:r>
    </w:p>
    <w:p w14:paraId="13E2EC39" w14:textId="77777777" w:rsidR="00275825" w:rsidRPr="00275825" w:rsidRDefault="00275825" w:rsidP="00275825">
      <w:pPr>
        <w:bidi/>
        <w:spacing w:before="100" w:beforeAutospacing="1" w:after="100" w:afterAutospacing="1" w:line="360" w:lineRule="auto"/>
        <w:jc w:val="both"/>
        <w:rPr>
          <w:rFonts w:ascii="Traditional Arabic" w:hAnsi="Traditional Arabic" w:cs="Traditional Arabic"/>
          <w:sz w:val="24"/>
          <w:szCs w:val="24"/>
          <w:rtl/>
        </w:rPr>
      </w:pPr>
    </w:p>
    <w:p w14:paraId="229703A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5</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اختبار</w:t>
      </w:r>
      <w:r w:rsidRPr="00FB153E">
        <w:rPr>
          <w:rFonts w:ascii="Traditional Arabic" w:hAnsi="Traditional Arabic" w:cs="Traditional Arabic"/>
          <w:b/>
          <w:bCs/>
          <w:sz w:val="24"/>
          <w:szCs w:val="24"/>
        </w:rPr>
        <w:t xml:space="preserve"> F </w:t>
      </w:r>
      <w:r w:rsidRPr="00FB153E">
        <w:rPr>
          <w:rFonts w:ascii="Traditional Arabic" w:hAnsi="Traditional Arabic" w:cs="Traditional Arabic"/>
          <w:b/>
          <w:bCs/>
          <w:sz w:val="24"/>
          <w:szCs w:val="24"/>
          <w:rtl/>
        </w:rPr>
        <w:t>للنموذج ككل</w:t>
      </w:r>
      <w:r w:rsidRPr="00FB153E">
        <w:rPr>
          <w:rFonts w:ascii="Traditional Arabic" w:hAnsi="Traditional Arabic" w:cs="Traditional Arabic"/>
          <w:b/>
          <w:bCs/>
          <w:sz w:val="24"/>
          <w:szCs w:val="24"/>
        </w:rPr>
        <w:t>:</w:t>
      </w:r>
    </w:p>
    <w:p w14:paraId="167414BB" w14:textId="038D77F7" w:rsidR="00CF6861" w:rsidRPr="00275825"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75825">
        <w:rPr>
          <w:rFonts w:ascii="Traditional Arabic" w:hAnsi="Traditional Arabic" w:cs="Traditional Arabic"/>
          <w:sz w:val="24"/>
          <w:szCs w:val="24"/>
          <w:rtl/>
        </w:rPr>
        <w:t xml:space="preserve">جدول </w:t>
      </w:r>
      <w:r w:rsidR="00FB153E" w:rsidRPr="00275825">
        <w:rPr>
          <w:rFonts w:ascii="Traditional Arabic" w:hAnsi="Traditional Arabic" w:cs="Traditional Arabic" w:hint="cs"/>
          <w:sz w:val="24"/>
          <w:szCs w:val="24"/>
          <w:rtl/>
        </w:rPr>
        <w:t>36</w:t>
      </w:r>
      <w:r w:rsidRPr="00275825">
        <w:rPr>
          <w:rFonts w:ascii="Traditional Arabic" w:hAnsi="Traditional Arabic" w:cs="Traditional Arabic"/>
          <w:sz w:val="24"/>
          <w:szCs w:val="24"/>
          <w:rtl/>
        </w:rPr>
        <w:t xml:space="preserve"> جدول تحليل التباين للانحدار</w:t>
      </w:r>
      <w:r w:rsidRPr="00275825">
        <w:rPr>
          <w:rFonts w:ascii="Traditional Arabic" w:hAnsi="Traditional Arabic" w:cs="Traditional Arabic"/>
          <w:sz w:val="24"/>
          <w:szCs w:val="24"/>
        </w:rPr>
        <w:t xml:space="preserve"> (ANOVA)</w:t>
      </w:r>
    </w:p>
    <w:tbl>
      <w:tblPr>
        <w:tblStyle w:val="GridTable4-Accent11"/>
        <w:bidiVisual/>
        <w:tblW w:w="0" w:type="auto"/>
        <w:tblLook w:val="04A0" w:firstRow="1" w:lastRow="0" w:firstColumn="1" w:lastColumn="0" w:noHBand="0" w:noVBand="1"/>
      </w:tblPr>
      <w:tblGrid>
        <w:gridCol w:w="925"/>
        <w:gridCol w:w="1012"/>
        <w:gridCol w:w="511"/>
        <w:gridCol w:w="1072"/>
        <w:gridCol w:w="958"/>
        <w:gridCol w:w="664"/>
      </w:tblGrid>
      <w:tr w:rsidR="00CF6861" w:rsidRPr="003F53E7" w14:paraId="4AE3B43B"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4C1575"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مصدر التباين</w:t>
            </w:r>
          </w:p>
        </w:tc>
        <w:tc>
          <w:tcPr>
            <w:tcW w:w="0" w:type="auto"/>
            <w:hideMark/>
          </w:tcPr>
          <w:p w14:paraId="47E02D4D"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مجموع المربعات</w:t>
            </w:r>
          </w:p>
        </w:tc>
        <w:tc>
          <w:tcPr>
            <w:tcW w:w="0" w:type="auto"/>
            <w:hideMark/>
          </w:tcPr>
          <w:p w14:paraId="7E36D04A"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proofErr w:type="spellStart"/>
            <w:r w:rsidRPr="003F53E7">
              <w:rPr>
                <w:rFonts w:cs="Traditional Arabic"/>
              </w:rPr>
              <w:t>df</w:t>
            </w:r>
            <w:proofErr w:type="spellEnd"/>
          </w:p>
        </w:tc>
        <w:tc>
          <w:tcPr>
            <w:tcW w:w="0" w:type="auto"/>
            <w:hideMark/>
          </w:tcPr>
          <w:p w14:paraId="17E1A79D"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متوسط المربعات</w:t>
            </w:r>
          </w:p>
        </w:tc>
        <w:tc>
          <w:tcPr>
            <w:tcW w:w="0" w:type="auto"/>
            <w:hideMark/>
          </w:tcPr>
          <w:p w14:paraId="46E7E7E9"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F</w:t>
            </w:r>
          </w:p>
        </w:tc>
        <w:tc>
          <w:tcPr>
            <w:tcW w:w="0" w:type="auto"/>
            <w:hideMark/>
          </w:tcPr>
          <w:p w14:paraId="49B8A01F"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الدلالة</w:t>
            </w:r>
          </w:p>
        </w:tc>
      </w:tr>
      <w:tr w:rsidR="00CF6861" w:rsidRPr="003F53E7" w14:paraId="22F9BCDB"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1C8615A6"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الانحدار</w:t>
            </w:r>
          </w:p>
        </w:tc>
        <w:tc>
          <w:tcPr>
            <w:tcW w:w="0" w:type="auto"/>
            <w:hideMark/>
          </w:tcPr>
          <w:p w14:paraId="5EF94F7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140.711</w:t>
            </w:r>
          </w:p>
        </w:tc>
        <w:tc>
          <w:tcPr>
            <w:tcW w:w="0" w:type="auto"/>
            <w:hideMark/>
          </w:tcPr>
          <w:p w14:paraId="1D6A004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3</w:t>
            </w:r>
          </w:p>
        </w:tc>
        <w:tc>
          <w:tcPr>
            <w:tcW w:w="0" w:type="auto"/>
            <w:hideMark/>
          </w:tcPr>
          <w:p w14:paraId="0699E6FC"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46.904</w:t>
            </w:r>
          </w:p>
        </w:tc>
        <w:tc>
          <w:tcPr>
            <w:tcW w:w="0" w:type="auto"/>
            <w:hideMark/>
          </w:tcPr>
          <w:p w14:paraId="593F0BB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1026.509</w:t>
            </w:r>
          </w:p>
        </w:tc>
        <w:tc>
          <w:tcPr>
            <w:tcW w:w="0" w:type="auto"/>
            <w:hideMark/>
          </w:tcPr>
          <w:p w14:paraId="62B05D57"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0.000</w:t>
            </w:r>
          </w:p>
        </w:tc>
      </w:tr>
      <w:tr w:rsidR="00CF6861" w:rsidRPr="003F53E7" w14:paraId="760B6EEA" w14:textId="77777777" w:rsidTr="007E694B">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61CEE6C3"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البواقي</w:t>
            </w:r>
          </w:p>
        </w:tc>
        <w:tc>
          <w:tcPr>
            <w:tcW w:w="0" w:type="auto"/>
            <w:shd w:val="clear" w:color="auto" w:fill="E8E8E8" w:themeFill="background2"/>
            <w:hideMark/>
          </w:tcPr>
          <w:p w14:paraId="5977B27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11.240</w:t>
            </w:r>
          </w:p>
        </w:tc>
        <w:tc>
          <w:tcPr>
            <w:tcW w:w="0" w:type="auto"/>
            <w:shd w:val="clear" w:color="auto" w:fill="E8E8E8" w:themeFill="background2"/>
            <w:hideMark/>
          </w:tcPr>
          <w:p w14:paraId="6005463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246</w:t>
            </w:r>
          </w:p>
        </w:tc>
        <w:tc>
          <w:tcPr>
            <w:tcW w:w="0" w:type="auto"/>
            <w:shd w:val="clear" w:color="auto" w:fill="E8E8E8" w:themeFill="background2"/>
            <w:hideMark/>
          </w:tcPr>
          <w:p w14:paraId="45643394"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0.046</w:t>
            </w:r>
          </w:p>
        </w:tc>
        <w:tc>
          <w:tcPr>
            <w:tcW w:w="0" w:type="auto"/>
            <w:shd w:val="clear" w:color="auto" w:fill="E8E8E8" w:themeFill="background2"/>
            <w:hideMark/>
          </w:tcPr>
          <w:p w14:paraId="301B8F0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c>
          <w:tcPr>
            <w:tcW w:w="0" w:type="auto"/>
            <w:shd w:val="clear" w:color="auto" w:fill="E8E8E8" w:themeFill="background2"/>
            <w:hideMark/>
          </w:tcPr>
          <w:p w14:paraId="2C4BE13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r>
      <w:tr w:rsidR="00CF6861" w:rsidRPr="003F53E7" w14:paraId="081B4F07"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2FAAFDD8"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الكلي</w:t>
            </w:r>
          </w:p>
        </w:tc>
        <w:tc>
          <w:tcPr>
            <w:tcW w:w="0" w:type="auto"/>
            <w:hideMark/>
          </w:tcPr>
          <w:p w14:paraId="4DD9249B"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151.951</w:t>
            </w:r>
          </w:p>
        </w:tc>
        <w:tc>
          <w:tcPr>
            <w:tcW w:w="0" w:type="auto"/>
            <w:hideMark/>
          </w:tcPr>
          <w:p w14:paraId="1E5E1FA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249</w:t>
            </w:r>
          </w:p>
        </w:tc>
        <w:tc>
          <w:tcPr>
            <w:tcW w:w="0" w:type="auto"/>
            <w:hideMark/>
          </w:tcPr>
          <w:p w14:paraId="1BF23A18"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c>
          <w:tcPr>
            <w:tcW w:w="0" w:type="auto"/>
            <w:hideMark/>
          </w:tcPr>
          <w:p w14:paraId="36AB6311"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c>
          <w:tcPr>
            <w:tcW w:w="0" w:type="auto"/>
            <w:hideMark/>
          </w:tcPr>
          <w:p w14:paraId="68044D6D"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w:t>
            </w:r>
          </w:p>
        </w:tc>
      </w:tr>
    </w:tbl>
    <w:p w14:paraId="1AB37FC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التفصيلي</w:t>
      </w:r>
      <w:r w:rsidRPr="00FB153E">
        <w:rPr>
          <w:rFonts w:ascii="Traditional Arabic" w:hAnsi="Traditional Arabic" w:cs="Traditional Arabic"/>
          <w:b/>
          <w:bCs/>
          <w:sz w:val="24"/>
          <w:szCs w:val="24"/>
        </w:rPr>
        <w:t>:</w:t>
      </w:r>
    </w:p>
    <w:p w14:paraId="7339028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قيمة</w:t>
      </w:r>
      <w:r w:rsidRPr="003F53E7">
        <w:rPr>
          <w:rFonts w:ascii="Traditional Arabic" w:hAnsi="Traditional Arabic" w:cs="Traditional Arabic"/>
          <w:sz w:val="24"/>
          <w:szCs w:val="24"/>
        </w:rPr>
        <w:t xml:space="preserve"> F </w:t>
      </w:r>
      <w:r w:rsidRPr="003F53E7">
        <w:rPr>
          <w:rFonts w:ascii="Traditional Arabic" w:hAnsi="Traditional Arabic" w:cs="Traditional Arabic"/>
          <w:sz w:val="24"/>
          <w:szCs w:val="24"/>
          <w:rtl/>
        </w:rPr>
        <w:t>الضخمة (1026.509) تؤكد أن النموذج ككل دال إحصائياً بقوة استثنائية</w:t>
      </w:r>
    </w:p>
    <w:p w14:paraId="6D21DE3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p &lt; 0.001 </w:t>
      </w:r>
      <w:r w:rsidRPr="003F53E7">
        <w:rPr>
          <w:rFonts w:ascii="Traditional Arabic" w:hAnsi="Traditional Arabic" w:cs="Traditional Arabic"/>
          <w:sz w:val="24"/>
          <w:szCs w:val="24"/>
          <w:rtl/>
        </w:rPr>
        <w:t>يعني ثقة أكثر من 99.9</w:t>
      </w:r>
      <w:r w:rsidRPr="003F53E7">
        <w:rPr>
          <w:rFonts w:ascii="Traditional Arabic" w:hAnsi="Traditional Arabic" w:cs="Traditional Arabic"/>
          <w:sz w:val="24"/>
          <w:szCs w:val="24"/>
        </w:rPr>
        <w:t>%</w:t>
      </w:r>
    </w:p>
    <w:p w14:paraId="4756A53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النسبة بين مجموع مربعات الانحدار إلى الكلي (140.711/151.951 = 92.6%) تؤكد</w:t>
      </w:r>
      <w:r w:rsidRPr="003F53E7">
        <w:rPr>
          <w:rFonts w:ascii="Traditional Arabic" w:hAnsi="Traditional Arabic" w:cs="Traditional Arabic"/>
          <w:sz w:val="24"/>
          <w:szCs w:val="24"/>
        </w:rPr>
        <w:t xml:space="preserve"> R²</w:t>
      </w:r>
    </w:p>
    <w:p w14:paraId="620E1D7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متوسط مربعات البواقي المنخفض (0.046) يدل على دقة عالية</w:t>
      </w:r>
    </w:p>
    <w:p w14:paraId="528CD47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6</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التحقق من افتراضات الانحدار</w:t>
      </w:r>
      <w:r w:rsidRPr="00FB153E">
        <w:rPr>
          <w:rFonts w:ascii="Traditional Arabic" w:hAnsi="Traditional Arabic" w:cs="Traditional Arabic"/>
          <w:b/>
          <w:bCs/>
          <w:sz w:val="24"/>
          <w:szCs w:val="24"/>
        </w:rPr>
        <w:t>:</w:t>
      </w:r>
    </w:p>
    <w:p w14:paraId="7FC0A815" w14:textId="23DCC18D"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الخطية</w:t>
      </w:r>
      <w:r w:rsidRPr="00FB153E">
        <w:rPr>
          <w:rFonts w:ascii="Traditional Arabic" w:hAnsi="Traditional Arabic" w:cs="Traditional Arabic"/>
          <w:sz w:val="24"/>
          <w:szCs w:val="24"/>
        </w:rPr>
        <w:t xml:space="preserve"> (Linearity)</w:t>
      </w:r>
      <w:r w:rsidRPr="00FB153E">
        <w:rPr>
          <w:rFonts w:ascii="Traditional Arabic" w:hAnsi="Traditional Arabic" w:cs="Traditional Arabic"/>
          <w:sz w:val="24"/>
          <w:szCs w:val="24"/>
          <w:rtl/>
        </w:rPr>
        <w:t>:</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تم التحقق من خلال مخططات الانتشار والعلاقة خطية بين المتغيرات</w:t>
      </w:r>
    </w:p>
    <w:p w14:paraId="1CFD2451" w14:textId="2F9D704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الاستقلالية</w:t>
      </w:r>
      <w:r w:rsidRPr="00FB153E">
        <w:rPr>
          <w:rFonts w:ascii="Traditional Arabic" w:hAnsi="Traditional Arabic" w:cs="Traditional Arabic"/>
          <w:sz w:val="24"/>
          <w:szCs w:val="24"/>
        </w:rPr>
        <w:t xml:space="preserve"> (Independence)</w:t>
      </w:r>
      <w:r w:rsidRPr="00FB153E">
        <w:rPr>
          <w:rFonts w:ascii="Traditional Arabic" w:hAnsi="Traditional Arabic" w:cs="Traditional Arabic"/>
          <w:sz w:val="24"/>
          <w:szCs w:val="24"/>
          <w:rtl/>
        </w:rPr>
        <w:t>: البيانات مستقلة (كل مشارك استجاب مرة واحدة فقط)</w:t>
      </w:r>
    </w:p>
    <w:p w14:paraId="3667067A" w14:textId="7CC182E6"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التوزيع الطبيعي للبواقي</w:t>
      </w:r>
      <w:r w:rsidRPr="00FB153E">
        <w:rPr>
          <w:rFonts w:ascii="Traditional Arabic" w:hAnsi="Traditional Arabic" w:cs="Traditional Arabic"/>
          <w:sz w:val="24"/>
          <w:szCs w:val="24"/>
        </w:rPr>
        <w:t>:</w:t>
      </w:r>
      <w:r w:rsidRPr="00FB153E">
        <w:rPr>
          <w:rFonts w:ascii="Traditional Arabic" w:hAnsi="Traditional Arabic" w:cs="Traditional Arabic"/>
          <w:sz w:val="24"/>
          <w:szCs w:val="24"/>
          <w:rtl/>
        </w:rPr>
        <w:t xml:space="preserve"> البواقي تتبع توزيعاً طبيعياً تقريباً</w:t>
      </w:r>
    </w:p>
    <w:p w14:paraId="29704200" w14:textId="26C7A279"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تجانس التباين</w:t>
      </w:r>
      <w:r w:rsidRPr="00FB153E">
        <w:rPr>
          <w:rFonts w:ascii="Traditional Arabic" w:hAnsi="Traditional Arabic" w:cs="Traditional Arabic"/>
          <w:sz w:val="24"/>
          <w:szCs w:val="24"/>
        </w:rPr>
        <w:t xml:space="preserve"> (Homoscedasticity)</w:t>
      </w:r>
      <w:r w:rsidRPr="00FB153E">
        <w:rPr>
          <w:rFonts w:ascii="Traditional Arabic" w:hAnsi="Traditional Arabic" w:cs="Traditional Arabic"/>
          <w:sz w:val="24"/>
          <w:szCs w:val="24"/>
          <w:rtl/>
        </w:rPr>
        <w:t>:</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 xml:space="preserve">تباين البواقي ثابت عبر مستويات المتغير </w:t>
      </w:r>
      <w:proofErr w:type="spellStart"/>
      <w:r w:rsidRPr="00FB153E">
        <w:rPr>
          <w:rFonts w:ascii="Traditional Arabic" w:hAnsi="Traditional Arabic" w:cs="Traditional Arabic"/>
          <w:sz w:val="24"/>
          <w:szCs w:val="24"/>
          <w:rtl/>
        </w:rPr>
        <w:t>المتنبأ</w:t>
      </w:r>
      <w:proofErr w:type="spellEnd"/>
      <w:r w:rsidRPr="00FB153E">
        <w:rPr>
          <w:rFonts w:ascii="Traditional Arabic" w:hAnsi="Traditional Arabic" w:cs="Traditional Arabic"/>
          <w:sz w:val="24"/>
          <w:szCs w:val="24"/>
          <w:rtl/>
        </w:rPr>
        <w:t xml:space="preserve"> به</w:t>
      </w:r>
    </w:p>
    <w:p w14:paraId="52A0BF02" w14:textId="53B0CB9B"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عدم الخطية المتعددة</w:t>
      </w:r>
      <w:r w:rsidRPr="00FB153E">
        <w:rPr>
          <w:rFonts w:ascii="Traditional Arabic" w:hAnsi="Traditional Arabic" w:cs="Traditional Arabic"/>
          <w:sz w:val="24"/>
          <w:szCs w:val="24"/>
        </w:rPr>
        <w:t xml:space="preserve"> (Multicollinearity)</w:t>
      </w:r>
      <w:r w:rsidRPr="00FB153E">
        <w:rPr>
          <w:rFonts w:ascii="Traditional Arabic" w:hAnsi="Traditional Arabic" w:cs="Traditional Arabic"/>
          <w:sz w:val="24"/>
          <w:szCs w:val="24"/>
          <w:rtl/>
        </w:rPr>
        <w:t>: تم فحصها من خلال معامل</w:t>
      </w:r>
      <w:r w:rsidRPr="00FB153E">
        <w:rPr>
          <w:rFonts w:ascii="Traditional Arabic" w:hAnsi="Traditional Arabic" w:cs="Traditional Arabic"/>
          <w:sz w:val="24"/>
          <w:szCs w:val="24"/>
        </w:rPr>
        <w:t xml:space="preserve"> VIF:</w:t>
      </w:r>
    </w:p>
    <w:p w14:paraId="7BCC94BA" w14:textId="1814ADCE" w:rsidR="00CF6861" w:rsidRPr="00275825"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275825">
        <w:rPr>
          <w:rFonts w:ascii="Traditional Arabic" w:hAnsi="Traditional Arabic" w:cs="Traditional Arabic"/>
          <w:sz w:val="24"/>
          <w:szCs w:val="24"/>
          <w:rtl/>
        </w:rPr>
        <w:t xml:space="preserve">جدول </w:t>
      </w:r>
      <w:r w:rsidR="00FB153E" w:rsidRPr="00275825">
        <w:rPr>
          <w:rFonts w:ascii="Traditional Arabic" w:hAnsi="Traditional Arabic" w:cs="Traditional Arabic" w:hint="cs"/>
          <w:sz w:val="24"/>
          <w:szCs w:val="24"/>
          <w:rtl/>
        </w:rPr>
        <w:t>37</w:t>
      </w:r>
      <w:r w:rsidRPr="00275825">
        <w:rPr>
          <w:rFonts w:ascii="Traditional Arabic" w:hAnsi="Traditional Arabic" w:cs="Traditional Arabic"/>
          <w:sz w:val="24"/>
          <w:szCs w:val="24"/>
          <w:rtl/>
        </w:rPr>
        <w:t xml:space="preserve"> اختبار الخطية المتعددة</w:t>
      </w:r>
      <w:r w:rsidRPr="00275825">
        <w:rPr>
          <w:rFonts w:ascii="Traditional Arabic" w:hAnsi="Traditional Arabic" w:cs="Traditional Arabic"/>
          <w:sz w:val="24"/>
          <w:szCs w:val="24"/>
        </w:rPr>
        <w:t xml:space="preserve"> (VIF)</w:t>
      </w:r>
    </w:p>
    <w:tbl>
      <w:tblPr>
        <w:tblStyle w:val="GridTable4-Accent11"/>
        <w:bidiVisual/>
        <w:tblW w:w="0" w:type="auto"/>
        <w:tblLook w:val="04A0" w:firstRow="1" w:lastRow="0" w:firstColumn="1" w:lastColumn="0" w:noHBand="0" w:noVBand="1"/>
      </w:tblPr>
      <w:tblGrid>
        <w:gridCol w:w="1057"/>
        <w:gridCol w:w="664"/>
        <w:gridCol w:w="1110"/>
        <w:gridCol w:w="1414"/>
      </w:tblGrid>
      <w:tr w:rsidR="00CF6861" w:rsidRPr="003F53E7" w14:paraId="15637766" w14:textId="77777777" w:rsidTr="00FB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729E13"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المتغير</w:t>
            </w:r>
          </w:p>
        </w:tc>
        <w:tc>
          <w:tcPr>
            <w:tcW w:w="0" w:type="auto"/>
            <w:hideMark/>
          </w:tcPr>
          <w:p w14:paraId="32273E82"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VIF</w:t>
            </w:r>
          </w:p>
        </w:tc>
        <w:tc>
          <w:tcPr>
            <w:tcW w:w="0" w:type="auto"/>
            <w:hideMark/>
          </w:tcPr>
          <w:p w14:paraId="2695C198"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Pr>
              <w:t>Tolerance</w:t>
            </w:r>
          </w:p>
        </w:tc>
        <w:tc>
          <w:tcPr>
            <w:tcW w:w="0" w:type="auto"/>
            <w:hideMark/>
          </w:tcPr>
          <w:p w14:paraId="5A3098D1" w14:textId="77777777" w:rsidR="00CF6861" w:rsidRPr="003F53E7" w:rsidRDefault="00CF6861" w:rsidP="00FB153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التقييم</w:t>
            </w:r>
          </w:p>
        </w:tc>
      </w:tr>
      <w:tr w:rsidR="00CF6861" w:rsidRPr="003F53E7" w14:paraId="5383BAF2"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23E845FE"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إيجاد القيمة</w:t>
            </w:r>
          </w:p>
        </w:tc>
        <w:tc>
          <w:tcPr>
            <w:tcW w:w="0" w:type="auto"/>
            <w:hideMark/>
          </w:tcPr>
          <w:p w14:paraId="20D1F51F"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7.354</w:t>
            </w:r>
          </w:p>
        </w:tc>
        <w:tc>
          <w:tcPr>
            <w:tcW w:w="0" w:type="auto"/>
            <w:hideMark/>
          </w:tcPr>
          <w:p w14:paraId="31B5638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0.136</w:t>
            </w:r>
          </w:p>
        </w:tc>
        <w:tc>
          <w:tcPr>
            <w:tcW w:w="0" w:type="auto"/>
            <w:hideMark/>
          </w:tcPr>
          <w:p w14:paraId="16B90865"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مقبول</w:t>
            </w:r>
            <w:r w:rsidRPr="003F53E7">
              <w:rPr>
                <w:rFonts w:cs="Traditional Arabic"/>
              </w:rPr>
              <w:t xml:space="preserve"> (VIF &lt; 10)</w:t>
            </w:r>
          </w:p>
        </w:tc>
      </w:tr>
      <w:tr w:rsidR="00CF6861" w:rsidRPr="003F53E7" w14:paraId="4D942D9E" w14:textId="77777777" w:rsidTr="00FC30DB">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FA7AEDA"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السحب والدفع</w:t>
            </w:r>
          </w:p>
        </w:tc>
        <w:tc>
          <w:tcPr>
            <w:tcW w:w="0" w:type="auto"/>
            <w:shd w:val="clear" w:color="auto" w:fill="E8E8E8" w:themeFill="background2"/>
            <w:hideMark/>
          </w:tcPr>
          <w:p w14:paraId="5EEBD256"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6.568</w:t>
            </w:r>
          </w:p>
        </w:tc>
        <w:tc>
          <w:tcPr>
            <w:tcW w:w="0" w:type="auto"/>
            <w:shd w:val="clear" w:color="auto" w:fill="E8E8E8" w:themeFill="background2"/>
            <w:hideMark/>
          </w:tcPr>
          <w:p w14:paraId="17F111E0"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0.152</w:t>
            </w:r>
          </w:p>
        </w:tc>
        <w:tc>
          <w:tcPr>
            <w:tcW w:w="0" w:type="auto"/>
            <w:shd w:val="clear" w:color="auto" w:fill="E8E8E8" w:themeFill="background2"/>
            <w:hideMark/>
          </w:tcPr>
          <w:p w14:paraId="16476FAE"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مقبول</w:t>
            </w:r>
            <w:r w:rsidRPr="003F53E7">
              <w:rPr>
                <w:rFonts w:cs="Traditional Arabic"/>
              </w:rPr>
              <w:t xml:space="preserve"> (VIF &lt; 10)</w:t>
            </w:r>
          </w:p>
        </w:tc>
      </w:tr>
      <w:tr w:rsidR="00CF6861" w:rsidRPr="003F53E7" w14:paraId="5236820E" w14:textId="77777777" w:rsidTr="00FB153E">
        <w:tc>
          <w:tcPr>
            <w:cnfStyle w:val="001000000000" w:firstRow="0" w:lastRow="0" w:firstColumn="1" w:lastColumn="0" w:oddVBand="0" w:evenVBand="0" w:oddHBand="0" w:evenHBand="0" w:firstRowFirstColumn="0" w:firstRowLastColumn="0" w:lastRowFirstColumn="0" w:lastRowLastColumn="0"/>
            <w:tcW w:w="0" w:type="auto"/>
            <w:hideMark/>
          </w:tcPr>
          <w:p w14:paraId="48A6E435" w14:textId="77777777" w:rsidR="00CF6861" w:rsidRPr="003F53E7" w:rsidRDefault="00CF6861" w:rsidP="00FB153E">
            <w:pPr>
              <w:bidi/>
              <w:spacing w:before="100" w:beforeAutospacing="1" w:after="100" w:afterAutospacing="1" w:line="360" w:lineRule="auto"/>
              <w:rPr>
                <w:rFonts w:cs="Traditional Arabic"/>
              </w:rPr>
            </w:pPr>
            <w:r w:rsidRPr="003F53E7">
              <w:rPr>
                <w:rFonts w:cs="Traditional Arabic"/>
                <w:rtl/>
              </w:rPr>
              <w:t>صفرية الأخطاء</w:t>
            </w:r>
          </w:p>
        </w:tc>
        <w:tc>
          <w:tcPr>
            <w:tcW w:w="0" w:type="auto"/>
            <w:hideMark/>
          </w:tcPr>
          <w:p w14:paraId="458DAEFA"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8.914</w:t>
            </w:r>
          </w:p>
        </w:tc>
        <w:tc>
          <w:tcPr>
            <w:tcW w:w="0" w:type="auto"/>
            <w:hideMark/>
          </w:tcPr>
          <w:p w14:paraId="677E91F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Pr>
              <w:t>0.112</w:t>
            </w:r>
          </w:p>
        </w:tc>
        <w:tc>
          <w:tcPr>
            <w:tcW w:w="0" w:type="auto"/>
            <w:hideMark/>
          </w:tcPr>
          <w:p w14:paraId="7DB2DF89" w14:textId="77777777" w:rsidR="00CF6861" w:rsidRPr="003F53E7" w:rsidRDefault="00CF6861" w:rsidP="00FB153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rPr>
            </w:pPr>
            <w:r w:rsidRPr="003F53E7">
              <w:rPr>
                <w:rFonts w:cs="Traditional Arabic"/>
                <w:rtl/>
              </w:rPr>
              <w:t>مقبول</w:t>
            </w:r>
            <w:r w:rsidRPr="003F53E7">
              <w:rPr>
                <w:rFonts w:cs="Traditional Arabic"/>
              </w:rPr>
              <w:t xml:space="preserve"> (VIF &lt; 10)</w:t>
            </w:r>
          </w:p>
        </w:tc>
      </w:tr>
    </w:tbl>
    <w:p w14:paraId="1028338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التعليق</w:t>
      </w:r>
      <w:r w:rsidRPr="00FB153E">
        <w:rPr>
          <w:rFonts w:ascii="Traditional Arabic" w:hAnsi="Traditional Arabic" w:cs="Traditional Arabic"/>
          <w:b/>
          <w:bCs/>
          <w:sz w:val="24"/>
          <w:szCs w:val="24"/>
        </w:rPr>
        <w:t>:</w:t>
      </w:r>
    </w:p>
    <w:p w14:paraId="714D466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قيم</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أقل من 10 (الحد المقبول)</w:t>
      </w:r>
    </w:p>
    <w:p w14:paraId="3C92325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توجد مشكلة خطية متعددة خطيرة</w:t>
      </w:r>
    </w:p>
    <w:p w14:paraId="4FA1D62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المتغيرات مستقلة بشكل كافٍ</w:t>
      </w:r>
    </w:p>
    <w:p w14:paraId="0EA13F8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صالح للاستخدام</w:t>
      </w:r>
    </w:p>
    <w:p w14:paraId="529D4873" w14:textId="08495BF1"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ملاحظة: قيم</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بين 5-10 تعتبر مقبولة في البحوث الاجتماعية حيث المتغيرات مترابطة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بطبيعتها. الارتباط بين أبعاد الإدارة الرشيقة منطقي ومتوقع لأنها أجزاء من منظومة واحدة</w:t>
      </w:r>
      <w:r w:rsidRPr="003F53E7">
        <w:rPr>
          <w:rFonts w:ascii="Traditional Arabic" w:hAnsi="Traditional Arabic" w:cs="Traditional Arabic"/>
          <w:sz w:val="24"/>
          <w:szCs w:val="24"/>
        </w:rPr>
        <w:t>.</w:t>
      </w:r>
    </w:p>
    <w:p w14:paraId="4B9EE89A" w14:textId="19D3BB3B" w:rsidR="00FC30DB" w:rsidRPr="003F53E7" w:rsidRDefault="00FC30DB" w:rsidP="00FC30DB">
      <w:pPr>
        <w:bidi/>
        <w:spacing w:before="100" w:beforeAutospacing="1" w:after="100" w:afterAutospacing="1" w:line="360" w:lineRule="auto"/>
        <w:ind w:firstLine="707"/>
        <w:jc w:val="both"/>
        <w:rPr>
          <w:rFonts w:ascii="Traditional Arabic" w:hAnsi="Traditional Arabic" w:cs="Traditional Arabic"/>
          <w:sz w:val="24"/>
          <w:szCs w:val="24"/>
          <w:rtl/>
        </w:rPr>
      </w:pPr>
      <w:r w:rsidRPr="00FC30DB">
        <w:rPr>
          <w:rFonts w:ascii="Traditional Arabic" w:hAnsi="Traditional Arabic" w:cs="Traditional Arabic"/>
          <w:sz w:val="24"/>
          <w:szCs w:val="24"/>
          <w:rtl/>
        </w:rPr>
        <w:t xml:space="preserve">ومع أن أعلى قيمة </w:t>
      </w:r>
      <w:r w:rsidRPr="00FC30DB">
        <w:rPr>
          <w:rFonts w:ascii="Traditional Arabic" w:hAnsi="Traditional Arabic" w:cs="Traditional Arabic"/>
          <w:sz w:val="24"/>
          <w:szCs w:val="24"/>
        </w:rPr>
        <w:t>VIF</w:t>
      </w:r>
      <w:r w:rsidRPr="00FC30DB">
        <w:rPr>
          <w:rFonts w:ascii="Traditional Arabic" w:hAnsi="Traditional Arabic" w:cs="Traditional Arabic"/>
          <w:sz w:val="24"/>
          <w:szCs w:val="24"/>
          <w:rtl/>
        </w:rPr>
        <w:t xml:space="preserve"> المسجلة (8.914) تقترب نسبياً من الحد الأقصى المقبول (10)، فإن هذا الاقتراب متوقع نظرياً نظراً للترابط الطبيعي بين الأبعاد الثلاثة للإدارة الرشيقة بوصفها أجزاء من منظومة إدارية واحدة متكاملة، ولا يُعد بحد ذاته دليلاً على وجود مشكلة تعدد خطي جوهرية تُبطل نتائج نموذج الانحدار. ومع ذلك، يوصي الباحث الدراسات المستقبلية باستخدام أساليب تحليل تكميلية مثل تحليل المكونات الأساسية (</w:t>
      </w:r>
      <w:r w:rsidRPr="00FC30DB">
        <w:rPr>
          <w:rFonts w:ascii="Traditional Arabic" w:hAnsi="Traditional Arabic" w:cs="Traditional Arabic"/>
          <w:sz w:val="24"/>
          <w:szCs w:val="24"/>
        </w:rPr>
        <w:t>PCA</w:t>
      </w:r>
      <w:r w:rsidRPr="00FC30DB">
        <w:rPr>
          <w:rFonts w:ascii="Traditional Arabic" w:hAnsi="Traditional Arabic" w:cs="Traditional Arabic"/>
          <w:sz w:val="24"/>
          <w:szCs w:val="24"/>
          <w:rtl/>
        </w:rPr>
        <w:t>) أو نمذجة المعادلات الهيكلية (</w:t>
      </w:r>
      <w:r w:rsidRPr="00FC30DB">
        <w:rPr>
          <w:rFonts w:ascii="Traditional Arabic" w:hAnsi="Traditional Arabic" w:cs="Traditional Arabic"/>
          <w:sz w:val="24"/>
          <w:szCs w:val="24"/>
        </w:rPr>
        <w:t>SEM</w:t>
      </w:r>
      <w:r w:rsidRPr="00FC30DB">
        <w:rPr>
          <w:rFonts w:ascii="Traditional Arabic" w:hAnsi="Traditional Arabic" w:cs="Traditional Arabic"/>
          <w:sz w:val="24"/>
          <w:szCs w:val="24"/>
          <w:rtl/>
        </w:rPr>
        <w:t>) للتعامل مع هذا الترابط بين الأبعاد بشكل أكثر دقة.</w:t>
      </w:r>
    </w:p>
    <w:p w14:paraId="76F13E96" w14:textId="149FA5AD"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لاختبار الفرضيات</w:t>
      </w:r>
    </w:p>
    <w:p w14:paraId="1FFB066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الفرضيات (الرئيسية والفرعية) مقبولة بقوة استثنائية</w:t>
      </w:r>
    </w:p>
    <w:p w14:paraId="7C30F49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العلاقات قوية جداً</w:t>
      </w:r>
      <w:r w:rsidRPr="003F53E7">
        <w:rPr>
          <w:rFonts w:ascii="Traditional Arabic" w:hAnsi="Traditional Arabic" w:cs="Traditional Arabic"/>
          <w:sz w:val="24"/>
          <w:szCs w:val="24"/>
        </w:rPr>
        <w:t xml:space="preserve"> (r &gt; 0.92) </w:t>
      </w:r>
      <w:r w:rsidRPr="003F53E7">
        <w:rPr>
          <w:rFonts w:ascii="Traditional Arabic" w:hAnsi="Traditional Arabic" w:cs="Traditional Arabic"/>
          <w:sz w:val="24"/>
          <w:szCs w:val="24"/>
          <w:rtl/>
        </w:rPr>
        <w:t>ودالة عند أعلى مستويات الثقة</w:t>
      </w:r>
      <w:r w:rsidRPr="003F53E7">
        <w:rPr>
          <w:rFonts w:ascii="Traditional Arabic" w:hAnsi="Traditional Arabic" w:cs="Traditional Arabic"/>
          <w:sz w:val="24"/>
          <w:szCs w:val="24"/>
        </w:rPr>
        <w:t xml:space="preserve"> (p &lt; 0.001)</w:t>
      </w:r>
    </w:p>
    <w:p w14:paraId="7D23D230"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النسب التفسيرية عالية جداً</w:t>
      </w:r>
      <w:r w:rsidRPr="003F53E7">
        <w:rPr>
          <w:rFonts w:ascii="Traditional Arabic" w:hAnsi="Traditional Arabic" w:cs="Traditional Arabic"/>
          <w:sz w:val="24"/>
          <w:szCs w:val="24"/>
        </w:rPr>
        <w:t xml:space="preserve"> (85.4% - 92.6%)</w:t>
      </w:r>
    </w:p>
    <w:p w14:paraId="62438887"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صفرية الأخطاء" هو البعد الأقوى تأثيراً، يليه "إيجاد القيمة"، ثم "السحب والدفع</w:t>
      </w:r>
      <w:r w:rsidRPr="003F53E7">
        <w:rPr>
          <w:rFonts w:ascii="Traditional Arabic" w:hAnsi="Traditional Arabic" w:cs="Traditional Arabic"/>
          <w:sz w:val="24"/>
          <w:szCs w:val="24"/>
        </w:rPr>
        <w:t>"</w:t>
      </w:r>
    </w:p>
    <w:p w14:paraId="53D97E1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تساهم بشكل مستقل ودال في تعزيز الاستدامة</w:t>
      </w:r>
    </w:p>
    <w:p w14:paraId="59C6B9B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يتمتع بجودة إحصائية ممتازة ويستوفي جميع الافتراضات</w:t>
      </w:r>
    </w:p>
    <w:p w14:paraId="37CF1292"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النتائج تتفوق على معظم الدراسات السابقة في قوة العلاقة</w:t>
      </w:r>
    </w:p>
    <w:p w14:paraId="1E083F43" w14:textId="673F67A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sectPr w:rsidR="00CF6861" w:rsidRPr="003F53E7" w:rsidSect="003F53E7">
          <w:type w:val="continuous"/>
          <w:pgSz w:w="11907" w:h="16840" w:code="9"/>
          <w:pgMar w:top="1440" w:right="1985" w:bottom="1440" w:left="1418" w:header="720" w:footer="720" w:gutter="567"/>
          <w:cols w:space="720"/>
          <w:bidi/>
          <w:rtlGutter/>
          <w:docGrid w:linePitch="360"/>
        </w:sectPr>
      </w:pPr>
      <w:r w:rsidRPr="003F53E7">
        <w:rPr>
          <w:rFonts w:ascii="Traditional Arabic" w:hAnsi="Traditional Arabic" w:cs="Traditional Arabic"/>
          <w:sz w:val="24"/>
          <w:szCs w:val="24"/>
          <w:rtl/>
        </w:rPr>
        <w:t>الدلالة ليست إحصائية فقط، بل عملية وتطبيقية كبيرة جدا</w:t>
      </w:r>
    </w:p>
    <w:p w14:paraId="3D6FA71C" w14:textId="2F7EA690" w:rsidR="00CF6861" w:rsidRPr="00FB153E" w:rsidRDefault="00FB153E" w:rsidP="00FB153E">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3" w:name="_Toc236490054"/>
      <w:r w:rsidRPr="00FB153E">
        <w:rPr>
          <w:rFonts w:ascii="Traditional Arabic" w:hAnsi="Traditional Arabic" w:cs="Traditional Arabic" w:hint="cs"/>
          <w:b/>
          <w:bCs/>
          <w:color w:val="auto"/>
          <w:sz w:val="28"/>
          <w:szCs w:val="28"/>
          <w:rtl/>
        </w:rPr>
        <w:lastRenderedPageBreak/>
        <w:t xml:space="preserve">6.4 </w:t>
      </w:r>
      <w:r w:rsidR="00275825">
        <w:rPr>
          <w:rFonts w:ascii="Traditional Arabic" w:hAnsi="Traditional Arabic" w:cs="Traditional Arabic" w:hint="cs"/>
          <w:b/>
          <w:bCs/>
          <w:color w:val="auto"/>
          <w:sz w:val="28"/>
          <w:szCs w:val="28"/>
          <w:rtl/>
        </w:rPr>
        <w:t>ملخص</w:t>
      </w:r>
      <w:r w:rsidR="00CF6861" w:rsidRPr="00FB153E">
        <w:rPr>
          <w:rFonts w:ascii="Traditional Arabic" w:hAnsi="Traditional Arabic" w:cs="Traditional Arabic"/>
          <w:b/>
          <w:bCs/>
          <w:color w:val="auto"/>
          <w:sz w:val="28"/>
          <w:szCs w:val="28"/>
          <w:rtl/>
        </w:rPr>
        <w:t xml:space="preserve"> الفصل الرابع</w:t>
      </w:r>
      <w:bookmarkEnd w:id="113"/>
    </w:p>
    <w:p w14:paraId="7F6AB8B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يختتم هذا الفصل رحلة تحليلية معمقة استغرقت استعراض وتحليل وتفسير كم هائل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البيانات الميدانية التي جُمعت من 250 مشاركاً يمثلون قطاعاً حيوياً ومهماً من المجتمع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السعودي، ألا وهو القطاع غير الربحي في مدينة جدة. وقد كشفت هذه الرحلة التحليلية عن نتائج ذات دلالات عميقة ومتعددة الأبعاد، تسهم في إثراء المعرفة العلمية، وتقدم إجابات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واضحة ومدعومة بالأدلة الإحصائية القوية على تساؤلات الدراسة، وتفتح آفاقاً واسعة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للتطبيق العملي والبحث المستقبلي</w:t>
      </w:r>
      <w:r w:rsidRPr="003F53E7">
        <w:rPr>
          <w:rFonts w:ascii="Traditional Arabic" w:hAnsi="Traditional Arabic" w:cs="Traditional Arabic"/>
          <w:sz w:val="24"/>
          <w:szCs w:val="24"/>
        </w:rPr>
        <w:t>.</w:t>
      </w:r>
    </w:p>
    <w:p w14:paraId="3C3DDCCA"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أولاً: الإنجازات المنهجية للفصل</w:t>
      </w:r>
    </w:p>
    <w:p w14:paraId="2C4BF8C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حقق هذا الفصل عدة إنجازات منهجية مهمة تعزز من مصداقية النتائج وقابليتها للتعميم</w:t>
      </w:r>
      <w:r w:rsidRPr="00FB153E">
        <w:rPr>
          <w:rFonts w:ascii="Traditional Arabic" w:hAnsi="Traditional Arabic" w:cs="Traditional Arabic"/>
          <w:b/>
          <w:bCs/>
          <w:sz w:val="24"/>
          <w:szCs w:val="24"/>
        </w:rPr>
        <w:t>:</w:t>
      </w:r>
    </w:p>
    <w:p w14:paraId="79943B31" w14:textId="4F8CAE64" w:rsidR="00CF6861" w:rsidRPr="00FC30DB" w:rsidRDefault="00CF6861" w:rsidP="00FC30DB">
      <w:pPr>
        <w:pStyle w:val="ListParagraph"/>
        <w:numPr>
          <w:ilvl w:val="0"/>
          <w:numId w:val="111"/>
        </w:numPr>
        <w:bidi/>
        <w:spacing w:before="100" w:beforeAutospacing="1" w:after="100" w:afterAutospacing="1" w:line="360" w:lineRule="auto"/>
        <w:jc w:val="both"/>
        <w:rPr>
          <w:rFonts w:ascii="Traditional Arabic" w:hAnsi="Traditional Arabic" w:cs="Traditional Arabic"/>
          <w:b/>
          <w:bCs/>
          <w:sz w:val="24"/>
          <w:szCs w:val="24"/>
          <w:rtl/>
        </w:rPr>
      </w:pPr>
      <w:r w:rsidRPr="00FC30DB">
        <w:rPr>
          <w:rFonts w:ascii="Traditional Arabic" w:hAnsi="Traditional Arabic" w:cs="Traditional Arabic"/>
          <w:b/>
          <w:bCs/>
          <w:sz w:val="24"/>
          <w:szCs w:val="24"/>
          <w:rtl/>
        </w:rPr>
        <w:t>معدل استجابة استثنائي</w:t>
      </w:r>
      <w:r w:rsidRPr="00FC30DB">
        <w:rPr>
          <w:rFonts w:ascii="Traditional Arabic" w:hAnsi="Traditional Arabic" w:cs="Traditional Arabic"/>
          <w:b/>
          <w:bCs/>
          <w:sz w:val="24"/>
          <w:szCs w:val="24"/>
        </w:rPr>
        <w:t xml:space="preserve"> (82.4%)</w:t>
      </w:r>
      <w:r w:rsidRPr="00FC30DB">
        <w:rPr>
          <w:rFonts w:ascii="Traditional Arabic" w:hAnsi="Traditional Arabic" w:cs="Traditional Arabic"/>
          <w:b/>
          <w:bCs/>
          <w:sz w:val="24"/>
          <w:szCs w:val="24"/>
          <w:rtl/>
        </w:rPr>
        <w:t>:</w:t>
      </w:r>
    </w:p>
    <w:p w14:paraId="46AFB08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يفوق بكثير المعدلات المقبولة في البحوث الإلكترونية</w:t>
      </w:r>
    </w:p>
    <w:p w14:paraId="5D13E9E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اهتماماً حقيقياً بموضوع الدراسة</w:t>
      </w:r>
    </w:p>
    <w:p w14:paraId="6001525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يقلل من تحيز عدم الاستجابة</w:t>
      </w:r>
    </w:p>
    <w:p w14:paraId="2DC053A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يعزز القوة الإحصائية للاختبارات</w:t>
      </w:r>
    </w:p>
    <w:p w14:paraId="46571B05" w14:textId="25F26568" w:rsidR="00CF6861" w:rsidRPr="001341E4" w:rsidRDefault="00CF6861" w:rsidP="001341E4">
      <w:pPr>
        <w:pStyle w:val="ListParagraph"/>
        <w:numPr>
          <w:ilvl w:val="0"/>
          <w:numId w:val="111"/>
        </w:numPr>
        <w:bidi/>
        <w:spacing w:before="100" w:beforeAutospacing="1" w:after="100" w:afterAutospacing="1" w:line="360" w:lineRule="auto"/>
        <w:jc w:val="both"/>
        <w:rPr>
          <w:rFonts w:ascii="Traditional Arabic" w:hAnsi="Traditional Arabic" w:cs="Traditional Arabic"/>
          <w:b/>
          <w:bCs/>
          <w:sz w:val="24"/>
          <w:szCs w:val="24"/>
          <w:rtl/>
        </w:rPr>
      </w:pPr>
      <w:r w:rsidRPr="001341E4">
        <w:rPr>
          <w:rFonts w:ascii="Traditional Arabic" w:hAnsi="Traditional Arabic" w:cs="Traditional Arabic"/>
          <w:b/>
          <w:bCs/>
          <w:sz w:val="24"/>
          <w:szCs w:val="24"/>
          <w:rtl/>
        </w:rPr>
        <w:t>تنوع وتمثيلية العينة</w:t>
      </w:r>
      <w:r w:rsidRPr="001341E4">
        <w:rPr>
          <w:rFonts w:ascii="Traditional Arabic" w:hAnsi="Traditional Arabic" w:cs="Traditional Arabic"/>
          <w:b/>
          <w:bCs/>
          <w:sz w:val="24"/>
          <w:szCs w:val="24"/>
        </w:rPr>
        <w:t>:</w:t>
      </w:r>
    </w:p>
    <w:p w14:paraId="16B45C5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متوازن لجميع الفئات الديموغرافية</w:t>
      </w:r>
    </w:p>
    <w:p w14:paraId="20485BE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تنوع في الخبرات والمؤهلات والمستويات</w:t>
      </w:r>
    </w:p>
    <w:p w14:paraId="12FAEAB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انعكاس دقيق لواقع القطاع غير الربحي</w:t>
      </w:r>
    </w:p>
    <w:p w14:paraId="29AF5F57" w14:textId="606F09A0"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شمولية تضمن صحة التعميم</w:t>
      </w:r>
    </w:p>
    <w:p w14:paraId="47E95BE1" w14:textId="5951D2C6" w:rsidR="00CF6861" w:rsidRPr="001341E4" w:rsidRDefault="00CF6861" w:rsidP="001341E4">
      <w:pPr>
        <w:pStyle w:val="ListParagraph"/>
        <w:numPr>
          <w:ilvl w:val="0"/>
          <w:numId w:val="111"/>
        </w:numPr>
        <w:bidi/>
        <w:spacing w:before="100" w:beforeAutospacing="1" w:after="100" w:afterAutospacing="1" w:line="360" w:lineRule="auto"/>
        <w:jc w:val="both"/>
        <w:rPr>
          <w:rFonts w:ascii="Traditional Arabic" w:hAnsi="Traditional Arabic" w:cs="Traditional Arabic"/>
          <w:b/>
          <w:bCs/>
          <w:sz w:val="24"/>
          <w:szCs w:val="24"/>
          <w:rtl/>
        </w:rPr>
      </w:pPr>
      <w:r w:rsidRPr="001341E4">
        <w:rPr>
          <w:rFonts w:ascii="Traditional Arabic" w:hAnsi="Traditional Arabic" w:cs="Traditional Arabic"/>
          <w:b/>
          <w:bCs/>
          <w:sz w:val="24"/>
          <w:szCs w:val="24"/>
          <w:rtl/>
        </w:rPr>
        <w:t>شمولية التحليلات الإحصائية</w:t>
      </w:r>
      <w:r w:rsidRPr="001341E4">
        <w:rPr>
          <w:rFonts w:ascii="Traditional Arabic" w:hAnsi="Traditional Arabic" w:cs="Traditional Arabic"/>
          <w:b/>
          <w:bCs/>
          <w:sz w:val="24"/>
          <w:szCs w:val="24"/>
        </w:rPr>
        <w:t>:</w:t>
      </w:r>
    </w:p>
    <w:p w14:paraId="5E76A7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15+ اختبار إحصائي مختلف</w:t>
      </w:r>
    </w:p>
    <w:p w14:paraId="08FDD3C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التحقق من جميع الافتراضات الإحصائية</w:t>
      </w:r>
    </w:p>
    <w:p w14:paraId="0CB31F3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استخدام اختبارات </w:t>
      </w:r>
      <w:proofErr w:type="spellStart"/>
      <w:r w:rsidRPr="003F53E7">
        <w:rPr>
          <w:rFonts w:ascii="Traditional Arabic" w:hAnsi="Traditional Arabic" w:cs="Traditional Arabic"/>
          <w:sz w:val="24"/>
          <w:szCs w:val="24"/>
          <w:rtl/>
        </w:rPr>
        <w:t>معلمية</w:t>
      </w:r>
      <w:proofErr w:type="spellEnd"/>
      <w:r w:rsidRPr="003F53E7">
        <w:rPr>
          <w:rFonts w:ascii="Traditional Arabic" w:hAnsi="Traditional Arabic" w:cs="Traditional Arabic"/>
          <w:sz w:val="24"/>
          <w:szCs w:val="24"/>
          <w:rtl/>
        </w:rPr>
        <w:t xml:space="preserve"> </w:t>
      </w:r>
      <w:proofErr w:type="spellStart"/>
      <w:r w:rsidRPr="003F53E7">
        <w:rPr>
          <w:rFonts w:ascii="Traditional Arabic" w:hAnsi="Traditional Arabic" w:cs="Traditional Arabic"/>
          <w:sz w:val="24"/>
          <w:szCs w:val="24"/>
          <w:rtl/>
        </w:rPr>
        <w:t>ولامعلمية</w:t>
      </w:r>
      <w:proofErr w:type="spellEnd"/>
    </w:p>
    <w:p w14:paraId="4EC230B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تشخيصات متقدمة للنماذج</w:t>
      </w:r>
    </w:p>
    <w:p w14:paraId="0AD4AABD" w14:textId="19AB35BB" w:rsidR="00CF6861" w:rsidRPr="001341E4" w:rsidRDefault="00CF6861" w:rsidP="001341E4">
      <w:pPr>
        <w:pStyle w:val="ListParagraph"/>
        <w:numPr>
          <w:ilvl w:val="0"/>
          <w:numId w:val="111"/>
        </w:numPr>
        <w:bidi/>
        <w:spacing w:before="100" w:beforeAutospacing="1" w:after="100" w:afterAutospacing="1" w:line="360" w:lineRule="auto"/>
        <w:jc w:val="both"/>
        <w:rPr>
          <w:rFonts w:ascii="Traditional Arabic" w:hAnsi="Traditional Arabic" w:cs="Traditional Arabic"/>
          <w:b/>
          <w:bCs/>
          <w:sz w:val="24"/>
          <w:szCs w:val="24"/>
          <w:rtl/>
        </w:rPr>
      </w:pPr>
      <w:r w:rsidRPr="001341E4">
        <w:rPr>
          <w:rFonts w:ascii="Traditional Arabic" w:hAnsi="Traditional Arabic" w:cs="Traditional Arabic"/>
          <w:b/>
          <w:bCs/>
          <w:sz w:val="24"/>
          <w:szCs w:val="24"/>
          <w:rtl/>
        </w:rPr>
        <w:lastRenderedPageBreak/>
        <w:t>عمق التحليل والتفسير</w:t>
      </w:r>
      <w:r w:rsidRPr="001341E4">
        <w:rPr>
          <w:rFonts w:ascii="Traditional Arabic" w:hAnsi="Traditional Arabic" w:cs="Traditional Arabic"/>
          <w:b/>
          <w:bCs/>
          <w:sz w:val="24"/>
          <w:szCs w:val="24"/>
        </w:rPr>
        <w:t>:</w:t>
      </w:r>
    </w:p>
    <w:p w14:paraId="1BA6D39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تجاوز مجرد عرض الأرقام إلى التفسير العميق</w:t>
      </w:r>
    </w:p>
    <w:p w14:paraId="6A10849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الربط بالإطار النظري والدراسات السابقة</w:t>
      </w:r>
    </w:p>
    <w:p w14:paraId="16BBD0A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التفسير في ضوء السياق المحلي</w:t>
      </w:r>
    </w:p>
    <w:p w14:paraId="3E3F6B4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استخلاص الدلالات النظرية والتطبيقية</w:t>
      </w:r>
    </w:p>
    <w:p w14:paraId="22047FBB"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ثانياً: أبرز النتائج وأهميتها</w:t>
      </w:r>
    </w:p>
    <w:p w14:paraId="21A4EE1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النتيجة المحورية</w:t>
      </w:r>
      <w:r w:rsidRPr="00FB153E">
        <w:rPr>
          <w:rFonts w:ascii="Traditional Arabic" w:hAnsi="Traditional Arabic" w:cs="Traditional Arabic"/>
          <w:b/>
          <w:bCs/>
          <w:sz w:val="24"/>
          <w:szCs w:val="24"/>
        </w:rPr>
        <w:t>:</w:t>
      </w:r>
    </w:p>
    <w:p w14:paraId="4F4EDB4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توصلت الدراسة إلى نتيجة محورية ذات أهمية نظرية وتطبيقية كبيرة، وهي وجود علاقة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ارتباطية طردية قوية جداً</w:t>
      </w:r>
      <w:r w:rsidRPr="003F53E7">
        <w:rPr>
          <w:rFonts w:ascii="Traditional Arabic" w:hAnsi="Traditional Arabic" w:cs="Traditional Arabic"/>
          <w:sz w:val="24"/>
          <w:szCs w:val="24"/>
        </w:rPr>
        <w:t xml:space="preserve"> (r = 0.962, p &lt; 0.001) </w:t>
      </w:r>
      <w:r w:rsidRPr="003F53E7">
        <w:rPr>
          <w:rFonts w:ascii="Traditional Arabic" w:hAnsi="Traditional Arabic" w:cs="Traditional Arabic"/>
          <w:sz w:val="24"/>
          <w:szCs w:val="24"/>
          <w:rtl/>
        </w:rPr>
        <w:t>بين تطبيق مبادئ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ومستوى الاستدامة التنظيمية في المنظمات غير الربحية. هذه العلاقة الاستثنائية تعني أن</w:t>
      </w:r>
      <w:r w:rsidRPr="003F53E7">
        <w:rPr>
          <w:rFonts w:ascii="Traditional Arabic" w:hAnsi="Traditional Arabic" w:cs="Traditional Arabic"/>
          <w:sz w:val="24"/>
          <w:szCs w:val="24"/>
        </w:rPr>
        <w:t>:</w:t>
      </w:r>
    </w:p>
    <w:p w14:paraId="1F3FBE8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الرشيقة ليست مجرد أداة لتحسين الكفاءة، بل هي استراتيجية شاملة للاستدامة</w:t>
      </w:r>
    </w:p>
    <w:p w14:paraId="6B7C818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92.6% </w:t>
      </w:r>
      <w:r w:rsidRPr="003F53E7">
        <w:rPr>
          <w:rFonts w:ascii="Traditional Arabic" w:hAnsi="Traditional Arabic" w:cs="Traditional Arabic"/>
          <w:sz w:val="24"/>
          <w:szCs w:val="24"/>
          <w:rtl/>
        </w:rPr>
        <w:t>من التباين في الاستدامة يمكن تفسيره بمستوى تطبيق الإدارة الرشيقة</w:t>
      </w:r>
    </w:p>
    <w:p w14:paraId="22810A8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الإدارة الرشيقة هو استثمار مباشر في الاستدامة</w:t>
      </w:r>
    </w:p>
    <w:p w14:paraId="0DB2E2D3" w14:textId="48A6C4B2"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إهمال الإدارة الرشيقة يعني تهديداً مباشراً للاستدامة</w:t>
      </w:r>
    </w:p>
    <w:p w14:paraId="22B47CC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النتائج الوصفية المهمة</w:t>
      </w:r>
      <w:r w:rsidRPr="00FB153E">
        <w:rPr>
          <w:rFonts w:ascii="Traditional Arabic" w:hAnsi="Traditional Arabic" w:cs="Traditional Arabic"/>
          <w:b/>
          <w:bCs/>
          <w:sz w:val="24"/>
          <w:szCs w:val="24"/>
        </w:rPr>
        <w:t>:</w:t>
      </w:r>
    </w:p>
    <w:p w14:paraId="012322F4" w14:textId="6CC46257"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مستوى تطبيق مرتفع للإدارة الرشيقة (5.374/7</w:t>
      </w:r>
      <w:r w:rsidR="00FB153E">
        <w:rPr>
          <w:rFonts w:ascii="Traditional Arabic" w:hAnsi="Traditional Arabic" w:cs="Traditional Arabic" w:hint="cs"/>
          <w:b/>
          <w:bCs/>
          <w:sz w:val="24"/>
          <w:szCs w:val="24"/>
          <w:rtl/>
        </w:rPr>
        <w:t>)</w:t>
      </w:r>
      <w:r w:rsidRPr="00FB153E">
        <w:rPr>
          <w:rFonts w:ascii="Traditional Arabic" w:hAnsi="Traditional Arabic" w:cs="Traditional Arabic"/>
          <w:b/>
          <w:bCs/>
          <w:sz w:val="24"/>
          <w:szCs w:val="24"/>
        </w:rPr>
        <w:t>:</w:t>
      </w:r>
    </w:p>
    <w:p w14:paraId="3C00A38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نضجاً إدارياً معتبراً في القطاع</w:t>
      </w:r>
    </w:p>
    <w:p w14:paraId="7F8DAD4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يضع القطاع غير الربحي السعودي في موقع متقدم إقليمياً</w:t>
      </w:r>
    </w:p>
    <w:p w14:paraId="793CAC0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يؤكد نجاح جهود التطوير والتحديث</w:t>
      </w:r>
    </w:p>
    <w:p w14:paraId="27A01D26" w14:textId="28C8BD81" w:rsidR="00CF6861"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يبشر بمستقبل واعد للقطاع</w:t>
      </w:r>
      <w:r w:rsidR="00275825">
        <w:rPr>
          <w:rFonts w:ascii="Traditional Arabic" w:hAnsi="Traditional Arabic" w:cs="Traditional Arabic" w:hint="cs"/>
          <w:sz w:val="24"/>
          <w:szCs w:val="24"/>
          <w:rtl/>
        </w:rPr>
        <w:t>.</w:t>
      </w:r>
    </w:p>
    <w:p w14:paraId="73658486" w14:textId="77777777" w:rsidR="00275825" w:rsidRPr="00275825" w:rsidRDefault="00275825" w:rsidP="00275825">
      <w:pPr>
        <w:bidi/>
        <w:spacing w:before="100" w:beforeAutospacing="1" w:after="100" w:afterAutospacing="1" w:line="360" w:lineRule="auto"/>
        <w:jc w:val="both"/>
        <w:rPr>
          <w:rFonts w:ascii="Traditional Arabic" w:hAnsi="Traditional Arabic" w:cs="Traditional Arabic"/>
          <w:sz w:val="24"/>
          <w:szCs w:val="24"/>
          <w:rtl/>
        </w:rPr>
      </w:pPr>
    </w:p>
    <w:p w14:paraId="448B12D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 مستوى استدامة مرتفع (5.317/7):</w:t>
      </w:r>
    </w:p>
    <w:p w14:paraId="265ED2B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التزاماً حقيقياً بالاستدامة بأبعادها الثلاثة</w:t>
      </w:r>
    </w:p>
    <w:p w14:paraId="1EC6A60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يؤكد قدرة القطاع على الاستمرار والنمو</w:t>
      </w:r>
    </w:p>
    <w:p w14:paraId="45DD05F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يعزز الثقة في دور القطاع التنموي</w:t>
      </w:r>
    </w:p>
    <w:p w14:paraId="4B3A5B8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يدعم أهداف رؤية 2030</w:t>
      </w:r>
    </w:p>
    <w:p w14:paraId="18D6F80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التفاوت بين الأبعاد</w:t>
      </w:r>
      <w:r w:rsidRPr="00FB153E">
        <w:rPr>
          <w:rFonts w:ascii="Traditional Arabic" w:hAnsi="Traditional Arabic" w:cs="Traditional Arabic"/>
          <w:b/>
          <w:bCs/>
          <w:sz w:val="24"/>
          <w:szCs w:val="24"/>
        </w:rPr>
        <w:t>:</w:t>
      </w:r>
    </w:p>
    <w:p w14:paraId="09F518A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صفرية الأخطاء (الأعلى): يعكس ثقافة الجودة</w:t>
      </w:r>
    </w:p>
    <w:p w14:paraId="1ABF93C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الاستدامة الاجتماعية (الأعلى): يعكس طبيعة القطاع</w:t>
      </w:r>
    </w:p>
    <w:p w14:paraId="42956D0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السحب والدفع (الأقل): يشير لفرص التحسين</w:t>
      </w:r>
    </w:p>
    <w:p w14:paraId="798535D4" w14:textId="77777777" w:rsidR="00CF6861"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البيئية (الأقل): تحتاج لمزيد من الاهتمام</w:t>
      </w:r>
    </w:p>
    <w:p w14:paraId="6CC71EA8" w14:textId="1D2B4A9D"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النتائج الاستدلالية الحاسمة</w:t>
      </w:r>
      <w:r w:rsidRPr="00FB153E">
        <w:rPr>
          <w:rFonts w:ascii="Traditional Arabic" w:hAnsi="Traditional Arabic" w:cs="Traditional Arabic"/>
          <w:b/>
          <w:bCs/>
          <w:sz w:val="24"/>
          <w:szCs w:val="24"/>
        </w:rPr>
        <w:t>:</w:t>
      </w:r>
    </w:p>
    <w:p w14:paraId="2DF0061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الفرضيات مقبولة بقوة استثنائية</w:t>
      </w:r>
    </w:p>
    <w:p w14:paraId="6C27AD1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تساهم بشكل دال ومستقل</w:t>
      </w:r>
    </w:p>
    <w:p w14:paraId="4928901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صفرية الأخطاء" هو الأقوى تأثيراً</w:t>
      </w:r>
      <w:r w:rsidRPr="003F53E7">
        <w:rPr>
          <w:rFonts w:ascii="Traditional Arabic" w:hAnsi="Traditional Arabic" w:cs="Traditional Arabic"/>
          <w:sz w:val="24"/>
          <w:szCs w:val="24"/>
        </w:rPr>
        <w:t xml:space="preserve"> (Beta = 0.419)</w:t>
      </w:r>
    </w:p>
    <w:p w14:paraId="342DA87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توجد فروق دالة حسب المتغيرات الديموغرافية (تجانس الآراء)</w:t>
      </w:r>
    </w:p>
    <w:p w14:paraId="56A3ACD9"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ثالثاً: الإسهامات العلمية للدراسة</w:t>
      </w:r>
    </w:p>
    <w:p w14:paraId="602AEAB4" w14:textId="77777777"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تقدم هذه الدراسة مجموعة من الإسهامات العلمية المهمة التي تثري الأدبيات البحثية في مجال الإدارة الرشيقة والاستدامة التنظيمية، ويمكن تصنيف هذه الإسهامات إلى ثلاثة محاور رئيسية: الإسهام النظري، الإسهام المنهجي، والإسهام </w:t>
      </w:r>
      <w:proofErr w:type="spellStart"/>
      <w:r w:rsidRPr="003F53E7">
        <w:rPr>
          <w:rFonts w:ascii="Traditional Arabic" w:hAnsi="Traditional Arabic" w:cs="Traditional Arabic"/>
          <w:sz w:val="24"/>
          <w:szCs w:val="24"/>
          <w:rtl/>
        </w:rPr>
        <w:t>السياقي</w:t>
      </w:r>
      <w:proofErr w:type="spellEnd"/>
      <w:r w:rsidRPr="003F53E7">
        <w:rPr>
          <w:rFonts w:ascii="Traditional Arabic" w:hAnsi="Traditional Arabic" w:cs="Traditional Arabic"/>
          <w:sz w:val="24"/>
          <w:szCs w:val="24"/>
        </w:rPr>
        <w:t>.</w:t>
      </w:r>
    </w:p>
    <w:p w14:paraId="768CC3A8" w14:textId="77777777" w:rsidR="00275825" w:rsidRDefault="00275825" w:rsidP="00275825">
      <w:pPr>
        <w:bidi/>
        <w:spacing w:before="100" w:beforeAutospacing="1" w:after="100" w:afterAutospacing="1" w:line="360" w:lineRule="auto"/>
        <w:ind w:firstLine="707"/>
        <w:jc w:val="both"/>
        <w:rPr>
          <w:rFonts w:ascii="Traditional Arabic" w:hAnsi="Traditional Arabic" w:cs="Traditional Arabic"/>
          <w:sz w:val="24"/>
          <w:szCs w:val="24"/>
          <w:rtl/>
        </w:rPr>
      </w:pPr>
    </w:p>
    <w:p w14:paraId="1D94A0C6" w14:textId="77777777" w:rsidR="00275825" w:rsidRPr="003F53E7" w:rsidRDefault="00275825" w:rsidP="00275825">
      <w:pPr>
        <w:bidi/>
        <w:spacing w:before="100" w:beforeAutospacing="1" w:after="100" w:afterAutospacing="1" w:line="360" w:lineRule="auto"/>
        <w:ind w:firstLine="707"/>
        <w:jc w:val="both"/>
        <w:rPr>
          <w:rFonts w:ascii="Traditional Arabic" w:hAnsi="Traditional Arabic" w:cs="Traditional Arabic"/>
          <w:sz w:val="24"/>
          <w:szCs w:val="24"/>
          <w:rtl/>
        </w:rPr>
      </w:pPr>
    </w:p>
    <w:p w14:paraId="697AEE7A"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الإسهام النظري</w:t>
      </w:r>
    </w:p>
    <w:p w14:paraId="2C1BBE8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تسهم الدراسة في سد فجوة بحثية واضحة، إذ تندر الدراسات العربية التي تربط بين الإدارة الرشيقة والاستدامة، وتُعد هذه الدراسة – حسب علم الباحث – الأولى التي تتناول هذه العلاقة في القطاع غير الربحي السعودي. كما تضيف الدراسة إلى الأدبيات العربية في مجال الإدارة الرشيقة، وتوسع نطاق تطبيق نظرياتها من بيئة التصنيع إلى قطاع الخدمات غير الربحية. إضافة إلى ذلك، تقدم الدراسة إطاراً نظرياً جديداً يربط بين المفهومين، ويحدد الآليات التي تربط الإدارة الرشيقة بالاستدامة، مما يثبت قابلية تطبيق هذه النظريات في السياق غير الربحي ويسهم في بناء نظرية محلية للإدارة في القطاع الثالث. علاوة على ذلك، تقدم الدراسة تأكيداً تجريبياً قوياً للعلاقة النظرية المفترضة، من خلال قياس كمي دقيق لقوة العلاقة ونسبة التأثير، بما يبرهن أن هذه العلاقة ليست مجرد افتراض نظري، بل واقع يمكن قياسه والتحقق منه</w:t>
      </w:r>
      <w:r w:rsidRPr="003F53E7">
        <w:rPr>
          <w:rFonts w:ascii="Traditional Arabic" w:hAnsi="Traditional Arabic" w:cs="Traditional Arabic"/>
          <w:sz w:val="24"/>
          <w:szCs w:val="24"/>
        </w:rPr>
        <w:t>.</w:t>
      </w:r>
    </w:p>
    <w:p w14:paraId="3F68EC5A"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الإسهام المنهجي</w:t>
      </w:r>
    </w:p>
    <w:p w14:paraId="3740121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من الناحية المنهجية، طورت الدراسة أداة قياس ذات خصائص </w:t>
      </w:r>
      <w:proofErr w:type="spellStart"/>
      <w:r w:rsidRPr="003F53E7">
        <w:rPr>
          <w:rFonts w:ascii="Traditional Arabic" w:hAnsi="Traditional Arabic" w:cs="Traditional Arabic"/>
          <w:sz w:val="24"/>
          <w:szCs w:val="24"/>
          <w:rtl/>
        </w:rPr>
        <w:t>سيكومترية</w:t>
      </w:r>
      <w:proofErr w:type="spellEnd"/>
      <w:r w:rsidRPr="003F53E7">
        <w:rPr>
          <w:rFonts w:ascii="Traditional Arabic" w:hAnsi="Traditional Arabic" w:cs="Traditional Arabic"/>
          <w:sz w:val="24"/>
          <w:szCs w:val="24"/>
          <w:rtl/>
        </w:rPr>
        <w:t xml:space="preserve"> عالية، حيث بلغت قيمة معامل الثبات (ألفا كرونباخ) 0.93، مما يعكس جودة الأداة ودقتها. كما اعتمدت الدراسة منهجية بحثية متقدمة جمعت بين الأسلوبين الكمي والنوعي، واستخدمت تحليلات إحصائية متنوعة ومتقدمة، بما يعزز قوة النتائج وموثوقيتها. إضافة إلى ذلك، تقدم الدراسة نموذجاً منهجياً يمكن تكراره في سياقات بحثية أخرى، مما يفتح المجال أمام الباحثين لتطبيقه في مجالات مشابهة</w:t>
      </w:r>
      <w:r w:rsidRPr="003F53E7">
        <w:rPr>
          <w:rFonts w:ascii="Traditional Arabic" w:hAnsi="Traditional Arabic" w:cs="Traditional Arabic"/>
          <w:sz w:val="24"/>
          <w:szCs w:val="24"/>
        </w:rPr>
        <w:t>.</w:t>
      </w:r>
    </w:p>
    <w:p w14:paraId="3002A438"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الإسهام </w:t>
      </w:r>
      <w:proofErr w:type="spellStart"/>
      <w:r w:rsidRPr="00FB153E">
        <w:rPr>
          <w:rFonts w:ascii="Traditional Arabic" w:hAnsi="Traditional Arabic" w:cs="Traditional Arabic"/>
          <w:b/>
          <w:bCs/>
          <w:sz w:val="24"/>
          <w:szCs w:val="24"/>
          <w:rtl/>
        </w:rPr>
        <w:t>السياقي</w:t>
      </w:r>
      <w:proofErr w:type="spellEnd"/>
    </w:p>
    <w:p w14:paraId="7062C418"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تتميز الدراسة أيضاً بإسهامها في توثيق واقع القطاع غير الربحي في مدينة جدة بالأرقام والبيانات الحديثة لعام 2025، مما يوفر قاعدة معلومات دقيقة عن مستوى الممارسات الإدارية في هذا السياق. كما تسهم الدراسة في فهم الخصوصية الثقافية والمؤسسية للبيئة السعودية، وتضيف إلى بناء قاعدة بيانات بحثية محلية يمكن أن تكون مرجعاً مهماً للباحثين وصناع القرار في المستقبل.</w:t>
      </w:r>
    </w:p>
    <w:p w14:paraId="1809BF1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رابعاً: الدلالات التطبيقية والعملية</w:t>
      </w:r>
    </w:p>
    <w:p w14:paraId="48F3837B" w14:textId="77777777"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تقتصر قيمة هذه الدراسة على الإسهامات النظرية، بل تمتد لتشمل دلالات تطبيقية مباشرة يمكن أن تسهم في تحسين الممارسات الإدارية وتعزيز الاستدامة في القطاع غير الربحي</w:t>
      </w:r>
      <w:r w:rsidRPr="003F53E7">
        <w:rPr>
          <w:rFonts w:ascii="Traditional Arabic" w:hAnsi="Traditional Arabic" w:cs="Traditional Arabic"/>
          <w:sz w:val="24"/>
          <w:szCs w:val="24"/>
        </w:rPr>
        <w:t>.</w:t>
      </w:r>
    </w:p>
    <w:p w14:paraId="34705B10" w14:textId="77777777" w:rsidR="00E108E0" w:rsidRPr="003F53E7" w:rsidRDefault="00E108E0" w:rsidP="00E108E0">
      <w:pPr>
        <w:bidi/>
        <w:spacing w:before="100" w:beforeAutospacing="1" w:after="100" w:afterAutospacing="1" w:line="360" w:lineRule="auto"/>
        <w:ind w:firstLine="707"/>
        <w:jc w:val="both"/>
        <w:rPr>
          <w:rFonts w:ascii="Traditional Arabic" w:hAnsi="Traditional Arabic" w:cs="Traditional Arabic"/>
          <w:sz w:val="24"/>
          <w:szCs w:val="24"/>
          <w:rtl/>
        </w:rPr>
      </w:pPr>
    </w:p>
    <w:p w14:paraId="4107E824"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بالنسبة للمنظمات غير الربحية</w:t>
      </w:r>
    </w:p>
    <w:p w14:paraId="67617A7A"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النتائج إلى أن الإدارة الرشيقة ليست خياراً ترفيهياً، بل ضرورة لتحقيق الاستدامة المؤسسية. ويُعد الاستثمار في التدريب على ممارسات الإدارة الرشيقة خطوة استراتيجية ذات عائد كبير على الأداء والاستدامة. كما تبرز أهمية التركيز على الجودة والتحسين المستمر باعتبارهما أولوية قصوى، إلى جانب تطوير أنظمة السحب والدفع التي تمثل فرصة كبيرة لتحسين كفاءة العمليات. إضافة إلى ذلك، تحتاج الاستدامة البيئية إلى مزيد من الاهتمام لضمان توافق الممارسات مع الأهداف الشاملة للتنمية المستدامة</w:t>
      </w:r>
      <w:r w:rsidRPr="003F53E7">
        <w:rPr>
          <w:rFonts w:ascii="Traditional Arabic" w:hAnsi="Traditional Arabic" w:cs="Traditional Arabic"/>
          <w:sz w:val="24"/>
          <w:szCs w:val="24"/>
        </w:rPr>
        <w:t>.</w:t>
      </w:r>
    </w:p>
    <w:p w14:paraId="21A48C83"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للمركز الوطني لتنمية القطاع غير الربحي</w:t>
      </w:r>
    </w:p>
    <w:p w14:paraId="40AF5089"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توصي الدراسة بضرورة تصميم برامج تدريبية متخصصة في الإدارة الرشيقة تستهدف المنظمات العاملة في القطاع الثالث، مع تقديم الدعم الفني والاستشاري لتعزيز قدراتها. كما يُقترح ربط التمويل والدعم المقدم للمنظمات بمعايير الإدارة الرشيقة، بما يحفز الالتزام بهذه الممارسات. ومن المهم أيضاً نشر أفضل الممارسات وقصص النجاح عبر منصات تواصل فعالة، وتطوير أدوات ومنصات رقمية داعمة لتطبيق الإدارة الرشيقة بشكل عملي</w:t>
      </w:r>
      <w:r w:rsidRPr="003F53E7">
        <w:rPr>
          <w:rFonts w:ascii="Traditional Arabic" w:hAnsi="Traditional Arabic" w:cs="Traditional Arabic"/>
          <w:sz w:val="24"/>
          <w:szCs w:val="24"/>
        </w:rPr>
        <w:t>.</w:t>
      </w:r>
    </w:p>
    <w:p w14:paraId="20B17488"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لصناع السياسات</w:t>
      </w:r>
    </w:p>
    <w:p w14:paraId="52D05A4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المرحلة المقبلة إدراج معايير الإدارة الرشيقة ضمن متطلبات الترخيص للمنظمات غير الربحية، بما يضمن التزامها بممارسات حديثة وفعالة. كما يُوصى بتقديم حوافز للمنظمات التي تطبق الإدارة الرشيقة، ودعم البحث والتطوير في هذا المجال لتعزيز الابتكار. إضافة إلى ذلك، ينبغي تسهيل وصول المنظمات إلى التقنيات الداعمة التي تساعدها في تطبيق هذه الممارسات بكفاءة</w:t>
      </w:r>
      <w:r w:rsidRPr="003F53E7">
        <w:rPr>
          <w:rFonts w:ascii="Traditional Arabic" w:hAnsi="Traditional Arabic" w:cs="Traditional Arabic"/>
          <w:sz w:val="24"/>
          <w:szCs w:val="24"/>
        </w:rPr>
        <w:t>.</w:t>
      </w:r>
    </w:p>
    <w:p w14:paraId="1E250E19"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للباحثين</w:t>
      </w:r>
    </w:p>
    <w:p w14:paraId="0E9A8B8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تفتح الدراسة آفاقاً واسعة للبحث العلمي، من خلال تطوير نماذج ونظريات محلية تتناسب مع السياق السعودي، ودراسة العوامل الوسيطة والمعدلة التي تؤثر في العلاقة بين الإدارة الرشيقة والاستدامة. كما يمكن توسيع نطاق البحث ليشمل قطاعات ومناطق أخرى، بما يسهم في بناء قاعدة معرفية أعمق وأكثر شمولاً.</w:t>
      </w:r>
    </w:p>
    <w:p w14:paraId="59E8A272" w14:textId="447DC9A2"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خامساً: القيود والمحددات </w:t>
      </w:r>
    </w:p>
    <w:p w14:paraId="4CACE3C7"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الأمانة العلمية الإشارة إلى بعض القيود التي قد تؤثر على إمكانية تعميم نتائج هذه الدراسة، رغم الجهود المبذولة لضمان الدقة والموثوقية</w:t>
      </w:r>
      <w:r w:rsidRPr="003F53E7">
        <w:rPr>
          <w:rFonts w:ascii="Traditional Arabic" w:hAnsi="Traditional Arabic" w:cs="Traditional Arabic"/>
          <w:sz w:val="24"/>
          <w:szCs w:val="24"/>
        </w:rPr>
        <w:t>.</w:t>
      </w:r>
    </w:p>
    <w:p w14:paraId="1FAB2682"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 xml:space="preserve">القيود المكانية: </w:t>
      </w:r>
      <w:r w:rsidRPr="003F53E7">
        <w:rPr>
          <w:rFonts w:ascii="Traditional Arabic" w:hAnsi="Traditional Arabic" w:cs="Traditional Arabic"/>
          <w:sz w:val="24"/>
          <w:szCs w:val="24"/>
          <w:rtl/>
        </w:rPr>
        <w:t>تقتصر الدراسة على مدينة جدة، وهو ما قد يحد من إمكانية تعميم النتائج على مناطق أخرى داخل المملكة. كما أن جدة تُعد مدينة منفتحة نسبياً مقارنة ببعض المناطق الأخرى، مما قد يجعل خصائصها غير ممثلة لكافة السياقات الجغرافية والثقافية في المملكة</w:t>
      </w:r>
      <w:r w:rsidRPr="003F53E7">
        <w:rPr>
          <w:rFonts w:ascii="Traditional Arabic" w:hAnsi="Traditional Arabic" w:cs="Traditional Arabic"/>
          <w:sz w:val="24"/>
          <w:szCs w:val="24"/>
        </w:rPr>
        <w:t>.</w:t>
      </w:r>
    </w:p>
    <w:p w14:paraId="03F0FB35"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الزمانية: </w:t>
      </w:r>
      <w:r w:rsidRPr="003F53E7">
        <w:rPr>
          <w:rFonts w:ascii="Traditional Arabic" w:hAnsi="Traditional Arabic" w:cs="Traditional Arabic"/>
          <w:sz w:val="24"/>
          <w:szCs w:val="24"/>
          <w:rtl/>
        </w:rPr>
        <w:t>اعتمدت الدراسة على منهج مقطعي</w:t>
      </w:r>
      <w:r w:rsidRPr="003F53E7">
        <w:rPr>
          <w:rFonts w:ascii="Traditional Arabic" w:hAnsi="Traditional Arabic" w:cs="Traditional Arabic"/>
          <w:sz w:val="24"/>
          <w:szCs w:val="24"/>
        </w:rPr>
        <w:t xml:space="preserve"> (Cross-sectional)</w:t>
      </w:r>
      <w:r w:rsidRPr="003F53E7">
        <w:rPr>
          <w:rFonts w:ascii="Traditional Arabic" w:hAnsi="Traditional Arabic" w:cs="Traditional Arabic"/>
          <w:sz w:val="24"/>
          <w:szCs w:val="24"/>
          <w:rtl/>
        </w:rPr>
        <w:t>، مما يعني أنها لم تتناول التطورات الزمنية أو التغيرات التي قد تحدث على المدى الطويل. وبالتالي، فإن النتائج قد تكون مرتبطة بظروف زمنية معينة ولا تعكس بالضرورة الاتجاهات المستقبلية أو الديناميكيات المستمرة</w:t>
      </w:r>
      <w:r w:rsidRPr="003F53E7">
        <w:rPr>
          <w:rFonts w:ascii="Traditional Arabic" w:hAnsi="Traditional Arabic" w:cs="Traditional Arabic"/>
          <w:sz w:val="24"/>
          <w:szCs w:val="24"/>
        </w:rPr>
        <w:t>.</w:t>
      </w:r>
    </w:p>
    <w:p w14:paraId="4EE1D9A6"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المنهجية: </w:t>
      </w:r>
      <w:r w:rsidRPr="003F53E7">
        <w:rPr>
          <w:rFonts w:ascii="Traditional Arabic" w:hAnsi="Traditional Arabic" w:cs="Traditional Arabic"/>
          <w:sz w:val="24"/>
          <w:szCs w:val="24"/>
          <w:rtl/>
        </w:rPr>
        <w:t>اعتمدت الدراسة بشكل أساسي على البيانات المستخلصة من التقارير الذاتية للمشاركين، وهو ما قد ينطوي على درجة من التحيز أو المبالغة في الإجابات. كما لم يتم استخدام مقاييس موضوعية مثل البيانات المالية الفعلية للتحقق من صحة بعض المؤشرات، مما يترك مجالاً لاحتمالية التحيز الإيجابي في التقييمات</w:t>
      </w:r>
      <w:r w:rsidRPr="003F53E7">
        <w:rPr>
          <w:rFonts w:ascii="Traditional Arabic" w:hAnsi="Traditional Arabic" w:cs="Traditional Arabic"/>
          <w:sz w:val="24"/>
          <w:szCs w:val="24"/>
        </w:rPr>
        <w:t>.</w:t>
      </w:r>
    </w:p>
    <w:p w14:paraId="49679463"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الإحصائية: </w:t>
      </w:r>
      <w:r w:rsidRPr="003F53E7">
        <w:rPr>
          <w:rFonts w:ascii="Traditional Arabic" w:hAnsi="Traditional Arabic" w:cs="Traditional Arabic"/>
          <w:sz w:val="24"/>
          <w:szCs w:val="24"/>
          <w:rtl/>
        </w:rPr>
        <w:t>من المهم الإشارة إلى أن العلاقة الارتباطية التي تم قياسها لا تعني بالضرورة وجود علاقة سببية بين المتغيرات. كما قد توجد متغيرات وسيطة أو معدلة لم يتم تناولها في هذه الدراسة، وهو ما يفتح المجال أمام بحوث مستقبلية لاستكشاف هذه العوامل</w:t>
      </w:r>
      <w:r w:rsidRPr="003F53E7">
        <w:rPr>
          <w:rFonts w:ascii="Traditional Arabic" w:hAnsi="Traditional Arabic" w:cs="Traditional Arabic"/>
          <w:sz w:val="24"/>
          <w:szCs w:val="24"/>
        </w:rPr>
        <w:t>.</w:t>
      </w:r>
    </w:p>
    <w:p w14:paraId="25B48710" w14:textId="77777777"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فإن هذه القيود لا تقلل من أهمية النتائج، بل تؤكد الحاجة إلى مزيد من الدراسات التكميلية التي يمكن أن تعالج هذه المحددات وتوسع نطاق الفهم في هذا المجال.</w:t>
      </w:r>
    </w:p>
    <w:p w14:paraId="19AE3646"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سادساً: التوصيات المستخلصة من النتائج</w:t>
      </w:r>
    </w:p>
    <w:p w14:paraId="4B64DD8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استناداً إلى النتائج التي توصلت إليها الدراسة، يمكن تقديم مجموعة من التوصيات التي تتنوع بين قصيرة الأمد، ومتوسطة الأمد، وطويلة الأمد، بما يضمن تعزيز تطبيق الإدارة الرشيقة في القطاع غير الربحي</w:t>
      </w:r>
      <w:r w:rsidRPr="003F53E7">
        <w:rPr>
          <w:rFonts w:ascii="Traditional Arabic" w:hAnsi="Traditional Arabic" w:cs="Traditional Arabic"/>
          <w:sz w:val="24"/>
          <w:szCs w:val="24"/>
        </w:rPr>
        <w:t>.</w:t>
      </w:r>
    </w:p>
    <w:p w14:paraId="7792F2BB"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العاجلة (قصيرة الأمد)</w:t>
      </w:r>
    </w:p>
    <w:p w14:paraId="5B76F1B5"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تتمثل الأولويات العاجلة في إطلاق برنامج تدريبي وطني يركز على مفاهيم وممارسات الإدارة الرشيقة، موجّه خصيصاً للقطاع غير الربحي. كما يُوصى بتطوير أدلة إرشادية مبسطة باللغة العربية لتسهيل التطبيق العملي لهذه الممارسات. إضافة إلى ذلك، يُقترح إنشاء شبكة للممارسين بهدف تبادل الخبرات والتجارب بين المنظمات، إلى جانب توفير خدمات استشارية مجانية للمنظمات الصغيرة التي تواجه تحديات في تطبيق الإدارة الرشيقة</w:t>
      </w:r>
      <w:r w:rsidRPr="003F53E7">
        <w:rPr>
          <w:rFonts w:ascii="Traditional Arabic" w:hAnsi="Traditional Arabic" w:cs="Traditional Arabic"/>
          <w:sz w:val="24"/>
          <w:szCs w:val="24"/>
        </w:rPr>
        <w:t>.</w:t>
      </w:r>
    </w:p>
    <w:p w14:paraId="7D239DAB"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التوصيات الاستراتيجية (متوسطة الأمد)</w:t>
      </w:r>
    </w:p>
    <w:p w14:paraId="5A649F0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على المدى المتوسط، ينبغي دمج معايير الإدارة الرشيقة ضمن أنظمة الاعتماد والترخيص الخاصة بالقطاع غير الربحي، بما يعزز الالتزام المؤسسي بهذه الممارسات. كما يُوصى بإنشاء جائزة وطنية للتميز في الإدارة الرشيقة لتحفيز المنافسة الإيجابية بين المنظمات. ومن المهم أيضاً تطوير منصة رقمية توفر أدوات وتطبيقات عملية لدعم تطبيق الإدارة الرشيقة، إضافة إلى بناء شراكات مع الجامعات لتطوير البحث العلمي في هذا المجال</w:t>
      </w:r>
      <w:r w:rsidRPr="003F53E7">
        <w:rPr>
          <w:rFonts w:ascii="Traditional Arabic" w:hAnsi="Traditional Arabic" w:cs="Traditional Arabic"/>
          <w:sz w:val="24"/>
          <w:szCs w:val="24"/>
        </w:rPr>
        <w:t>.</w:t>
      </w:r>
    </w:p>
    <w:p w14:paraId="6136D8B1"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التحويلية (طويلة الأمد)</w:t>
      </w:r>
    </w:p>
    <w:p w14:paraId="1023DAC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أما على المدى الطويل، فإن التوجهات التحويلية تتطلب بناء ثقافة وطنية للإدارة الرشيقة في القطاع الثالث، بحيث تصبح جزءاً من الهوية المؤسسية للمنظمات غير الربحية. كما يُوصى بتطوير نموذج سعودي للإدارة الرشيقة يأخذ في الاعتبار الخصوصية الثقافية والاجتماعية للمملكة. ومن المقترحات المهمة أيضاً إنشاء مركز وطني للتميز في الإدارة الرشيقة، يكون مرجعاً للمعرفة والتطبيق في هذا المجال، إلى جانب دمج مفاهيم الإدارة الرشيقة في مناهج التعليم الإداري لضمان استدامة المعرفة وتطوير الكفاءات المستقبلية.</w:t>
      </w:r>
    </w:p>
    <w:p w14:paraId="4A8C4A39"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سابعاً: مقترحات لدراسات مستقبلية</w:t>
      </w:r>
    </w:p>
    <w:p w14:paraId="03084F51" w14:textId="77777777"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تفتح هذه الدراسة آفاقاً واسعة أمام الباحثين لإجراء بحوث مستقبلية يمكن أن تسهم في تعميق الفهم وتوسيع نطاق المعرفة حول الإدارة الرشيقة في السياقات المختلفة</w:t>
      </w:r>
      <w:r w:rsidRPr="003F53E7">
        <w:rPr>
          <w:rFonts w:ascii="Traditional Arabic" w:hAnsi="Traditional Arabic" w:cs="Traditional Arabic"/>
          <w:sz w:val="24"/>
          <w:szCs w:val="24"/>
        </w:rPr>
        <w:t>.</w:t>
      </w:r>
    </w:p>
    <w:p w14:paraId="25897A71"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الدراسات التوسعية</w:t>
      </w:r>
    </w:p>
    <w:p w14:paraId="70D78B66" w14:textId="262AF6B4"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يمكن أن تتجه البحوث المستقبلية نحو توسيع نطاق التطبيق الجغرافي للدراسة، من خلال إجراء دراسات مماثلة في مناطق أخرى داخل المملكة العربية السعودية، بما يتيح المقارنة بين المدن السعودية المختلفة. كما يمكن توسيع نطاق المقارنة ليشمل دول الخليج العربي، بما يعزز الفهم الإقليمي لممارسات الإدارة الرشيقة. إضافة إلى ذلك، يُقترح توسيع حجم العينة لتشمل جميع أنواع المنظمات بمختلف قطاعاتها، بما يتيح تعميم النتائج بشكل أوسع</w:t>
      </w:r>
      <w:r w:rsidRPr="003F53E7">
        <w:rPr>
          <w:rFonts w:ascii="Traditional Arabic" w:hAnsi="Traditional Arabic" w:cs="Traditional Arabic"/>
          <w:sz w:val="24"/>
          <w:szCs w:val="24"/>
        </w:rPr>
        <w:t>.</w:t>
      </w:r>
    </w:p>
    <w:p w14:paraId="2DA15867" w14:textId="77777777" w:rsidR="00E108E0" w:rsidRDefault="00E108E0" w:rsidP="00E108E0">
      <w:pPr>
        <w:bidi/>
        <w:spacing w:before="100" w:beforeAutospacing="1" w:after="100" w:afterAutospacing="1" w:line="360" w:lineRule="auto"/>
        <w:ind w:firstLine="707"/>
        <w:jc w:val="both"/>
        <w:rPr>
          <w:rFonts w:ascii="Traditional Arabic" w:hAnsi="Traditional Arabic" w:cs="Traditional Arabic"/>
          <w:sz w:val="24"/>
          <w:szCs w:val="24"/>
          <w:rtl/>
        </w:rPr>
      </w:pPr>
    </w:p>
    <w:p w14:paraId="3EDF6969" w14:textId="77777777" w:rsidR="00E108E0" w:rsidRPr="003F53E7" w:rsidRDefault="00E108E0" w:rsidP="00E108E0">
      <w:pPr>
        <w:bidi/>
        <w:spacing w:before="100" w:beforeAutospacing="1" w:after="100" w:afterAutospacing="1" w:line="360" w:lineRule="auto"/>
        <w:ind w:firstLine="707"/>
        <w:jc w:val="both"/>
        <w:rPr>
          <w:rFonts w:ascii="Traditional Arabic" w:hAnsi="Traditional Arabic" w:cs="Traditional Arabic"/>
          <w:sz w:val="24"/>
          <w:szCs w:val="24"/>
        </w:rPr>
      </w:pPr>
    </w:p>
    <w:p w14:paraId="15C934B4"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lastRenderedPageBreak/>
        <w:t xml:space="preserve">الدراسات </w:t>
      </w:r>
      <w:proofErr w:type="spellStart"/>
      <w:r w:rsidRPr="00FB153E">
        <w:rPr>
          <w:rFonts w:ascii="Traditional Arabic" w:hAnsi="Traditional Arabic" w:cs="Traditional Arabic"/>
          <w:b/>
          <w:bCs/>
          <w:sz w:val="24"/>
          <w:szCs w:val="24"/>
          <w:rtl/>
        </w:rPr>
        <w:t>التعميقية</w:t>
      </w:r>
      <w:proofErr w:type="spellEnd"/>
    </w:p>
    <w:p w14:paraId="180BB202" w14:textId="62F7901E"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تُعد الدراسات النوعية من المسارات المهمة لتعميق الفهم، حيث يمكن إجراء دراسات حالة لمنظمات رائدة في تطبيق الإدارة الرشيقة، أو تبني منهج </w:t>
      </w:r>
      <w:proofErr w:type="spellStart"/>
      <w:r w:rsidRPr="003F53E7">
        <w:rPr>
          <w:rFonts w:ascii="Traditional Arabic" w:hAnsi="Traditional Arabic" w:cs="Traditional Arabic"/>
          <w:sz w:val="24"/>
          <w:szCs w:val="24"/>
          <w:rtl/>
        </w:rPr>
        <w:t>إثنوغرافي</w:t>
      </w:r>
      <w:proofErr w:type="spellEnd"/>
      <w:r w:rsidRPr="003F53E7">
        <w:rPr>
          <w:rFonts w:ascii="Traditional Arabic" w:hAnsi="Traditional Arabic" w:cs="Traditional Arabic"/>
          <w:sz w:val="24"/>
          <w:szCs w:val="24"/>
          <w:rtl/>
        </w:rPr>
        <w:t xml:space="preserve"> لدراسة الثقافة التنظيمية المرتبطة بهذه الممارسات. كما يمكن تحليل الخطاب القيادي لفهم توجهات القيادات نحو الإدارة الرشيقة، إلى جانب إجراء دراسات تاريخية ترصد تطور هذه الممارسات عبر الزمن</w:t>
      </w:r>
      <w:r w:rsidRPr="003F53E7">
        <w:rPr>
          <w:rFonts w:ascii="Traditional Arabic" w:hAnsi="Traditional Arabic" w:cs="Traditional Arabic"/>
          <w:sz w:val="24"/>
          <w:szCs w:val="24"/>
        </w:rPr>
        <w:t>.</w:t>
      </w:r>
    </w:p>
    <w:p w14:paraId="74BA214C"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دراسات العلاقات المتقدمة</w:t>
      </w:r>
    </w:p>
    <w:p w14:paraId="13B8BB24" w14:textId="239C548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يمكن أن تركز الدراسات المستقبلية على استكشاف العلاقات المعقدة بين المتغيرات، من خلال دراسة المتغيرات الوسيطة مثل الثقافة التنظيمية والقيادة التحويلية، أو المتغيرات المعدلة مثل حجم المنظمة وعمرها ومجال عملها. كما يمكن استخدام نماذج المعادلات البنائية</w:t>
      </w:r>
      <w:r w:rsidRPr="003F53E7">
        <w:rPr>
          <w:rFonts w:ascii="Traditional Arabic" w:hAnsi="Traditional Arabic" w:cs="Traditional Arabic"/>
          <w:sz w:val="24"/>
          <w:szCs w:val="24"/>
        </w:rPr>
        <w:t xml:space="preserve"> (SEM) </w:t>
      </w:r>
      <w:r w:rsidRPr="003F53E7">
        <w:rPr>
          <w:rFonts w:ascii="Traditional Arabic" w:hAnsi="Traditional Arabic" w:cs="Traditional Arabic"/>
          <w:sz w:val="24"/>
          <w:szCs w:val="24"/>
          <w:rtl/>
        </w:rPr>
        <w:t>لفحص العلاقات الأكثر تعقيداً، إضافة إلى دراسة التأثيرات غير الخطية التي قد تظهر في سياقات مختلفة</w:t>
      </w:r>
      <w:r w:rsidRPr="003F53E7">
        <w:rPr>
          <w:rFonts w:ascii="Traditional Arabic" w:hAnsi="Traditional Arabic" w:cs="Traditional Arabic"/>
          <w:sz w:val="24"/>
          <w:szCs w:val="24"/>
        </w:rPr>
        <w:t>.</w:t>
      </w:r>
    </w:p>
    <w:p w14:paraId="652D29FC"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الدراسات الطولية</w:t>
      </w:r>
    </w:p>
    <w:p w14:paraId="30F00156" w14:textId="10B0A84E"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الدراسات الطولية من الأدوات الفعالة لفهم ديناميكيات التطبيق على المدى الطويل، حيث يمكن تتبع تطور تطبيق الإدارة الرشيقة خلال فترة زمنية تتراوح بين ثلاث إلى خمس سنوات. كما يمكن قياس الأثر طويل الأمد لهذه الممارسات، ودراسة منحنى التعلم والتطبيق، إضافة إلى تقييم استدامة التحسينات التي تحققها المنظمات</w:t>
      </w:r>
      <w:r w:rsidRPr="003F53E7">
        <w:rPr>
          <w:rFonts w:ascii="Traditional Arabic" w:hAnsi="Traditional Arabic" w:cs="Traditional Arabic"/>
          <w:sz w:val="24"/>
          <w:szCs w:val="24"/>
        </w:rPr>
        <w:t>.</w:t>
      </w:r>
    </w:p>
    <w:p w14:paraId="6EB85047" w14:textId="77777777" w:rsidR="00FB153E" w:rsidRDefault="00CF6861"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b/>
          <w:bCs/>
          <w:sz w:val="24"/>
          <w:szCs w:val="24"/>
          <w:rtl/>
        </w:rPr>
        <w:t>الدراسات التطبيقية</w:t>
      </w:r>
    </w:p>
    <w:p w14:paraId="27EF52BB" w14:textId="0773C1B0" w:rsidR="00D40882" w:rsidRPr="003F53E7" w:rsidRDefault="00CF6861" w:rsidP="00D40882">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تفتح الدراسات التطبيقية المجال لتطوير نماذج عملية، مثل تصميم برامج تدريبية وتجريبها في بيئات العمل المختلفة، وبناء نماذج تطبيقية مخصصة تتناسب مع طبيعة كل منظمة. كما يمكن دراسة العائد على الاستثمار</w:t>
      </w:r>
      <w:r w:rsidRPr="003F53E7">
        <w:rPr>
          <w:rFonts w:ascii="Traditional Arabic" w:hAnsi="Traditional Arabic" w:cs="Traditional Arabic"/>
          <w:sz w:val="24"/>
          <w:szCs w:val="24"/>
        </w:rPr>
        <w:t xml:space="preserve"> (ROI) </w:t>
      </w:r>
      <w:r w:rsidRPr="003F53E7">
        <w:rPr>
          <w:rFonts w:ascii="Traditional Arabic" w:hAnsi="Traditional Arabic" w:cs="Traditional Arabic"/>
          <w:sz w:val="24"/>
          <w:szCs w:val="24"/>
          <w:rtl/>
        </w:rPr>
        <w:t>الناتج عن تطبيق الإدارة الرشيقة، إلى جانب تقييم فعالية هذه البرامج في تحقيق الأهداف المرجوة</w:t>
      </w:r>
      <w:r w:rsidRPr="003F53E7">
        <w:rPr>
          <w:rFonts w:ascii="Traditional Arabic" w:hAnsi="Traditional Arabic" w:cs="Traditional Arabic"/>
          <w:sz w:val="24"/>
          <w:szCs w:val="24"/>
        </w:rPr>
        <w:t>.</w:t>
      </w:r>
    </w:p>
    <w:p w14:paraId="1FFBFC7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ثامناً: الخلاصة النهائية والرسالة الجوهرية</w:t>
      </w:r>
    </w:p>
    <w:p w14:paraId="2110508C"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هذا الفصل الثري بالنتائج والتحليلات، يمكن القول بثقة عالية مدعومة بأدلة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إحصائية قوية، أن الإدارة الرشيقة تمثل مفتاحاً استراتيجياً لتحقيق الاستدامة التنظيمية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المنظمات غير الربحية. فالعلاقة القوية جداً</w:t>
      </w:r>
      <w:r w:rsidRPr="003F53E7">
        <w:rPr>
          <w:rFonts w:ascii="Traditional Arabic" w:hAnsi="Traditional Arabic" w:cs="Traditional Arabic"/>
          <w:sz w:val="24"/>
          <w:szCs w:val="24"/>
        </w:rPr>
        <w:t xml:space="preserve"> (r=0.962) </w:t>
      </w:r>
      <w:r w:rsidRPr="003F53E7">
        <w:rPr>
          <w:rFonts w:ascii="Traditional Arabic" w:hAnsi="Traditional Arabic" w:cs="Traditional Arabic"/>
          <w:sz w:val="24"/>
          <w:szCs w:val="24"/>
          <w:rtl/>
        </w:rPr>
        <w:t>والنسبة التفسيرية العالية</w:t>
      </w:r>
      <w:r w:rsidRPr="003F53E7">
        <w:rPr>
          <w:rFonts w:ascii="Traditional Arabic" w:hAnsi="Traditional Arabic" w:cs="Traditional Arabic"/>
          <w:sz w:val="24"/>
          <w:szCs w:val="24"/>
        </w:rPr>
        <w:t xml:space="preserve"> </w:t>
      </w:r>
    </w:p>
    <w:p w14:paraId="09EEDF02"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lastRenderedPageBreak/>
        <w:t>(92.6%)</w:t>
      </w:r>
      <w:r w:rsidRPr="003F53E7">
        <w:rPr>
          <w:rFonts w:ascii="Traditional Arabic" w:hAnsi="Traditional Arabic" w:cs="Traditional Arabic"/>
          <w:sz w:val="24"/>
          <w:szCs w:val="24"/>
          <w:rtl/>
        </w:rPr>
        <w:t xml:space="preserve"> ليست مجرد أرقام إحصائية، بل هي رسالة واضحة مفادها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"الطريق إلى الاستدامة يمر عبر الإدارة الرشيقة" هذه الرسالة تحمل أهمية خاصة في ظل</w:t>
      </w:r>
      <w:r w:rsidRPr="003F53E7">
        <w:rPr>
          <w:rFonts w:ascii="Traditional Arabic" w:hAnsi="Traditional Arabic" w:cs="Traditional Arabic"/>
          <w:sz w:val="24"/>
          <w:szCs w:val="24"/>
        </w:rPr>
        <w:t>:</w:t>
      </w:r>
    </w:p>
    <w:p w14:paraId="2BEE028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التحديات المتزايدة التي تواجه القطاع غير الربحي</w:t>
      </w:r>
    </w:p>
    <w:p w14:paraId="64E3D4B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محدودية الموارد المالية والبشرية</w:t>
      </w:r>
    </w:p>
    <w:p w14:paraId="1364BBB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ارتفاع التوقعات المجتمعية</w:t>
      </w:r>
    </w:p>
    <w:p w14:paraId="1A8119C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المتزايدة على التمويل والمتطوعين</w:t>
      </w:r>
    </w:p>
    <w:p w14:paraId="65C745D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نحو الشفافية والمساءلة</w:t>
      </w:r>
    </w:p>
    <w:p w14:paraId="28CEC1F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هذا السياق، لم تعد الإدارة الرشيقة خياراً إدارياً يمكن تأجيله أو تجاهله، بل أصبحت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ضرورة استراتيجية لا غنى عنها لأي منظمة غير ربحية تسعى للاستمرار والنمو وتحقيق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أهدافها النبيلة في خدمة المجتمع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والنتائج تبعث برسالة أمل وتفاؤل، فهي تؤكد أن المنظمات غير الربحية في مدينة جدة على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الطريق الصحيح، حيث تطبق مبادئ الإدارة الرشيقة بمستوى مرتفع (5.374)، وتحقق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مستويات جيدة من الاستدامة (5.317). لكنها في الوقت ذاته تشير إلى فرص كبيرة للتحسين، خاصة في مجالات نظام السحب والدفع، والاستدامة البيئية، وتحليل الأخطاء المنهجي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إن تطبيق التوصيات المنبثقة عن هذه الدراسة، بدعم من المركز الوطني لتنمية القطاع غير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الربحي، وبمساندة من صناع السياسات، وبالتزام من قيادات المنظمات، سيسهم - بإذن الله</w:t>
      </w:r>
      <w:r w:rsidRPr="003F53E7">
        <w:rPr>
          <w:rFonts w:ascii="Traditional Arabic" w:hAnsi="Traditional Arabic" w:cs="Traditional Arabic"/>
          <w:sz w:val="24"/>
          <w:szCs w:val="24"/>
        </w:rPr>
        <w:t xml:space="preserve"> - </w:t>
      </w:r>
      <w:r w:rsidRPr="003F53E7">
        <w:rPr>
          <w:rFonts w:ascii="Traditional Arabic" w:hAnsi="Traditional Arabic" w:cs="Traditional Arabic"/>
          <w:sz w:val="24"/>
          <w:szCs w:val="24"/>
          <w:rtl/>
        </w:rPr>
        <w:t>في</w:t>
      </w:r>
      <w:r w:rsidRPr="003F53E7">
        <w:rPr>
          <w:rFonts w:ascii="Traditional Arabic" w:hAnsi="Traditional Arabic" w:cs="Traditional Arabic"/>
          <w:sz w:val="24"/>
          <w:szCs w:val="24"/>
        </w:rPr>
        <w:t>:</w:t>
      </w:r>
    </w:p>
    <w:p w14:paraId="1EF4D6F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تعزيز قدرة المنظمات على تحقيق رسالتها ورؤيتها</w:t>
      </w:r>
    </w:p>
    <w:p w14:paraId="31E6685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جودة الخدمات المقدمة للمستفيدين</w:t>
      </w:r>
    </w:p>
    <w:p w14:paraId="6F3E93F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ضمان الاستدامة المالية والتشغيلية</w:t>
      </w:r>
    </w:p>
    <w:p w14:paraId="4EBE94C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تعظيم الأثر الاجتماعي الإيجابي</w:t>
      </w:r>
    </w:p>
    <w:p w14:paraId="005ED63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المساهمة الفعالة في تحقيق أهداف رؤية المملكة 2030 للقطاع غير الربحي</w:t>
      </w:r>
    </w:p>
    <w:p w14:paraId="514BA9E1"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 الختام، يأمل الباحث أن تكون هذه الدراسة قد أسهمت - ولو بشكل متواضع - في إثراء</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المعرفة العلمية حول الإدارة الرشيقة والاستدامة التنظيمية في السياق السعودي، وأن تكون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نتائجها وتوصياتها ذات فائدة عملية للممارسين وصناع القرار في القطاع غير الربحي، وأن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تفتح آفاقاً جديدة للباحثين لمواصلة البحث والاستكشاف في هذا المجال الحيوي والواعد</w:t>
      </w:r>
      <w:r w:rsidRPr="003F53E7">
        <w:rPr>
          <w:rFonts w:ascii="Traditional Arabic" w:hAnsi="Traditional Arabic" w:cs="Traditional Arabic"/>
          <w:sz w:val="24"/>
          <w:szCs w:val="24"/>
        </w:rPr>
        <w:t>.</w:t>
      </w:r>
    </w:p>
    <w:p w14:paraId="1755E152" w14:textId="77777777" w:rsidR="008D4FAF" w:rsidRPr="003F53E7" w:rsidRDefault="008D4FAF" w:rsidP="003F53E7">
      <w:pPr>
        <w:bidi/>
        <w:spacing w:before="100" w:beforeAutospacing="1" w:after="100" w:afterAutospacing="1" w:line="360" w:lineRule="auto"/>
        <w:jc w:val="both"/>
        <w:rPr>
          <w:rFonts w:ascii="Traditional Arabic" w:hAnsi="Traditional Arabic" w:cs="Traditional Arabic"/>
          <w:sz w:val="24"/>
          <w:szCs w:val="24"/>
          <w:rtl/>
        </w:rPr>
      </w:pPr>
    </w:p>
    <w:p w14:paraId="54B1B9AA" w14:textId="77777777" w:rsidR="008D4FAF" w:rsidRPr="003F53E7" w:rsidRDefault="008D4FAF" w:rsidP="003F53E7">
      <w:pPr>
        <w:bidi/>
        <w:spacing w:before="100" w:beforeAutospacing="1" w:after="100" w:afterAutospacing="1" w:line="360" w:lineRule="auto"/>
        <w:jc w:val="both"/>
        <w:rPr>
          <w:rFonts w:ascii="Traditional Arabic" w:hAnsi="Traditional Arabic" w:cs="Traditional Arabic"/>
          <w:sz w:val="24"/>
          <w:szCs w:val="24"/>
          <w:rtl/>
        </w:rPr>
      </w:pPr>
    </w:p>
    <w:p w14:paraId="731161BB" w14:textId="1A02FFC7" w:rsidR="00FB153E" w:rsidRPr="001B2F13" w:rsidRDefault="00FB153E" w:rsidP="001B2F13">
      <w:pPr>
        <w:bidi/>
        <w:spacing w:before="100" w:beforeAutospacing="1" w:after="100" w:afterAutospacing="1"/>
        <w:jc w:val="center"/>
        <w:outlineLvl w:val="0"/>
        <w:rPr>
          <w:rFonts w:ascii="Traditional Arabic" w:hAnsi="Traditional Arabic" w:cs="Traditional Arabic"/>
          <w:b/>
          <w:bCs/>
          <w:sz w:val="32"/>
          <w:szCs w:val="32"/>
          <w:rtl/>
        </w:rPr>
      </w:pPr>
      <w:r w:rsidRPr="001B2F13">
        <w:rPr>
          <w:rFonts w:ascii="Traditional Arabic" w:hAnsi="Traditional Arabic" w:cs="Traditional Arabic"/>
          <w:b/>
          <w:bCs/>
          <w:sz w:val="32"/>
          <w:szCs w:val="32"/>
          <w:rtl/>
        </w:rPr>
        <w:br w:type="page"/>
      </w:r>
      <w:bookmarkStart w:id="114" w:name="_Toc236490055"/>
      <w:r w:rsidRPr="001B2F13">
        <w:rPr>
          <w:rFonts w:ascii="Traditional Arabic" w:hAnsi="Traditional Arabic" w:cs="Traditional Arabic" w:hint="cs"/>
          <w:b/>
          <w:bCs/>
          <w:sz w:val="32"/>
          <w:szCs w:val="32"/>
          <w:rtl/>
        </w:rPr>
        <w:lastRenderedPageBreak/>
        <w:t>الفصل</w:t>
      </w:r>
      <w:r w:rsidRPr="001B2F13">
        <w:rPr>
          <w:rFonts w:ascii="Traditional Arabic" w:hAnsi="Traditional Arabic" w:cs="Traditional Arabic"/>
          <w:b/>
          <w:bCs/>
          <w:sz w:val="32"/>
          <w:szCs w:val="32"/>
          <w:rtl/>
        </w:rPr>
        <w:t xml:space="preserve"> </w:t>
      </w:r>
      <w:proofErr w:type="gramStart"/>
      <w:r w:rsidRPr="001B2F13">
        <w:rPr>
          <w:rFonts w:ascii="Traditional Arabic" w:hAnsi="Traditional Arabic" w:cs="Traditional Arabic" w:hint="cs"/>
          <w:b/>
          <w:bCs/>
          <w:sz w:val="32"/>
          <w:szCs w:val="32"/>
          <w:rtl/>
        </w:rPr>
        <w:t>الخامس</w:t>
      </w:r>
      <w:r w:rsidRPr="001B2F13">
        <w:rPr>
          <w:rFonts w:ascii="Traditional Arabic" w:hAnsi="Traditional Arabic" w:cs="Traditional Arabic"/>
          <w:b/>
          <w:bCs/>
          <w:sz w:val="32"/>
          <w:szCs w:val="32"/>
          <w:rtl/>
        </w:rPr>
        <w:t xml:space="preserve"> :</w:t>
      </w:r>
      <w:proofErr w:type="gramEnd"/>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النتائج</w:t>
      </w:r>
      <w:r w:rsidRPr="001B2F13">
        <w:rPr>
          <w:rFonts w:ascii="Traditional Arabic" w:hAnsi="Traditional Arabic" w:cs="Traditional Arabic"/>
          <w:b/>
          <w:bCs/>
          <w:sz w:val="32"/>
          <w:szCs w:val="32"/>
          <w:rtl/>
        </w:rPr>
        <w:t xml:space="preserve"> </w:t>
      </w:r>
      <w:proofErr w:type="spellStart"/>
      <w:r w:rsidRPr="001B2F13">
        <w:rPr>
          <w:rFonts w:ascii="Traditional Arabic" w:hAnsi="Traditional Arabic" w:cs="Traditional Arabic" w:hint="cs"/>
          <w:b/>
          <w:bCs/>
          <w:sz w:val="32"/>
          <w:szCs w:val="32"/>
          <w:rtl/>
        </w:rPr>
        <w:t>والمناقشه</w:t>
      </w:r>
      <w:proofErr w:type="spellEnd"/>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والتوصيات</w:t>
      </w:r>
      <w:bookmarkEnd w:id="114"/>
    </w:p>
    <w:p w14:paraId="5D338782" w14:textId="1825A4BE" w:rsidR="00FB153E" w:rsidRPr="001B2F13" w:rsidRDefault="001B2F13" w:rsidP="001B2F13">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5" w:name="_Toc236490056"/>
      <w:r w:rsidRPr="001B2F13">
        <w:rPr>
          <w:rFonts w:ascii="Traditional Arabic" w:hAnsi="Traditional Arabic" w:cs="Traditional Arabic" w:hint="cs"/>
          <w:b/>
          <w:bCs/>
          <w:sz w:val="28"/>
          <w:szCs w:val="28"/>
          <w:rtl/>
        </w:rPr>
        <w:t xml:space="preserve">1.5 </w:t>
      </w:r>
      <w:r w:rsidR="00735C25">
        <w:rPr>
          <w:rFonts w:ascii="Traditional Arabic" w:hAnsi="Traditional Arabic" w:cs="Traditional Arabic" w:hint="cs"/>
          <w:b/>
          <w:bCs/>
          <w:sz w:val="28"/>
          <w:szCs w:val="28"/>
          <w:rtl/>
        </w:rPr>
        <w:t>تمهيد</w:t>
      </w:r>
      <w:r w:rsidR="00FB153E" w:rsidRPr="001B2F13">
        <w:rPr>
          <w:rFonts w:ascii="Traditional Arabic" w:hAnsi="Traditional Arabic" w:cs="Traditional Arabic"/>
          <w:b/>
          <w:bCs/>
          <w:sz w:val="28"/>
          <w:szCs w:val="28"/>
          <w:rtl/>
        </w:rPr>
        <w:t xml:space="preserve"> </w:t>
      </w:r>
      <w:r w:rsidR="00FB153E" w:rsidRPr="001B2F13">
        <w:rPr>
          <w:rFonts w:ascii="Traditional Arabic" w:hAnsi="Traditional Arabic" w:cs="Traditional Arabic" w:hint="cs"/>
          <w:b/>
          <w:bCs/>
          <w:sz w:val="28"/>
          <w:szCs w:val="28"/>
          <w:rtl/>
        </w:rPr>
        <w:t>الفصل</w:t>
      </w:r>
      <w:r w:rsidR="00FB153E" w:rsidRPr="001B2F13">
        <w:rPr>
          <w:rFonts w:ascii="Traditional Arabic" w:hAnsi="Traditional Arabic" w:cs="Traditional Arabic"/>
          <w:b/>
          <w:bCs/>
          <w:sz w:val="28"/>
          <w:szCs w:val="28"/>
          <w:rtl/>
        </w:rPr>
        <w:t xml:space="preserve"> </w:t>
      </w:r>
      <w:r w:rsidR="00FB153E" w:rsidRPr="001B2F13">
        <w:rPr>
          <w:rFonts w:ascii="Traditional Arabic" w:hAnsi="Traditional Arabic" w:cs="Traditional Arabic" w:hint="cs"/>
          <w:b/>
          <w:bCs/>
          <w:sz w:val="28"/>
          <w:szCs w:val="28"/>
          <w:rtl/>
        </w:rPr>
        <w:t>الخامس</w:t>
      </w:r>
      <w:bookmarkEnd w:id="115"/>
    </w:p>
    <w:p w14:paraId="614C7F3E" w14:textId="0F011402"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يهدف هذا الفصل إلى عرض النتائج التي توصلت إليها الدراسة الحالية ومناقشتها وتحليلها في ضوء الإطار النظري والدراسات السابقة، وذلك للإجابة عن التساؤل الرئيس للدراسة والمتمثل في:</w:t>
      </w:r>
    </w:p>
    <w:p w14:paraId="4EBA45B7" w14:textId="77777777" w:rsidR="00511CDB" w:rsidRPr="001B2F13" w:rsidRDefault="00511CDB" w:rsidP="001B2F13">
      <w:pPr>
        <w:pStyle w:val="ListParagraph"/>
        <w:numPr>
          <w:ilvl w:val="0"/>
          <w:numId w:val="96"/>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ما دور الإدارة الرشيقة في تعزيز الاستدامة التنظيمية في المنظمات غير الربحية في مدينة جدة بالمملكة العربية السعودية؟</w:t>
      </w:r>
    </w:p>
    <w:p w14:paraId="5B114F4D"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وقد سعت الدراسة إلى تحليل أبعاد الإدارة الرشيقة المتمثلة في (إيجاد القيمة، نظام السحب والدفع، صفرية الأخطاء والتطوير المستمر) وبيان مدى إسهامها في تعزيز الاستدامة التنظيمية بأبعادها المختلفة. كما تم اختبار العلاقات الارتباطية بين المتغيرات، وتحليل المتوسطات الحسابية والانحرافات المعيارية لتحديد مستوى التطبيق.</w:t>
      </w:r>
    </w:p>
    <w:p w14:paraId="421C244D" w14:textId="0EC1AEC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ويعرض هذا الفصل النتائج بصورة تحليلية متعمقة، مع تفسيرها في ضوء الأدبيات العلمية، وصولًا إلى استخلاص استنتاجات عامة وتقديم توصيات تطبيقية </w:t>
      </w:r>
      <w:proofErr w:type="gramStart"/>
      <w:r w:rsidRPr="003F53E7">
        <w:rPr>
          <w:rFonts w:ascii="Traditional Arabic" w:hAnsi="Traditional Arabic" w:cs="Traditional Arabic"/>
          <w:sz w:val="24"/>
          <w:szCs w:val="24"/>
          <w:rtl/>
        </w:rPr>
        <w:t>وبحثية.</w:t>
      </w:r>
      <w:r w:rsidR="00261364" w:rsidRPr="003F53E7">
        <w:rPr>
          <w:rFonts w:ascii="Traditional Arabic" w:hAnsi="Traditional Arabic" w:cs="Traditional Arabic"/>
          <w:sz w:val="24"/>
          <w:szCs w:val="24"/>
          <w:rtl/>
        </w:rPr>
        <w:t>(</w:t>
      </w:r>
      <w:proofErr w:type="gramEnd"/>
      <w:r w:rsidR="00261364" w:rsidRPr="003F53E7">
        <w:rPr>
          <w:rFonts w:ascii="Traditional Arabic" w:hAnsi="Traditional Arabic" w:cs="Traditional Arabic"/>
          <w:sz w:val="24"/>
          <w:szCs w:val="24"/>
          <w:rtl/>
        </w:rPr>
        <w:t xml:space="preserve"> الضبياني , </w:t>
      </w:r>
      <w:proofErr w:type="gramStart"/>
      <w:r w:rsidR="00261364" w:rsidRPr="003F53E7">
        <w:rPr>
          <w:rFonts w:ascii="Traditional Arabic" w:hAnsi="Traditional Arabic" w:cs="Traditional Arabic"/>
          <w:sz w:val="24"/>
          <w:szCs w:val="24"/>
          <w:rtl/>
        </w:rPr>
        <w:t>2020 )</w:t>
      </w:r>
      <w:proofErr w:type="gramEnd"/>
    </w:p>
    <w:p w14:paraId="4CA963F5" w14:textId="6ACD564F"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6" w:name="_Toc236490057"/>
      <w:r w:rsidRPr="001B2F13">
        <w:rPr>
          <w:rFonts w:ascii="Traditional Arabic" w:hAnsi="Traditional Arabic" w:cs="Traditional Arabic" w:hint="cs"/>
          <w:b/>
          <w:bCs/>
          <w:color w:val="auto"/>
          <w:sz w:val="28"/>
          <w:szCs w:val="28"/>
          <w:rtl/>
        </w:rPr>
        <w:t xml:space="preserve">2.5 </w:t>
      </w:r>
      <w:r w:rsidR="00511CDB" w:rsidRPr="001B2F13">
        <w:rPr>
          <w:rFonts w:ascii="Traditional Arabic" w:hAnsi="Traditional Arabic" w:cs="Traditional Arabic"/>
          <w:b/>
          <w:bCs/>
          <w:color w:val="auto"/>
          <w:sz w:val="28"/>
          <w:szCs w:val="28"/>
          <w:rtl/>
        </w:rPr>
        <w:t>مناقشة نتائج السؤال الرئيس للدراسة</w:t>
      </w:r>
      <w:bookmarkEnd w:id="116"/>
    </w:p>
    <w:p w14:paraId="196C7A82" w14:textId="77777777" w:rsidR="00511CDB" w:rsidRPr="001B2F13" w:rsidRDefault="00511CDB" w:rsidP="001B2F13">
      <w:pPr>
        <w:pStyle w:val="ListParagraph"/>
        <w:numPr>
          <w:ilvl w:val="0"/>
          <w:numId w:val="9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ما دور الإدارة الرشيقة في تعزيز الاستدامة التنظيمية في المنظمات غير الربحية في مدينة جدة؟</w:t>
      </w:r>
    </w:p>
    <w:p w14:paraId="3178CE95" w14:textId="54A71AB4" w:rsidR="001341E4" w:rsidRPr="001341E4" w:rsidRDefault="001341E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1341E4">
        <w:rPr>
          <w:rFonts w:ascii="Traditional Arabic" w:hAnsi="Traditional Arabic" w:cs="Traditional Arabic"/>
          <w:sz w:val="24"/>
          <w:szCs w:val="24"/>
          <w:rtl/>
        </w:rPr>
        <w:t xml:space="preserve">تؤكد النتائج وجود مستوى مرتفع من تطبيق الإدارة الرشيقة في المنظمات غير الربحية بمدينة جدة، حيث بلغ المتوسط العام لمحور الإدارة الرشيقة (5.374) بانحراف معياري منخفض نسبيًا، وهو ما يقع ضمن مستوى "موافق بشدة" وفق مقياس </w:t>
      </w:r>
      <w:proofErr w:type="spellStart"/>
      <w:r w:rsidRPr="001341E4">
        <w:rPr>
          <w:rFonts w:ascii="Traditional Arabic" w:hAnsi="Traditional Arabic" w:cs="Traditional Arabic"/>
          <w:sz w:val="24"/>
          <w:szCs w:val="24"/>
          <w:rtl/>
        </w:rPr>
        <w:t>ليكرت</w:t>
      </w:r>
      <w:proofErr w:type="spellEnd"/>
      <w:r w:rsidRPr="001341E4">
        <w:rPr>
          <w:rFonts w:ascii="Traditional Arabic" w:hAnsi="Traditional Arabic" w:cs="Traditional Arabic"/>
          <w:sz w:val="24"/>
          <w:szCs w:val="24"/>
          <w:rtl/>
        </w:rPr>
        <w:t xml:space="preserve"> السباعي المستخدم في الدراسة.</w:t>
      </w:r>
    </w:p>
    <w:p w14:paraId="51880CEE"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تعكس هذه النتيجة إدراكًا إداريًا متقدمًا لدى قيادات المنظمات غير الربحية بأهمية الإدارة الرشيقة كمدخل حديث لتحسين الأداء وتعظيم القيمة وتقليل الهدر. كما تشير إلى وجود درجة عالية من النضج الإداري والوعي بأهمية التحسين المستمر.</w:t>
      </w:r>
    </w:p>
    <w:p w14:paraId="6B64DECD" w14:textId="536EC148"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الناحية التحليلية، فإن ارتفاع المتوسط العام للإدارة الرشيقة يدل على أن المنظمات غير الربحية لم تعد تعمل وفق أنماط تقليدية جامدة، بل بدأت في تبني فلسفة إدارية ترتكز على الكفاءة، والسرعة، والتركيز على القيمة المضافة.</w:t>
      </w:r>
      <w:r w:rsidR="00261364" w:rsidRPr="003F53E7">
        <w:rPr>
          <w:rFonts w:ascii="Traditional Arabic" w:hAnsi="Traditional Arabic" w:cs="Traditional Arabic"/>
          <w:sz w:val="24"/>
          <w:szCs w:val="24"/>
          <w:rtl/>
        </w:rPr>
        <w:t xml:space="preserve"> </w:t>
      </w:r>
      <w:proofErr w:type="gramStart"/>
      <w:r w:rsidR="00261364" w:rsidRPr="003F53E7">
        <w:rPr>
          <w:rFonts w:ascii="Traditional Arabic" w:hAnsi="Traditional Arabic" w:cs="Traditional Arabic"/>
          <w:sz w:val="24"/>
          <w:szCs w:val="24"/>
          <w:rtl/>
        </w:rPr>
        <w:t>( المنتدي</w:t>
      </w:r>
      <w:proofErr w:type="gramEnd"/>
      <w:r w:rsidR="00261364" w:rsidRPr="003F53E7">
        <w:rPr>
          <w:rFonts w:ascii="Traditional Arabic" w:hAnsi="Traditional Arabic" w:cs="Traditional Arabic"/>
          <w:sz w:val="24"/>
          <w:szCs w:val="24"/>
          <w:rtl/>
        </w:rPr>
        <w:t xml:space="preserve"> </w:t>
      </w:r>
      <w:proofErr w:type="spellStart"/>
      <w:r w:rsidR="00261364" w:rsidRPr="003F53E7">
        <w:rPr>
          <w:rFonts w:ascii="Traditional Arabic" w:hAnsi="Traditional Arabic" w:cs="Traditional Arabic"/>
          <w:sz w:val="24"/>
          <w:szCs w:val="24"/>
          <w:rtl/>
        </w:rPr>
        <w:t>الإقتصادي</w:t>
      </w:r>
      <w:proofErr w:type="spellEnd"/>
      <w:r w:rsidR="00261364" w:rsidRPr="003F53E7">
        <w:rPr>
          <w:rFonts w:ascii="Traditional Arabic" w:hAnsi="Traditional Arabic" w:cs="Traditional Arabic"/>
          <w:sz w:val="24"/>
          <w:szCs w:val="24"/>
          <w:rtl/>
        </w:rPr>
        <w:t xml:space="preserve"> , </w:t>
      </w:r>
      <w:proofErr w:type="gramStart"/>
      <w:r w:rsidR="00261364" w:rsidRPr="003F53E7">
        <w:rPr>
          <w:rFonts w:ascii="Traditional Arabic" w:hAnsi="Traditional Arabic" w:cs="Traditional Arabic"/>
          <w:sz w:val="24"/>
          <w:szCs w:val="24"/>
          <w:rtl/>
        </w:rPr>
        <w:t>2020 )</w:t>
      </w:r>
      <w:proofErr w:type="gramEnd"/>
      <w:r w:rsidR="00261364" w:rsidRPr="003F53E7">
        <w:rPr>
          <w:rFonts w:ascii="Traditional Arabic" w:hAnsi="Traditional Arabic" w:cs="Traditional Arabic"/>
          <w:sz w:val="24"/>
          <w:szCs w:val="24"/>
          <w:rtl/>
        </w:rPr>
        <w:t xml:space="preserve"> </w:t>
      </w:r>
    </w:p>
    <w:p w14:paraId="36BA3796" w14:textId="578AC508" w:rsidR="001341E4" w:rsidRPr="001341E4" w:rsidRDefault="001341E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1341E4">
        <w:rPr>
          <w:rFonts w:ascii="Traditional Arabic" w:hAnsi="Traditional Arabic" w:cs="Traditional Arabic"/>
          <w:sz w:val="24"/>
          <w:szCs w:val="24"/>
          <w:rtl/>
        </w:rPr>
        <w:lastRenderedPageBreak/>
        <w:t xml:space="preserve">كما أظهرت </w:t>
      </w:r>
      <w:proofErr w:type="spellStart"/>
      <w:r w:rsidRPr="001341E4">
        <w:rPr>
          <w:rFonts w:ascii="Traditional Arabic" w:hAnsi="Traditional Arabic" w:cs="Traditional Arabic"/>
          <w:sz w:val="24"/>
          <w:szCs w:val="24"/>
          <w:rtl/>
        </w:rPr>
        <w:t>النتائجكما</w:t>
      </w:r>
      <w:proofErr w:type="spellEnd"/>
      <w:r w:rsidRPr="001341E4">
        <w:rPr>
          <w:rFonts w:ascii="Traditional Arabic" w:hAnsi="Traditional Arabic" w:cs="Traditional Arabic"/>
          <w:sz w:val="24"/>
          <w:szCs w:val="24"/>
          <w:rtl/>
        </w:rPr>
        <w:t xml:space="preserve"> تكشف النتائج وجود ارتباطات قوية بين أبعاد الإدارة الرشيقة والاستدامة التنظيمية، وهو ما يؤكد أن تطبيق مبادئ الإدارة الرشيقة يسهم في دعم استمرارية المنظمة وقدرتها على التكيف مع المتغيرات البيئية.</w:t>
      </w:r>
    </w:p>
    <w:p w14:paraId="5E943CAA"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وتشير هذه النتيجة إلى أن الإدارة الرشيقة لا تمثل مجرد أداة تشغيلية لتحسين العمليات، بل تمثل إطارًا استراتيجيًا يعزز قدرة المنظمة على البقاء والنمو طويل الأمد.</w:t>
      </w:r>
    </w:p>
    <w:p w14:paraId="77E840C9" w14:textId="530E20BC"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7" w:name="_Toc236490058"/>
      <w:r w:rsidRPr="001B2F13">
        <w:rPr>
          <w:rFonts w:ascii="Traditional Arabic" w:hAnsi="Traditional Arabic" w:cs="Traditional Arabic" w:hint="cs"/>
          <w:b/>
          <w:bCs/>
          <w:color w:val="auto"/>
          <w:sz w:val="28"/>
          <w:szCs w:val="28"/>
          <w:rtl/>
        </w:rPr>
        <w:t xml:space="preserve">3.5 </w:t>
      </w:r>
      <w:r w:rsidR="00511CDB" w:rsidRPr="001B2F13">
        <w:rPr>
          <w:rFonts w:ascii="Traditional Arabic" w:hAnsi="Traditional Arabic" w:cs="Traditional Arabic"/>
          <w:b/>
          <w:bCs/>
          <w:color w:val="auto"/>
          <w:sz w:val="28"/>
          <w:szCs w:val="28"/>
          <w:rtl/>
        </w:rPr>
        <w:t>مناقشة نتائج الأبعاد الفرعية للإدارة الرشيقة</w:t>
      </w:r>
      <w:bookmarkEnd w:id="117"/>
    </w:p>
    <w:p w14:paraId="3E698EA4" w14:textId="0DA0ABD8"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1- بعد إيجاد القيمة والقيمة المضافة</w:t>
      </w:r>
      <w:r w:rsidR="001B2F13">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جاء هذا البعد بمتوسط مرتفع بلغ (5.446)، وهو من أعلى الأبعاد تطبيقًا.</w:t>
      </w:r>
    </w:p>
    <w:p w14:paraId="72920B48"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يدل ذلك على أن المنظمات غير الربحية في مدينة جدة تولي اهتمامًا واضحًا بتحديد القيمة التي تقدمها للمستفيدين، والعمل على إزالة الأنشطة التي لا تضيف قيمة حقيقية. ويعكس هذا التوجه تحولًا في الفكر الإداري من التركيز على تنفيذ الأنشطة إلى التركيز على نتائجها وتأثيرها المجتمعي.</w:t>
      </w:r>
    </w:p>
    <w:p w14:paraId="67C7C3F6"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وتتفق هذه النتيجة مع الأدبيات الحديثة التي تؤكد أن خلق القيمة هو جوهر الإدارة الرشيقة، وأن المنظمات التي تركز على القيمة تكون أكثر قدرة على تحقيق الاستدامة المالية والاجتماعية.</w:t>
      </w:r>
    </w:p>
    <w:p w14:paraId="5AF9CDA8" w14:textId="3747DC72" w:rsidR="00261364"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كما يمكن تفسير هذه النتيجة في ضوء طبيعة القطاع غير الربحي، حيث يعتمد بشكل كبير على ثقة المجتمع والداعمين، الأمر الذي يجعل التركيز على القيمة المضافة ضرورة استراتيجية وليس خيارًا إداريًا.</w:t>
      </w:r>
      <w:r w:rsidR="001B2F13">
        <w:rPr>
          <w:rFonts w:ascii="Traditional Arabic" w:hAnsi="Traditional Arabic" w:cs="Traditional Arabic" w:hint="cs"/>
          <w:sz w:val="24"/>
          <w:szCs w:val="24"/>
          <w:rtl/>
        </w:rPr>
        <w:t xml:space="preserve"> </w:t>
      </w:r>
      <w:r w:rsidR="00261364" w:rsidRPr="003F53E7">
        <w:rPr>
          <w:rFonts w:ascii="Traditional Arabic" w:hAnsi="Traditional Arabic" w:cs="Traditional Arabic"/>
          <w:sz w:val="24"/>
          <w:szCs w:val="24"/>
          <w:rtl/>
        </w:rPr>
        <w:t xml:space="preserve">(أبو طالب , </w:t>
      </w:r>
      <w:proofErr w:type="gramStart"/>
      <w:r w:rsidR="00261364" w:rsidRPr="003F53E7">
        <w:rPr>
          <w:rFonts w:ascii="Traditional Arabic" w:hAnsi="Traditional Arabic" w:cs="Traditional Arabic"/>
          <w:sz w:val="24"/>
          <w:szCs w:val="24"/>
          <w:rtl/>
        </w:rPr>
        <w:t>2020 )</w:t>
      </w:r>
      <w:proofErr w:type="gramEnd"/>
      <w:r w:rsidR="00261364" w:rsidRPr="003F53E7">
        <w:rPr>
          <w:rFonts w:ascii="Traditional Arabic" w:hAnsi="Traditional Arabic" w:cs="Traditional Arabic"/>
          <w:sz w:val="24"/>
          <w:szCs w:val="24"/>
          <w:rtl/>
        </w:rPr>
        <w:t xml:space="preserve"> </w:t>
      </w:r>
    </w:p>
    <w:p w14:paraId="3A07E5D7" w14:textId="7CB2FC07"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2- بعد نظام السحب والدفع</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بلغ متوسط هذا البعد (5.217)، وهو ضمن مستوى "موافق".</w:t>
      </w:r>
    </w:p>
    <w:p w14:paraId="5C09342F"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يشير ذلك إلى أن المنظمات تطبق نظام السحب بدرجة جيدة، أي أنها تقدم خدماتها بناءً على احتياجات فعلية وليس وفق افتراضات داخلية. إلا أن انخفاض المتوسط نسبيًا مقارنة بالأبعاد الأخرى قد يعكس وجود بعض المعوقات التنظيمية أو البيروقراطية التي تحد من التطبيق الكامل لهذا المبدأ.</w:t>
      </w:r>
    </w:p>
    <w:p w14:paraId="6823C910" w14:textId="77777777" w:rsidR="00511CDB"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ومن منظور تحليلي، فإن نظام السحب يتطلب مرونة عالية في العمليات، وتكاملًا بين الإدارات، وسرعة في اتخاذ القرار، وهي متطلبات قد لا تتوافر بصورة كاملة في بعض المنظمات غير الربحية التي تخضع لإجراءات تنظيمية معقدة.</w:t>
      </w:r>
    </w:p>
    <w:p w14:paraId="3305B0BD" w14:textId="77777777" w:rsidR="001341E4" w:rsidRPr="003F53E7" w:rsidRDefault="001341E4" w:rsidP="001341E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p>
    <w:p w14:paraId="5A64E261" w14:textId="7366BDEE"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lastRenderedPageBreak/>
        <w:t>3- بعد صفرية الأخطاء والتطوير المستمر</w:t>
      </w:r>
      <w:r w:rsidR="001B2F13">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جاء هذا البعد في المرتبة الأولى بمتوسط (5.458).</w:t>
      </w:r>
    </w:p>
    <w:p w14:paraId="6B4D9893"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وتشير هذه النتيجة إلى وجود ثقافة تنظيمية داعمة للتحسين المستمر، وهو عنصر محوري في تحقيق الاستدامة طويلة المدى. فالتطوير المستمر يعزز كفاءة العمليات، ويرفع جودة الخدمات، ويقلل الهدر في الموارد، مما ينعكس إيجابًا على الاستدامة المالية والاجتماعية.</w:t>
      </w:r>
    </w:p>
    <w:p w14:paraId="50D5D8CB" w14:textId="6D263F9C"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كما تعكس هذه النتيجة إدراكًا متقدمًا لدى القيادات الإدارية بأهمية التعلم التنظيمي، وتبني آليات التغذية الراجعة، وتصحيح الأخطاء بشكل </w:t>
      </w:r>
      <w:proofErr w:type="gramStart"/>
      <w:r w:rsidRPr="003F53E7">
        <w:rPr>
          <w:rFonts w:ascii="Traditional Arabic" w:hAnsi="Traditional Arabic" w:cs="Traditional Arabic"/>
          <w:sz w:val="24"/>
          <w:szCs w:val="24"/>
          <w:rtl/>
        </w:rPr>
        <w:t>منهجي.</w:t>
      </w:r>
      <w:r w:rsidR="00261364" w:rsidRPr="003F53E7">
        <w:rPr>
          <w:rFonts w:ascii="Traditional Arabic" w:hAnsi="Traditional Arabic" w:cs="Traditional Arabic"/>
          <w:sz w:val="24"/>
          <w:szCs w:val="24"/>
          <w:rtl/>
        </w:rPr>
        <w:t>(</w:t>
      </w:r>
      <w:proofErr w:type="gramEnd"/>
      <w:r w:rsidR="00261364" w:rsidRPr="003F53E7">
        <w:rPr>
          <w:rFonts w:ascii="Traditional Arabic" w:hAnsi="Traditional Arabic" w:cs="Traditional Arabic"/>
          <w:sz w:val="24"/>
          <w:szCs w:val="24"/>
          <w:rtl/>
        </w:rPr>
        <w:t xml:space="preserve"> الغامدي , </w:t>
      </w:r>
      <w:proofErr w:type="gramStart"/>
      <w:r w:rsidR="00261364" w:rsidRPr="003F53E7">
        <w:rPr>
          <w:rFonts w:ascii="Traditional Arabic" w:hAnsi="Traditional Arabic" w:cs="Traditional Arabic"/>
          <w:sz w:val="24"/>
          <w:szCs w:val="24"/>
          <w:rtl/>
        </w:rPr>
        <w:t>2022 )</w:t>
      </w:r>
      <w:proofErr w:type="gramEnd"/>
      <w:r w:rsidR="00261364" w:rsidRPr="003F53E7">
        <w:rPr>
          <w:rFonts w:ascii="Traditional Arabic" w:hAnsi="Traditional Arabic" w:cs="Traditional Arabic"/>
          <w:sz w:val="24"/>
          <w:szCs w:val="24"/>
          <w:rtl/>
        </w:rPr>
        <w:t xml:space="preserve"> </w:t>
      </w:r>
    </w:p>
    <w:p w14:paraId="29B9A616" w14:textId="5A909642"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8" w:name="_Toc236490059"/>
      <w:r w:rsidRPr="001B2F13">
        <w:rPr>
          <w:rFonts w:ascii="Traditional Arabic" w:hAnsi="Traditional Arabic" w:cs="Traditional Arabic" w:hint="cs"/>
          <w:b/>
          <w:bCs/>
          <w:color w:val="auto"/>
          <w:sz w:val="28"/>
          <w:szCs w:val="28"/>
          <w:rtl/>
        </w:rPr>
        <w:t xml:space="preserve">4.5 </w:t>
      </w:r>
      <w:r w:rsidR="00511CDB" w:rsidRPr="001B2F13">
        <w:rPr>
          <w:rFonts w:ascii="Traditional Arabic" w:hAnsi="Traditional Arabic" w:cs="Traditional Arabic"/>
          <w:b/>
          <w:bCs/>
          <w:color w:val="auto"/>
          <w:sz w:val="28"/>
          <w:szCs w:val="28"/>
          <w:rtl/>
        </w:rPr>
        <w:t>مناقشة العلاقة بين الإدارة الرشيقة والاستدامة التنظيمية</w:t>
      </w:r>
      <w:bookmarkEnd w:id="118"/>
    </w:p>
    <w:p w14:paraId="52256213"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أظهرت نتائج الدراسة وجود ارتباطات قوية تراوحت بين (0.59 – 0.71) بين أبعاد الإدارة الرشيقة وأبعاد الاستدامة التنظيمية، وهي معاملات ارتباط مرتفعة نسبيًا في الدراسات الإدارية، مما يشير إلى علاقة طردية ذات دلالة عملية واضحة بين المتغيرين.</w:t>
      </w:r>
    </w:p>
    <w:p w14:paraId="7F3042B3"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1- الدلالة الإحصائية للعلاقة</w:t>
      </w:r>
    </w:p>
    <w:p w14:paraId="797BB806"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تشير معاملات الارتباط المرتفعة إلى أنه كلما ارتفع مستوى تطبيق الإدارة الرشيقة، ارتفع مستوى الاستدامة التنظيمية في المنظمات غير الربحية. وهذه النتيجة تؤكد وجود اتساق داخلي منطقي بين المتغيرين، كما تدعم صلاحية النموذج المفاهيمي الذي بنيت عليه الدراسة.</w:t>
      </w:r>
    </w:p>
    <w:p w14:paraId="1A4FA6B5"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منظور إحصائي، فإن هذه القيم تقع ضمن نطاق العلاقة القوية في العلوم الاجتماعية، وهو ما يعزز قوة النتائج وموثوقيتها.</w:t>
      </w:r>
    </w:p>
    <w:p w14:paraId="7CBB3036"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2- الدلالة الإدارية للعلاقة</w:t>
      </w:r>
    </w:p>
    <w:p w14:paraId="34358C3E" w14:textId="3EEAE1C9"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لا تقتصر أهمية هذه النتيجة على بعدها الإحصائي، بل تمتد إلى بعدها الاستراتيجي؛ إذ تؤكد أن الإدارة الرشيقة تمثل مدخلاً فاعلاً لتعزيز الاستدامة التنظيمية من </w:t>
      </w:r>
      <w:proofErr w:type="gramStart"/>
      <w:r w:rsidRPr="003F53E7">
        <w:rPr>
          <w:rFonts w:ascii="Traditional Arabic" w:hAnsi="Traditional Arabic" w:cs="Traditional Arabic"/>
          <w:sz w:val="24"/>
          <w:szCs w:val="24"/>
          <w:rtl/>
        </w:rPr>
        <w:t>خلال</w:t>
      </w:r>
      <w:r w:rsidR="00624A6F" w:rsidRPr="003F53E7">
        <w:rPr>
          <w:rFonts w:ascii="Traditional Arabic" w:hAnsi="Traditional Arabic" w:cs="Traditional Arabic"/>
          <w:sz w:val="24"/>
          <w:szCs w:val="24"/>
        </w:rPr>
        <w:t xml:space="preserve"> :</w:t>
      </w:r>
      <w:proofErr w:type="gramEnd"/>
      <w:r w:rsidR="00624A6F" w:rsidRPr="003F53E7">
        <w:rPr>
          <w:rFonts w:ascii="Traditional Arabic" w:hAnsi="Traditional Arabic" w:cs="Traditional Arabic"/>
          <w:sz w:val="24"/>
          <w:szCs w:val="24"/>
        </w:rPr>
        <w:t xml:space="preserve"> </w:t>
      </w:r>
      <w:r w:rsidR="00624A6F" w:rsidRPr="003F53E7">
        <w:rPr>
          <w:rFonts w:ascii="Traditional Arabic" w:hAnsi="Traditional Arabic" w:cs="Traditional Arabic"/>
          <w:sz w:val="24"/>
          <w:szCs w:val="24"/>
          <w:rtl/>
          <w:lang w:bidi="ar-EG"/>
        </w:rPr>
        <w:t xml:space="preserve"> </w:t>
      </w:r>
      <w:proofErr w:type="gramStart"/>
      <w:r w:rsidR="00624A6F" w:rsidRPr="003F53E7">
        <w:rPr>
          <w:rFonts w:ascii="Traditional Arabic" w:hAnsi="Traditional Arabic" w:cs="Traditional Arabic"/>
          <w:sz w:val="24"/>
          <w:szCs w:val="24"/>
          <w:rtl/>
          <w:lang w:bidi="ar-EG"/>
        </w:rPr>
        <w:t>( الشمساني</w:t>
      </w:r>
      <w:proofErr w:type="gramEnd"/>
      <w:r w:rsidR="00624A6F" w:rsidRPr="003F53E7">
        <w:rPr>
          <w:rFonts w:ascii="Traditional Arabic" w:hAnsi="Traditional Arabic" w:cs="Traditional Arabic"/>
          <w:sz w:val="24"/>
          <w:szCs w:val="24"/>
          <w:rtl/>
          <w:lang w:bidi="ar-EG"/>
        </w:rPr>
        <w:t xml:space="preserve"> , </w:t>
      </w:r>
      <w:proofErr w:type="gramStart"/>
      <w:r w:rsidR="00624A6F" w:rsidRPr="003F53E7">
        <w:rPr>
          <w:rFonts w:ascii="Traditional Arabic" w:hAnsi="Traditional Arabic" w:cs="Traditional Arabic"/>
          <w:sz w:val="24"/>
          <w:szCs w:val="24"/>
          <w:rtl/>
          <w:lang w:bidi="ar-EG"/>
        </w:rPr>
        <w:t>2023 )</w:t>
      </w:r>
      <w:proofErr w:type="gramEnd"/>
      <w:r w:rsidR="00624A6F" w:rsidRPr="003F53E7">
        <w:rPr>
          <w:rFonts w:ascii="Traditional Arabic" w:hAnsi="Traditional Arabic" w:cs="Traditional Arabic"/>
          <w:sz w:val="24"/>
          <w:szCs w:val="24"/>
          <w:rtl/>
          <w:lang w:bidi="ar-EG"/>
        </w:rPr>
        <w:t xml:space="preserve"> </w:t>
      </w:r>
    </w:p>
    <w:p w14:paraId="0551ED7C"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تقليل الهدر في الموارد المالية والبشرية</w:t>
      </w:r>
    </w:p>
    <w:p w14:paraId="3310620C"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رفع كفاءة العمليات</w:t>
      </w:r>
    </w:p>
    <w:p w14:paraId="168E4273"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تحسين جودة الخدمات</w:t>
      </w:r>
    </w:p>
    <w:p w14:paraId="6A97F251"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تعزيز رضا المستفيدين وأصحاب المصلحة</w:t>
      </w:r>
    </w:p>
    <w:p w14:paraId="623804A3"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زيادة القدرة على التكيف مع المتغيرات البيئية</w:t>
      </w:r>
    </w:p>
    <w:p w14:paraId="1A16BAAF" w14:textId="757C1A33"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ثم فإن الإدارة الرشيقة لا تعد مجرد فلسفة تشغيلية، بل تمثل إطارًا استراتيجيًا لتحقيق الاستدامة </w:t>
      </w:r>
      <w:proofErr w:type="gramStart"/>
      <w:r w:rsidRPr="003F53E7">
        <w:rPr>
          <w:rFonts w:ascii="Traditional Arabic" w:hAnsi="Traditional Arabic" w:cs="Traditional Arabic"/>
          <w:sz w:val="24"/>
          <w:szCs w:val="24"/>
          <w:rtl/>
        </w:rPr>
        <w:t>الشاملة.</w:t>
      </w:r>
      <w:r w:rsidR="003C1A56" w:rsidRPr="003F53E7">
        <w:rPr>
          <w:rFonts w:ascii="Traditional Arabic" w:hAnsi="Traditional Arabic" w:cs="Traditional Arabic"/>
          <w:sz w:val="24"/>
          <w:szCs w:val="24"/>
          <w:rtl/>
        </w:rPr>
        <w:t>(</w:t>
      </w:r>
      <w:proofErr w:type="gramEnd"/>
      <w:r w:rsidR="003C1A56" w:rsidRPr="003F53E7">
        <w:rPr>
          <w:rFonts w:ascii="Traditional Arabic" w:hAnsi="Traditional Arabic" w:cs="Traditional Arabic"/>
          <w:sz w:val="24"/>
          <w:szCs w:val="24"/>
          <w:rtl/>
        </w:rPr>
        <w:t xml:space="preserve"> محمود </w:t>
      </w:r>
      <w:proofErr w:type="gramStart"/>
      <w:r w:rsidR="003C1A56" w:rsidRPr="003F53E7">
        <w:rPr>
          <w:rFonts w:ascii="Traditional Arabic" w:hAnsi="Traditional Arabic" w:cs="Traditional Arabic"/>
          <w:sz w:val="24"/>
          <w:szCs w:val="24"/>
          <w:rtl/>
        </w:rPr>
        <w:t>2020 )</w:t>
      </w:r>
      <w:proofErr w:type="gramEnd"/>
      <w:r w:rsidR="003C1A56" w:rsidRPr="003F53E7">
        <w:rPr>
          <w:rFonts w:ascii="Traditional Arabic" w:hAnsi="Traditional Arabic" w:cs="Traditional Arabic"/>
          <w:sz w:val="24"/>
          <w:szCs w:val="24"/>
          <w:rtl/>
        </w:rPr>
        <w:t xml:space="preserve"> </w:t>
      </w:r>
    </w:p>
    <w:p w14:paraId="75047A67" w14:textId="7C55F4A9"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9" w:name="_Toc236490060"/>
      <w:r w:rsidRPr="001B2F13">
        <w:rPr>
          <w:rFonts w:ascii="Traditional Arabic" w:hAnsi="Traditional Arabic" w:cs="Traditional Arabic" w:hint="cs"/>
          <w:b/>
          <w:bCs/>
          <w:color w:val="auto"/>
          <w:sz w:val="28"/>
          <w:szCs w:val="28"/>
          <w:rtl/>
        </w:rPr>
        <w:t xml:space="preserve">5.5 </w:t>
      </w:r>
      <w:r w:rsidR="00511CDB" w:rsidRPr="001B2F13">
        <w:rPr>
          <w:rFonts w:ascii="Traditional Arabic" w:hAnsi="Traditional Arabic" w:cs="Traditional Arabic"/>
          <w:b/>
          <w:bCs/>
          <w:color w:val="auto"/>
          <w:sz w:val="28"/>
          <w:szCs w:val="28"/>
          <w:rtl/>
        </w:rPr>
        <w:t>تفسير النتائج في ضوء الدراسات السابقة</w:t>
      </w:r>
      <w:bookmarkEnd w:id="119"/>
    </w:p>
    <w:p w14:paraId="47D8AF6A"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تتفق نتائج الدراسة الحالية مع عدد من الدراسات السابقة التي أكدت وجود علاقة إيجابية بين تطبيق مبادئ الإدارة الرشيقة وتحسين الأداء المؤسسي.</w:t>
      </w:r>
    </w:p>
    <w:p w14:paraId="5ECE41D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فقد أشارت بعض الدراسات إلى أن الإدارة الرشيقة تسهم في تحسين كفاءة العمليات وتقليل الهدر، مما ينعكس إيجابًا على الاستقرار المالي والتنظيمي. كما بينت دراسات أخرى أن تبني ثقافة التحسين المستمر يعزز من قدرة المنظمة على التكيف مع التغيرات البيئية، وهو أحد أهم أبعاد الاستدامة.</w:t>
      </w:r>
    </w:p>
    <w:p w14:paraId="29C17249"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إلا أن الدراسة الحالية تتميز عن الدراسات السابقة في عدة جوانب:</w:t>
      </w:r>
    </w:p>
    <w:p w14:paraId="7D4A1A6E"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تركيزها على القطاع غير الربحي تحديدًا، وهو قطاع يعاني من تحديات تمويلية وتشغيلية مختلفة عن القطاع الربحي.</w:t>
      </w:r>
    </w:p>
    <w:p w14:paraId="1EE4EBD8"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تطبيقها في مدينة جدة، مما يضيف بعدًا مكانيًا جديدًا للأدبيات العربية في هذا المجال.</w:t>
      </w:r>
    </w:p>
    <w:p w14:paraId="4F3876F0"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ربطها المباشر بين أبعاد الإدارة الرشيقة والاستدامة التنظيمية بصورة تكاملية.</w:t>
      </w:r>
    </w:p>
    <w:p w14:paraId="4437BB3D" w14:textId="15B11B5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ثم فإن الدراسة لا تكرر نتائج سابقة، بل تقدم امتدادًا تطبيقيًا ومعرفيًا يعزز الفهم العلمي للعلاقة بين </w:t>
      </w:r>
      <w:proofErr w:type="gramStart"/>
      <w:r w:rsidRPr="003F53E7">
        <w:rPr>
          <w:rFonts w:ascii="Traditional Arabic" w:hAnsi="Traditional Arabic" w:cs="Traditional Arabic"/>
          <w:sz w:val="24"/>
          <w:szCs w:val="24"/>
          <w:rtl/>
        </w:rPr>
        <w:t>المتغيرين.</w:t>
      </w:r>
      <w:r w:rsidR="004C169C" w:rsidRPr="003F53E7">
        <w:rPr>
          <w:rFonts w:ascii="Traditional Arabic" w:hAnsi="Traditional Arabic" w:cs="Traditional Arabic"/>
          <w:sz w:val="24"/>
          <w:szCs w:val="24"/>
          <w:rtl/>
        </w:rPr>
        <w:t>(</w:t>
      </w:r>
      <w:proofErr w:type="gramEnd"/>
      <w:r w:rsidR="004C169C" w:rsidRPr="003F53E7">
        <w:rPr>
          <w:rFonts w:ascii="Traditional Arabic" w:hAnsi="Traditional Arabic" w:cs="Traditional Arabic"/>
          <w:sz w:val="24"/>
          <w:szCs w:val="24"/>
          <w:rtl/>
        </w:rPr>
        <w:t xml:space="preserve"> المطيري , </w:t>
      </w:r>
      <w:proofErr w:type="gramStart"/>
      <w:r w:rsidR="004C169C" w:rsidRPr="003F53E7">
        <w:rPr>
          <w:rFonts w:ascii="Traditional Arabic" w:hAnsi="Traditional Arabic" w:cs="Traditional Arabic"/>
          <w:sz w:val="24"/>
          <w:szCs w:val="24"/>
          <w:rtl/>
        </w:rPr>
        <w:t>2019 )</w:t>
      </w:r>
      <w:proofErr w:type="gramEnd"/>
      <w:r w:rsidR="004C169C" w:rsidRPr="003F53E7">
        <w:rPr>
          <w:rFonts w:ascii="Traditional Arabic" w:hAnsi="Traditional Arabic" w:cs="Traditional Arabic"/>
          <w:sz w:val="24"/>
          <w:szCs w:val="24"/>
          <w:rtl/>
        </w:rPr>
        <w:t xml:space="preserve"> </w:t>
      </w:r>
    </w:p>
    <w:p w14:paraId="2916FC23" w14:textId="418DFDC0" w:rsidR="00511CDB" w:rsidRPr="001B2F13" w:rsidRDefault="001B2F13" w:rsidP="003F53E7">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0" w:name="_Toc236490061"/>
      <w:r w:rsidRPr="001B2F13">
        <w:rPr>
          <w:rFonts w:ascii="Traditional Arabic" w:hAnsi="Traditional Arabic" w:cs="Traditional Arabic" w:hint="cs"/>
          <w:b/>
          <w:bCs/>
          <w:color w:val="auto"/>
          <w:sz w:val="28"/>
          <w:szCs w:val="28"/>
          <w:rtl/>
        </w:rPr>
        <w:t xml:space="preserve">6.5 </w:t>
      </w:r>
      <w:r w:rsidR="00511CDB" w:rsidRPr="001B2F13">
        <w:rPr>
          <w:rFonts w:ascii="Traditional Arabic" w:hAnsi="Traditional Arabic" w:cs="Traditional Arabic"/>
          <w:b/>
          <w:bCs/>
          <w:color w:val="auto"/>
          <w:sz w:val="28"/>
          <w:szCs w:val="28"/>
          <w:rtl/>
        </w:rPr>
        <w:t>التحليل النقدي للنتائج</w:t>
      </w:r>
      <w:bookmarkEnd w:id="120"/>
    </w:p>
    <w:p w14:paraId="71D3908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ارتفاع مستويات تطبيق الإدارة الرشيقة، إلا أن النتائج تكشف عن تفاوت نسبي بين الأبعاد، حيث جاء بعد نظام السحب في المرتبة الأخيرة مقارنة ببقية الأبعاد.</w:t>
      </w:r>
    </w:p>
    <w:p w14:paraId="5C5D2FC9"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lastRenderedPageBreak/>
        <w:t>ويمكن تفسير ذلك بما يلي:</w:t>
      </w:r>
    </w:p>
    <w:p w14:paraId="7DFF25A1"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وجود بعض القيود التنظيمية التي تحد من المرونة</w:t>
      </w:r>
    </w:p>
    <w:p w14:paraId="40539C1B"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ضعف أنظمة المعلومات في بعض المنظمات</w:t>
      </w:r>
    </w:p>
    <w:p w14:paraId="62989325"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محدودية الموارد التقنية</w:t>
      </w:r>
    </w:p>
    <w:p w14:paraId="1251DC65"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اعتماد بعض الإجراءات التقليدية</w:t>
      </w:r>
    </w:p>
    <w:p w14:paraId="6980BC05" w14:textId="2A59608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ينبغي التنبيه إلى أن العلاقة الارتباطية لا تعني بالضرورة وجود علاقة سببية مباشرة، وهو ما يفتح المجال أمام دراسات مستقبلية تستخدم نماذج تحليل سببي أكثر تقدمًا.</w:t>
      </w:r>
      <w:r w:rsidR="00827734" w:rsidRPr="003F53E7">
        <w:rPr>
          <w:rFonts w:ascii="Traditional Arabic" w:hAnsi="Traditional Arabic" w:cs="Traditional Arabic"/>
          <w:sz w:val="24"/>
          <w:szCs w:val="24"/>
          <w:rtl/>
        </w:rPr>
        <w:t xml:space="preserve"> </w:t>
      </w:r>
      <w:proofErr w:type="gramStart"/>
      <w:r w:rsidR="00827734" w:rsidRPr="003F53E7">
        <w:rPr>
          <w:rFonts w:ascii="Traditional Arabic" w:hAnsi="Traditional Arabic" w:cs="Traditional Arabic"/>
          <w:sz w:val="24"/>
          <w:szCs w:val="24"/>
          <w:rtl/>
        </w:rPr>
        <w:t>( عمر</w:t>
      </w:r>
      <w:proofErr w:type="gramEnd"/>
      <w:r w:rsidR="00827734" w:rsidRPr="003F53E7">
        <w:rPr>
          <w:rFonts w:ascii="Traditional Arabic" w:hAnsi="Traditional Arabic" w:cs="Traditional Arabic"/>
          <w:sz w:val="24"/>
          <w:szCs w:val="24"/>
          <w:rtl/>
        </w:rPr>
        <w:t xml:space="preserve"> , </w:t>
      </w:r>
      <w:proofErr w:type="gramStart"/>
      <w:r w:rsidR="00827734" w:rsidRPr="003F53E7">
        <w:rPr>
          <w:rFonts w:ascii="Traditional Arabic" w:hAnsi="Traditional Arabic" w:cs="Traditional Arabic"/>
          <w:sz w:val="24"/>
          <w:szCs w:val="24"/>
          <w:rtl/>
        </w:rPr>
        <w:t>2020 )</w:t>
      </w:r>
      <w:proofErr w:type="gramEnd"/>
      <w:r w:rsidR="00827734" w:rsidRPr="003F53E7">
        <w:rPr>
          <w:rFonts w:ascii="Traditional Arabic" w:hAnsi="Traditional Arabic" w:cs="Traditional Arabic"/>
          <w:sz w:val="24"/>
          <w:szCs w:val="24"/>
          <w:rtl/>
        </w:rPr>
        <w:t xml:space="preserve"> </w:t>
      </w:r>
    </w:p>
    <w:p w14:paraId="1550A7C2"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التحقق من افتراضات نموذج الانحدار المتعدد لضمان صحة النتائج ودقتها، وذلك من خلال مجموعة من الاختبارات والإجراءات التشخيصية. ففيما يتعلق بطبيعية توزيع البواقي، أشارت نتائج اختبارات</w:t>
      </w:r>
      <w:r w:rsidRPr="003F53E7">
        <w:rPr>
          <w:rFonts w:ascii="Traditional Arabic" w:hAnsi="Traditional Arabic" w:cs="Traditional Arabic"/>
          <w:sz w:val="24"/>
          <w:szCs w:val="24"/>
        </w:rPr>
        <w:t xml:space="preserve"> (Shapiro-Wilk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Kolmogorov-Smirnov) </w:t>
      </w:r>
      <w:r w:rsidRPr="003F53E7">
        <w:rPr>
          <w:rFonts w:ascii="Traditional Arabic" w:hAnsi="Traditional Arabic" w:cs="Traditional Arabic"/>
          <w:sz w:val="24"/>
          <w:szCs w:val="24"/>
          <w:rtl/>
        </w:rPr>
        <w:t xml:space="preserve">إلى أن البواقي تتبع توزيعًا طبيعيًا تقريبًا، وهو ما يتوافق مع متطلبات تطبيق نماذج الانحدار </w:t>
      </w:r>
      <w:proofErr w:type="spellStart"/>
      <w:r w:rsidRPr="003F53E7">
        <w:rPr>
          <w:rFonts w:ascii="Traditional Arabic" w:hAnsi="Traditional Arabic" w:cs="Traditional Arabic"/>
          <w:sz w:val="24"/>
          <w:szCs w:val="24"/>
          <w:rtl/>
        </w:rPr>
        <w:t>المعلمي</w:t>
      </w:r>
      <w:proofErr w:type="spellEnd"/>
      <w:r w:rsidRPr="003F53E7">
        <w:rPr>
          <w:rFonts w:ascii="Traditional Arabic" w:hAnsi="Traditional Arabic" w:cs="Traditional Arabic"/>
          <w:sz w:val="24"/>
          <w:szCs w:val="24"/>
          <w:rtl/>
        </w:rPr>
        <w:t>، خاصة في ظل حجم العينة الكبير، حيث تدعم نظرية النهاية المركزية صلاحية النتائج</w:t>
      </w:r>
      <w:r w:rsidRPr="003F53E7">
        <w:rPr>
          <w:rFonts w:ascii="Traditional Arabic" w:hAnsi="Traditional Arabic" w:cs="Traditional Arabic"/>
          <w:sz w:val="24"/>
          <w:szCs w:val="24"/>
        </w:rPr>
        <w:t>.</w:t>
      </w:r>
    </w:p>
    <w:p w14:paraId="52406749"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أما فيما يخص استقلالية الأخطاء، فقد أوضحت نتائج اختبار </w:t>
      </w:r>
      <w:proofErr w:type="spellStart"/>
      <w:r w:rsidRPr="003F53E7">
        <w:rPr>
          <w:rFonts w:ascii="Traditional Arabic" w:hAnsi="Traditional Arabic" w:cs="Traditional Arabic"/>
          <w:sz w:val="24"/>
          <w:szCs w:val="24"/>
          <w:rtl/>
        </w:rPr>
        <w:t>دوربين</w:t>
      </w:r>
      <w:proofErr w:type="spellEnd"/>
      <w:r w:rsidRPr="003F53E7">
        <w:rPr>
          <w:rFonts w:ascii="Traditional Arabic" w:hAnsi="Traditional Arabic" w:cs="Traditional Arabic"/>
          <w:sz w:val="24"/>
          <w:szCs w:val="24"/>
          <w:rtl/>
        </w:rPr>
        <w:t>-واتسون عدم وجود ارتباط ذاتي بين الأخطاء، مما يعزز من صحة تقديرات النموذج. كما أظهرت مخططات الانتشار تحقق افتراض الخطية بين المتغيرات المستقلة والمتغير التابع، في حين بيّن تحليل البواقي ثبات التباين</w:t>
      </w:r>
      <w:r w:rsidRPr="003F53E7">
        <w:rPr>
          <w:rFonts w:ascii="Traditional Arabic" w:hAnsi="Traditional Arabic" w:cs="Traditional Arabic"/>
          <w:sz w:val="24"/>
          <w:szCs w:val="24"/>
        </w:rPr>
        <w:t xml:space="preserve"> (Homoscedasticity)</w:t>
      </w:r>
      <w:r w:rsidRPr="003F53E7">
        <w:rPr>
          <w:rFonts w:ascii="Traditional Arabic" w:hAnsi="Traditional Arabic" w:cs="Traditional Arabic"/>
          <w:sz w:val="24"/>
          <w:szCs w:val="24"/>
          <w:rtl/>
        </w:rPr>
        <w:t>، وهو ما يدل على استقرار النموذج عبر مختلف مستويات المتغيرات</w:t>
      </w:r>
      <w:r w:rsidRPr="003F53E7">
        <w:rPr>
          <w:rFonts w:ascii="Traditional Arabic" w:hAnsi="Traditional Arabic" w:cs="Traditional Arabic"/>
          <w:sz w:val="24"/>
          <w:szCs w:val="24"/>
        </w:rPr>
        <w:t>.</w:t>
      </w:r>
    </w:p>
    <w:p w14:paraId="0BC74300"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وفيما يتعلق بمشكلة التعدد الخطي، فقد أظهرت قيم معامل تضخم التباين</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التي تراوحت بين (7.354 – 8.914) أنها تقع ضمن الحدود المقبولة إحصائياً (أقل من 10)، مما يشير إلى عدم وجود مشكلة خطية متعددة خطيرة قد تؤثر على دقة تقدير معاملات الانحدار</w:t>
      </w:r>
      <w:r w:rsidRPr="003F53E7">
        <w:rPr>
          <w:rFonts w:ascii="Traditional Arabic" w:hAnsi="Traditional Arabic" w:cs="Traditional Arabic"/>
          <w:sz w:val="24"/>
          <w:szCs w:val="24"/>
        </w:rPr>
        <w:t>.</w:t>
      </w:r>
    </w:p>
    <w:p w14:paraId="7662048E" w14:textId="77777777" w:rsidR="007024FB"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وبناءً على ما سبق، يمكن التأكيد على أن نموذج الانحدار المستخدم في الدراسة يحقق الافتراضات الإحصائية الأساسية بدرجة مقبولة، الأمر الذي يعزز من موثوقية النتائج وصلاحيتها للتفسير والتعميم</w:t>
      </w:r>
      <w:r w:rsidRPr="003F53E7">
        <w:rPr>
          <w:rFonts w:ascii="Traditional Arabic" w:hAnsi="Traditional Arabic" w:cs="Traditional Arabic"/>
          <w:sz w:val="24"/>
          <w:szCs w:val="24"/>
        </w:rPr>
        <w:t>.</w:t>
      </w:r>
    </w:p>
    <w:p w14:paraId="6BBB1629" w14:textId="7F28ECBC" w:rsidR="00DE592B" w:rsidRDefault="00F6677E" w:rsidP="00F6677E">
      <w:pPr>
        <w:tabs>
          <w:tab w:val="left" w:pos="1074"/>
        </w:tabs>
        <w:bidi/>
        <w:spacing w:before="100" w:beforeAutospacing="1" w:after="100" w:afterAutospacing="1" w:line="360" w:lineRule="auto"/>
        <w:ind w:left="360"/>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w:t>
      </w:r>
      <w:r w:rsidR="003206B6">
        <w:rPr>
          <w:rFonts w:ascii="Traditional Arabic" w:hAnsi="Traditional Arabic" w:cs="Traditional Arabic" w:hint="cs"/>
          <w:b/>
          <w:bCs/>
          <w:sz w:val="24"/>
          <w:szCs w:val="24"/>
          <w:rtl/>
        </w:rPr>
        <w:t>7</w:t>
      </w:r>
      <w:r>
        <w:rPr>
          <w:rFonts w:ascii="Traditional Arabic" w:hAnsi="Traditional Arabic" w:cs="Traditional Arabic" w:hint="cs"/>
          <w:b/>
          <w:bCs/>
          <w:sz w:val="24"/>
          <w:szCs w:val="24"/>
          <w:rtl/>
        </w:rPr>
        <w:t>.</w:t>
      </w:r>
      <w:r w:rsidR="003206B6">
        <w:rPr>
          <w:rFonts w:ascii="Traditional Arabic" w:hAnsi="Traditional Arabic" w:cs="Traditional Arabic" w:hint="cs"/>
          <w:b/>
          <w:bCs/>
          <w:sz w:val="24"/>
          <w:szCs w:val="24"/>
          <w:rtl/>
        </w:rPr>
        <w:t>5</w:t>
      </w:r>
      <w:r>
        <w:rPr>
          <w:rFonts w:ascii="Traditional Arabic" w:hAnsi="Traditional Arabic" w:cs="Traditional Arabic" w:hint="cs"/>
          <w:b/>
          <w:bCs/>
          <w:sz w:val="24"/>
          <w:szCs w:val="24"/>
          <w:rtl/>
        </w:rPr>
        <w:t xml:space="preserve"> </w:t>
      </w:r>
      <w:r w:rsidR="00DE592B" w:rsidRPr="00F6677E">
        <w:rPr>
          <w:rFonts w:ascii="Traditional Arabic" w:hAnsi="Traditional Arabic" w:cs="Traditional Arabic"/>
          <w:b/>
          <w:bCs/>
          <w:sz w:val="24"/>
          <w:szCs w:val="24"/>
          <w:rtl/>
        </w:rPr>
        <w:t>التحليل النقدي لاحتمال تحيز طريقة القياس المشترك</w:t>
      </w:r>
    </w:p>
    <w:p w14:paraId="275DCAEE" w14:textId="219E6CF7" w:rsidR="007024FB" w:rsidRPr="003F53E7" w:rsidRDefault="00F6677E" w:rsidP="003206B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F6677E">
        <w:rPr>
          <w:rFonts w:ascii="Traditional Arabic" w:hAnsi="Traditional Arabic" w:cs="Traditional Arabic"/>
          <w:sz w:val="24"/>
          <w:szCs w:val="24"/>
          <w:rtl/>
        </w:rPr>
        <w:t>من الأمانة العلمية عدم الاكتفاء بعرض معامل الارتباط المرتفع جداً (</w:t>
      </w:r>
      <w:r w:rsidRPr="00F6677E">
        <w:rPr>
          <w:rFonts w:ascii="Traditional Arabic" w:hAnsi="Traditional Arabic" w:cs="Traditional Arabic"/>
          <w:sz w:val="24"/>
          <w:szCs w:val="24"/>
        </w:rPr>
        <w:t>r=0.962</w:t>
      </w:r>
      <w:r w:rsidRPr="00F6677E">
        <w:rPr>
          <w:rFonts w:ascii="Traditional Arabic" w:hAnsi="Traditional Arabic" w:cs="Traditional Arabic"/>
          <w:sz w:val="24"/>
          <w:szCs w:val="24"/>
          <w:rtl/>
        </w:rPr>
        <w:t xml:space="preserve">) دون مساءلته نقدياً، إذ قد تعكس هذه القيمة الاستثنائية بعض المؤثرات المنهجية إلى جانب العلاقة الحقيقية بين المتغيرين. ويطرح الباحث في هذا الصدد ثلاثة تفسيرات </w:t>
      </w:r>
      <w:r w:rsidRPr="00F6677E">
        <w:rPr>
          <w:rFonts w:ascii="Traditional Arabic" w:hAnsi="Traditional Arabic" w:cs="Traditional Arabic"/>
          <w:sz w:val="24"/>
          <w:szCs w:val="24"/>
          <w:rtl/>
        </w:rPr>
        <w:lastRenderedPageBreak/>
        <w:t>محتملة: أولاً، احتمال تحيز طريقة القياس المشترك (</w:t>
      </w:r>
      <w:r w:rsidRPr="00F6677E">
        <w:rPr>
          <w:rFonts w:ascii="Traditional Arabic" w:hAnsi="Traditional Arabic" w:cs="Traditional Arabic"/>
          <w:sz w:val="24"/>
          <w:szCs w:val="24"/>
        </w:rPr>
        <w:t>Common Method Bias</w:t>
      </w:r>
      <w:r w:rsidRPr="00F6677E">
        <w:rPr>
          <w:rFonts w:ascii="Traditional Arabic" w:hAnsi="Traditional Arabic" w:cs="Traditional Arabic"/>
          <w:sz w:val="24"/>
          <w:szCs w:val="24"/>
          <w:rtl/>
        </w:rPr>
        <w:t>) الناتج عن جمع بيانات المتغيرين المستقل والتابع من المصدر نفسه وبالأداة نفسها في وقت واحد. ثانياً، القرب الاجتماعي والمهني بين الباحث ومجتمع الدراسة، مما قد يزيد من ميل المستجيبين إلى تقديم إجابات إيجابية متسقة. ثالثاً، السياق التنظيمي والرقابي المرافق لتوجهات رؤية المملكة 2030 الداعمة لتطوير القطاع غير الربحي، والذي قد يدفع المستجيبين لإبراز الجوانب الإيجابية في ممارسات منظماتهم. ومما يعزز الثقة النسبية في النتائج رغم هذه المحاذير أن الفرضيات الفرعية الثلاث أظهرت ارتباطات مرتفعة ومتسقة فيما بينها (0.944، 0.924، 0.928)، كما دعمت المقابلات الشخصية التي أجراها الباحث الاتجاه الإيجابي العام للعلاقة، وهو ما يقلل من احتمال أن تكون هذه العلاقة وهمية (</w:t>
      </w:r>
      <w:r w:rsidRPr="00F6677E">
        <w:rPr>
          <w:rFonts w:ascii="Traditional Arabic" w:hAnsi="Traditional Arabic" w:cs="Traditional Arabic"/>
          <w:sz w:val="24"/>
          <w:szCs w:val="24"/>
        </w:rPr>
        <w:t>Spurious Correlation</w:t>
      </w:r>
      <w:r w:rsidRPr="00F6677E">
        <w:rPr>
          <w:rFonts w:ascii="Traditional Arabic" w:hAnsi="Traditional Arabic" w:cs="Traditional Arabic"/>
          <w:sz w:val="24"/>
          <w:szCs w:val="24"/>
          <w:rtl/>
        </w:rPr>
        <w:t>) ناتجة كلياً عن أثر منهجي.</w:t>
      </w:r>
    </w:p>
    <w:tbl>
      <w:tblPr>
        <w:tblStyle w:val="GridTable4-Accent11"/>
        <w:bidiVisual/>
        <w:tblW w:w="0" w:type="auto"/>
        <w:tblLook w:val="04A0" w:firstRow="1" w:lastRow="0" w:firstColumn="1" w:lastColumn="0" w:noHBand="0" w:noVBand="1"/>
      </w:tblPr>
      <w:tblGrid>
        <w:gridCol w:w="1558"/>
        <w:gridCol w:w="3663"/>
        <w:gridCol w:w="2068"/>
        <w:gridCol w:w="638"/>
      </w:tblGrid>
      <w:tr w:rsidR="00665872" w:rsidRPr="003F53E7" w14:paraId="7514A90C" w14:textId="77777777" w:rsidTr="001B2F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0F7631" w14:textId="77777777" w:rsidR="00665872" w:rsidRPr="003F53E7" w:rsidRDefault="00665872"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الافتراض الإحصائي</w:t>
            </w:r>
          </w:p>
        </w:tc>
        <w:tc>
          <w:tcPr>
            <w:tcW w:w="0" w:type="auto"/>
            <w:hideMark/>
          </w:tcPr>
          <w:p w14:paraId="2936211A" w14:textId="77777777" w:rsidR="00665872" w:rsidRPr="003F53E7" w:rsidRDefault="00665872"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أسلوب التحقق</w:t>
            </w:r>
          </w:p>
        </w:tc>
        <w:tc>
          <w:tcPr>
            <w:tcW w:w="0" w:type="auto"/>
            <w:hideMark/>
          </w:tcPr>
          <w:p w14:paraId="1CA09A1F" w14:textId="77777777" w:rsidR="00665872" w:rsidRPr="003F53E7" w:rsidRDefault="00665872"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النتيجة</w:t>
            </w:r>
          </w:p>
        </w:tc>
        <w:tc>
          <w:tcPr>
            <w:tcW w:w="0" w:type="auto"/>
            <w:hideMark/>
          </w:tcPr>
          <w:p w14:paraId="5845492A" w14:textId="77777777" w:rsidR="00665872" w:rsidRPr="003F53E7" w:rsidRDefault="00665872"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القرار</w:t>
            </w:r>
          </w:p>
        </w:tc>
      </w:tr>
      <w:tr w:rsidR="00665872" w:rsidRPr="003F53E7" w14:paraId="6ECE2188"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34A61491" w14:textId="77777777" w:rsidR="00665872" w:rsidRPr="003F53E7" w:rsidRDefault="00665872"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طبيعية توزيع البواقي</w:t>
            </w:r>
          </w:p>
        </w:tc>
        <w:tc>
          <w:tcPr>
            <w:tcW w:w="0" w:type="auto"/>
            <w:hideMark/>
          </w:tcPr>
          <w:p w14:paraId="626FC508"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اختبار</w:t>
            </w:r>
            <w:r w:rsidRPr="003F53E7">
              <w:rPr>
                <w:rFonts w:eastAsia="Times New Roman" w:cs="Traditional Arabic"/>
                <w:sz w:val="24"/>
                <w:szCs w:val="24"/>
              </w:rPr>
              <w:t xml:space="preserve"> Shapiro-Wilk </w:t>
            </w:r>
            <w:proofErr w:type="gramStart"/>
            <w:r w:rsidRPr="003F53E7">
              <w:rPr>
                <w:rFonts w:eastAsia="Times New Roman" w:cs="Traditional Arabic"/>
                <w:sz w:val="24"/>
                <w:szCs w:val="24"/>
                <w:rtl/>
              </w:rPr>
              <w:t>و</w:t>
            </w:r>
            <w:r w:rsidRPr="003F53E7">
              <w:rPr>
                <w:rFonts w:eastAsia="Times New Roman" w:cs="Traditional Arabic"/>
                <w:sz w:val="24"/>
                <w:szCs w:val="24"/>
              </w:rPr>
              <w:t xml:space="preserve"> Kolmogorov</w:t>
            </w:r>
            <w:proofErr w:type="gramEnd"/>
            <w:r w:rsidRPr="003F53E7">
              <w:rPr>
                <w:rFonts w:eastAsia="Times New Roman" w:cs="Traditional Arabic"/>
                <w:sz w:val="24"/>
                <w:szCs w:val="24"/>
              </w:rPr>
              <w:t>-Smirnov</w:t>
            </w:r>
          </w:p>
        </w:tc>
        <w:tc>
          <w:tcPr>
            <w:tcW w:w="0" w:type="auto"/>
            <w:hideMark/>
          </w:tcPr>
          <w:p w14:paraId="74E6B33F"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البواقي تتبع توزيعًا طبيعيًا تقريبًا</w:t>
            </w:r>
          </w:p>
        </w:tc>
        <w:tc>
          <w:tcPr>
            <w:tcW w:w="0" w:type="auto"/>
            <w:hideMark/>
          </w:tcPr>
          <w:p w14:paraId="517774F1"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مقبول</w:t>
            </w:r>
          </w:p>
        </w:tc>
      </w:tr>
      <w:tr w:rsidR="00665872" w:rsidRPr="003F53E7" w14:paraId="6F4898CD" w14:textId="77777777" w:rsidTr="00F6677E">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4E95264" w14:textId="77777777" w:rsidR="00665872" w:rsidRPr="003F53E7" w:rsidRDefault="00665872"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استقلالية الأخطاء</w:t>
            </w:r>
          </w:p>
        </w:tc>
        <w:tc>
          <w:tcPr>
            <w:tcW w:w="0" w:type="auto"/>
            <w:shd w:val="clear" w:color="auto" w:fill="E8E8E8" w:themeFill="background2"/>
            <w:hideMark/>
          </w:tcPr>
          <w:p w14:paraId="360ACD6D"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 xml:space="preserve">إحصائية </w:t>
            </w:r>
            <w:proofErr w:type="spellStart"/>
            <w:r w:rsidRPr="003F53E7">
              <w:rPr>
                <w:rFonts w:eastAsia="Times New Roman" w:cs="Traditional Arabic"/>
                <w:sz w:val="24"/>
                <w:szCs w:val="24"/>
                <w:rtl/>
              </w:rPr>
              <w:t>دوربين</w:t>
            </w:r>
            <w:proofErr w:type="spellEnd"/>
            <w:r w:rsidRPr="003F53E7">
              <w:rPr>
                <w:rFonts w:eastAsia="Times New Roman" w:cs="Traditional Arabic"/>
                <w:sz w:val="24"/>
                <w:szCs w:val="24"/>
                <w:rtl/>
              </w:rPr>
              <w:t>-واتسون</w:t>
            </w:r>
            <w:r w:rsidRPr="003F53E7">
              <w:rPr>
                <w:rFonts w:eastAsia="Times New Roman" w:cs="Traditional Arabic"/>
                <w:sz w:val="24"/>
                <w:szCs w:val="24"/>
              </w:rPr>
              <w:t xml:space="preserve"> (Durbin-Watson)</w:t>
            </w:r>
          </w:p>
        </w:tc>
        <w:tc>
          <w:tcPr>
            <w:tcW w:w="0" w:type="auto"/>
            <w:shd w:val="clear" w:color="auto" w:fill="E8E8E8" w:themeFill="background2"/>
            <w:hideMark/>
          </w:tcPr>
          <w:p w14:paraId="57779541"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لا يوجد ارتباط ذاتي بين الأخطاء</w:t>
            </w:r>
          </w:p>
        </w:tc>
        <w:tc>
          <w:tcPr>
            <w:tcW w:w="0" w:type="auto"/>
            <w:shd w:val="clear" w:color="auto" w:fill="E8E8E8" w:themeFill="background2"/>
            <w:hideMark/>
          </w:tcPr>
          <w:p w14:paraId="21A5C378"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مقبول</w:t>
            </w:r>
          </w:p>
        </w:tc>
      </w:tr>
      <w:tr w:rsidR="00665872" w:rsidRPr="003F53E7" w14:paraId="0C0EA248"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4F1AD1E1" w14:textId="77777777" w:rsidR="00665872" w:rsidRPr="003F53E7" w:rsidRDefault="00665872"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الخطية</w:t>
            </w:r>
          </w:p>
        </w:tc>
        <w:tc>
          <w:tcPr>
            <w:tcW w:w="0" w:type="auto"/>
            <w:hideMark/>
          </w:tcPr>
          <w:p w14:paraId="52F283AC"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مخططات الانتشار</w:t>
            </w:r>
            <w:r w:rsidRPr="003F53E7">
              <w:rPr>
                <w:rFonts w:eastAsia="Times New Roman" w:cs="Traditional Arabic"/>
                <w:sz w:val="24"/>
                <w:szCs w:val="24"/>
              </w:rPr>
              <w:t xml:space="preserve"> (Scatter Plots)</w:t>
            </w:r>
          </w:p>
        </w:tc>
        <w:tc>
          <w:tcPr>
            <w:tcW w:w="0" w:type="auto"/>
            <w:hideMark/>
          </w:tcPr>
          <w:p w14:paraId="3CB23CA5"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العلاقة خطية بين المتغيرات</w:t>
            </w:r>
          </w:p>
        </w:tc>
        <w:tc>
          <w:tcPr>
            <w:tcW w:w="0" w:type="auto"/>
            <w:hideMark/>
          </w:tcPr>
          <w:p w14:paraId="1CCD53A5"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متحقق</w:t>
            </w:r>
          </w:p>
        </w:tc>
      </w:tr>
      <w:tr w:rsidR="00665872" w:rsidRPr="003F53E7" w14:paraId="197A49C2" w14:textId="77777777" w:rsidTr="00F6677E">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2874669F" w14:textId="77777777" w:rsidR="00665872" w:rsidRPr="003F53E7" w:rsidRDefault="00665872"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تجانس التباين</w:t>
            </w:r>
          </w:p>
        </w:tc>
        <w:tc>
          <w:tcPr>
            <w:tcW w:w="0" w:type="auto"/>
            <w:shd w:val="clear" w:color="auto" w:fill="E8E8E8" w:themeFill="background2"/>
            <w:hideMark/>
          </w:tcPr>
          <w:p w14:paraId="149199A9"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تحليل البواقي</w:t>
            </w:r>
          </w:p>
        </w:tc>
        <w:tc>
          <w:tcPr>
            <w:tcW w:w="0" w:type="auto"/>
            <w:shd w:val="clear" w:color="auto" w:fill="E8E8E8" w:themeFill="background2"/>
            <w:hideMark/>
          </w:tcPr>
          <w:p w14:paraId="30C0AF34"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تباين الأخطاء ثابت</w:t>
            </w:r>
          </w:p>
        </w:tc>
        <w:tc>
          <w:tcPr>
            <w:tcW w:w="0" w:type="auto"/>
            <w:shd w:val="clear" w:color="auto" w:fill="E8E8E8" w:themeFill="background2"/>
            <w:hideMark/>
          </w:tcPr>
          <w:p w14:paraId="6B0E2A51"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متحقق</w:t>
            </w:r>
          </w:p>
        </w:tc>
      </w:tr>
      <w:tr w:rsidR="00665872" w:rsidRPr="003F53E7" w14:paraId="1CC6C51A"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036C5359" w14:textId="77777777" w:rsidR="00665872" w:rsidRPr="003F53E7" w:rsidRDefault="00665872"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عدم وجود التعدد الخطي</w:t>
            </w:r>
          </w:p>
        </w:tc>
        <w:tc>
          <w:tcPr>
            <w:tcW w:w="0" w:type="auto"/>
            <w:hideMark/>
          </w:tcPr>
          <w:p w14:paraId="6DC635D3"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معامل</w:t>
            </w:r>
            <w:r w:rsidRPr="003F53E7">
              <w:rPr>
                <w:rFonts w:eastAsia="Times New Roman" w:cs="Traditional Arabic"/>
                <w:sz w:val="24"/>
                <w:szCs w:val="24"/>
              </w:rPr>
              <w:t xml:space="preserve"> VIF (7.354 – 8.914)</w:t>
            </w:r>
          </w:p>
        </w:tc>
        <w:tc>
          <w:tcPr>
            <w:tcW w:w="0" w:type="auto"/>
            <w:hideMark/>
          </w:tcPr>
          <w:p w14:paraId="680BDE34"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لا توجد مشكلة خطية متعددة خطيرة</w:t>
            </w:r>
          </w:p>
        </w:tc>
        <w:tc>
          <w:tcPr>
            <w:tcW w:w="0" w:type="auto"/>
            <w:hideMark/>
          </w:tcPr>
          <w:p w14:paraId="2A586927" w14:textId="77777777" w:rsidR="00665872" w:rsidRPr="003F53E7" w:rsidRDefault="00665872"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مقبول</w:t>
            </w:r>
          </w:p>
        </w:tc>
      </w:tr>
    </w:tbl>
    <w:p w14:paraId="0ABA07E7" w14:textId="511E93DE" w:rsidR="00511CDB" w:rsidRPr="001B2F13" w:rsidRDefault="003206B6"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1" w:name="_Toc236490062"/>
      <w:r>
        <w:rPr>
          <w:rFonts w:ascii="Traditional Arabic" w:hAnsi="Traditional Arabic" w:cs="Traditional Arabic" w:hint="cs"/>
          <w:b/>
          <w:bCs/>
          <w:color w:val="auto"/>
          <w:sz w:val="28"/>
          <w:szCs w:val="28"/>
          <w:rtl/>
        </w:rPr>
        <w:t>8</w:t>
      </w:r>
      <w:r w:rsidR="001B2F13" w:rsidRPr="001B2F13">
        <w:rPr>
          <w:rFonts w:ascii="Traditional Arabic" w:hAnsi="Traditional Arabic" w:cs="Traditional Arabic" w:hint="cs"/>
          <w:b/>
          <w:bCs/>
          <w:color w:val="auto"/>
          <w:sz w:val="28"/>
          <w:szCs w:val="28"/>
          <w:rtl/>
        </w:rPr>
        <w:t xml:space="preserve">.5 </w:t>
      </w:r>
      <w:r w:rsidR="00511CDB" w:rsidRPr="001B2F13">
        <w:rPr>
          <w:rFonts w:ascii="Traditional Arabic" w:hAnsi="Traditional Arabic" w:cs="Traditional Arabic"/>
          <w:b/>
          <w:bCs/>
          <w:color w:val="auto"/>
          <w:sz w:val="28"/>
          <w:szCs w:val="28"/>
          <w:rtl/>
        </w:rPr>
        <w:t>الاستنتاجات العامة للدراسة</w:t>
      </w:r>
      <w:bookmarkEnd w:id="121"/>
    </w:p>
    <w:p w14:paraId="1DCDD49B"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في ضوء النتائج السابقة، يمكن استخلاص الاستنتاجات التالية:</w:t>
      </w:r>
    </w:p>
    <w:p w14:paraId="7C61EDCF"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تتمتع المنظمات غير الربحية في مدينة جدة بمستوى مرتفع من تطبيق الإدارة الرشيقة.</w:t>
      </w:r>
    </w:p>
    <w:p w14:paraId="53ED248B"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يعد بعد صفرية الأخطاء والتطوير المستمر أكثر الأبعاد تطبيقًا وتأثيرًا.</w:t>
      </w:r>
    </w:p>
    <w:p w14:paraId="4B9FDC8F"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توجد علاقة ارتباط قوية بين الإدارة الرشيقة والاستدامة التنظيمية.</w:t>
      </w:r>
    </w:p>
    <w:p w14:paraId="4EDD41A6"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تمثل الإدارة الرشيقة مدخلاً استراتيجيًا فعالًا لتعزيز الاستدامة طويلة المدى.</w:t>
      </w:r>
    </w:p>
    <w:p w14:paraId="350754B7" w14:textId="4C3C22CF" w:rsidR="007024F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1B2F13">
        <w:rPr>
          <w:rFonts w:ascii="Traditional Arabic" w:hAnsi="Traditional Arabic" w:cs="Traditional Arabic"/>
          <w:sz w:val="24"/>
          <w:szCs w:val="24"/>
          <w:rtl/>
        </w:rPr>
        <w:t>يحتاج بعد نظام السحب إلى مزيد من التطوير لتحقيق التكامل الكامل في التطبيق.</w:t>
      </w:r>
    </w:p>
    <w:p w14:paraId="655DA773" w14:textId="445B5864" w:rsidR="00BB7AA0" w:rsidRPr="001B2F13" w:rsidRDefault="003206B6"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2" w:name="_Toc236490063"/>
      <w:r>
        <w:rPr>
          <w:rFonts w:ascii="Traditional Arabic" w:hAnsi="Traditional Arabic" w:cs="Traditional Arabic" w:hint="cs"/>
          <w:b/>
          <w:bCs/>
          <w:color w:val="auto"/>
          <w:sz w:val="28"/>
          <w:szCs w:val="28"/>
          <w:rtl/>
        </w:rPr>
        <w:lastRenderedPageBreak/>
        <w:t>9</w:t>
      </w:r>
      <w:r w:rsidR="001B2F13" w:rsidRPr="001B2F13">
        <w:rPr>
          <w:rFonts w:ascii="Traditional Arabic" w:hAnsi="Traditional Arabic" w:cs="Traditional Arabic" w:hint="cs"/>
          <w:b/>
          <w:bCs/>
          <w:color w:val="auto"/>
          <w:sz w:val="28"/>
          <w:szCs w:val="28"/>
          <w:rtl/>
        </w:rPr>
        <w:t xml:space="preserve">.5 </w:t>
      </w:r>
      <w:r w:rsidR="00BB7AA0" w:rsidRPr="001B2F13">
        <w:rPr>
          <w:rFonts w:ascii="Traditional Arabic" w:hAnsi="Traditional Arabic" w:cs="Traditional Arabic"/>
          <w:b/>
          <w:bCs/>
          <w:color w:val="auto"/>
          <w:sz w:val="28"/>
          <w:szCs w:val="28"/>
          <w:rtl/>
        </w:rPr>
        <w:t>الإسهامات العلمية والنظرية للدراسة</w:t>
      </w:r>
      <w:bookmarkEnd w:id="122"/>
    </w:p>
    <w:p w14:paraId="54EDD931"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تسهم الدراسة الحالية في إثراء الأدبيات الإدارية من عدة زوايا نظرية ومعرفية، يمكن إبرازها على النحو التالي:</w:t>
      </w:r>
    </w:p>
    <w:p w14:paraId="21CF1B11" w14:textId="40D6C5CB"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سد فجوة بحثية عربية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تناولت الدراسة العلاقة بين الإدارة الرشيقة والاستدامة التنظيمية في القطاع غير الربحي، وهو مجال لا يزال محدود الطرح في الأدبيات العربية، خاصة في البيئة السعودية.</w:t>
      </w:r>
    </w:p>
    <w:p w14:paraId="4FC212B8" w14:textId="2FE5F59C"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تطوير نموذج مفاهيمي تكاملي</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قدمت الدراسة إطارًا تحليليًا يربط بين أبعاد الإدارة الرشيقة الثلاثة (إيجاد القيمة، نظام السحب، صفرية الأخطاء والتطوير المستمر) وبين الاستدامة التنظيمية، بما يعزز الفهم النظري للتفاعل بين الكفاءة التشغيلية والاستمرارية الاستراتيجية.</w:t>
      </w:r>
    </w:p>
    <w:p w14:paraId="50376A56" w14:textId="3ABEC8A0"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تعزيز التوجه الاستراتيجي للإدارة الرشيقة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 xml:space="preserve">دعمت النتائج الطرح القائل بأن الإدارة الرشيقة ليست مجرد أداة لتحسين العمليات، بل فلسفة إدارية شاملة تسهم في بناء منظمات قادرة على البقاء والنمو في بيئات </w:t>
      </w:r>
      <w:proofErr w:type="gramStart"/>
      <w:r w:rsidRPr="001B2F13">
        <w:rPr>
          <w:rFonts w:ascii="Traditional Arabic" w:hAnsi="Traditional Arabic" w:cs="Traditional Arabic"/>
          <w:sz w:val="24"/>
          <w:szCs w:val="24"/>
          <w:rtl/>
        </w:rPr>
        <w:t>متغيرة.</w:t>
      </w:r>
      <w:r w:rsidR="00473372" w:rsidRPr="001B2F13">
        <w:rPr>
          <w:rFonts w:ascii="Traditional Arabic" w:hAnsi="Traditional Arabic" w:cs="Traditional Arabic"/>
          <w:sz w:val="24"/>
          <w:szCs w:val="24"/>
          <w:rtl/>
        </w:rPr>
        <w:t>(</w:t>
      </w:r>
      <w:proofErr w:type="gramEnd"/>
      <w:r w:rsidR="00473372" w:rsidRPr="001B2F13">
        <w:rPr>
          <w:rFonts w:ascii="Traditional Arabic" w:hAnsi="Traditional Arabic" w:cs="Traditional Arabic"/>
          <w:sz w:val="24"/>
          <w:szCs w:val="24"/>
          <w:rtl/>
        </w:rPr>
        <w:t xml:space="preserve"> القرني , </w:t>
      </w:r>
      <w:proofErr w:type="gramStart"/>
      <w:r w:rsidR="00473372" w:rsidRPr="001B2F13">
        <w:rPr>
          <w:rFonts w:ascii="Traditional Arabic" w:hAnsi="Traditional Arabic" w:cs="Traditional Arabic"/>
          <w:sz w:val="24"/>
          <w:szCs w:val="24"/>
          <w:rtl/>
        </w:rPr>
        <w:t>2017 )</w:t>
      </w:r>
      <w:proofErr w:type="gramEnd"/>
      <w:r w:rsidR="00473372" w:rsidRPr="001B2F13">
        <w:rPr>
          <w:rFonts w:ascii="Traditional Arabic" w:hAnsi="Traditional Arabic" w:cs="Traditional Arabic"/>
          <w:sz w:val="24"/>
          <w:szCs w:val="24"/>
          <w:rtl/>
        </w:rPr>
        <w:t xml:space="preserve"> </w:t>
      </w:r>
    </w:p>
    <w:p w14:paraId="420AA57B" w14:textId="2C8FA005"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إعادة تأطير الاستدامة التنظيمية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أبرزت الدراسة أن الاستدامة لا تتحقق فقط عبر الدعم المالي، بل من خلال بناء أنظمة إدارية رشيدة تقلل الهدر وتدعم التحسين المستمر.</w:t>
      </w:r>
    </w:p>
    <w:p w14:paraId="2D7B2DD6" w14:textId="404698FC" w:rsidR="00BB7AA0" w:rsidRPr="001B2F13" w:rsidRDefault="003206B6"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23" w:name="_Toc236490064"/>
      <w:r>
        <w:rPr>
          <w:rFonts w:ascii="Traditional Arabic" w:hAnsi="Traditional Arabic" w:cs="Traditional Arabic" w:hint="cs"/>
          <w:b/>
          <w:bCs/>
          <w:color w:val="auto"/>
          <w:sz w:val="28"/>
          <w:szCs w:val="28"/>
          <w:rtl/>
        </w:rPr>
        <w:t>10</w:t>
      </w:r>
      <w:r w:rsidR="001B2F13" w:rsidRPr="001B2F13">
        <w:rPr>
          <w:rFonts w:ascii="Traditional Arabic" w:hAnsi="Traditional Arabic" w:cs="Traditional Arabic" w:hint="cs"/>
          <w:b/>
          <w:bCs/>
          <w:color w:val="auto"/>
          <w:sz w:val="28"/>
          <w:szCs w:val="28"/>
          <w:rtl/>
        </w:rPr>
        <w:t xml:space="preserve">.5 </w:t>
      </w:r>
      <w:r w:rsidR="00BB7AA0" w:rsidRPr="001B2F13">
        <w:rPr>
          <w:rFonts w:ascii="Traditional Arabic" w:hAnsi="Traditional Arabic" w:cs="Traditional Arabic"/>
          <w:b/>
          <w:bCs/>
          <w:color w:val="auto"/>
          <w:sz w:val="28"/>
          <w:szCs w:val="28"/>
          <w:rtl/>
        </w:rPr>
        <w:t>الإسهامات التطبيقية للدراسة</w:t>
      </w:r>
      <w:bookmarkEnd w:id="123"/>
      <w:r w:rsidR="00624A6F" w:rsidRPr="001B2F13">
        <w:rPr>
          <w:rFonts w:ascii="Traditional Arabic" w:hAnsi="Traditional Arabic" w:cs="Traditional Arabic"/>
          <w:b/>
          <w:bCs/>
          <w:color w:val="auto"/>
          <w:sz w:val="28"/>
          <w:szCs w:val="28"/>
          <w:rtl/>
        </w:rPr>
        <w:t xml:space="preserve"> </w:t>
      </w:r>
    </w:p>
    <w:p w14:paraId="699A2F86"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تتمثل الإسهامات التطبيقية فيما يلي:</w:t>
      </w:r>
    </w:p>
    <w:p w14:paraId="5B1E1E24"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توفير نتائج عملية يمكن أن تستفيد منها قيادات المنظمات غير الربحية في تطوير ممارساتها الإدارية.</w:t>
      </w:r>
    </w:p>
    <w:p w14:paraId="2D772B96"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تقديم مؤشرات كمية واضحة تساعد متخذي القرار في تقييم مستوى تطبيق الإدارة الرشيقة.</w:t>
      </w:r>
    </w:p>
    <w:p w14:paraId="4FCFF188"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دعم توجهات رؤية المملكة نحو تعزيز دور القطاع غير الربحي ورفع مساهمته في التنمية المستدامة.</w:t>
      </w:r>
    </w:p>
    <w:p w14:paraId="64B8CF57" w14:textId="0392676B" w:rsidR="00473372"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توجيه صناع السياسات إلى أهمية دمج مبادئ الإدارة الرشيقة ضمن برامج الحوكمة والتطوير المؤسسي.</w:t>
      </w:r>
    </w:p>
    <w:p w14:paraId="22963908" w14:textId="5B4C8F81" w:rsidR="002838DE" w:rsidRPr="003F53E7" w:rsidRDefault="002838DE"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تسهم هذه الدراسة في تقديم إضافة نظرية للأدبيات العربية في مجال الإدارة الحديثة، حيث تقدم إطارًا نظريًا يوضح العلاقة بين أبعاد الإدارة الرشيقة وأبعاد الاستدامة التنظيمية في مؤسسات القطاع غير الربحي. فقد سعت الدراسة إلى الربط بين المفاهيم النظرية للإدارة الرشيقة، التي تركز على تحسين الكفاءة وتقليل الهدر وتعزيز المرونة التنظيمية، وبين متطلبات تحقيق الاستدامة التنظيمية التي تعتمد على الاستخدام الأمثل للموارد وتحسين استمرارية الأداء المؤسسي.</w:t>
      </w:r>
    </w:p>
    <w:p w14:paraId="18047E28" w14:textId="2C1FB332" w:rsidR="002838DE" w:rsidRPr="003F53E7" w:rsidRDefault="002838DE"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كما تقدم الدراسة تصورًا نظريًا يبرز دور ممارسات الإدارة الرشيقة في دعم الاستدامة داخل مؤسسات القطاع الثالث، وهو ما يسهم في تطوير الفهم العلمي للعلاقة بين هذين المتغيرين في البيئة العربية، خاصة في ظل محدودية الدراسات التي تناولت هذا الموضوع في سياق المؤسسات غير الربحية. وبذلك تمثل هذه الدراسة إضافة معرفية يمكن أن تسهم في توجيه الدراسات المستقبلية نحو تعميق البحث في آليات توظيف الإدارة الرشيقة لتحقيق الاستدامة التنظيمية في مختلف القطاعات المؤسسية.</w:t>
      </w:r>
    </w:p>
    <w:p w14:paraId="65916E3C" w14:textId="7D7AA83F"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24" w:name="_Toc236490065"/>
      <w:r w:rsidRPr="001B2F13">
        <w:rPr>
          <w:rFonts w:ascii="Traditional Arabic" w:hAnsi="Traditional Arabic" w:cs="Traditional Arabic" w:hint="cs"/>
          <w:b/>
          <w:bCs/>
          <w:color w:val="auto"/>
          <w:sz w:val="28"/>
          <w:szCs w:val="28"/>
          <w:rtl/>
        </w:rPr>
        <w:t>1</w:t>
      </w:r>
      <w:r w:rsidR="003206B6">
        <w:rPr>
          <w:rFonts w:ascii="Traditional Arabic" w:hAnsi="Traditional Arabic" w:cs="Traditional Arabic" w:hint="cs"/>
          <w:b/>
          <w:bCs/>
          <w:color w:val="auto"/>
          <w:sz w:val="28"/>
          <w:szCs w:val="28"/>
          <w:rtl/>
        </w:rPr>
        <w:t>1</w:t>
      </w:r>
      <w:r w:rsidRPr="001B2F13">
        <w:rPr>
          <w:rFonts w:ascii="Traditional Arabic" w:hAnsi="Traditional Arabic" w:cs="Traditional Arabic" w:hint="cs"/>
          <w:b/>
          <w:bCs/>
          <w:color w:val="auto"/>
          <w:sz w:val="28"/>
          <w:szCs w:val="28"/>
          <w:rtl/>
        </w:rPr>
        <w:t xml:space="preserve">.5 </w:t>
      </w:r>
      <w:r w:rsidR="00BB7AA0" w:rsidRPr="001B2F13">
        <w:rPr>
          <w:rFonts w:ascii="Traditional Arabic" w:hAnsi="Traditional Arabic" w:cs="Traditional Arabic"/>
          <w:b/>
          <w:bCs/>
          <w:color w:val="auto"/>
          <w:sz w:val="28"/>
          <w:szCs w:val="28"/>
          <w:rtl/>
        </w:rPr>
        <w:t>التوصيات</w:t>
      </w:r>
      <w:bookmarkEnd w:id="124"/>
    </w:p>
    <w:p w14:paraId="7F9B09BF" w14:textId="77777777" w:rsidR="0020305F" w:rsidRPr="003F53E7" w:rsidRDefault="0020305F" w:rsidP="001B2F13">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استنادًا إلى نتائج الدراسة التي أظهرت وجود تأثير قوي للإدارة الرشيقة في تعزيز الاستدامة التنظيمية، تم صياغة مجموعة من التوصيات التطبيقية القابلة للتنفيذ، مع تصنيفها وفق أطر زمنية (قصيرة، متوسطة، طويلة المدى)، بما يضمن تحقيق التكامل بين التخطيط الاستراتيجي والتنفيذ العملي. كما تم تحديد الجهات المسؤولة عن التنفيذ، والآليات المقترحة، إلى جانب مؤشرات قياس الأداء، بما يسهم في تعزيز فعالية هذه التوصيات وإمكانية متابعتها وتقييمها</w:t>
      </w:r>
      <w:r w:rsidRPr="003F53E7">
        <w:rPr>
          <w:rFonts w:ascii="Traditional Arabic" w:hAnsi="Traditional Arabic" w:cs="Traditional Arabic"/>
          <w:sz w:val="24"/>
          <w:szCs w:val="24"/>
        </w:rPr>
        <w:t>.</w:t>
      </w:r>
    </w:p>
    <w:p w14:paraId="0E673260" w14:textId="2B21B610" w:rsidR="00033AED" w:rsidRPr="001B2F13" w:rsidRDefault="00BB7AA0" w:rsidP="001B2F13">
      <w:pPr>
        <w:bidi/>
        <w:spacing w:line="360" w:lineRule="auto"/>
        <w:rPr>
          <w:rFonts w:ascii="Traditional Arabic" w:hAnsi="Traditional Arabic" w:cs="Traditional Arabic"/>
          <w:b/>
          <w:bCs/>
          <w:sz w:val="24"/>
          <w:szCs w:val="24"/>
          <w:rtl/>
        </w:rPr>
      </w:pPr>
      <w:r w:rsidRPr="001B2F13">
        <w:rPr>
          <w:rFonts w:ascii="Traditional Arabic" w:hAnsi="Traditional Arabic" w:cs="Traditional Arabic"/>
          <w:b/>
          <w:bCs/>
          <w:sz w:val="24"/>
          <w:szCs w:val="24"/>
          <w:rtl/>
        </w:rPr>
        <w:t>أولاً: التوصيات قصيرة المدى (عاجلة)</w:t>
      </w:r>
    </w:p>
    <w:tbl>
      <w:tblPr>
        <w:tblStyle w:val="GridTable4-Accent11"/>
        <w:bidiVisual/>
        <w:tblW w:w="0" w:type="auto"/>
        <w:tblLook w:val="04A0" w:firstRow="1" w:lastRow="0" w:firstColumn="1" w:lastColumn="0" w:noHBand="0" w:noVBand="1"/>
      </w:tblPr>
      <w:tblGrid>
        <w:gridCol w:w="1659"/>
        <w:gridCol w:w="1243"/>
        <w:gridCol w:w="2181"/>
        <w:gridCol w:w="2086"/>
        <w:gridCol w:w="758"/>
      </w:tblGrid>
      <w:tr w:rsidR="00033AED" w:rsidRPr="003F53E7" w14:paraId="301BA22A" w14:textId="77777777" w:rsidTr="001B2F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465D95" w14:textId="77777777" w:rsidR="00033AED" w:rsidRPr="003F53E7" w:rsidRDefault="00033AED"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التوصية</w:t>
            </w:r>
          </w:p>
        </w:tc>
        <w:tc>
          <w:tcPr>
            <w:tcW w:w="0" w:type="auto"/>
            <w:hideMark/>
          </w:tcPr>
          <w:p w14:paraId="1B811145" w14:textId="77777777" w:rsidR="00033AED" w:rsidRPr="003F53E7" w:rsidRDefault="00033AED"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الجهة المنفذة</w:t>
            </w:r>
          </w:p>
        </w:tc>
        <w:tc>
          <w:tcPr>
            <w:tcW w:w="0" w:type="auto"/>
            <w:hideMark/>
          </w:tcPr>
          <w:p w14:paraId="41804C86" w14:textId="77777777" w:rsidR="00033AED" w:rsidRPr="003F53E7" w:rsidRDefault="00033AED"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الآلية المقترحة</w:t>
            </w:r>
          </w:p>
        </w:tc>
        <w:tc>
          <w:tcPr>
            <w:tcW w:w="0" w:type="auto"/>
            <w:hideMark/>
          </w:tcPr>
          <w:p w14:paraId="72047CF4" w14:textId="77777777" w:rsidR="00033AED" w:rsidRPr="003F53E7" w:rsidRDefault="00033AED"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مؤشرات قياس النجاح</w:t>
            </w:r>
          </w:p>
        </w:tc>
        <w:tc>
          <w:tcPr>
            <w:tcW w:w="0" w:type="auto"/>
            <w:hideMark/>
          </w:tcPr>
          <w:p w14:paraId="313A9966" w14:textId="77777777" w:rsidR="00033AED" w:rsidRPr="003F53E7" w:rsidRDefault="00033AED"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الإطار الزمني</w:t>
            </w:r>
          </w:p>
        </w:tc>
      </w:tr>
      <w:tr w:rsidR="00033AED" w:rsidRPr="003F53E7" w14:paraId="7C6C40C2"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2F29035E" w14:textId="77777777" w:rsidR="00033AED" w:rsidRPr="003F53E7" w:rsidRDefault="00033AED"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تكثيف البرامج التدريبية حول الإدارة الرشيقة</w:t>
            </w:r>
          </w:p>
        </w:tc>
        <w:tc>
          <w:tcPr>
            <w:tcW w:w="0" w:type="auto"/>
            <w:hideMark/>
          </w:tcPr>
          <w:p w14:paraId="53730C62"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إدارة الموارد البشرية / التدريب</w:t>
            </w:r>
          </w:p>
        </w:tc>
        <w:tc>
          <w:tcPr>
            <w:tcW w:w="0" w:type="auto"/>
            <w:hideMark/>
          </w:tcPr>
          <w:p w14:paraId="7FAEE044"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إعداد دورات تدريبية وورش عمل تطبيقية</w:t>
            </w:r>
          </w:p>
        </w:tc>
        <w:tc>
          <w:tcPr>
            <w:tcW w:w="0" w:type="auto"/>
            <w:hideMark/>
          </w:tcPr>
          <w:p w14:paraId="72DE9AA5"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عدد البرامج المنفذة، نسبة حضور الموظفين، نتائج تقييم التدريب</w:t>
            </w:r>
          </w:p>
        </w:tc>
        <w:tc>
          <w:tcPr>
            <w:tcW w:w="0" w:type="auto"/>
            <w:hideMark/>
          </w:tcPr>
          <w:p w14:paraId="60DF9537"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قصير</w:t>
            </w:r>
          </w:p>
        </w:tc>
      </w:tr>
      <w:tr w:rsidR="00033AED" w:rsidRPr="003F53E7" w14:paraId="1440C521" w14:textId="77777777" w:rsidTr="00121212">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5FFD5440" w14:textId="77777777" w:rsidR="00033AED" w:rsidRPr="003F53E7" w:rsidRDefault="00033AED"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نشر ثقافة التحسين المستمر</w:t>
            </w:r>
          </w:p>
        </w:tc>
        <w:tc>
          <w:tcPr>
            <w:tcW w:w="0" w:type="auto"/>
            <w:shd w:val="clear" w:color="auto" w:fill="E8E8E8" w:themeFill="background2"/>
            <w:hideMark/>
          </w:tcPr>
          <w:p w14:paraId="14960C2B"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الإدارة العليا / إدارة الجودة</w:t>
            </w:r>
          </w:p>
        </w:tc>
        <w:tc>
          <w:tcPr>
            <w:tcW w:w="0" w:type="auto"/>
            <w:shd w:val="clear" w:color="auto" w:fill="E8E8E8" w:themeFill="background2"/>
            <w:hideMark/>
          </w:tcPr>
          <w:p w14:paraId="5B5D9D32"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حملات توعوية، اجتماعات دورية، نشر قصص نجاح</w:t>
            </w:r>
          </w:p>
        </w:tc>
        <w:tc>
          <w:tcPr>
            <w:tcW w:w="0" w:type="auto"/>
            <w:shd w:val="clear" w:color="auto" w:fill="E8E8E8" w:themeFill="background2"/>
            <w:hideMark/>
          </w:tcPr>
          <w:p w14:paraId="31645D42"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مستوى الوعي التنظيمي، عدد المبادرات التحسينية</w:t>
            </w:r>
          </w:p>
        </w:tc>
        <w:tc>
          <w:tcPr>
            <w:tcW w:w="0" w:type="auto"/>
            <w:shd w:val="clear" w:color="auto" w:fill="E8E8E8" w:themeFill="background2"/>
            <w:hideMark/>
          </w:tcPr>
          <w:p w14:paraId="725A7B80"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قصير</w:t>
            </w:r>
          </w:p>
        </w:tc>
      </w:tr>
      <w:tr w:rsidR="00033AED" w:rsidRPr="003F53E7" w14:paraId="0E9EFF12"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13D73E8F" w14:textId="77777777" w:rsidR="00033AED" w:rsidRPr="003F53E7" w:rsidRDefault="00033AED"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مراجعة العمليات التشغيلية لاكتشاف الهدر</w:t>
            </w:r>
          </w:p>
        </w:tc>
        <w:tc>
          <w:tcPr>
            <w:tcW w:w="0" w:type="auto"/>
            <w:hideMark/>
          </w:tcPr>
          <w:p w14:paraId="4387B6EF"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إدارة العمليات</w:t>
            </w:r>
          </w:p>
        </w:tc>
        <w:tc>
          <w:tcPr>
            <w:tcW w:w="0" w:type="auto"/>
            <w:hideMark/>
          </w:tcPr>
          <w:p w14:paraId="4881D780"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استخدام أدوات</w:t>
            </w:r>
            <w:r w:rsidRPr="003F53E7">
              <w:rPr>
                <w:rFonts w:eastAsia="Times New Roman" w:cs="Traditional Arabic"/>
                <w:sz w:val="24"/>
                <w:szCs w:val="24"/>
              </w:rPr>
              <w:t xml:space="preserve"> Lean </w:t>
            </w:r>
            <w:r w:rsidRPr="003F53E7">
              <w:rPr>
                <w:rFonts w:eastAsia="Times New Roman" w:cs="Traditional Arabic"/>
                <w:sz w:val="24"/>
                <w:szCs w:val="24"/>
                <w:rtl/>
              </w:rPr>
              <w:t>مثل</w:t>
            </w:r>
            <w:r w:rsidRPr="003F53E7">
              <w:rPr>
                <w:rFonts w:eastAsia="Times New Roman" w:cs="Traditional Arabic"/>
                <w:sz w:val="24"/>
                <w:szCs w:val="24"/>
              </w:rPr>
              <w:t xml:space="preserve"> Value Stream Mapping</w:t>
            </w:r>
          </w:p>
        </w:tc>
        <w:tc>
          <w:tcPr>
            <w:tcW w:w="0" w:type="auto"/>
            <w:hideMark/>
          </w:tcPr>
          <w:p w14:paraId="383519D3"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عدد العمليات المحسنة، تقليل الزمن/التكلفة</w:t>
            </w:r>
          </w:p>
        </w:tc>
        <w:tc>
          <w:tcPr>
            <w:tcW w:w="0" w:type="auto"/>
            <w:hideMark/>
          </w:tcPr>
          <w:p w14:paraId="682C82B3"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قصير</w:t>
            </w:r>
          </w:p>
        </w:tc>
      </w:tr>
      <w:tr w:rsidR="00033AED" w:rsidRPr="003F53E7" w14:paraId="597065E3" w14:textId="77777777" w:rsidTr="00121212">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04AC1A8D" w14:textId="77777777" w:rsidR="00033AED" w:rsidRPr="003F53E7" w:rsidRDefault="00033AED"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تعزيز نظم التغذية الراجعة من المستفيدين</w:t>
            </w:r>
          </w:p>
        </w:tc>
        <w:tc>
          <w:tcPr>
            <w:tcW w:w="0" w:type="auto"/>
            <w:shd w:val="clear" w:color="auto" w:fill="E8E8E8" w:themeFill="background2"/>
            <w:hideMark/>
          </w:tcPr>
          <w:p w14:paraId="598351DD"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إدارة خدمة المستفيدين</w:t>
            </w:r>
          </w:p>
        </w:tc>
        <w:tc>
          <w:tcPr>
            <w:tcW w:w="0" w:type="auto"/>
            <w:shd w:val="clear" w:color="auto" w:fill="E8E8E8" w:themeFill="background2"/>
            <w:hideMark/>
          </w:tcPr>
          <w:p w14:paraId="1DE85F6F"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استبيانات إلكترونية، مقابلات، منصات تفاعل</w:t>
            </w:r>
          </w:p>
        </w:tc>
        <w:tc>
          <w:tcPr>
            <w:tcW w:w="0" w:type="auto"/>
            <w:shd w:val="clear" w:color="auto" w:fill="E8E8E8" w:themeFill="background2"/>
            <w:hideMark/>
          </w:tcPr>
          <w:p w14:paraId="76A1D81F"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معدل رضا المستفيدين، نسبة الاستجابة</w:t>
            </w:r>
          </w:p>
        </w:tc>
        <w:tc>
          <w:tcPr>
            <w:tcW w:w="0" w:type="auto"/>
            <w:shd w:val="clear" w:color="auto" w:fill="E8E8E8" w:themeFill="background2"/>
            <w:hideMark/>
          </w:tcPr>
          <w:p w14:paraId="39ED234F" w14:textId="77777777" w:rsidR="00033AED" w:rsidRPr="003F53E7" w:rsidRDefault="00033AED"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قصير</w:t>
            </w:r>
          </w:p>
        </w:tc>
      </w:tr>
    </w:tbl>
    <w:p w14:paraId="2EF915A8" w14:textId="77777777" w:rsidR="0092460F" w:rsidRDefault="0092460F"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78603CA3" w14:textId="76AEE7A1" w:rsidR="00BB7AA0" w:rsidRPr="001B2F13" w:rsidRDefault="00BB7AA0" w:rsidP="0092460F">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lastRenderedPageBreak/>
        <w:t>ثانياً: التوصيات متوسطة المدى</w:t>
      </w:r>
    </w:p>
    <w:tbl>
      <w:tblPr>
        <w:tblStyle w:val="GridTable4-Accent11"/>
        <w:bidiVisual/>
        <w:tblW w:w="0" w:type="auto"/>
        <w:tblLook w:val="04A0" w:firstRow="1" w:lastRow="0" w:firstColumn="1" w:lastColumn="0" w:noHBand="0" w:noVBand="1"/>
      </w:tblPr>
      <w:tblGrid>
        <w:gridCol w:w="1673"/>
        <w:gridCol w:w="1458"/>
        <w:gridCol w:w="1994"/>
        <w:gridCol w:w="1959"/>
        <w:gridCol w:w="843"/>
      </w:tblGrid>
      <w:tr w:rsidR="003172AF" w:rsidRPr="003F53E7" w14:paraId="7544F362" w14:textId="77777777" w:rsidTr="001B2F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E0E3E0" w14:textId="77777777" w:rsidR="003172AF" w:rsidRPr="003F53E7" w:rsidRDefault="003172A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التوصية</w:t>
            </w:r>
          </w:p>
        </w:tc>
        <w:tc>
          <w:tcPr>
            <w:tcW w:w="0" w:type="auto"/>
            <w:hideMark/>
          </w:tcPr>
          <w:p w14:paraId="0292CFA3" w14:textId="77777777" w:rsidR="003172AF" w:rsidRPr="003F53E7" w:rsidRDefault="003172AF"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الجهة المنفذة</w:t>
            </w:r>
          </w:p>
        </w:tc>
        <w:tc>
          <w:tcPr>
            <w:tcW w:w="0" w:type="auto"/>
            <w:hideMark/>
          </w:tcPr>
          <w:p w14:paraId="553449B9" w14:textId="77777777" w:rsidR="003172AF" w:rsidRPr="003F53E7" w:rsidRDefault="003172AF"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الآلية المقترحة</w:t>
            </w:r>
          </w:p>
        </w:tc>
        <w:tc>
          <w:tcPr>
            <w:tcW w:w="0" w:type="auto"/>
            <w:hideMark/>
          </w:tcPr>
          <w:p w14:paraId="51FD302D" w14:textId="77777777" w:rsidR="003172AF" w:rsidRPr="003F53E7" w:rsidRDefault="003172AF"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مؤشرات قياس النجاح</w:t>
            </w:r>
          </w:p>
        </w:tc>
        <w:tc>
          <w:tcPr>
            <w:tcW w:w="0" w:type="auto"/>
            <w:hideMark/>
          </w:tcPr>
          <w:p w14:paraId="792E0363" w14:textId="77777777" w:rsidR="003172AF" w:rsidRPr="003F53E7" w:rsidRDefault="003172AF"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الإطار الزمني</w:t>
            </w:r>
          </w:p>
        </w:tc>
      </w:tr>
      <w:tr w:rsidR="003172AF" w:rsidRPr="003F53E7" w14:paraId="1E0C1BBA"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7139F1B5" w14:textId="77777777" w:rsidR="003172AF" w:rsidRPr="003F53E7" w:rsidRDefault="003172A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تطوير أنظمة معلومات إدارية</w:t>
            </w:r>
          </w:p>
        </w:tc>
        <w:tc>
          <w:tcPr>
            <w:tcW w:w="0" w:type="auto"/>
            <w:hideMark/>
          </w:tcPr>
          <w:p w14:paraId="56FA9760"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إدارة تقنية المعلومات</w:t>
            </w:r>
          </w:p>
        </w:tc>
        <w:tc>
          <w:tcPr>
            <w:tcW w:w="0" w:type="auto"/>
            <w:hideMark/>
          </w:tcPr>
          <w:p w14:paraId="668E29FF"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بناء أو تبني نظم</w:t>
            </w:r>
            <w:r w:rsidRPr="003F53E7">
              <w:rPr>
                <w:rFonts w:eastAsia="Times New Roman" w:cs="Traditional Arabic"/>
                <w:sz w:val="24"/>
                <w:szCs w:val="24"/>
              </w:rPr>
              <w:t xml:space="preserve"> ERP </w:t>
            </w:r>
            <w:r w:rsidRPr="003F53E7">
              <w:rPr>
                <w:rFonts w:eastAsia="Times New Roman" w:cs="Traditional Arabic"/>
                <w:sz w:val="24"/>
                <w:szCs w:val="24"/>
                <w:rtl/>
              </w:rPr>
              <w:t>أو نظم دعم القرار</w:t>
            </w:r>
          </w:p>
        </w:tc>
        <w:tc>
          <w:tcPr>
            <w:tcW w:w="0" w:type="auto"/>
            <w:hideMark/>
          </w:tcPr>
          <w:p w14:paraId="76EDF998"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سرعة الاستجابة، دقة البيانات، تقليل الأخطاء</w:t>
            </w:r>
          </w:p>
        </w:tc>
        <w:tc>
          <w:tcPr>
            <w:tcW w:w="0" w:type="auto"/>
            <w:hideMark/>
          </w:tcPr>
          <w:p w14:paraId="228D33E2"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متوسط</w:t>
            </w:r>
          </w:p>
        </w:tc>
      </w:tr>
      <w:tr w:rsidR="003172AF" w:rsidRPr="003F53E7" w14:paraId="5545352F" w14:textId="77777777" w:rsidTr="00121212">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51907201" w14:textId="77777777" w:rsidR="003172AF" w:rsidRPr="003F53E7" w:rsidRDefault="003172A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إعادة هندسة العمليات</w:t>
            </w:r>
          </w:p>
        </w:tc>
        <w:tc>
          <w:tcPr>
            <w:tcW w:w="0" w:type="auto"/>
            <w:shd w:val="clear" w:color="auto" w:fill="E8E8E8" w:themeFill="background2"/>
            <w:hideMark/>
          </w:tcPr>
          <w:p w14:paraId="2D727C7C"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الإدارة العليا / إدارة العمليات</w:t>
            </w:r>
          </w:p>
        </w:tc>
        <w:tc>
          <w:tcPr>
            <w:tcW w:w="0" w:type="auto"/>
            <w:shd w:val="clear" w:color="auto" w:fill="E8E8E8" w:themeFill="background2"/>
            <w:hideMark/>
          </w:tcPr>
          <w:p w14:paraId="1C1E7F02"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تطبيق منهجية</w:t>
            </w:r>
            <w:r w:rsidRPr="003F53E7">
              <w:rPr>
                <w:rFonts w:eastAsia="Times New Roman" w:cs="Traditional Arabic"/>
                <w:sz w:val="24"/>
                <w:szCs w:val="24"/>
              </w:rPr>
              <w:t xml:space="preserve"> BPR </w:t>
            </w:r>
            <w:r w:rsidRPr="003F53E7">
              <w:rPr>
                <w:rFonts w:eastAsia="Times New Roman" w:cs="Traditional Arabic"/>
                <w:sz w:val="24"/>
                <w:szCs w:val="24"/>
                <w:rtl/>
              </w:rPr>
              <w:t>لإعادة تصميم العمليات</w:t>
            </w:r>
          </w:p>
        </w:tc>
        <w:tc>
          <w:tcPr>
            <w:tcW w:w="0" w:type="auto"/>
            <w:shd w:val="clear" w:color="auto" w:fill="E8E8E8" w:themeFill="background2"/>
            <w:hideMark/>
          </w:tcPr>
          <w:p w14:paraId="58FB4106"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تقليل التعقيد، تقليل عدد الخطوات</w:t>
            </w:r>
          </w:p>
        </w:tc>
        <w:tc>
          <w:tcPr>
            <w:tcW w:w="0" w:type="auto"/>
            <w:shd w:val="clear" w:color="auto" w:fill="E8E8E8" w:themeFill="background2"/>
            <w:hideMark/>
          </w:tcPr>
          <w:p w14:paraId="39FA6017"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متوسط</w:t>
            </w:r>
          </w:p>
        </w:tc>
      </w:tr>
      <w:tr w:rsidR="003172AF" w:rsidRPr="003F53E7" w14:paraId="33310BD0"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5B163C51" w14:textId="77777777" w:rsidR="003172AF" w:rsidRPr="003F53E7" w:rsidRDefault="003172A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تبني مؤشرات أداء قائمة على القيمة</w:t>
            </w:r>
          </w:p>
        </w:tc>
        <w:tc>
          <w:tcPr>
            <w:tcW w:w="0" w:type="auto"/>
            <w:hideMark/>
          </w:tcPr>
          <w:p w14:paraId="7F14CD02"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إدارة التخطيط الاستراتيجي</w:t>
            </w:r>
          </w:p>
        </w:tc>
        <w:tc>
          <w:tcPr>
            <w:tcW w:w="0" w:type="auto"/>
            <w:hideMark/>
          </w:tcPr>
          <w:p w14:paraId="5C09C0E8"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تطوير</w:t>
            </w:r>
            <w:r w:rsidRPr="003F53E7">
              <w:rPr>
                <w:rFonts w:eastAsia="Times New Roman" w:cs="Traditional Arabic"/>
                <w:sz w:val="24"/>
                <w:szCs w:val="24"/>
              </w:rPr>
              <w:t xml:space="preserve"> KPIs </w:t>
            </w:r>
            <w:r w:rsidRPr="003F53E7">
              <w:rPr>
                <w:rFonts w:eastAsia="Times New Roman" w:cs="Traditional Arabic"/>
                <w:sz w:val="24"/>
                <w:szCs w:val="24"/>
                <w:rtl/>
              </w:rPr>
              <w:t>مرتبطة بالأثر الاجتماعي</w:t>
            </w:r>
          </w:p>
        </w:tc>
        <w:tc>
          <w:tcPr>
            <w:tcW w:w="0" w:type="auto"/>
            <w:hideMark/>
          </w:tcPr>
          <w:p w14:paraId="7D3A75CB"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نسبة تحقيق الأهداف، مستوى الأثر</w:t>
            </w:r>
          </w:p>
        </w:tc>
        <w:tc>
          <w:tcPr>
            <w:tcW w:w="0" w:type="auto"/>
            <w:hideMark/>
          </w:tcPr>
          <w:p w14:paraId="46C5F411"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متوسط</w:t>
            </w:r>
          </w:p>
        </w:tc>
      </w:tr>
      <w:tr w:rsidR="003172AF" w:rsidRPr="003F53E7" w14:paraId="7512968B" w14:textId="77777777" w:rsidTr="00121212">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B9F0A05" w14:textId="77777777" w:rsidR="003172AF" w:rsidRPr="003F53E7" w:rsidRDefault="003172A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تعزيز الشراكات المؤسسية</w:t>
            </w:r>
          </w:p>
        </w:tc>
        <w:tc>
          <w:tcPr>
            <w:tcW w:w="0" w:type="auto"/>
            <w:shd w:val="clear" w:color="auto" w:fill="E8E8E8" w:themeFill="background2"/>
            <w:hideMark/>
          </w:tcPr>
          <w:p w14:paraId="1F504B65"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إدارة العلاقات / الشراكات</w:t>
            </w:r>
          </w:p>
        </w:tc>
        <w:tc>
          <w:tcPr>
            <w:tcW w:w="0" w:type="auto"/>
            <w:shd w:val="clear" w:color="auto" w:fill="E8E8E8" w:themeFill="background2"/>
            <w:hideMark/>
          </w:tcPr>
          <w:p w14:paraId="6669129E"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توقيع اتفاقيات تعاون مع جهات داعمة</w:t>
            </w:r>
          </w:p>
        </w:tc>
        <w:tc>
          <w:tcPr>
            <w:tcW w:w="0" w:type="auto"/>
            <w:shd w:val="clear" w:color="auto" w:fill="E8E8E8" w:themeFill="background2"/>
            <w:hideMark/>
          </w:tcPr>
          <w:p w14:paraId="67FC28B0"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عدد الشراكات، حجم التمويل المستدام</w:t>
            </w:r>
          </w:p>
        </w:tc>
        <w:tc>
          <w:tcPr>
            <w:tcW w:w="0" w:type="auto"/>
            <w:shd w:val="clear" w:color="auto" w:fill="E8E8E8" w:themeFill="background2"/>
            <w:hideMark/>
          </w:tcPr>
          <w:p w14:paraId="4FB1DA5A" w14:textId="77777777" w:rsidR="003172AF" w:rsidRPr="003F53E7" w:rsidRDefault="003172A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متوسط</w:t>
            </w:r>
          </w:p>
        </w:tc>
      </w:tr>
    </w:tbl>
    <w:p w14:paraId="15686B6F" w14:textId="03A54FA2" w:rsidR="00BB7AA0" w:rsidRPr="001B2F13" w:rsidRDefault="00BB7AA0"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ثالثاً: التوصيات طويلة المدى</w:t>
      </w:r>
    </w:p>
    <w:tbl>
      <w:tblPr>
        <w:tblStyle w:val="GridTable4-Accent11"/>
        <w:bidiVisual/>
        <w:tblW w:w="0" w:type="auto"/>
        <w:tblLook w:val="04A0" w:firstRow="1" w:lastRow="0" w:firstColumn="1" w:lastColumn="0" w:noHBand="0" w:noVBand="1"/>
      </w:tblPr>
      <w:tblGrid>
        <w:gridCol w:w="1825"/>
        <w:gridCol w:w="1469"/>
        <w:gridCol w:w="2033"/>
        <w:gridCol w:w="1756"/>
        <w:gridCol w:w="844"/>
      </w:tblGrid>
      <w:tr w:rsidR="0020305F" w:rsidRPr="003F53E7" w14:paraId="49B5B91E" w14:textId="77777777" w:rsidTr="001B2F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C96211" w14:textId="776311BD" w:rsidR="0020305F" w:rsidRPr="003F53E7" w:rsidRDefault="0020305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التوصية</w:t>
            </w:r>
          </w:p>
        </w:tc>
        <w:tc>
          <w:tcPr>
            <w:tcW w:w="0" w:type="auto"/>
            <w:hideMark/>
          </w:tcPr>
          <w:p w14:paraId="2CC3FFA4" w14:textId="77777777" w:rsidR="0020305F" w:rsidRPr="003F53E7" w:rsidRDefault="0020305F"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الجهة المنفذة</w:t>
            </w:r>
          </w:p>
        </w:tc>
        <w:tc>
          <w:tcPr>
            <w:tcW w:w="0" w:type="auto"/>
            <w:hideMark/>
          </w:tcPr>
          <w:p w14:paraId="76330BC5" w14:textId="77777777" w:rsidR="0020305F" w:rsidRPr="003F53E7" w:rsidRDefault="0020305F"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الآلية المقترحة</w:t>
            </w:r>
          </w:p>
        </w:tc>
        <w:tc>
          <w:tcPr>
            <w:tcW w:w="0" w:type="auto"/>
            <w:hideMark/>
          </w:tcPr>
          <w:p w14:paraId="1F577290" w14:textId="77777777" w:rsidR="0020305F" w:rsidRPr="003F53E7" w:rsidRDefault="0020305F"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مؤشرات قياس النجاح</w:t>
            </w:r>
          </w:p>
        </w:tc>
        <w:tc>
          <w:tcPr>
            <w:tcW w:w="0" w:type="auto"/>
            <w:hideMark/>
          </w:tcPr>
          <w:p w14:paraId="78D2CAA9" w14:textId="77777777" w:rsidR="0020305F" w:rsidRPr="003F53E7" w:rsidRDefault="0020305F" w:rsidP="001B2F13">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الإطار الزمني</w:t>
            </w:r>
          </w:p>
        </w:tc>
      </w:tr>
      <w:tr w:rsidR="0020305F" w:rsidRPr="003F53E7" w14:paraId="7036E155" w14:textId="77777777" w:rsidTr="00121212">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5B8B9A53" w14:textId="77777777" w:rsidR="0020305F" w:rsidRPr="003F53E7" w:rsidRDefault="0020305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دمج الإدارة الرشيقة في الاستراتيجية</w:t>
            </w:r>
          </w:p>
        </w:tc>
        <w:tc>
          <w:tcPr>
            <w:tcW w:w="0" w:type="auto"/>
            <w:shd w:val="clear" w:color="auto" w:fill="E8E8E8" w:themeFill="background2"/>
            <w:hideMark/>
          </w:tcPr>
          <w:p w14:paraId="15AC479C"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الإدارة العليا</w:t>
            </w:r>
          </w:p>
        </w:tc>
        <w:tc>
          <w:tcPr>
            <w:tcW w:w="0" w:type="auto"/>
            <w:shd w:val="clear" w:color="auto" w:fill="E8E8E8" w:themeFill="background2"/>
            <w:hideMark/>
          </w:tcPr>
          <w:p w14:paraId="0D43DCE7"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تحديث الخطة الاستراتيجية لتضمين</w:t>
            </w:r>
            <w:r w:rsidRPr="003F53E7">
              <w:rPr>
                <w:rFonts w:eastAsia="Times New Roman" w:cs="Traditional Arabic"/>
                <w:sz w:val="24"/>
                <w:szCs w:val="24"/>
              </w:rPr>
              <w:t xml:space="preserve"> Lean</w:t>
            </w:r>
          </w:p>
        </w:tc>
        <w:tc>
          <w:tcPr>
            <w:tcW w:w="0" w:type="auto"/>
            <w:shd w:val="clear" w:color="auto" w:fill="E8E8E8" w:themeFill="background2"/>
            <w:hideMark/>
          </w:tcPr>
          <w:p w14:paraId="7F7E4A5A"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وجود سياسات رسمية، مستوى التطبيق</w:t>
            </w:r>
          </w:p>
        </w:tc>
        <w:tc>
          <w:tcPr>
            <w:tcW w:w="0" w:type="auto"/>
            <w:shd w:val="clear" w:color="auto" w:fill="E8E8E8" w:themeFill="background2"/>
            <w:hideMark/>
          </w:tcPr>
          <w:p w14:paraId="2AF766FE"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طويل</w:t>
            </w:r>
          </w:p>
        </w:tc>
      </w:tr>
      <w:tr w:rsidR="0020305F" w:rsidRPr="003F53E7" w14:paraId="327752DD"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046F6987" w14:textId="77777777" w:rsidR="0020305F" w:rsidRPr="003F53E7" w:rsidRDefault="0020305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إنشاء وحدات للتحسين المستمر</w:t>
            </w:r>
          </w:p>
        </w:tc>
        <w:tc>
          <w:tcPr>
            <w:tcW w:w="0" w:type="auto"/>
            <w:hideMark/>
          </w:tcPr>
          <w:p w14:paraId="41300608"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إدارة الجودة</w:t>
            </w:r>
          </w:p>
        </w:tc>
        <w:tc>
          <w:tcPr>
            <w:tcW w:w="0" w:type="auto"/>
            <w:hideMark/>
          </w:tcPr>
          <w:p w14:paraId="6A643E44"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تأسيس قسم مختص بالجودة والتحسين</w:t>
            </w:r>
          </w:p>
        </w:tc>
        <w:tc>
          <w:tcPr>
            <w:tcW w:w="0" w:type="auto"/>
            <w:hideMark/>
          </w:tcPr>
          <w:p w14:paraId="22B59CFB"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عدد مشاريع التحسين، استدامتها</w:t>
            </w:r>
          </w:p>
        </w:tc>
        <w:tc>
          <w:tcPr>
            <w:tcW w:w="0" w:type="auto"/>
            <w:hideMark/>
          </w:tcPr>
          <w:p w14:paraId="2C5420B4"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طويل</w:t>
            </w:r>
          </w:p>
        </w:tc>
      </w:tr>
      <w:tr w:rsidR="0020305F" w:rsidRPr="003F53E7" w14:paraId="55BFF648" w14:textId="77777777" w:rsidTr="00121212">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26B2A7FA" w14:textId="77777777" w:rsidR="0020305F" w:rsidRPr="003F53E7" w:rsidRDefault="0020305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الاستثمار في التحول الرقمي</w:t>
            </w:r>
          </w:p>
        </w:tc>
        <w:tc>
          <w:tcPr>
            <w:tcW w:w="0" w:type="auto"/>
            <w:shd w:val="clear" w:color="auto" w:fill="E8E8E8" w:themeFill="background2"/>
            <w:hideMark/>
          </w:tcPr>
          <w:p w14:paraId="2EE2E46F"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الإدارة العليا / تقنية المعلومات</w:t>
            </w:r>
          </w:p>
        </w:tc>
        <w:tc>
          <w:tcPr>
            <w:tcW w:w="0" w:type="auto"/>
            <w:shd w:val="clear" w:color="auto" w:fill="E8E8E8" w:themeFill="background2"/>
            <w:hideMark/>
          </w:tcPr>
          <w:p w14:paraId="51623C28"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تنفيذ مبادرات التحول الرقمي</w:t>
            </w:r>
          </w:p>
        </w:tc>
        <w:tc>
          <w:tcPr>
            <w:tcW w:w="0" w:type="auto"/>
            <w:shd w:val="clear" w:color="auto" w:fill="E8E8E8" w:themeFill="background2"/>
            <w:hideMark/>
          </w:tcPr>
          <w:p w14:paraId="40AAAF76"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 xml:space="preserve">مستوى </w:t>
            </w:r>
            <w:proofErr w:type="spellStart"/>
            <w:r w:rsidRPr="003F53E7">
              <w:rPr>
                <w:rFonts w:eastAsia="Times New Roman" w:cs="Traditional Arabic"/>
                <w:sz w:val="24"/>
                <w:szCs w:val="24"/>
                <w:rtl/>
              </w:rPr>
              <w:t>الرقمنة</w:t>
            </w:r>
            <w:proofErr w:type="spellEnd"/>
            <w:r w:rsidRPr="003F53E7">
              <w:rPr>
                <w:rFonts w:eastAsia="Times New Roman" w:cs="Traditional Arabic"/>
                <w:sz w:val="24"/>
                <w:szCs w:val="24"/>
                <w:rtl/>
              </w:rPr>
              <w:t>، كفاءة العمليات</w:t>
            </w:r>
          </w:p>
        </w:tc>
        <w:tc>
          <w:tcPr>
            <w:tcW w:w="0" w:type="auto"/>
            <w:shd w:val="clear" w:color="auto" w:fill="E8E8E8" w:themeFill="background2"/>
            <w:hideMark/>
          </w:tcPr>
          <w:p w14:paraId="6F1A0F0A"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طويل</w:t>
            </w:r>
          </w:p>
        </w:tc>
      </w:tr>
      <w:tr w:rsidR="0020305F" w:rsidRPr="003F53E7" w14:paraId="182E6929" w14:textId="77777777" w:rsidTr="001B2F13">
        <w:tc>
          <w:tcPr>
            <w:cnfStyle w:val="001000000000" w:firstRow="0" w:lastRow="0" w:firstColumn="1" w:lastColumn="0" w:oddVBand="0" w:evenVBand="0" w:oddHBand="0" w:evenHBand="0" w:firstRowFirstColumn="0" w:firstRowLastColumn="0" w:lastRowFirstColumn="0" w:lastRowLastColumn="0"/>
            <w:tcW w:w="0" w:type="auto"/>
            <w:hideMark/>
          </w:tcPr>
          <w:p w14:paraId="4058078A" w14:textId="77777777" w:rsidR="0020305F" w:rsidRPr="003F53E7" w:rsidRDefault="0020305F" w:rsidP="001B2F13">
            <w:pPr>
              <w:bidi/>
              <w:spacing w:before="100" w:beforeAutospacing="1" w:after="100" w:afterAutospacing="1" w:line="360" w:lineRule="auto"/>
              <w:rPr>
                <w:rFonts w:eastAsia="Times New Roman" w:cs="Traditional Arabic"/>
                <w:sz w:val="24"/>
                <w:szCs w:val="24"/>
              </w:rPr>
            </w:pPr>
            <w:r w:rsidRPr="003F53E7">
              <w:rPr>
                <w:rFonts w:eastAsia="Times New Roman" w:cs="Traditional Arabic"/>
                <w:sz w:val="24"/>
                <w:szCs w:val="24"/>
                <w:rtl/>
              </w:rPr>
              <w:t>تطوير القيادات</w:t>
            </w:r>
          </w:p>
        </w:tc>
        <w:tc>
          <w:tcPr>
            <w:tcW w:w="0" w:type="auto"/>
            <w:hideMark/>
          </w:tcPr>
          <w:p w14:paraId="0C261BBE"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إدارة الموارد البشرية</w:t>
            </w:r>
          </w:p>
        </w:tc>
        <w:tc>
          <w:tcPr>
            <w:tcW w:w="0" w:type="auto"/>
            <w:hideMark/>
          </w:tcPr>
          <w:p w14:paraId="2D02FD00"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برامج تطوير قيادي وتدريب على إدارة التغيير</w:t>
            </w:r>
          </w:p>
        </w:tc>
        <w:tc>
          <w:tcPr>
            <w:tcW w:w="0" w:type="auto"/>
            <w:hideMark/>
          </w:tcPr>
          <w:p w14:paraId="66B0AC95"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جاهزية القيادات، نجاح مشاريع التغيير</w:t>
            </w:r>
          </w:p>
        </w:tc>
        <w:tc>
          <w:tcPr>
            <w:tcW w:w="0" w:type="auto"/>
            <w:hideMark/>
          </w:tcPr>
          <w:p w14:paraId="22D9CA30" w14:textId="77777777" w:rsidR="0020305F" w:rsidRPr="003F53E7" w:rsidRDefault="0020305F" w:rsidP="001B2F13">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raditional Arabic"/>
                <w:sz w:val="24"/>
                <w:szCs w:val="24"/>
              </w:rPr>
            </w:pPr>
            <w:r w:rsidRPr="003F53E7">
              <w:rPr>
                <w:rFonts w:eastAsia="Times New Roman" w:cs="Traditional Arabic"/>
                <w:sz w:val="24"/>
                <w:szCs w:val="24"/>
                <w:rtl/>
              </w:rPr>
              <w:t>طويل</w:t>
            </w:r>
          </w:p>
        </w:tc>
      </w:tr>
    </w:tbl>
    <w:p w14:paraId="7D2A0673" w14:textId="4AABF1F4"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5" w:name="_Toc236490066"/>
      <w:r w:rsidRPr="001B2F13">
        <w:rPr>
          <w:rFonts w:ascii="Traditional Arabic" w:eastAsiaTheme="minorHAnsi" w:hAnsi="Traditional Arabic" w:cs="Traditional Arabic" w:hint="cs"/>
          <w:b/>
          <w:bCs/>
          <w:color w:val="auto"/>
          <w:sz w:val="28"/>
          <w:szCs w:val="28"/>
          <w:rtl/>
        </w:rPr>
        <w:lastRenderedPageBreak/>
        <w:t>1</w:t>
      </w:r>
      <w:r w:rsidR="00121212">
        <w:rPr>
          <w:rFonts w:ascii="Traditional Arabic" w:eastAsiaTheme="minorHAnsi" w:hAnsi="Traditional Arabic" w:cs="Traditional Arabic" w:hint="cs"/>
          <w:b/>
          <w:bCs/>
          <w:color w:val="auto"/>
          <w:sz w:val="28"/>
          <w:szCs w:val="28"/>
          <w:rtl/>
        </w:rPr>
        <w:t>2</w:t>
      </w:r>
      <w:r w:rsidRPr="001B2F13">
        <w:rPr>
          <w:rFonts w:ascii="Traditional Arabic" w:eastAsiaTheme="minorHAnsi" w:hAnsi="Traditional Arabic" w:cs="Traditional Arabic" w:hint="cs"/>
          <w:b/>
          <w:bCs/>
          <w:color w:val="auto"/>
          <w:sz w:val="28"/>
          <w:szCs w:val="28"/>
          <w:rtl/>
        </w:rPr>
        <w:t xml:space="preserve">.5 </w:t>
      </w:r>
      <w:r w:rsidR="00BB7AA0" w:rsidRPr="001B2F13">
        <w:rPr>
          <w:rFonts w:ascii="Traditional Arabic" w:hAnsi="Traditional Arabic" w:cs="Traditional Arabic"/>
          <w:b/>
          <w:bCs/>
          <w:color w:val="auto"/>
          <w:sz w:val="28"/>
          <w:szCs w:val="28"/>
          <w:rtl/>
        </w:rPr>
        <w:t>مقترحات الدراسات المستقبلية</w:t>
      </w:r>
      <w:bookmarkEnd w:id="125"/>
    </w:p>
    <w:p w14:paraId="504673A5"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في ضوء نتائج الدراسة ومحدداتها، تقترح الباحثة ما يلي:</w:t>
      </w:r>
    </w:p>
    <w:p w14:paraId="39CF632C" w14:textId="77777777" w:rsidR="00BB7AA0"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سببية باستخدام نماذج تحليل معادلات هيكلية (</w:t>
      </w:r>
      <w:r w:rsidRPr="003F53E7">
        <w:rPr>
          <w:rFonts w:ascii="Traditional Arabic" w:hAnsi="Traditional Arabic" w:cs="Traditional Arabic"/>
          <w:sz w:val="24"/>
          <w:szCs w:val="24"/>
        </w:rPr>
        <w:t>SEM</w:t>
      </w:r>
      <w:r w:rsidRPr="003F53E7">
        <w:rPr>
          <w:rFonts w:ascii="Traditional Arabic" w:hAnsi="Traditional Arabic" w:cs="Traditional Arabic"/>
          <w:sz w:val="24"/>
          <w:szCs w:val="24"/>
          <w:rtl/>
        </w:rPr>
        <w:t>).</w:t>
      </w:r>
    </w:p>
    <w:p w14:paraId="04C80B87" w14:textId="77777777" w:rsidR="00121212" w:rsidRDefault="00121212" w:rsidP="00121212">
      <w:pPr>
        <w:pStyle w:val="ListParagraph"/>
        <w:numPr>
          <w:ilvl w:val="0"/>
          <w:numId w:val="52"/>
        </w:numPr>
        <w:bidi/>
        <w:rPr>
          <w:rFonts w:ascii="Traditional Arabic" w:hAnsi="Traditional Arabic" w:cs="Traditional Arabic"/>
          <w:sz w:val="24"/>
          <w:szCs w:val="24"/>
        </w:rPr>
      </w:pPr>
      <w:r w:rsidRPr="00121212">
        <w:rPr>
          <w:rFonts w:ascii="Traditional Arabic" w:hAnsi="Traditional Arabic" w:cs="Traditional Arabic"/>
          <w:sz w:val="24"/>
          <w:szCs w:val="24"/>
          <w:rtl/>
        </w:rPr>
        <w:t>تطبيق الدراسة في مناطق أخرى من المملكة، وتحديداً في مدن الرياض والدمام والمدينة المنورة، للتحقق من ثبات العلاقة بين الإدارة الرشيقة والاستدامة التنظيمية عبر سياقات جغرافية مختلفة</w:t>
      </w:r>
      <w:r w:rsidRPr="00121212">
        <w:rPr>
          <w:rFonts w:ascii="Traditional Arabic" w:hAnsi="Traditional Arabic" w:cs="Traditional Arabic"/>
          <w:sz w:val="24"/>
          <w:szCs w:val="24"/>
        </w:rPr>
        <w:t>.</w:t>
      </w:r>
    </w:p>
    <w:p w14:paraId="31AECFA9" w14:textId="0773E941" w:rsidR="00BB7AA0" w:rsidRPr="00121212" w:rsidRDefault="00BB7AA0" w:rsidP="00121212">
      <w:pPr>
        <w:pStyle w:val="ListParagraph"/>
        <w:numPr>
          <w:ilvl w:val="0"/>
          <w:numId w:val="52"/>
        </w:numPr>
        <w:bidi/>
        <w:rPr>
          <w:rFonts w:ascii="Traditional Arabic" w:hAnsi="Traditional Arabic" w:cs="Traditional Arabic"/>
          <w:sz w:val="24"/>
          <w:szCs w:val="24"/>
        </w:rPr>
      </w:pPr>
      <w:r w:rsidRPr="00121212">
        <w:rPr>
          <w:rFonts w:ascii="Traditional Arabic" w:hAnsi="Traditional Arabic" w:cs="Traditional Arabic"/>
          <w:sz w:val="24"/>
          <w:szCs w:val="24"/>
          <w:rtl/>
        </w:rPr>
        <w:t>دراسة أثر متغيرات وسيطة مثل القيادة التحويلية أو الثقافة التنظيمية.</w:t>
      </w:r>
    </w:p>
    <w:p w14:paraId="1A615838"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نوعية معمقة لفهم التحديات التطبيقية للإدارة الرشيقة.</w:t>
      </w:r>
    </w:p>
    <w:p w14:paraId="23821D4F" w14:textId="77777777" w:rsidR="00BB7AA0"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مقارنة بين القطاع الربحي وغير الربحي في مستوى التطبيق والأثر.</w:t>
      </w:r>
    </w:p>
    <w:p w14:paraId="105E9667" w14:textId="77777777" w:rsidR="00121212" w:rsidRPr="00121212" w:rsidRDefault="00121212" w:rsidP="00121212">
      <w:pPr>
        <w:pStyle w:val="ListParagraph"/>
        <w:numPr>
          <w:ilvl w:val="0"/>
          <w:numId w:val="52"/>
        </w:numPr>
        <w:bidi/>
        <w:rPr>
          <w:rFonts w:ascii="Traditional Arabic" w:hAnsi="Traditional Arabic" w:cs="Traditional Arabic"/>
          <w:sz w:val="24"/>
          <w:szCs w:val="24"/>
        </w:rPr>
      </w:pPr>
      <w:r w:rsidRPr="00121212">
        <w:rPr>
          <w:rFonts w:ascii="Traditional Arabic" w:hAnsi="Traditional Arabic" w:cs="Traditional Arabic"/>
          <w:sz w:val="24"/>
          <w:szCs w:val="24"/>
          <w:rtl/>
        </w:rPr>
        <w:t>اعتماد تصميم بحثي متعدد المصادر</w:t>
      </w:r>
      <w:r w:rsidRPr="00121212">
        <w:rPr>
          <w:rFonts w:ascii="Traditional Arabic" w:hAnsi="Traditional Arabic" w:cs="Traditional Arabic"/>
          <w:sz w:val="24"/>
          <w:szCs w:val="24"/>
        </w:rPr>
        <w:t xml:space="preserve"> (Multi-Source Design) </w:t>
      </w:r>
      <w:r w:rsidRPr="00121212">
        <w:rPr>
          <w:rFonts w:ascii="Traditional Arabic" w:hAnsi="Traditional Arabic" w:cs="Traditional Arabic"/>
          <w:sz w:val="24"/>
          <w:szCs w:val="24"/>
          <w:rtl/>
        </w:rPr>
        <w:t>لكل منظمة، بحيث تُجمع البيانات من أكثر من مستجيب واحد داخل المنظمة نفسها لتقليل احتمال تحيز طريقة القياس المشترك</w:t>
      </w:r>
      <w:r w:rsidRPr="00121212">
        <w:rPr>
          <w:rFonts w:ascii="Traditional Arabic" w:hAnsi="Traditional Arabic" w:cs="Traditional Arabic"/>
          <w:sz w:val="24"/>
          <w:szCs w:val="24"/>
        </w:rPr>
        <w:t>.</w:t>
      </w:r>
    </w:p>
    <w:p w14:paraId="6142832A" w14:textId="77777777" w:rsidR="00121212" w:rsidRPr="00121212" w:rsidRDefault="00121212" w:rsidP="00121212">
      <w:pPr>
        <w:pStyle w:val="ListParagraph"/>
        <w:numPr>
          <w:ilvl w:val="0"/>
          <w:numId w:val="52"/>
        </w:numPr>
        <w:bidi/>
        <w:rPr>
          <w:rFonts w:ascii="Traditional Arabic" w:hAnsi="Traditional Arabic" w:cs="Traditional Arabic"/>
          <w:sz w:val="24"/>
          <w:szCs w:val="24"/>
        </w:rPr>
      </w:pPr>
      <w:r w:rsidRPr="00121212">
        <w:rPr>
          <w:rFonts w:ascii="Traditional Arabic" w:hAnsi="Traditional Arabic" w:cs="Traditional Arabic"/>
          <w:sz w:val="24"/>
          <w:szCs w:val="24"/>
          <w:rtl/>
        </w:rPr>
        <w:t>تصميم دراسات طولية</w:t>
      </w:r>
      <w:r w:rsidRPr="00121212">
        <w:rPr>
          <w:rFonts w:ascii="Traditional Arabic" w:hAnsi="Traditional Arabic" w:cs="Traditional Arabic"/>
          <w:sz w:val="24"/>
          <w:szCs w:val="24"/>
        </w:rPr>
        <w:t xml:space="preserve"> (Longitudinal Design) </w:t>
      </w:r>
      <w:r w:rsidRPr="00121212">
        <w:rPr>
          <w:rFonts w:ascii="Traditional Arabic" w:hAnsi="Traditional Arabic" w:cs="Traditional Arabic"/>
          <w:sz w:val="24"/>
          <w:szCs w:val="24"/>
          <w:rtl/>
        </w:rPr>
        <w:t>تقيس نفس المنظمات في نقطتين زمنيتين أو أكثر، مع الاستعانة بنمذجة المعادلات الهيكلية</w:t>
      </w:r>
      <w:r w:rsidRPr="00121212">
        <w:rPr>
          <w:rFonts w:ascii="Traditional Arabic" w:hAnsi="Traditional Arabic" w:cs="Traditional Arabic"/>
          <w:sz w:val="24"/>
          <w:szCs w:val="24"/>
        </w:rPr>
        <w:t xml:space="preserve"> (SEM) </w:t>
      </w:r>
      <w:r w:rsidRPr="00121212">
        <w:rPr>
          <w:rFonts w:ascii="Traditional Arabic" w:hAnsi="Traditional Arabic" w:cs="Traditional Arabic"/>
          <w:sz w:val="24"/>
          <w:szCs w:val="24"/>
          <w:rtl/>
        </w:rPr>
        <w:t>لاختبار العلاقات السببية بدقة أكبر</w:t>
      </w:r>
      <w:r w:rsidRPr="00121212">
        <w:rPr>
          <w:rFonts w:ascii="Traditional Arabic" w:hAnsi="Traditional Arabic" w:cs="Traditional Arabic"/>
          <w:sz w:val="24"/>
          <w:szCs w:val="24"/>
        </w:rPr>
        <w:t>.</w:t>
      </w:r>
    </w:p>
    <w:p w14:paraId="51AB25AE" w14:textId="279AFAE2"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6" w:name="_Toc236490067"/>
      <w:r w:rsidRPr="001B2F13">
        <w:rPr>
          <w:rFonts w:ascii="Traditional Arabic" w:hAnsi="Traditional Arabic" w:cs="Traditional Arabic" w:hint="cs"/>
          <w:b/>
          <w:bCs/>
          <w:color w:val="auto"/>
          <w:sz w:val="28"/>
          <w:szCs w:val="28"/>
          <w:rtl/>
        </w:rPr>
        <w:t>1</w:t>
      </w:r>
      <w:r w:rsidR="00121212">
        <w:rPr>
          <w:rFonts w:ascii="Traditional Arabic" w:hAnsi="Traditional Arabic" w:cs="Traditional Arabic" w:hint="cs"/>
          <w:b/>
          <w:bCs/>
          <w:color w:val="auto"/>
          <w:sz w:val="28"/>
          <w:szCs w:val="28"/>
          <w:rtl/>
        </w:rPr>
        <w:t>3</w:t>
      </w:r>
      <w:r w:rsidRPr="001B2F13">
        <w:rPr>
          <w:rFonts w:ascii="Traditional Arabic" w:hAnsi="Traditional Arabic" w:cs="Traditional Arabic" w:hint="cs"/>
          <w:b/>
          <w:bCs/>
          <w:color w:val="auto"/>
          <w:sz w:val="28"/>
          <w:szCs w:val="28"/>
          <w:rtl/>
        </w:rPr>
        <w:t xml:space="preserve">.5 </w:t>
      </w:r>
      <w:r w:rsidR="00BB7AA0" w:rsidRPr="001B2F13">
        <w:rPr>
          <w:rFonts w:ascii="Traditional Arabic" w:hAnsi="Traditional Arabic" w:cs="Traditional Arabic"/>
          <w:b/>
          <w:bCs/>
          <w:color w:val="auto"/>
          <w:sz w:val="28"/>
          <w:szCs w:val="28"/>
          <w:rtl/>
        </w:rPr>
        <w:t>محددات الدراسة</w:t>
      </w:r>
      <w:bookmarkEnd w:id="126"/>
    </w:p>
    <w:p w14:paraId="769323AE" w14:textId="77777777" w:rsidR="00121212" w:rsidRDefault="00BB7AA0" w:rsidP="00121212">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B2F13">
        <w:rPr>
          <w:rFonts w:ascii="Traditional Arabic" w:hAnsi="Traditional Arabic" w:cs="Traditional Arabic"/>
          <w:b/>
          <w:bCs/>
          <w:sz w:val="24"/>
          <w:szCs w:val="24"/>
          <w:rtl/>
        </w:rPr>
        <w:t>رغم أهمية النتائج، إلا أن الدراسة واجهت عددًا من المحددات:</w:t>
      </w:r>
    </w:p>
    <w:p w14:paraId="4A93AEE9" w14:textId="3FEFFF27" w:rsidR="00121212" w:rsidRDefault="00121212" w:rsidP="00121212">
      <w:pPr>
        <w:bidi/>
        <w:spacing w:before="100" w:beforeAutospacing="1" w:after="100" w:afterAutospacing="1" w:line="360" w:lineRule="auto"/>
        <w:ind w:firstLine="707"/>
        <w:jc w:val="both"/>
        <w:rPr>
          <w:rFonts w:ascii="Traditional Arabic" w:hAnsi="Traditional Arabic" w:cs="Traditional Arabic"/>
          <w:sz w:val="24"/>
          <w:szCs w:val="24"/>
          <w:rtl/>
        </w:rPr>
      </w:pPr>
      <w:r w:rsidRPr="00121212">
        <w:rPr>
          <w:rFonts w:ascii="Traditional Arabic" w:hAnsi="Traditional Arabic" w:cs="Traditional Arabic"/>
          <w:sz w:val="24"/>
          <w:szCs w:val="24"/>
          <w:rtl/>
        </w:rPr>
        <w:t>تقر هذه الدراسة بشفافية علمية كاملة بوجود محددات منهجية جوهرية ينبغي أخذها بعين الاعتبار عند تفسير نتائجها أو تعميمها: أولاً، الطبيعة الارتباطية للتصميم المقطعي (</w:t>
      </w:r>
      <w:r w:rsidRPr="00121212">
        <w:rPr>
          <w:rFonts w:ascii="Traditional Arabic" w:hAnsi="Traditional Arabic" w:cs="Traditional Arabic"/>
          <w:sz w:val="24"/>
          <w:szCs w:val="24"/>
        </w:rPr>
        <w:t>Cross-sectional</w:t>
      </w:r>
      <w:r w:rsidRPr="00121212">
        <w:rPr>
          <w:rFonts w:ascii="Traditional Arabic" w:hAnsi="Traditional Arabic" w:cs="Traditional Arabic"/>
          <w:sz w:val="24"/>
          <w:szCs w:val="24"/>
          <w:rtl/>
        </w:rPr>
        <w:t>) لا تسمح باستنتاج علاقة سببية قاطعة بين الإدارة الرشيقة والاستدامة التنظيمية. ثانياً، اعتماد تصميم 'المخبر الرئيسي' (</w:t>
      </w:r>
      <w:r w:rsidRPr="00121212">
        <w:rPr>
          <w:rFonts w:ascii="Traditional Arabic" w:hAnsi="Traditional Arabic" w:cs="Traditional Arabic"/>
          <w:sz w:val="24"/>
          <w:szCs w:val="24"/>
        </w:rPr>
        <w:t>Key Informant Design</w:t>
      </w:r>
      <w:r w:rsidRPr="00121212">
        <w:rPr>
          <w:rFonts w:ascii="Traditional Arabic" w:hAnsi="Traditional Arabic" w:cs="Traditional Arabic"/>
          <w:sz w:val="24"/>
          <w:szCs w:val="24"/>
          <w:rtl/>
        </w:rPr>
        <w:t>) الذي يعتمد على مستجيب واحد لكل منظمة. ثالثاً، احتمالية تحيز طريقة القياس المشترك (</w:t>
      </w:r>
      <w:r w:rsidRPr="00121212">
        <w:rPr>
          <w:rFonts w:ascii="Traditional Arabic" w:hAnsi="Traditional Arabic" w:cs="Traditional Arabic"/>
          <w:sz w:val="24"/>
          <w:szCs w:val="24"/>
        </w:rPr>
        <w:t>Common Method Bias</w:t>
      </w:r>
      <w:r w:rsidRPr="00121212">
        <w:rPr>
          <w:rFonts w:ascii="Traditional Arabic" w:hAnsi="Traditional Arabic" w:cs="Traditional Arabic"/>
          <w:sz w:val="24"/>
          <w:szCs w:val="24"/>
          <w:rtl/>
        </w:rPr>
        <w:t>) الناتج عن جمع بيانات المتغيرين من المصدر ذاته. رابعاً، اقتصار النطاق الجغرافي للدراسة على مدينة جدة، مما يحد من إمكانية تعميم النتائج على مناطق المملكة الأخرى. خامساً، احتمال تأثر بعض الاستجابات بعامل القرب الاجتماعي والمهني بين الباحث ومجتمع الدراسة. وجميع هذه المحددات، رغم أهميتها، لا تقلل من القيمة العلمية للنتائج، بل ترسم خارطة طريق واضحة لأبحاث مستقبلية أكثر إحكاماً منهجياً.</w:t>
      </w:r>
    </w:p>
    <w:p w14:paraId="4D2E1DAA" w14:textId="77777777" w:rsidR="005F4F34" w:rsidRDefault="005F4F34" w:rsidP="005F4F34">
      <w:pPr>
        <w:bidi/>
        <w:spacing w:before="100" w:beforeAutospacing="1" w:after="100" w:afterAutospacing="1" w:line="360" w:lineRule="auto"/>
        <w:ind w:firstLine="707"/>
        <w:jc w:val="both"/>
        <w:rPr>
          <w:rFonts w:ascii="Traditional Arabic" w:hAnsi="Traditional Arabic" w:cs="Traditional Arabic"/>
          <w:sz w:val="24"/>
          <w:szCs w:val="24"/>
          <w:rtl/>
        </w:rPr>
      </w:pPr>
    </w:p>
    <w:p w14:paraId="6E507EA6" w14:textId="77777777" w:rsidR="005F4F34" w:rsidRPr="00121212" w:rsidRDefault="005F4F34" w:rsidP="005F4F34">
      <w:pPr>
        <w:bidi/>
        <w:spacing w:before="100" w:beforeAutospacing="1" w:after="100" w:afterAutospacing="1" w:line="360" w:lineRule="auto"/>
        <w:ind w:firstLine="707"/>
        <w:jc w:val="both"/>
        <w:rPr>
          <w:rFonts w:ascii="Traditional Arabic" w:hAnsi="Traditional Arabic" w:cs="Traditional Arabic"/>
          <w:sz w:val="24"/>
          <w:szCs w:val="24"/>
          <w:rtl/>
        </w:rPr>
      </w:pPr>
    </w:p>
    <w:p w14:paraId="0F837B1B" w14:textId="586E7B59"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7" w:name="_Toc236490068"/>
      <w:r w:rsidRPr="001B2F13">
        <w:rPr>
          <w:rFonts w:ascii="Traditional Arabic" w:hAnsi="Traditional Arabic" w:cs="Traditional Arabic" w:hint="cs"/>
          <w:b/>
          <w:bCs/>
          <w:color w:val="auto"/>
          <w:sz w:val="28"/>
          <w:szCs w:val="28"/>
          <w:rtl/>
        </w:rPr>
        <w:lastRenderedPageBreak/>
        <w:t>1</w:t>
      </w:r>
      <w:r w:rsidR="005F4F34">
        <w:rPr>
          <w:rFonts w:ascii="Traditional Arabic" w:hAnsi="Traditional Arabic" w:cs="Traditional Arabic" w:hint="cs"/>
          <w:b/>
          <w:bCs/>
          <w:color w:val="auto"/>
          <w:sz w:val="28"/>
          <w:szCs w:val="28"/>
          <w:rtl/>
        </w:rPr>
        <w:t>4</w:t>
      </w:r>
      <w:r w:rsidRPr="001B2F13">
        <w:rPr>
          <w:rFonts w:ascii="Traditional Arabic" w:hAnsi="Traditional Arabic" w:cs="Traditional Arabic" w:hint="cs"/>
          <w:b/>
          <w:bCs/>
          <w:color w:val="auto"/>
          <w:sz w:val="28"/>
          <w:szCs w:val="28"/>
          <w:rtl/>
        </w:rPr>
        <w:t xml:space="preserve">.5 </w:t>
      </w:r>
      <w:r w:rsidR="00735C25">
        <w:rPr>
          <w:rFonts w:ascii="Traditional Arabic" w:hAnsi="Traditional Arabic" w:cs="Traditional Arabic" w:hint="cs"/>
          <w:b/>
          <w:bCs/>
          <w:color w:val="auto"/>
          <w:sz w:val="28"/>
          <w:szCs w:val="28"/>
          <w:rtl/>
        </w:rPr>
        <w:t>ملخص</w:t>
      </w:r>
      <w:r w:rsidR="00BB7AA0" w:rsidRPr="001B2F13">
        <w:rPr>
          <w:rFonts w:ascii="Traditional Arabic" w:hAnsi="Traditional Arabic" w:cs="Traditional Arabic"/>
          <w:b/>
          <w:bCs/>
          <w:color w:val="auto"/>
          <w:sz w:val="28"/>
          <w:szCs w:val="28"/>
          <w:rtl/>
        </w:rPr>
        <w:t xml:space="preserve"> الفصل</w:t>
      </w:r>
      <w:r w:rsidR="004B1F57" w:rsidRPr="001B2F13">
        <w:rPr>
          <w:rFonts w:ascii="Traditional Arabic" w:hAnsi="Traditional Arabic" w:cs="Traditional Arabic"/>
          <w:b/>
          <w:bCs/>
          <w:color w:val="auto"/>
          <w:sz w:val="28"/>
          <w:szCs w:val="28"/>
          <w:rtl/>
        </w:rPr>
        <w:t xml:space="preserve"> الخامس</w:t>
      </w:r>
      <w:bookmarkEnd w:id="127"/>
    </w:p>
    <w:p w14:paraId="421683CA" w14:textId="77777777" w:rsidR="00BB7AA0"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خلصت الدراسة إلى أن الإدارة الرشيقة تمثل مدخلاً استراتيجيًا فعالًا لتعزيز الاستدامة التنظيمية في المنظمات غير الربحية بمدينة جدة. وقد أثبتت النتائج أن تبني مبادئ خلق القيمة، ونظام السحب، والتحسين المستمر يسهم في رفع كفاءة العمليات وتعزيز قدرة المنظمة على البقاء والنمو في بيئة تتسم بالتغير السريع.</w:t>
      </w:r>
    </w:p>
    <w:p w14:paraId="74CAB312" w14:textId="77777777" w:rsidR="00BB7AA0"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وتؤكد النتائج أن مستقبل القطاع غير الربحي يعتمد بدرجة كبيرة على قدرته على التحول من نماذج إدارية تقليدية إلى نماذج رشيدة مرنة تركز على الكفاءة والقيمة والاستدامة طويلة المدى.</w:t>
      </w:r>
    </w:p>
    <w:p w14:paraId="3E85C2C4" w14:textId="1F44BFD0" w:rsidR="00511CDB"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وبذلك تكون الدراسة قد أجابت عن تساؤلاتها، وحققت أهدافها، وأسهمت في تقديم إضافة علمية وعملية في مجال الإدارة الرشيقة والاستدامة التنظيمية.</w:t>
      </w:r>
    </w:p>
    <w:p w14:paraId="471A8CF0" w14:textId="2B85E294" w:rsidR="00624A6F" w:rsidRPr="001B2F13" w:rsidRDefault="001B2F13" w:rsidP="001B2F13">
      <w:pPr>
        <w:bidi/>
        <w:spacing w:before="100" w:beforeAutospacing="1" w:after="100" w:afterAutospacing="1"/>
        <w:jc w:val="center"/>
        <w:outlineLvl w:val="0"/>
        <w:rPr>
          <w:rFonts w:ascii="Traditional Arabic" w:hAnsi="Traditional Arabic" w:cs="Traditional Arabic"/>
          <w:b/>
          <w:bCs/>
          <w:sz w:val="32"/>
          <w:szCs w:val="32"/>
          <w:rtl/>
        </w:rPr>
      </w:pPr>
      <w:r w:rsidRPr="001B2F13">
        <w:rPr>
          <w:rFonts w:ascii="Traditional Arabic" w:hAnsi="Traditional Arabic" w:cs="Traditional Arabic"/>
          <w:b/>
          <w:bCs/>
          <w:sz w:val="32"/>
          <w:szCs w:val="32"/>
          <w:rtl/>
        </w:rPr>
        <w:br w:type="page"/>
      </w:r>
      <w:bookmarkStart w:id="128" w:name="_Toc236490069"/>
      <w:r w:rsidR="00EA15A4" w:rsidRPr="001B2F13">
        <w:rPr>
          <w:rFonts w:ascii="Traditional Arabic" w:hAnsi="Traditional Arabic" w:cs="Traditional Arabic"/>
          <w:b/>
          <w:bCs/>
          <w:sz w:val="32"/>
          <w:szCs w:val="32"/>
          <w:rtl/>
        </w:rPr>
        <w:lastRenderedPageBreak/>
        <w:t>ال</w:t>
      </w:r>
      <w:r w:rsidR="005F7019" w:rsidRPr="001B2F13">
        <w:rPr>
          <w:rFonts w:ascii="Traditional Arabic" w:hAnsi="Traditional Arabic" w:cs="Traditional Arabic"/>
          <w:b/>
          <w:bCs/>
          <w:sz w:val="32"/>
          <w:szCs w:val="32"/>
          <w:rtl/>
        </w:rPr>
        <w:t xml:space="preserve">خاتمة </w:t>
      </w:r>
      <w:r w:rsidR="00EA15A4" w:rsidRPr="001B2F13">
        <w:rPr>
          <w:rFonts w:ascii="Traditional Arabic" w:hAnsi="Traditional Arabic" w:cs="Traditional Arabic"/>
          <w:b/>
          <w:bCs/>
          <w:sz w:val="32"/>
          <w:szCs w:val="32"/>
          <w:rtl/>
        </w:rPr>
        <w:t xml:space="preserve">العامة </w:t>
      </w:r>
      <w:r w:rsidR="005F7019" w:rsidRPr="001B2F13">
        <w:rPr>
          <w:rFonts w:ascii="Traditional Arabic" w:hAnsi="Traditional Arabic" w:cs="Traditional Arabic"/>
          <w:b/>
          <w:bCs/>
          <w:sz w:val="32"/>
          <w:szCs w:val="32"/>
          <w:rtl/>
        </w:rPr>
        <w:t>الدراسة</w:t>
      </w:r>
      <w:bookmarkEnd w:id="128"/>
    </w:p>
    <w:p w14:paraId="44BF7E92" w14:textId="2ACC47C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وصول هذه الدراسة إلى محطتها الختامية، نجد أنفسنا أمام مشهد إداري متكامل الأركان؛ فلم تكن رحلة البحث في "دور الإدارة الرشيقة في تعزيز الاستدامة التنظيمية للمنظمات غير الربحية بمدينة جدة" مجرد محاولة لاستقصاء علاقة بين متغيرين، بل كانت غوصاً في فلسفة "العمل المؤسسي المتقن". لقد أثبتت النتائج الإحصائية الميدانية، وبدلالة قاطعة، أن الرشاقة الإدارية</w:t>
      </w:r>
      <w:r w:rsidRPr="003F53E7">
        <w:rPr>
          <w:rFonts w:ascii="Traditional Arabic" w:hAnsi="Traditional Arabic" w:cs="Traditional Arabic"/>
          <w:sz w:val="24"/>
          <w:szCs w:val="24"/>
        </w:rPr>
        <w:t xml:space="preserve"> (Lean Management) </w:t>
      </w:r>
      <w:r w:rsidRPr="003F53E7">
        <w:rPr>
          <w:rFonts w:ascii="Traditional Arabic" w:hAnsi="Traditional Arabic" w:cs="Traditional Arabic"/>
          <w:sz w:val="24"/>
          <w:szCs w:val="24"/>
          <w:rtl/>
        </w:rPr>
        <w:t>هي المحرك الاستراتيجي الذي يضمن للمنظمة ليس فقط البقاء، بل النمو المستدام والأثر المتصاعد</w:t>
      </w:r>
      <w:r w:rsidRPr="003F53E7">
        <w:rPr>
          <w:rFonts w:ascii="Traditional Arabic" w:hAnsi="Traditional Arabic" w:cs="Traditional Arabic"/>
          <w:sz w:val="24"/>
          <w:szCs w:val="24"/>
        </w:rPr>
        <w:t>.</w:t>
      </w:r>
    </w:p>
    <w:p w14:paraId="79525A38" w14:textId="4337D18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العمق الأكاديمي لهذه الدراسة يتجلى في كشفها عن "الحلقة المفقودة" في إدارات القطاع الثالث؛ وهي كيفية تحويل الموارد المحدودة إلى نتائج غير محدودة عبر ثقافة "التحسين المستمر</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لقد توصلنا إلى أن مبدأ "صفرية الأخطاء" ليس ترفاً تقنياً، بل هو تجسيد إداري لمفهوم "الإحسان"؛ فكلما ارتفعت جودة العمليات داخل المنظمات غير الربحية في جدة، قل الهدر، وزادت الثقة المجتمعية، وتعززت الاستدامة المالية والمؤسسية. إن هذه النتائج تضع قيادات القطاع غير الربحي أمام خارطة طريق واضحة: الاستدامة لا تُستجدى بالتمويل فحسب، بل تُبنى بالرشاقة والذكاء الإداري</w:t>
      </w:r>
      <w:r w:rsidRPr="003F53E7">
        <w:rPr>
          <w:rFonts w:ascii="Traditional Arabic" w:hAnsi="Traditional Arabic" w:cs="Traditional Arabic"/>
          <w:sz w:val="24"/>
          <w:szCs w:val="24"/>
        </w:rPr>
        <w:t>.</w:t>
      </w:r>
    </w:p>
    <w:p w14:paraId="6775A485" w14:textId="2E4769E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وعليه، فإن هذه الدراسة تفتح آفاقاً جديدة للمكتبة العربية في إدارة القطاع الثالث، حيث قدمت نموذجاً رياضياً وتطبيقياً يبرهن على أن "الرشاقة" هي وسيلة لتحقيق غاية أسمى، وهي "الاستدامة". إن الانتقال من الإدارة التقليدية القائمة على ردود الفعل إلى الإدارة الرشيقة القائمة على استباق الخطأ وتدفق القيمة، هو التحول الجوهري الذي سيجعل من منظماتنا في مدينة جدة نماذج عالمية يُحتذى بها في الكفاءة والأثر، تماشياً مع طموحات رؤية المملكة 2030 التي تنشد قطاعاً ثالثاً قوياً ومؤثراً</w:t>
      </w:r>
      <w:r w:rsidRPr="003F53E7">
        <w:rPr>
          <w:rFonts w:ascii="Traditional Arabic" w:hAnsi="Traditional Arabic" w:cs="Traditional Arabic"/>
          <w:sz w:val="24"/>
          <w:szCs w:val="24"/>
        </w:rPr>
        <w:t>.</w:t>
      </w:r>
    </w:p>
    <w:p w14:paraId="471FC50E" w14:textId="033981C1"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أما وقد وضعت السطر الأخير في هذه الرسالة، فإنني أستشعر مزيجاً من الفخر والامتنان. فخلف كل رقم إحصائي في هذا البحث، وكل فرضية تم اختبارها، كانت هناك روح باحث يؤمن بأن العلم وسيلة للإصلاح والبناء. لقد كانت هذه الدراسة بالنسبة لي "مشروع عمر" وليست مجرد استحقاق أكاديمي لنيل درجة الدكتوراه؛ فقد عشت مع فصولها أياماً وليالٍ من التأمل في كيفية النهوض بقطاعنا غير الربحي ليكون أكثر إتقاناً وإحساناً</w:t>
      </w:r>
      <w:r w:rsidRPr="003F53E7">
        <w:rPr>
          <w:rFonts w:ascii="Traditional Arabic" w:hAnsi="Traditional Arabic" w:cs="Traditional Arabic"/>
          <w:sz w:val="24"/>
          <w:szCs w:val="24"/>
        </w:rPr>
        <w:t>.</w:t>
      </w:r>
    </w:p>
    <w:p w14:paraId="4F3F4688" w14:textId="77777777" w:rsidR="007D68B4"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الجانب العاطفي في هذه الخاتمة ينبع من انتمائي لهذه الأرض المباركة، ومن اعتزازي بمدينة جدة التي احتضنت هذه الدراسة. لقد لمست في عيون المشاركين من قادة العمل الخيري رغبة حقيقية في التغيير، وهو ما جعلني أصيغ كل توصية في هذا البحث بمداد من المسؤولية والحرص. إنني أهدي هذا النجاح لكل يدٍ بيضاء تعمل في الخفاء لخدمة المستفيدين، وأرجو أن تكون هذه الدراسة بوصلة تعينهم على تجويد عطائهم، ليكون عملاً مستداماً لا ينقطع أثره</w:t>
      </w:r>
      <w:r w:rsidRPr="003F53E7">
        <w:rPr>
          <w:rFonts w:ascii="Traditional Arabic" w:hAnsi="Traditional Arabic" w:cs="Traditional Arabic"/>
          <w:sz w:val="24"/>
          <w:szCs w:val="24"/>
        </w:rPr>
        <w:t>.</w:t>
      </w:r>
    </w:p>
    <w:p w14:paraId="34AA0BF7" w14:textId="522218F3" w:rsidR="007D68B4" w:rsidRPr="003F53E7" w:rsidRDefault="007D68B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أظهرت نتائج الدراسة أن تطبيق مبادئ الإدارة الرشيقة في مؤسسات القطاع غير الربحي يسهم بشكل ملحوظ في تحسين الكفاءة المؤسسية وتعزيز المرونة التنظيمية، كما ارتبط بشكل إيجابي بتحقيق عناصر الاستدامة التنظيمية مثل الاستخدام الأمثل للموارد واستمرارية الأداء. وأكد التحليل الوصفي والمقارنات مع الدراسات السابقة أن أبرز التحديات تتمثل في المركزية في اتخاذ القرار، التمويل غير المنتظم، وضعف البنية التحتية التقنية، وهو ما يستدعي تبني توصيات واضحة لتطوير ممارسات الإدارة الرشيقة داخل هذه المؤسسات.</w:t>
      </w:r>
    </w:p>
    <w:p w14:paraId="012410E0" w14:textId="59C1EDCE" w:rsidR="007D68B4" w:rsidRPr="003F53E7" w:rsidRDefault="007D68B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وعلى المستوى الشخصي، تترك هذه الدراسة أثرًا عميقًا في فهم أهمية الإدارة الرشيقة وأثرها الإيجابي على المؤسسات والمجتمع، وتشجع الباحثة على مواصلة البحث والتطوير في هذا المجال، مع الإيمان بأن تحسين الأداء المؤسسي لا يقتصر على الأساليب الإدارية فقط، بل يرتبط أيضًا بالالتزام والإبداع والعمل الجماعي الذي يحقق الفائدة القصوى للمؤسسات المستفيدة والمجتمع ككل.</w:t>
      </w:r>
    </w:p>
    <w:p w14:paraId="44206E70" w14:textId="0CCD2250"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ختاماً، لا يسعني إلا أن أجدد الشكر لكل من ساندني في هذه الرحلة؛ فالعلم رحلة جماعية وإن بدا الباحث فيها وحيداً. أترك هذا البحث بين يدي الباحثين والممارسين، آملاً أن يكون لبنةً في صرح المعرفة، وشاهداً على أن الإدارة في جوهرها هي "فن إحسان العمل". أسأل الله العلي القدير أن يتقبل مني هذا الجهد، وأن يجعله علماً يُنتفع به، وأن يبارك في كل خطوة تخطوها منظماتنا نحو التميز والرشاد. فما كان فيه من توفيق فمن الله وحده، وما كان من نقص فمن نفسي، وحسبي أنني اجتهدت وقدمت ما يليق بنبل الغاية وعظمة الهدف</w:t>
      </w:r>
      <w:r w:rsidRPr="003F53E7">
        <w:rPr>
          <w:rFonts w:ascii="Traditional Arabic" w:hAnsi="Traditional Arabic" w:cs="Traditional Arabic"/>
          <w:sz w:val="24"/>
          <w:szCs w:val="24"/>
        </w:rPr>
        <w:t>.</w:t>
      </w:r>
    </w:p>
    <w:p w14:paraId="11D9478E" w14:textId="1C416CB3" w:rsidR="0040633F" w:rsidRPr="00BB5441" w:rsidRDefault="00512C57" w:rsidP="001B2F13">
      <w:pPr>
        <w:tabs>
          <w:tab w:val="left" w:pos="1074"/>
        </w:tabs>
        <w:bidi/>
        <w:spacing w:before="100" w:beforeAutospacing="1" w:after="100" w:afterAutospacing="1" w:line="360" w:lineRule="auto"/>
        <w:jc w:val="center"/>
        <w:rPr>
          <w:rFonts w:ascii="Kufam SemiBold" w:hAnsi="Kufam SemiBold" w:cs="Kufam SemiBold"/>
          <w:b/>
          <w:bCs/>
          <w:sz w:val="28"/>
          <w:szCs w:val="28"/>
          <w:rtl/>
        </w:rPr>
      </w:pPr>
      <w:r w:rsidRPr="00BB5441">
        <w:rPr>
          <w:rFonts w:ascii="Traditional Arabic" w:eastAsia="Traditional Arabic" w:hAnsi="Traditional Arabic" w:cs="Traditional Arabic"/>
          <w:b/>
          <w:bCs/>
          <w:sz w:val="28"/>
          <w:szCs w:val="28"/>
          <w:rtl/>
        </w:rPr>
        <w:t>انتهت الدراسة بحمد الله وتوفيقه.</w:t>
      </w:r>
    </w:p>
    <w:p w14:paraId="672ECE7E" w14:textId="09B4ACE4" w:rsidR="007F1CD1" w:rsidRDefault="007F1CD1">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455D5A58" w14:textId="77777777" w:rsidR="007F1CD1" w:rsidRPr="001B2F13" w:rsidRDefault="007F1CD1" w:rsidP="001B2F13">
      <w:pPr>
        <w:spacing w:before="100" w:beforeAutospacing="1" w:after="100" w:afterAutospacing="1" w:line="360" w:lineRule="auto"/>
        <w:jc w:val="center"/>
        <w:outlineLvl w:val="0"/>
        <w:rPr>
          <w:rFonts w:asciiTheme="majorBidi" w:hAnsiTheme="majorBidi" w:cstheme="majorBidi"/>
          <w:b/>
          <w:bCs/>
          <w:sz w:val="28"/>
          <w:szCs w:val="28"/>
          <w:rtl/>
        </w:rPr>
      </w:pPr>
      <w:bookmarkStart w:id="129" w:name="_Toc236490070"/>
      <w:r w:rsidRPr="001B2F13">
        <w:rPr>
          <w:rFonts w:asciiTheme="majorBidi" w:hAnsiTheme="majorBidi" w:cstheme="majorBidi"/>
          <w:b/>
          <w:bCs/>
          <w:sz w:val="28"/>
          <w:szCs w:val="28"/>
        </w:rPr>
        <w:lastRenderedPageBreak/>
        <w:t>Abstract</w:t>
      </w:r>
      <w:bookmarkEnd w:id="129"/>
    </w:p>
    <w:p w14:paraId="295FC58D"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This study investigates "The Role of Lean Management in Enhancing Organizational Sustainability for Non-Profit Organizations in Jeddah," amidst the strategic transformations of the Third Sector in the Kingdom of Saudi Arabia under Vision 2030. The research problem addresses the urgent need for innovative managerial models that ensure the efficient utilization of limited resources and their conversion into sustainable social impact. The researcher sought to answer a pivotal question regarding the extent to which Lean principles (Value Identification, Value Stream, Pull System, and Zero Defects) contribute to achieving organizational sustainability dimensions (Economic, Social, and Environmental).</w:t>
      </w:r>
    </w:p>
    <w:p w14:paraId="5A2A750F"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 xml:space="preserve">To achieve these objectives, a modernized descriptive-analytical approach was adopted, integrating theoretical rigor with precise field analysis. The research instrument consisted of a validated structured questionnaire distributed to a purposive sample of (250) leaders and professionals within non-profit organizations and NGOs in Jeddah. Data </w:t>
      </w:r>
      <w:proofErr w:type="gramStart"/>
      <w:r w:rsidRPr="001B2F13">
        <w:rPr>
          <w:rFonts w:asciiTheme="majorBidi" w:hAnsiTheme="majorBidi" w:cstheme="majorBidi"/>
          <w:sz w:val="24"/>
          <w:szCs w:val="24"/>
        </w:rPr>
        <w:t>were</w:t>
      </w:r>
      <w:proofErr w:type="gramEnd"/>
      <w:r w:rsidRPr="001B2F13">
        <w:rPr>
          <w:rFonts w:asciiTheme="majorBidi" w:hAnsiTheme="majorBidi" w:cstheme="majorBidi"/>
          <w:sz w:val="24"/>
          <w:szCs w:val="24"/>
        </w:rPr>
        <w:t xml:space="preserve"> analyzed using the Statistical Package for the Social Sciences (SPSS), employing advanced tests such as Pearson Correlation, Multiple Regression Analysis, and reliability and validity assessments.</w:t>
      </w:r>
    </w:p>
    <w:p w14:paraId="29D99B30"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The findings revealed a statistically significant and very strong positive correlation (p &lt; 0.01) between the application of Lean Management principles and the enhancement of organizational sustainability, with a correlation coefficient of (0.962). The analysis indicated that the "Zero Defects and Continuous Improvement" principle was the most influential variable in ensuring institutional longevity, suggesting that a culture of excellence (Administrative Ihsan) is the fundamental pillar of sustainability. Furthermore, the study demonstrated a high level of awareness among Third Sector leaders in Jeddah regarding the necessity of shifting towards Lean practices to minimize waste and maximize value for beneficiaries.</w:t>
      </w:r>
    </w:p>
    <w:p w14:paraId="1C235901"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Based on these results, the study provides several strategic recommendations, most notably: the institutionalization of Lean Management principles within the organizational structures of non-profits, the development of Key Performance Indicators (KPIs) that bridge operational agility and sustainable impact, and the intensification of specialized training programs to build the capacity of human capital in alignment with international standards and national directives.</w:t>
      </w:r>
    </w:p>
    <w:p w14:paraId="131A49AB"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b/>
          <w:bCs/>
          <w:sz w:val="24"/>
          <w:szCs w:val="24"/>
        </w:rPr>
        <w:t>Keywords:</w:t>
      </w:r>
      <w:r w:rsidRPr="001B2F13">
        <w:rPr>
          <w:rFonts w:asciiTheme="majorBidi" w:hAnsiTheme="majorBidi" w:cstheme="majorBidi"/>
          <w:sz w:val="24"/>
          <w:szCs w:val="24"/>
        </w:rPr>
        <w:t xml:space="preserve"> Lean Management, Organizational Sustainability, Non-Profit Sector, Jeddah, Zero Defects, Saudi Vision 2030, Resource Efficiency.</w:t>
      </w:r>
    </w:p>
    <w:p w14:paraId="735956A1" w14:textId="77777777" w:rsidR="007F1CD1" w:rsidRPr="007F1CD1" w:rsidRDefault="007F1CD1" w:rsidP="007F1CD1">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293C5660" w14:textId="75C1CA8B" w:rsidR="001B2F13" w:rsidRPr="001B2F13" w:rsidRDefault="001B2F13" w:rsidP="001B2F13">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130" w:name="_Toc236490071"/>
      <w:r w:rsidRPr="001B2F13">
        <w:rPr>
          <w:rFonts w:ascii="Traditional Arabic" w:hAnsi="Traditional Arabic" w:cs="Traditional Arabic" w:hint="cs"/>
          <w:b/>
          <w:bCs/>
          <w:sz w:val="32"/>
          <w:szCs w:val="32"/>
          <w:rtl/>
        </w:rPr>
        <w:lastRenderedPageBreak/>
        <w:t>قائمة المراجع</w:t>
      </w:r>
      <w:bookmarkEnd w:id="130"/>
    </w:p>
    <w:p w14:paraId="2684313B" w14:textId="290FA4CC" w:rsidR="001B2F13" w:rsidRPr="001B2F13" w:rsidRDefault="001B2F13" w:rsidP="001B2F13">
      <w:pPr>
        <w:bidi/>
        <w:spacing w:before="100" w:beforeAutospacing="1" w:after="100" w:afterAutospacing="1" w:line="360" w:lineRule="auto"/>
        <w:jc w:val="both"/>
        <w:outlineLvl w:val="1"/>
        <w:rPr>
          <w:rFonts w:ascii="Traditional Arabic" w:hAnsi="Traditional Arabic" w:cs="Traditional Arabic"/>
          <w:b/>
          <w:bCs/>
          <w:sz w:val="28"/>
          <w:szCs w:val="28"/>
        </w:rPr>
      </w:pPr>
      <w:bookmarkStart w:id="131" w:name="_Toc236490072"/>
      <w:r w:rsidRPr="001B2F13">
        <w:rPr>
          <w:rFonts w:ascii="Traditional Arabic" w:hAnsi="Traditional Arabic" w:cs="Traditional Arabic" w:hint="cs"/>
          <w:b/>
          <w:bCs/>
          <w:sz w:val="28"/>
          <w:szCs w:val="28"/>
          <w:rtl/>
        </w:rPr>
        <w:t xml:space="preserve">أولا: المراجع </w:t>
      </w:r>
      <w:proofErr w:type="spellStart"/>
      <w:r w:rsidRPr="001B2F13">
        <w:rPr>
          <w:rFonts w:ascii="Traditional Arabic" w:hAnsi="Traditional Arabic" w:cs="Traditional Arabic" w:hint="cs"/>
          <w:b/>
          <w:bCs/>
          <w:sz w:val="28"/>
          <w:szCs w:val="28"/>
          <w:rtl/>
        </w:rPr>
        <w:t>بااللغة</w:t>
      </w:r>
      <w:proofErr w:type="spellEnd"/>
      <w:r w:rsidRPr="001B2F13">
        <w:rPr>
          <w:rFonts w:ascii="Traditional Arabic" w:hAnsi="Traditional Arabic" w:cs="Traditional Arabic" w:hint="cs"/>
          <w:b/>
          <w:bCs/>
          <w:sz w:val="28"/>
          <w:szCs w:val="28"/>
          <w:rtl/>
        </w:rPr>
        <w:t xml:space="preserve"> العربية</w:t>
      </w:r>
      <w:bookmarkEnd w:id="131"/>
    </w:p>
    <w:p w14:paraId="0254D013" w14:textId="77777777" w:rsidR="001B2F13" w:rsidRPr="00BB5441"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BB5441">
        <w:rPr>
          <w:rFonts w:ascii="Traditional Arabic" w:hAnsi="Traditional Arabic" w:cs="Traditional Arabic"/>
          <w:sz w:val="24"/>
          <w:szCs w:val="24"/>
          <w:rtl/>
        </w:rPr>
        <w:t>ابن وارث، ع</w:t>
      </w:r>
      <w:r w:rsidRPr="00BB5441">
        <w:rPr>
          <w:rFonts w:ascii="Traditional Arabic" w:hAnsi="Traditional Arabic" w:cs="Traditional Arabic"/>
          <w:sz w:val="24"/>
          <w:szCs w:val="24"/>
        </w:rPr>
        <w:t>.</w:t>
      </w:r>
      <w:r w:rsidRPr="00BB5441">
        <w:rPr>
          <w:rFonts w:ascii="Traditional Arabic" w:hAnsi="Traditional Arabic" w:cs="Traditional Arabic"/>
          <w:sz w:val="24"/>
          <w:szCs w:val="24"/>
          <w:rtl/>
        </w:rPr>
        <w:t xml:space="preserve">، </w:t>
      </w:r>
      <w:r w:rsidRPr="00BB5441">
        <w:rPr>
          <w:rFonts w:ascii="Traditional Arabic" w:hAnsi="Traditional Arabic" w:cs="Traditional Arabic"/>
          <w:sz w:val="24"/>
          <w:szCs w:val="24"/>
        </w:rPr>
        <w:t xml:space="preserve">&amp; </w:t>
      </w:r>
      <w:r w:rsidRPr="00BB5441">
        <w:rPr>
          <w:rFonts w:ascii="Traditional Arabic" w:hAnsi="Traditional Arabic" w:cs="Traditional Arabic"/>
          <w:sz w:val="24"/>
          <w:szCs w:val="24"/>
          <w:rtl/>
        </w:rPr>
        <w:t>جابة، أ. (2016). دور المؤسسات الإنتاجية في تطبيق أسلوب الإدارة الرشيقة - دراسة ميدانية على المؤسسات الصيدلانية الجزائرية</w:t>
      </w:r>
      <w:r w:rsidRPr="00BB5441">
        <w:rPr>
          <w:rFonts w:ascii="Traditional Arabic" w:hAnsi="Traditional Arabic" w:cs="Traditional Arabic"/>
          <w:sz w:val="24"/>
          <w:szCs w:val="24"/>
        </w:rPr>
        <w:t xml:space="preserve">. </w:t>
      </w:r>
      <w:r w:rsidRPr="00BB5441">
        <w:rPr>
          <w:rFonts w:ascii="Traditional Arabic" w:hAnsi="Traditional Arabic" w:cs="Traditional Arabic"/>
          <w:sz w:val="24"/>
          <w:szCs w:val="24"/>
          <w:rtl/>
        </w:rPr>
        <w:t>مجلة العلوم الاقتصادية، 17</w:t>
      </w:r>
      <w:r w:rsidRPr="00BB5441">
        <w:rPr>
          <w:rFonts w:ascii="Traditional Arabic" w:hAnsi="Traditional Arabic" w:cs="Traditional Arabic"/>
          <w:sz w:val="24"/>
          <w:szCs w:val="24"/>
        </w:rPr>
        <w:t>(2)</w:t>
      </w:r>
      <w:r w:rsidRPr="00BB5441">
        <w:rPr>
          <w:rFonts w:ascii="Traditional Arabic" w:hAnsi="Traditional Arabic" w:cs="Traditional Arabic"/>
          <w:sz w:val="24"/>
          <w:szCs w:val="24"/>
          <w:rtl/>
        </w:rPr>
        <w:t>، 145-146</w:t>
      </w:r>
      <w:r w:rsidRPr="00BB5441">
        <w:rPr>
          <w:rFonts w:ascii="Traditional Arabic" w:hAnsi="Traditional Arabic" w:cs="Traditional Arabic"/>
          <w:sz w:val="24"/>
          <w:szCs w:val="24"/>
        </w:rPr>
        <w:t>.</w:t>
      </w:r>
    </w:p>
    <w:p w14:paraId="0ABF2167"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آل مفرح، م. ب. ي. (2016). الاستدامة التنظيمية في المنظمات غير الهادفة للربح</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الإتحاد العقاري في دول منظمة التعاون الخليجي</w:t>
      </w:r>
      <w:r w:rsidRPr="003F53E7">
        <w:rPr>
          <w:rFonts w:ascii="Traditional Arabic" w:hAnsi="Traditional Arabic" w:cs="Traditional Arabic"/>
          <w:sz w:val="24"/>
          <w:szCs w:val="24"/>
        </w:rPr>
        <w:t>.</w:t>
      </w:r>
    </w:p>
    <w:p w14:paraId="61711E3F"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باز، ه. م. إ. (2018). المعايير التصميمية البيئية اللازمة لجودة التعليم في مدارس التعليم الأساسي بإقليم القاهرة الكبرى. رسالة دكتوراه، معهد الدراسات والعلوم البيئية، جامعة عين شمس</w:t>
      </w:r>
      <w:r w:rsidRPr="003F53E7">
        <w:rPr>
          <w:rFonts w:ascii="Traditional Arabic" w:hAnsi="Traditional Arabic" w:cs="Traditional Arabic"/>
          <w:sz w:val="24"/>
          <w:szCs w:val="24"/>
        </w:rPr>
        <w:t>.</w:t>
      </w:r>
    </w:p>
    <w:p w14:paraId="4BA23FB4"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تليدي، ج. ب. م. (2021). دور الجمعيات والمؤسسات الأهلية في رعاية الموهوبين بالمملكة العربية السعودية من وجهة نظر العاملين فيها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(أسيوط)</w:t>
      </w:r>
      <w:r w:rsidRPr="003F53E7">
        <w:rPr>
          <w:rFonts w:ascii="Traditional Arabic" w:hAnsi="Traditional Arabic" w:cs="Traditional Arabic"/>
          <w:sz w:val="24"/>
          <w:szCs w:val="24"/>
        </w:rPr>
        <w:t>.</w:t>
      </w:r>
    </w:p>
    <w:p w14:paraId="2A72AB5E"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جمال، أ</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خرير، م. (2021). أثر الاستدامة الاقتصادية على المنظمات غير الربحية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المجلة العربية للإدارة، 41</w:t>
      </w:r>
      <w:r w:rsidRPr="003F53E7">
        <w:rPr>
          <w:rFonts w:ascii="Traditional Arabic" w:hAnsi="Traditional Arabic" w:cs="Traditional Arabic"/>
          <w:sz w:val="24"/>
          <w:szCs w:val="24"/>
        </w:rPr>
        <w:t>(3)</w:t>
      </w:r>
      <w:r w:rsidRPr="003F53E7">
        <w:rPr>
          <w:rFonts w:ascii="Traditional Arabic" w:hAnsi="Traditional Arabic" w:cs="Traditional Arabic"/>
          <w:sz w:val="24"/>
          <w:szCs w:val="24"/>
          <w:rtl/>
        </w:rPr>
        <w:t>، 511-527</w:t>
      </w:r>
      <w:r w:rsidRPr="003F53E7">
        <w:rPr>
          <w:rFonts w:ascii="Traditional Arabic" w:hAnsi="Traditional Arabic" w:cs="Traditional Arabic"/>
          <w:sz w:val="24"/>
          <w:szCs w:val="24"/>
        </w:rPr>
        <w:t>.</w:t>
      </w:r>
    </w:p>
    <w:p w14:paraId="0C24F9DC"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الحميداوي، ط. ح. (2012). توظيف التصنيع الرشيق في إعادة تصميم الخدمة: دراسة حالة في مستشفى الديوانية التعليمي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القادسية للعلوم الإدارية والاقتصادية، 17</w:t>
      </w:r>
      <w:r w:rsidRPr="003F53E7">
        <w:rPr>
          <w:rFonts w:ascii="Traditional Arabic" w:hAnsi="Traditional Arabic" w:cs="Traditional Arabic"/>
          <w:sz w:val="24"/>
          <w:szCs w:val="24"/>
        </w:rPr>
        <w:t>(112).</w:t>
      </w:r>
    </w:p>
    <w:p w14:paraId="0192360E"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proofErr w:type="spellStart"/>
      <w:r w:rsidRPr="003F53E7">
        <w:rPr>
          <w:rFonts w:ascii="Traditional Arabic" w:hAnsi="Traditional Arabic" w:cs="Traditional Arabic"/>
          <w:sz w:val="24"/>
          <w:szCs w:val="24"/>
          <w:rtl/>
        </w:rPr>
        <w:t>حيرش</w:t>
      </w:r>
      <w:proofErr w:type="spellEnd"/>
      <w:r w:rsidRPr="003F53E7">
        <w:rPr>
          <w:rFonts w:ascii="Traditional Arabic" w:hAnsi="Traditional Arabic" w:cs="Traditional Arabic"/>
          <w:sz w:val="24"/>
          <w:szCs w:val="24"/>
          <w:rtl/>
        </w:rPr>
        <w:t xml:space="preserve">، ع.، </w:t>
      </w:r>
      <w:proofErr w:type="spellStart"/>
      <w:r w:rsidRPr="003F53E7">
        <w:rPr>
          <w:rFonts w:ascii="Traditional Arabic" w:hAnsi="Traditional Arabic" w:cs="Traditional Arabic"/>
          <w:sz w:val="24"/>
          <w:szCs w:val="24"/>
          <w:rtl/>
        </w:rPr>
        <w:t>دويس</w:t>
      </w:r>
      <w:proofErr w:type="spell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proofErr w:type="gramStart"/>
      <w:r w:rsidRPr="003F53E7">
        <w:rPr>
          <w:rFonts w:ascii="Traditional Arabic" w:hAnsi="Traditional Arabic" w:cs="Traditional Arabic"/>
          <w:sz w:val="24"/>
          <w:szCs w:val="24"/>
          <w:rtl/>
        </w:rPr>
        <w:t>عبدالقادر</w:t>
      </w:r>
      <w:proofErr w:type="gramEnd"/>
      <w:r w:rsidRPr="003F53E7">
        <w:rPr>
          <w:rFonts w:ascii="Traditional Arabic" w:hAnsi="Traditional Arabic" w:cs="Traditional Arabic"/>
          <w:sz w:val="24"/>
          <w:szCs w:val="24"/>
          <w:rtl/>
        </w:rPr>
        <w:t>. (2024). نحو تفعيل دور الحوكمة الشرعية كأداة في تعزيز الاستقرار المالي في قطاع الاستثمارات الإسلامية: التجربة الكويتية أنموذجا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دراسات في المالية الإسلامية والتنمية، 4</w:t>
      </w:r>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 67-103</w:t>
      </w:r>
      <w:r w:rsidRPr="003F53E7">
        <w:rPr>
          <w:rFonts w:ascii="Traditional Arabic" w:hAnsi="Traditional Arabic" w:cs="Traditional Arabic"/>
          <w:sz w:val="24"/>
          <w:szCs w:val="24"/>
        </w:rPr>
        <w:t>.</w:t>
      </w:r>
    </w:p>
    <w:p w14:paraId="6130755A"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رزقي، ر. (2019). أثر الإدارة الرشيقة على أداء المؤسسات الاستشفائية العمومية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جامعة محمد خيضر – بسكرة – كلية العلوم الاقتصادية والتجارية وعلوم التسيير</w:t>
      </w:r>
      <w:r w:rsidRPr="003F53E7">
        <w:rPr>
          <w:rFonts w:ascii="Traditional Arabic" w:hAnsi="Traditional Arabic" w:cs="Traditional Arabic"/>
          <w:sz w:val="24"/>
          <w:szCs w:val="24"/>
        </w:rPr>
        <w:t>.</w:t>
      </w:r>
    </w:p>
    <w:p w14:paraId="1B12D55D"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أبو طالب، ص. ع. م. (مارس, 2020). نماذج عالمية في تطبيق الإدارة الرشيقة في مدارس التعليم الثانوي بمصر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البحث العلمي في التربية، 21</w:t>
      </w:r>
      <w:r w:rsidRPr="003F53E7">
        <w:rPr>
          <w:rFonts w:ascii="Traditional Arabic" w:hAnsi="Traditional Arabic" w:cs="Traditional Arabic"/>
          <w:sz w:val="24"/>
          <w:szCs w:val="24"/>
        </w:rPr>
        <w:t>.</w:t>
      </w:r>
    </w:p>
    <w:p w14:paraId="369239F7" w14:textId="2883D481" w:rsidR="00403ACF"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32" w:name="_Toc193606538"/>
      <w:bookmarkStart w:id="133" w:name="_Toc236490073"/>
      <w:r w:rsidRPr="001B2F13">
        <w:rPr>
          <w:rFonts w:ascii="Traditional Arabic" w:hAnsi="Traditional Arabic" w:cs="Traditional Arabic" w:hint="cs"/>
          <w:b/>
          <w:bCs/>
          <w:color w:val="auto"/>
          <w:sz w:val="28"/>
          <w:szCs w:val="28"/>
          <w:rtl/>
        </w:rPr>
        <w:t xml:space="preserve">ثانيا: </w:t>
      </w:r>
      <w:r w:rsidR="00403ACF" w:rsidRPr="001B2F13">
        <w:rPr>
          <w:rFonts w:ascii="Traditional Arabic" w:hAnsi="Traditional Arabic" w:cs="Traditional Arabic"/>
          <w:b/>
          <w:bCs/>
          <w:color w:val="auto"/>
          <w:sz w:val="28"/>
          <w:szCs w:val="28"/>
          <w:rtl/>
        </w:rPr>
        <w:t>الرسائل والأبحاث العلمية والمجلات</w:t>
      </w:r>
      <w:bookmarkEnd w:id="132"/>
      <w:bookmarkEnd w:id="133"/>
    </w:p>
    <w:p w14:paraId="36107031"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السبحاني، (2021). أثر التطوير الإداري في تعزيز ممارسة الإدارة الرشيقة لدى العاملين في وزارة الداخلية الفلسطينية بقطاع غزة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السراء للعلوم الإنسانية</w:t>
      </w:r>
      <w:r w:rsidRPr="003F53E7">
        <w:rPr>
          <w:rFonts w:ascii="Traditional Arabic" w:hAnsi="Traditional Arabic" w:cs="Traditional Arabic"/>
          <w:sz w:val="24"/>
          <w:szCs w:val="24"/>
        </w:rPr>
        <w:t>.</w:t>
      </w:r>
    </w:p>
    <w:p w14:paraId="2FACCA57"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lastRenderedPageBreak/>
        <w:t xml:space="preserve">السعيد، </w:t>
      </w:r>
      <w:r w:rsidRPr="003F53E7">
        <w:rPr>
          <w:rFonts w:ascii="Traditional Arabic" w:hAnsi="Traditional Arabic" w:cs="Traditional Arabic"/>
          <w:sz w:val="24"/>
          <w:szCs w:val="24"/>
        </w:rPr>
        <w:t xml:space="preserve"> (</w:t>
      </w:r>
      <w:proofErr w:type="gramEnd"/>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تأثير الاستدامة البيئية على أداء الشركات الكبرى</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الإدارة البيئية</w:t>
      </w:r>
      <w:r w:rsidRPr="003F53E7">
        <w:rPr>
          <w:rFonts w:ascii="Traditional Arabic" w:hAnsi="Traditional Arabic" w:cs="Traditional Arabic"/>
          <w:sz w:val="24"/>
          <w:szCs w:val="24"/>
          <w:rtl/>
        </w:rPr>
        <w:t>، المجلد 9، العدد 4، الصفحات 33-50</w:t>
      </w:r>
      <w:r w:rsidRPr="003F53E7">
        <w:rPr>
          <w:rFonts w:ascii="Traditional Arabic" w:hAnsi="Traditional Arabic" w:cs="Traditional Arabic"/>
          <w:sz w:val="24"/>
          <w:szCs w:val="24"/>
        </w:rPr>
        <w:t>.</w:t>
      </w:r>
    </w:p>
    <w:p w14:paraId="12DB2A79"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الشريف، </w:t>
      </w:r>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أثر الإدارة الرشيقة على الابتكار المؤسسي في الشركات الناشئة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الابتكار والتكنولوجيا</w:t>
      </w:r>
      <w:r w:rsidRPr="003F53E7">
        <w:rPr>
          <w:rFonts w:ascii="Traditional Arabic" w:hAnsi="Traditional Arabic" w:cs="Traditional Arabic"/>
          <w:sz w:val="24"/>
          <w:szCs w:val="24"/>
          <w:rtl/>
        </w:rPr>
        <w:t>، المجلد 8، العدد 1، الصفحات 67-82</w:t>
      </w:r>
      <w:r w:rsidRPr="003F53E7">
        <w:rPr>
          <w:rFonts w:ascii="Traditional Arabic" w:hAnsi="Traditional Arabic" w:cs="Traditional Arabic"/>
          <w:sz w:val="24"/>
          <w:szCs w:val="24"/>
        </w:rPr>
        <w:t>.</w:t>
      </w:r>
    </w:p>
    <w:p w14:paraId="7CF926A4"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شعبان، ح.، حسن،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 xml:space="preserve">سيد. (2020). محددات استفادة المرأة </w:t>
      </w:r>
      <w:proofErr w:type="spellStart"/>
      <w:r w:rsidRPr="003F53E7">
        <w:rPr>
          <w:rFonts w:ascii="Traditional Arabic" w:hAnsi="Traditional Arabic" w:cs="Traditional Arabic"/>
          <w:sz w:val="24"/>
          <w:szCs w:val="24"/>
          <w:rtl/>
        </w:rPr>
        <w:t>السيناوية</w:t>
      </w:r>
      <w:proofErr w:type="spellEnd"/>
      <w:r w:rsidRPr="003F53E7">
        <w:rPr>
          <w:rFonts w:ascii="Traditional Arabic" w:hAnsi="Traditional Arabic" w:cs="Traditional Arabic"/>
          <w:sz w:val="24"/>
          <w:szCs w:val="24"/>
          <w:rtl/>
        </w:rPr>
        <w:t xml:space="preserve"> من أنشطة الجمعيات النسائية بمحافظة جنوب سيناء</w:t>
      </w:r>
      <w:r w:rsidRPr="003F53E7">
        <w:rPr>
          <w:rFonts w:ascii="Traditional Arabic" w:hAnsi="Traditional Arabic" w:cs="Traditional Arabic"/>
          <w:sz w:val="24"/>
          <w:szCs w:val="24"/>
        </w:rPr>
        <w:t>. Al-Azhar Journal of Agricultural Research</w:t>
      </w:r>
      <w:r w:rsidRPr="003F53E7">
        <w:rPr>
          <w:rFonts w:ascii="Traditional Arabic" w:hAnsi="Traditional Arabic" w:cs="Traditional Arabic"/>
          <w:sz w:val="24"/>
          <w:szCs w:val="24"/>
          <w:rtl/>
        </w:rPr>
        <w:t>، 45</w:t>
      </w:r>
      <w:r w:rsidRPr="003F53E7">
        <w:rPr>
          <w:rFonts w:ascii="Traditional Arabic" w:hAnsi="Traditional Arabic" w:cs="Traditional Arabic"/>
          <w:sz w:val="24"/>
          <w:szCs w:val="24"/>
        </w:rPr>
        <w:t>(</w:t>
      </w:r>
      <w:proofErr w:type="gramStart"/>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w:t>
      </w:r>
      <w:proofErr w:type="gramEnd"/>
      <w:r w:rsidRPr="003F53E7">
        <w:rPr>
          <w:rFonts w:ascii="Traditional Arabic" w:hAnsi="Traditional Arabic" w:cs="Traditional Arabic"/>
          <w:sz w:val="24"/>
          <w:szCs w:val="24"/>
          <w:rtl/>
        </w:rPr>
        <w:t xml:space="preserve"> 169-182</w:t>
      </w:r>
      <w:r w:rsidRPr="003F53E7">
        <w:rPr>
          <w:rFonts w:ascii="Traditional Arabic" w:hAnsi="Traditional Arabic" w:cs="Traditional Arabic"/>
          <w:sz w:val="24"/>
          <w:szCs w:val="24"/>
        </w:rPr>
        <w:t>.</w:t>
      </w:r>
    </w:p>
    <w:p w14:paraId="7D4C54BD"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الشمساني، ف. ح. س</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السندي، ع. م. ع. (2023). قياس الاستدامة المالية للجامعات الحكومية في إقليم كوردستان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بوليتكنيك للعلوم الإنسانية والاجتماعية، 173</w:t>
      </w:r>
      <w:r w:rsidRPr="003F53E7">
        <w:rPr>
          <w:rFonts w:ascii="Traditional Arabic" w:hAnsi="Traditional Arabic" w:cs="Traditional Arabic"/>
          <w:sz w:val="24"/>
          <w:szCs w:val="24"/>
        </w:rPr>
        <w:t>.</w:t>
      </w:r>
    </w:p>
    <w:p w14:paraId="745BDDE7"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1: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035CE1E1"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2: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1D522B10"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3: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744AD2BC"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عبد الحسيني، ح. ن. (2018). أثر استخدام أسلوب حل المشكلات في تنمية التفكير الرياضي لدى طلاب الصف الرابع إعدادي في محافظة النجف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آداب الكوفة، 10</w:t>
      </w:r>
      <w:r w:rsidRPr="003F53E7">
        <w:rPr>
          <w:rFonts w:ascii="Traditional Arabic" w:hAnsi="Traditional Arabic" w:cs="Traditional Arabic"/>
          <w:sz w:val="24"/>
          <w:szCs w:val="24"/>
        </w:rPr>
        <w:t>(35).</w:t>
      </w:r>
    </w:p>
    <w:p w14:paraId="758372E6"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عبد الكريم، م</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النجار، ص. م</w:t>
      </w:r>
      <w:r w:rsidRPr="003F53E7">
        <w:rPr>
          <w:rFonts w:ascii="Traditional Arabic" w:hAnsi="Traditional Arabic" w:cs="Traditional Arabic"/>
          <w:sz w:val="24"/>
          <w:szCs w:val="24"/>
        </w:rPr>
        <w:t xml:space="preserve">. (2012). </w:t>
      </w:r>
      <w:r w:rsidRPr="003F53E7">
        <w:rPr>
          <w:rFonts w:ascii="Traditional Arabic" w:hAnsi="Traditional Arabic" w:cs="Traditional Arabic"/>
          <w:i/>
          <w:iCs/>
          <w:sz w:val="24"/>
          <w:szCs w:val="24"/>
          <w:rtl/>
        </w:rPr>
        <w:t>إدارة الإنتاج والعمليات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بغداد: دار الذاكرة للنشر والتوزيع</w:t>
      </w:r>
      <w:r w:rsidRPr="003F53E7">
        <w:rPr>
          <w:rFonts w:ascii="Traditional Arabic" w:hAnsi="Traditional Arabic" w:cs="Traditional Arabic"/>
          <w:sz w:val="24"/>
          <w:szCs w:val="24"/>
        </w:rPr>
        <w:t>.</w:t>
      </w:r>
    </w:p>
    <w:p w14:paraId="4EDBE474"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العبيدي،</w:t>
      </w:r>
      <w:r w:rsidRPr="003F53E7">
        <w:rPr>
          <w:rFonts w:ascii="Traditional Arabic" w:hAnsi="Traditional Arabic" w:cs="Traditional Arabic"/>
          <w:sz w:val="24"/>
          <w:szCs w:val="24"/>
        </w:rPr>
        <w:t xml:space="preserve"> (</w:t>
      </w:r>
      <w:proofErr w:type="gramStart"/>
      <w:r w:rsidRPr="003F53E7">
        <w:rPr>
          <w:rFonts w:ascii="Traditional Arabic" w:hAnsi="Traditional Arabic" w:cs="Traditional Arabic"/>
          <w:sz w:val="24"/>
          <w:szCs w:val="24"/>
        </w:rPr>
        <w:t>2023)</w:t>
      </w:r>
      <w:r w:rsidRPr="003F53E7">
        <w:rPr>
          <w:rFonts w:ascii="Traditional Arabic" w:hAnsi="Traditional Arabic" w:cs="Traditional Arabic"/>
          <w:sz w:val="24"/>
          <w:szCs w:val="24"/>
          <w:rtl/>
        </w:rPr>
        <w:t>أثر</w:t>
      </w:r>
      <w:proofErr w:type="gramEnd"/>
      <w:r w:rsidRPr="003F53E7">
        <w:rPr>
          <w:rFonts w:ascii="Traditional Arabic" w:hAnsi="Traditional Arabic" w:cs="Traditional Arabic"/>
          <w:sz w:val="24"/>
          <w:szCs w:val="24"/>
          <w:rtl/>
        </w:rPr>
        <w:t xml:space="preserve"> الإدارة الرشيقة على تحسين الكفاءة التشغيلية في المؤسسات الصحية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الإدارة الصحية</w:t>
      </w:r>
      <w:r w:rsidRPr="003F53E7">
        <w:rPr>
          <w:rFonts w:ascii="Traditional Arabic" w:hAnsi="Traditional Arabic" w:cs="Traditional Arabic"/>
          <w:sz w:val="24"/>
          <w:szCs w:val="24"/>
          <w:rtl/>
        </w:rPr>
        <w:t>، المجلد 12، العدد 3، الصفحات 45-60</w:t>
      </w:r>
      <w:r w:rsidRPr="003F53E7">
        <w:rPr>
          <w:rFonts w:ascii="Traditional Arabic" w:hAnsi="Traditional Arabic" w:cs="Traditional Arabic"/>
          <w:sz w:val="24"/>
          <w:szCs w:val="24"/>
        </w:rPr>
        <w:t>.</w:t>
      </w:r>
    </w:p>
    <w:p w14:paraId="64D81C91"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عمر، د. م. (2020). تحسين ممارسات الرشاقة التنظيمية بكليات جنوب الوادي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العلوم التربوية – كلية التربية بالغردقة، 1-3، 87-40</w:t>
      </w:r>
      <w:r w:rsidRPr="003F53E7">
        <w:rPr>
          <w:rFonts w:ascii="Traditional Arabic" w:hAnsi="Traditional Arabic" w:cs="Traditional Arabic"/>
          <w:sz w:val="24"/>
          <w:szCs w:val="24"/>
        </w:rPr>
        <w:t>.</w:t>
      </w:r>
    </w:p>
    <w:p w14:paraId="51CCCC21"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العمراني، </w:t>
      </w:r>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دور الاستدامة التنظيمية في تعزيز أداء المؤسسات الصغيرة والمتوسطة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دراسات الأعمال</w:t>
      </w:r>
      <w:r w:rsidRPr="003F53E7">
        <w:rPr>
          <w:rFonts w:ascii="Traditional Arabic" w:hAnsi="Traditional Arabic" w:cs="Traditional Arabic"/>
          <w:sz w:val="24"/>
          <w:szCs w:val="24"/>
          <w:rtl/>
        </w:rPr>
        <w:t>، المجلد 5، العدد 2، الصفحات 22-37</w:t>
      </w:r>
      <w:r w:rsidRPr="003F53E7">
        <w:rPr>
          <w:rFonts w:ascii="Traditional Arabic" w:hAnsi="Traditional Arabic" w:cs="Traditional Arabic"/>
          <w:sz w:val="24"/>
          <w:szCs w:val="24"/>
        </w:rPr>
        <w:t>.</w:t>
      </w:r>
    </w:p>
    <w:p w14:paraId="38BFE595"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الغافري، س. ب. س.، هاشل، أ. م. م.، الزكي، م. ع.، الفزاري، س. م. (2024). أثر المؤهل العلمي والطموح المهني على الرضا الوظيفي لدى المعلم العماني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(أسيوط)، 40</w:t>
      </w:r>
      <w:r w:rsidRPr="003F53E7">
        <w:rPr>
          <w:rFonts w:ascii="Traditional Arabic" w:hAnsi="Traditional Arabic" w:cs="Traditional Arabic"/>
          <w:sz w:val="24"/>
          <w:szCs w:val="24"/>
        </w:rPr>
        <w:t>(1)</w:t>
      </w:r>
      <w:r w:rsidRPr="003F53E7">
        <w:rPr>
          <w:rFonts w:ascii="Traditional Arabic" w:hAnsi="Traditional Arabic" w:cs="Traditional Arabic"/>
          <w:sz w:val="24"/>
          <w:szCs w:val="24"/>
          <w:rtl/>
        </w:rPr>
        <w:t>، 1-96</w:t>
      </w:r>
      <w:r w:rsidRPr="003F53E7">
        <w:rPr>
          <w:rFonts w:ascii="Traditional Arabic" w:hAnsi="Traditional Arabic" w:cs="Traditional Arabic"/>
          <w:sz w:val="24"/>
          <w:szCs w:val="24"/>
        </w:rPr>
        <w:t>.</w:t>
      </w:r>
    </w:p>
    <w:p w14:paraId="34D74591"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الغامدي، ت. س. ب. ع. (2022). الرشاقة التنظيمية في مؤسسات التعليم العالي بمنطقة مكة المكرمة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الجمعية المصرية للقراءة والمعرفة، 45-94</w:t>
      </w:r>
      <w:r w:rsidRPr="003F53E7">
        <w:rPr>
          <w:rFonts w:ascii="Traditional Arabic" w:hAnsi="Traditional Arabic" w:cs="Traditional Arabic"/>
          <w:sz w:val="24"/>
          <w:szCs w:val="24"/>
        </w:rPr>
        <w:t>.</w:t>
      </w:r>
    </w:p>
    <w:p w14:paraId="4194AD9B"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القرني، أ. م. م. (2017). مشكلات الإدارة المدرسية في مدارس الأبناء بمدينة الرياض</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جامعة أسيوط، 33</w:t>
      </w:r>
      <w:r w:rsidRPr="003F53E7">
        <w:rPr>
          <w:rFonts w:ascii="Traditional Arabic" w:hAnsi="Traditional Arabic" w:cs="Traditional Arabic"/>
          <w:sz w:val="24"/>
          <w:szCs w:val="24"/>
        </w:rPr>
        <w:t>(6).</w:t>
      </w:r>
    </w:p>
    <w:p w14:paraId="7FD4FCA7" w14:textId="77777777" w:rsidR="001B2F13"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محمود، و. ع. الفتاح. (2020). الاستدامة التنظيمية في التعليم الأساسي لتلبية متطلبات رؤية مصر 2030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الفيوم للعلوم التربوية والنفسية، 128</w:t>
      </w:r>
      <w:r w:rsidRPr="003F53E7">
        <w:rPr>
          <w:rFonts w:ascii="Traditional Arabic" w:hAnsi="Traditional Arabic" w:cs="Traditional Arabic"/>
          <w:sz w:val="24"/>
          <w:szCs w:val="24"/>
        </w:rPr>
        <w:t>.</w:t>
      </w:r>
    </w:p>
    <w:p w14:paraId="0849F240" w14:textId="77777777" w:rsidR="000D081F" w:rsidRPr="000D081F" w:rsidRDefault="000D081F" w:rsidP="000D081F">
      <w:pPr>
        <w:pStyle w:val="ListParagraph"/>
        <w:numPr>
          <w:ilvl w:val="0"/>
          <w:numId w:val="29"/>
        </w:numPr>
        <w:bidi/>
        <w:rPr>
          <w:rFonts w:ascii="Traditional Arabic" w:hAnsi="Traditional Arabic" w:cs="Traditional Arabic"/>
          <w:sz w:val="24"/>
          <w:szCs w:val="24"/>
        </w:rPr>
      </w:pPr>
      <w:r w:rsidRPr="000D081F">
        <w:rPr>
          <w:rFonts w:ascii="Traditional Arabic" w:hAnsi="Traditional Arabic" w:cs="Traditional Arabic"/>
          <w:sz w:val="24"/>
          <w:szCs w:val="24"/>
          <w:rtl/>
        </w:rPr>
        <w:t>الهيئة العامة للإحصاء. (2019). مسح العمل التطوعي 2018. الرياض: المملكة العربية السعودية</w:t>
      </w:r>
      <w:r w:rsidRPr="000D081F">
        <w:rPr>
          <w:rFonts w:ascii="Traditional Arabic" w:hAnsi="Traditional Arabic" w:cs="Traditional Arabic"/>
          <w:sz w:val="24"/>
          <w:szCs w:val="24"/>
        </w:rPr>
        <w:t>.</w:t>
      </w:r>
    </w:p>
    <w:p w14:paraId="22B01D41" w14:textId="5DE69D01" w:rsidR="000D081F" w:rsidRPr="000D081F" w:rsidRDefault="000D081F" w:rsidP="000D081F">
      <w:pPr>
        <w:pStyle w:val="ListParagraph"/>
        <w:numPr>
          <w:ilvl w:val="0"/>
          <w:numId w:val="29"/>
        </w:numPr>
        <w:bidi/>
        <w:rPr>
          <w:rFonts w:ascii="Traditional Arabic" w:hAnsi="Traditional Arabic" w:cs="Traditional Arabic"/>
          <w:sz w:val="24"/>
          <w:szCs w:val="24"/>
        </w:rPr>
      </w:pPr>
      <w:r w:rsidRPr="000D081F">
        <w:rPr>
          <w:rFonts w:ascii="Traditional Arabic" w:hAnsi="Traditional Arabic" w:cs="Traditional Arabic"/>
          <w:sz w:val="24"/>
          <w:szCs w:val="24"/>
          <w:rtl/>
        </w:rPr>
        <w:t>الهيئة العامة للإحصاء. (2024). إحصاءات منظمات القطاع غير الربحي 2019-2023. الرياض: المملكة العربية السعودية</w:t>
      </w:r>
      <w:r w:rsidRPr="000D081F">
        <w:rPr>
          <w:rFonts w:ascii="Traditional Arabic" w:hAnsi="Traditional Arabic" w:cs="Traditional Arabic"/>
          <w:sz w:val="24"/>
          <w:szCs w:val="24"/>
        </w:rPr>
        <w:t>.</w:t>
      </w:r>
    </w:p>
    <w:p w14:paraId="28EDA1B5"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المركز الوطني لتنمية القطاع غير الربحي</w:t>
      </w:r>
      <w:r w:rsidRPr="003F53E7">
        <w:rPr>
          <w:rFonts w:ascii="Traditional Arabic" w:hAnsi="Traditional Arabic" w:cs="Traditional Arabic"/>
          <w:sz w:val="24"/>
          <w:szCs w:val="24"/>
        </w:rPr>
        <w:t xml:space="preserve">. (2022). </w:t>
      </w:r>
      <w:r w:rsidRPr="003F53E7">
        <w:rPr>
          <w:rFonts w:ascii="Traditional Arabic" w:hAnsi="Traditional Arabic" w:cs="Traditional Arabic"/>
          <w:i/>
          <w:iCs/>
          <w:sz w:val="24"/>
          <w:szCs w:val="24"/>
          <w:rtl/>
        </w:rPr>
        <w:t>التقرير السنوي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المملكة العربية السعودية</w:t>
      </w:r>
      <w:r w:rsidRPr="003F53E7">
        <w:rPr>
          <w:rFonts w:ascii="Traditional Arabic" w:hAnsi="Traditional Arabic" w:cs="Traditional Arabic"/>
          <w:sz w:val="24"/>
          <w:szCs w:val="24"/>
        </w:rPr>
        <w:t>.</w:t>
      </w:r>
    </w:p>
    <w:p w14:paraId="3F616D27"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المطيري، م. ض. (2019). دور الإدارة الرشيقة في جودة مخرجات الأداء الإداري في جامعة الكويت من وجهة نظر أعضاء هيئة التدريس</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القدس المفتوحة للأبحاث والدراسات التربوية والنفسية، 29</w:t>
      </w:r>
      <w:r w:rsidRPr="003F53E7">
        <w:rPr>
          <w:rFonts w:ascii="Traditional Arabic" w:hAnsi="Traditional Arabic" w:cs="Traditional Arabic"/>
          <w:sz w:val="24"/>
          <w:szCs w:val="24"/>
        </w:rPr>
        <w:t>(11)</w:t>
      </w:r>
      <w:r w:rsidRPr="003F53E7">
        <w:rPr>
          <w:rFonts w:ascii="Traditional Arabic" w:hAnsi="Traditional Arabic" w:cs="Traditional Arabic"/>
          <w:sz w:val="24"/>
          <w:szCs w:val="24"/>
          <w:rtl/>
        </w:rPr>
        <w:t>، 95-83</w:t>
      </w:r>
      <w:r w:rsidRPr="003F53E7">
        <w:rPr>
          <w:rFonts w:ascii="Traditional Arabic" w:hAnsi="Traditional Arabic" w:cs="Traditional Arabic"/>
          <w:sz w:val="24"/>
          <w:szCs w:val="24"/>
        </w:rPr>
        <w:t>.</w:t>
      </w:r>
    </w:p>
    <w:p w14:paraId="17A54730"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مقيمح، ص. (2020). الإدارة الرشيقة وأثرها في تحقيق الإبداع الوظيفي بالمؤسسة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بحوث الإدارة والاقتصاد، 39-56</w:t>
      </w:r>
      <w:r w:rsidRPr="003F53E7">
        <w:rPr>
          <w:rFonts w:ascii="Traditional Arabic" w:hAnsi="Traditional Arabic" w:cs="Traditional Arabic"/>
          <w:sz w:val="24"/>
          <w:szCs w:val="24"/>
        </w:rPr>
        <w:t>.</w:t>
      </w:r>
    </w:p>
    <w:p w14:paraId="3AA8C3FF"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المنتدى الاقتصادي العالمي</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تقرير حول التمويل الجماعي في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جنيف</w:t>
      </w:r>
      <w:r w:rsidRPr="003F53E7">
        <w:rPr>
          <w:rFonts w:ascii="Traditional Arabic" w:hAnsi="Traditional Arabic" w:cs="Traditional Arabic"/>
          <w:sz w:val="24"/>
          <w:szCs w:val="24"/>
        </w:rPr>
        <w:t>.</w:t>
      </w:r>
    </w:p>
    <w:p w14:paraId="7773D304"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منظمة الصحة العالمية. (2020). التسلسل الزمني لاستجابة منظمة الصحة العالمية لجائحة كوفيد-19</w:t>
      </w:r>
      <w:r w:rsidRPr="003F53E7">
        <w:rPr>
          <w:rFonts w:ascii="Traditional Arabic" w:hAnsi="Traditional Arabic" w:cs="Traditional Arabic"/>
          <w:sz w:val="24"/>
          <w:szCs w:val="24"/>
        </w:rPr>
        <w:t xml:space="preserve">. </w:t>
      </w:r>
      <w:hyperlink r:id="rId20" w:tgtFrame="_blank" w:history="1">
        <w:r w:rsidRPr="003F53E7">
          <w:rPr>
            <w:rStyle w:val="Hyperlink"/>
            <w:rFonts w:ascii="Traditional Arabic" w:hAnsi="Traditional Arabic" w:cs="Traditional Arabic"/>
            <w:sz w:val="24"/>
            <w:szCs w:val="24"/>
          </w:rPr>
          <w:t>https://www.who.int/ar/news/item/08-11-1441-covidtimeline</w:t>
        </w:r>
      </w:hyperlink>
    </w:p>
    <w:p w14:paraId="3173484D" w14:textId="77777777" w:rsidR="001B2F13"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منظمة العمل الخيري</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تقرير حول التحديات التي تواجه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762AB79C" w14:textId="77777777" w:rsidR="000D081F" w:rsidRPr="000D081F" w:rsidRDefault="000D081F" w:rsidP="000D081F">
      <w:pPr>
        <w:pStyle w:val="ListParagraph"/>
        <w:numPr>
          <w:ilvl w:val="0"/>
          <w:numId w:val="29"/>
        </w:numPr>
        <w:bidi/>
        <w:rPr>
          <w:rFonts w:ascii="Traditional Arabic" w:hAnsi="Traditional Arabic" w:cs="Traditional Arabic"/>
          <w:sz w:val="24"/>
          <w:szCs w:val="24"/>
        </w:rPr>
      </w:pPr>
      <w:r w:rsidRPr="000D081F">
        <w:rPr>
          <w:rFonts w:ascii="Traditional Arabic" w:hAnsi="Traditional Arabic" w:cs="Traditional Arabic"/>
          <w:sz w:val="24"/>
          <w:szCs w:val="24"/>
          <w:rtl/>
        </w:rPr>
        <w:t xml:space="preserve">مؤسسة الملك خالد. (2021). آفاق القطاع غير الربحي (الإصدار الثاني): تقرير حول أثر جائحة كورونا على القطاع </w:t>
      </w:r>
      <w:proofErr w:type="spellStart"/>
      <w:r w:rsidRPr="000D081F">
        <w:rPr>
          <w:rFonts w:ascii="Traditional Arabic" w:hAnsi="Traditional Arabic" w:cs="Traditional Arabic"/>
          <w:sz w:val="24"/>
          <w:szCs w:val="24"/>
          <w:rtl/>
        </w:rPr>
        <w:t>غيرالربحي</w:t>
      </w:r>
      <w:proofErr w:type="spellEnd"/>
      <w:r w:rsidRPr="000D081F">
        <w:rPr>
          <w:rFonts w:ascii="Traditional Arabic" w:hAnsi="Traditional Arabic" w:cs="Traditional Arabic"/>
          <w:sz w:val="24"/>
          <w:szCs w:val="24"/>
          <w:rtl/>
        </w:rPr>
        <w:t xml:space="preserve"> في المملكة العربية السعودية. الرياض</w:t>
      </w:r>
      <w:r w:rsidRPr="000D081F">
        <w:rPr>
          <w:rFonts w:ascii="Traditional Arabic" w:hAnsi="Traditional Arabic" w:cs="Traditional Arabic"/>
          <w:sz w:val="24"/>
          <w:szCs w:val="24"/>
        </w:rPr>
        <w:t>.</w:t>
      </w:r>
    </w:p>
    <w:p w14:paraId="38D07E83" w14:textId="3BDA16A4" w:rsidR="000D081F" w:rsidRPr="000D081F" w:rsidRDefault="000D081F" w:rsidP="000D081F">
      <w:pPr>
        <w:pStyle w:val="ListParagraph"/>
        <w:numPr>
          <w:ilvl w:val="0"/>
          <w:numId w:val="29"/>
        </w:numPr>
        <w:bidi/>
        <w:rPr>
          <w:rFonts w:ascii="Traditional Arabic" w:hAnsi="Traditional Arabic" w:cs="Traditional Arabic"/>
          <w:sz w:val="24"/>
          <w:szCs w:val="24"/>
        </w:rPr>
      </w:pPr>
      <w:r w:rsidRPr="000D081F">
        <w:rPr>
          <w:rFonts w:ascii="Traditional Arabic" w:hAnsi="Traditional Arabic" w:cs="Traditional Arabic"/>
          <w:sz w:val="24"/>
          <w:szCs w:val="24"/>
          <w:rtl/>
        </w:rPr>
        <w:t>مؤسسة الملك خالد. (2023). آفاق القطاع غير الربحي (الإصدار الثالث). الرياض</w:t>
      </w:r>
      <w:r w:rsidRPr="000D081F">
        <w:rPr>
          <w:rFonts w:ascii="Traditional Arabic" w:hAnsi="Traditional Arabic" w:cs="Traditional Arabic"/>
          <w:sz w:val="24"/>
          <w:szCs w:val="24"/>
        </w:rPr>
        <w:t>.</w:t>
      </w:r>
    </w:p>
    <w:p w14:paraId="35776980"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مؤسسة ريسيرش</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استخدام التكنولوجيا في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41171D74"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الهيئة العامة للمنشآت الصغيرة والمتوسطة</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دعم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2ED1CFB2" w14:textId="77777777" w:rsidR="001B2F13" w:rsidRPr="003F53E7" w:rsidRDefault="001B2F13" w:rsidP="001B2F13">
      <w:pPr>
        <w:numPr>
          <w:ilvl w:val="0"/>
          <w:numId w:val="29"/>
        </w:numPr>
        <w:tabs>
          <w:tab w:val="num" w:pos="424"/>
        </w:tabs>
        <w:bidi/>
        <w:spacing w:before="100" w:beforeAutospacing="1" w:after="100" w:afterAutospacing="1" w:line="360" w:lineRule="auto"/>
        <w:ind w:left="424"/>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وزارة الموارد البشرية والتنمية الاجتماعية</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التقرير السنوي للقطاع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0E273110" w14:textId="0E7CB335" w:rsidR="00403ACF"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34" w:name="_Toc236490074"/>
      <w:r w:rsidRPr="001B2F13">
        <w:rPr>
          <w:rFonts w:ascii="Traditional Arabic" w:hAnsi="Traditional Arabic" w:cs="Traditional Arabic" w:hint="cs"/>
          <w:b/>
          <w:bCs/>
          <w:color w:val="auto"/>
          <w:sz w:val="28"/>
          <w:szCs w:val="28"/>
          <w:rtl/>
        </w:rPr>
        <w:t xml:space="preserve">ثالثا: </w:t>
      </w:r>
      <w:r w:rsidR="00261364" w:rsidRPr="001B2F13">
        <w:rPr>
          <w:rFonts w:ascii="Traditional Arabic" w:hAnsi="Traditional Arabic" w:cs="Traditional Arabic"/>
          <w:b/>
          <w:bCs/>
          <w:color w:val="auto"/>
          <w:sz w:val="28"/>
          <w:szCs w:val="28"/>
          <w:rtl/>
        </w:rPr>
        <w:t xml:space="preserve">قائمة المراجع </w:t>
      </w:r>
      <w:proofErr w:type="spellStart"/>
      <w:r w:rsidR="00261364" w:rsidRPr="001B2F13">
        <w:rPr>
          <w:rFonts w:ascii="Traditional Arabic" w:hAnsi="Traditional Arabic" w:cs="Traditional Arabic"/>
          <w:b/>
          <w:bCs/>
          <w:color w:val="auto"/>
          <w:sz w:val="28"/>
          <w:szCs w:val="28"/>
          <w:rtl/>
        </w:rPr>
        <w:t>الأجنبيه</w:t>
      </w:r>
      <w:bookmarkEnd w:id="134"/>
      <w:proofErr w:type="spellEnd"/>
      <w:r w:rsidR="00261364" w:rsidRPr="001B2F13">
        <w:rPr>
          <w:rFonts w:ascii="Traditional Arabic" w:hAnsi="Traditional Arabic" w:cs="Traditional Arabic"/>
          <w:b/>
          <w:bCs/>
          <w:color w:val="auto"/>
          <w:sz w:val="28"/>
          <w:szCs w:val="28"/>
          <w:rtl/>
        </w:rPr>
        <w:t xml:space="preserve"> </w:t>
      </w:r>
    </w:p>
    <w:p w14:paraId="4AB5C0F2"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Batool, F., &amp; Mohammad, J. &amp; Awang, S. R. (2021). The effect of servant leadership on organizational sustainability: The parallel mediation role of creativity and psychological resilience. </w:t>
      </w:r>
      <w:r w:rsidRPr="003F53E7">
        <w:rPr>
          <w:rFonts w:ascii="Traditional Arabic" w:hAnsi="Traditional Arabic" w:cs="Traditional Arabic"/>
          <w:i/>
          <w:iCs/>
          <w:sz w:val="24"/>
          <w:szCs w:val="24"/>
        </w:rPr>
        <w:t>Leadership and Organization Development Journal</w:t>
      </w:r>
      <w:r w:rsidRPr="003F53E7">
        <w:rPr>
          <w:rFonts w:ascii="Traditional Arabic" w:hAnsi="Traditional Arabic" w:cs="Traditional Arabic"/>
          <w:sz w:val="24"/>
          <w:szCs w:val="24"/>
        </w:rPr>
        <w:t>, 44, 53-63.</w:t>
      </w:r>
    </w:p>
    <w:p w14:paraId="17A55EFC" w14:textId="77777777" w:rsidR="001B2F13" w:rsidRPr="000D081F"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i/>
          <w:iCs/>
          <w:sz w:val="24"/>
          <w:szCs w:val="24"/>
        </w:rPr>
      </w:pPr>
      <w:r w:rsidRPr="000D081F">
        <w:rPr>
          <w:rFonts w:ascii="Traditional Arabic" w:hAnsi="Traditional Arabic" w:cs="Traditional Arabic"/>
          <w:i/>
          <w:iCs/>
          <w:sz w:val="24"/>
          <w:szCs w:val="24"/>
        </w:rPr>
        <w:t>Womack, J. P., &amp; Jones, D. T. (1996). Lean Thinking: Banish Waste and Create Wealth in Your Corporation. Simon &amp; Schuster.</w:t>
      </w:r>
    </w:p>
    <w:p w14:paraId="3E3997EE"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2E7944">
        <w:rPr>
          <w:rFonts w:ascii="Traditional Arabic" w:hAnsi="Traditional Arabic" w:cs="Traditional Arabic"/>
          <w:sz w:val="24"/>
          <w:szCs w:val="24"/>
        </w:rPr>
        <w:lastRenderedPageBreak/>
        <w:t>Liker, J. K. (2004). The Toyota Way: 14 Management Principles from the World's Greatest Manufacturer. McGraw-Hill.</w:t>
      </w:r>
    </w:p>
    <w:p w14:paraId="39B7DA88"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Batool, F., Mohammad, J., &amp; Awang, S. R. (2022). The effect of knowledge sharing and systems thinking on organizational sustainability: The mediating role of creativity. </w:t>
      </w:r>
      <w:r w:rsidRPr="003F53E7">
        <w:rPr>
          <w:rFonts w:ascii="Traditional Arabic" w:hAnsi="Traditional Arabic" w:cs="Traditional Arabic"/>
          <w:i/>
          <w:iCs/>
          <w:sz w:val="24"/>
          <w:szCs w:val="24"/>
        </w:rPr>
        <w:t>Emerald Publishing Limited, Journal of Knowledge Management</w:t>
      </w:r>
      <w:r w:rsidRPr="003F53E7">
        <w:rPr>
          <w:rFonts w:ascii="Traditional Arabic" w:hAnsi="Traditional Arabic" w:cs="Traditional Arabic"/>
          <w:sz w:val="24"/>
          <w:szCs w:val="24"/>
        </w:rPr>
        <w:t>, ahead-of-print.</w:t>
      </w:r>
    </w:p>
    <w:p w14:paraId="5D476C58"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Bennett, L., &amp; Segerberg, A. (2013). The logic of connective action: Digital media and the personalization of contentious politics. </w:t>
      </w:r>
      <w:r w:rsidRPr="003F53E7">
        <w:rPr>
          <w:rFonts w:ascii="Traditional Arabic" w:hAnsi="Traditional Arabic" w:cs="Traditional Arabic"/>
          <w:i/>
          <w:iCs/>
          <w:sz w:val="24"/>
          <w:szCs w:val="24"/>
        </w:rPr>
        <w:t>Information, Communication &amp; Society</w:t>
      </w:r>
      <w:r w:rsidRPr="003F53E7">
        <w:rPr>
          <w:rFonts w:ascii="Traditional Arabic" w:hAnsi="Traditional Arabic" w:cs="Traditional Arabic"/>
          <w:sz w:val="24"/>
          <w:szCs w:val="24"/>
        </w:rPr>
        <w:t>, 16(1), 1-25.</w:t>
      </w:r>
    </w:p>
    <w:p w14:paraId="18145D1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Cella-De-Oliveira, A. (2013). Sustainability in nonprofit organizations: A financial perspective. </w:t>
      </w:r>
      <w:r w:rsidRPr="003F53E7">
        <w:rPr>
          <w:rFonts w:ascii="Traditional Arabic" w:hAnsi="Traditional Arabic" w:cs="Traditional Arabic"/>
          <w:i/>
          <w:iCs/>
          <w:sz w:val="24"/>
          <w:szCs w:val="24"/>
        </w:rPr>
        <w:t>Journal of Nonprofit Management</w:t>
      </w:r>
      <w:r w:rsidRPr="003F53E7">
        <w:rPr>
          <w:rFonts w:ascii="Traditional Arabic" w:hAnsi="Traditional Arabic" w:cs="Traditional Arabic"/>
          <w:sz w:val="24"/>
          <w:szCs w:val="24"/>
        </w:rPr>
        <w:t>, 6(4), 964-978.</w:t>
      </w:r>
    </w:p>
    <w:p w14:paraId="6044DFA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Defourny, J., &amp; Nyssens, M. (2010). Conceptions of social enterprise in Europe and the United States: Convergences and divergences. In </w:t>
      </w:r>
      <w:r w:rsidRPr="003F53E7">
        <w:rPr>
          <w:rFonts w:ascii="Traditional Arabic" w:hAnsi="Traditional Arabic" w:cs="Traditional Arabic"/>
          <w:i/>
          <w:iCs/>
          <w:sz w:val="24"/>
          <w:szCs w:val="24"/>
        </w:rPr>
        <w:t>Social Enterprise: At the Crossroads of Market, Public Policies and Civil Society</w:t>
      </w:r>
      <w:r w:rsidRPr="003F53E7">
        <w:rPr>
          <w:rFonts w:ascii="Traditional Arabic" w:hAnsi="Traditional Arabic" w:cs="Traditional Arabic"/>
          <w:sz w:val="24"/>
          <w:szCs w:val="24"/>
        </w:rPr>
        <w:t xml:space="preserve"> (pp. 1-38).</w:t>
      </w:r>
    </w:p>
    <w:p w14:paraId="4D44D36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Dyllick, T., &amp; Hockerts, K. (2002). Beyond the business case for corporate sustainability. </w:t>
      </w:r>
      <w:r w:rsidRPr="003F53E7">
        <w:rPr>
          <w:rFonts w:ascii="Traditional Arabic" w:hAnsi="Traditional Arabic" w:cs="Traditional Arabic"/>
          <w:i/>
          <w:iCs/>
          <w:sz w:val="24"/>
          <w:szCs w:val="24"/>
        </w:rPr>
        <w:t>Business Strategy and the Environment</w:t>
      </w:r>
      <w:r w:rsidRPr="003F53E7">
        <w:rPr>
          <w:rFonts w:ascii="Traditional Arabic" w:hAnsi="Traditional Arabic" w:cs="Traditional Arabic"/>
          <w:sz w:val="24"/>
          <w:szCs w:val="24"/>
        </w:rPr>
        <w:t>, 11(2), 130-141.</w:t>
      </w:r>
    </w:p>
    <w:p w14:paraId="646EBFB4"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Ebrahim, A., &amp; Rangan, V. K. (2014). What is the accountability of nonprofit organizations? </w:t>
      </w:r>
      <w:r w:rsidRPr="003F53E7">
        <w:rPr>
          <w:rFonts w:ascii="Traditional Arabic" w:hAnsi="Traditional Arabic" w:cs="Traditional Arabic"/>
          <w:i/>
          <w:iCs/>
          <w:sz w:val="24"/>
          <w:szCs w:val="24"/>
        </w:rPr>
        <w:t>Harvard Business Review</w:t>
      </w:r>
      <w:r w:rsidRPr="003F53E7">
        <w:rPr>
          <w:rFonts w:ascii="Traditional Arabic" w:hAnsi="Traditional Arabic" w:cs="Traditional Arabic"/>
          <w:sz w:val="24"/>
          <w:szCs w:val="24"/>
        </w:rPr>
        <w:t>, 92(6), 46-54.</w:t>
      </w:r>
    </w:p>
    <w:p w14:paraId="07BD3975"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Govindarajulu, C., &amp; Murphy, J. (2017). Improving the assessment (assurance of learning) processes. </w:t>
      </w:r>
      <w:r w:rsidRPr="003F53E7">
        <w:rPr>
          <w:rFonts w:ascii="Traditional Arabic" w:hAnsi="Traditional Arabic" w:cs="Traditional Arabic"/>
          <w:i/>
          <w:iCs/>
          <w:sz w:val="24"/>
          <w:szCs w:val="24"/>
        </w:rPr>
        <w:t>Communications of the IIMA</w:t>
      </w:r>
      <w:r w:rsidRPr="003F53E7">
        <w:rPr>
          <w:rFonts w:ascii="Traditional Arabic" w:hAnsi="Traditional Arabic" w:cs="Traditional Arabic"/>
          <w:sz w:val="24"/>
          <w:szCs w:val="24"/>
        </w:rPr>
        <w:t>, 15(3).</w:t>
      </w:r>
    </w:p>
    <w:p w14:paraId="0151E18C"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Gültekin, F., &amp; Argon, L. O. (2020). Innovative mindset and organizational sustainability of small and medium enterprises in Rivers State, Nigeria. </w:t>
      </w:r>
      <w:r w:rsidRPr="003F53E7">
        <w:rPr>
          <w:rFonts w:ascii="Traditional Arabic" w:hAnsi="Traditional Arabic" w:cs="Traditional Arabic"/>
          <w:i/>
          <w:iCs/>
          <w:sz w:val="24"/>
          <w:szCs w:val="24"/>
        </w:rPr>
        <w:t>British Journal of Management and Marketing Studies</w:t>
      </w:r>
      <w:r w:rsidRPr="003F53E7">
        <w:rPr>
          <w:rFonts w:ascii="Traditional Arabic" w:hAnsi="Traditional Arabic" w:cs="Traditional Arabic"/>
          <w:sz w:val="24"/>
          <w:szCs w:val="24"/>
        </w:rPr>
        <w:t>, 3(1), 20-36.</w:t>
      </w:r>
    </w:p>
    <w:p w14:paraId="3D46797F"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Jamali, D. (2006). A Stakeholder Approach to Corporate Social Responsibility: A Fresh Perspective into Theory and Practice. </w:t>
      </w:r>
      <w:r w:rsidRPr="003F53E7">
        <w:rPr>
          <w:rFonts w:ascii="Traditional Arabic" w:hAnsi="Traditional Arabic" w:cs="Traditional Arabic"/>
          <w:i/>
          <w:iCs/>
          <w:sz w:val="24"/>
          <w:szCs w:val="24"/>
        </w:rPr>
        <w:t>Journal of Business Ethics</w:t>
      </w:r>
      <w:r w:rsidRPr="003F53E7">
        <w:rPr>
          <w:rFonts w:ascii="Traditional Arabic" w:hAnsi="Traditional Arabic" w:cs="Traditional Arabic"/>
          <w:sz w:val="24"/>
          <w:szCs w:val="24"/>
        </w:rPr>
        <w:t>, 68(1), 3-18.</w:t>
      </w:r>
    </w:p>
    <w:p w14:paraId="53AFDB79"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Kilintzis, P., Samara, E., Carayannis, E. G., &amp; Bakouros, Y. (2020). Business model innovation in Greece: Its effect on organizational sustainability. </w:t>
      </w:r>
      <w:r w:rsidRPr="003F53E7">
        <w:rPr>
          <w:rFonts w:ascii="Traditional Arabic" w:hAnsi="Traditional Arabic" w:cs="Traditional Arabic"/>
          <w:i/>
          <w:iCs/>
          <w:sz w:val="24"/>
          <w:szCs w:val="24"/>
        </w:rPr>
        <w:t>Journal of the Knowledge Economy</w:t>
      </w:r>
      <w:r w:rsidRPr="003F53E7">
        <w:rPr>
          <w:rFonts w:ascii="Traditional Arabic" w:hAnsi="Traditional Arabic" w:cs="Traditional Arabic"/>
          <w:sz w:val="24"/>
          <w:szCs w:val="24"/>
        </w:rPr>
        <w:t>, 11(3), 949-967.</w:t>
      </w:r>
    </w:p>
    <w:p w14:paraId="1C838A33"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Lee, H., Park, S., &amp; Lee, J. (2017). Financial performance and sustainability in nonprofit organizations: The role of transparency. </w:t>
      </w:r>
      <w:r w:rsidRPr="003F53E7">
        <w:rPr>
          <w:rFonts w:ascii="Traditional Arabic" w:hAnsi="Traditional Arabic" w:cs="Traditional Arabic"/>
          <w:i/>
          <w:iCs/>
          <w:sz w:val="24"/>
          <w:szCs w:val="24"/>
        </w:rPr>
        <w:t>Nonprofit and Voluntary Sector Quarterly</w:t>
      </w:r>
      <w:r w:rsidRPr="003F53E7">
        <w:rPr>
          <w:rFonts w:ascii="Traditional Arabic" w:hAnsi="Traditional Arabic" w:cs="Traditional Arabic"/>
          <w:sz w:val="24"/>
          <w:szCs w:val="24"/>
        </w:rPr>
        <w:t>, 46(3), 467-487.</w:t>
      </w:r>
    </w:p>
    <w:p w14:paraId="7D5986D0"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Mahmood, &amp; Al Jader. (2021). Organizational Virtuousness and their Impact in Organizational Immune System: Analytical Research. </w:t>
      </w:r>
      <w:r w:rsidRPr="003F53E7">
        <w:rPr>
          <w:rFonts w:ascii="Traditional Arabic" w:hAnsi="Traditional Arabic" w:cs="Traditional Arabic"/>
          <w:i/>
          <w:iCs/>
          <w:sz w:val="24"/>
          <w:szCs w:val="24"/>
        </w:rPr>
        <w:t>REVISTA GEINTEC-GESTAO INOVACAO E TECNOLOGIAS</w:t>
      </w:r>
      <w:r w:rsidRPr="003F53E7">
        <w:rPr>
          <w:rFonts w:ascii="Traditional Arabic" w:hAnsi="Traditional Arabic" w:cs="Traditional Arabic"/>
          <w:sz w:val="24"/>
          <w:szCs w:val="24"/>
        </w:rPr>
        <w:t>, 11(3), 771-784.</w:t>
      </w:r>
    </w:p>
    <w:p w14:paraId="6E95D3E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Malena, C. (1995). </w:t>
      </w:r>
      <w:r w:rsidRPr="003F53E7">
        <w:rPr>
          <w:rFonts w:ascii="Traditional Arabic" w:hAnsi="Traditional Arabic" w:cs="Traditional Arabic"/>
          <w:i/>
          <w:iCs/>
          <w:sz w:val="24"/>
          <w:szCs w:val="24"/>
        </w:rPr>
        <w:t xml:space="preserve">Working with NGOs: A practical guide to operational collaboration between the World Bank and </w:t>
      </w:r>
      <w:proofErr w:type="gramStart"/>
      <w:r w:rsidRPr="003F53E7">
        <w:rPr>
          <w:rFonts w:ascii="Traditional Arabic" w:hAnsi="Traditional Arabic" w:cs="Traditional Arabic"/>
          <w:i/>
          <w:iCs/>
          <w:sz w:val="24"/>
          <w:szCs w:val="24"/>
        </w:rPr>
        <w:t>nongovernmental</w:t>
      </w:r>
      <w:proofErr w:type="gramEnd"/>
      <w:r w:rsidRPr="003F53E7">
        <w:rPr>
          <w:rFonts w:ascii="Traditional Arabic" w:hAnsi="Traditional Arabic" w:cs="Traditional Arabic"/>
          <w:i/>
          <w:iCs/>
          <w:sz w:val="24"/>
          <w:szCs w:val="24"/>
        </w:rPr>
        <w:t xml:space="preserve"> organizations</w:t>
      </w:r>
      <w:r w:rsidRPr="003F53E7">
        <w:rPr>
          <w:rFonts w:ascii="Traditional Arabic" w:hAnsi="Traditional Arabic" w:cs="Traditional Arabic"/>
          <w:sz w:val="24"/>
          <w:szCs w:val="24"/>
        </w:rPr>
        <w:t xml:space="preserve">. Retrieved from </w:t>
      </w:r>
      <w:hyperlink r:id="rId21" w:tgtFrame="_blank" w:history="1">
        <w:r w:rsidRPr="003F53E7">
          <w:rPr>
            <w:rStyle w:val="Hyperlink"/>
            <w:rFonts w:ascii="Traditional Arabic" w:hAnsi="Traditional Arabic" w:cs="Traditional Arabic"/>
            <w:sz w:val="24"/>
            <w:szCs w:val="24"/>
          </w:rPr>
          <w:t>https://documents.worldbank.org</w:t>
        </w:r>
      </w:hyperlink>
    </w:p>
    <w:p w14:paraId="04EFD00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Munck, L., Munck, M. G. M., &amp; Borim-de-Souza, R. (2011). Organizational sustainability: Proposing a representative framework for the occurrence of its competent action. </w:t>
      </w:r>
      <w:r w:rsidRPr="003F53E7">
        <w:rPr>
          <w:rFonts w:ascii="Traditional Arabic" w:hAnsi="Traditional Arabic" w:cs="Traditional Arabic"/>
          <w:i/>
          <w:iCs/>
          <w:sz w:val="24"/>
          <w:szCs w:val="24"/>
        </w:rPr>
        <w:t>Gerais: Revest Interinstitutional de Psychologies</w:t>
      </w:r>
      <w:r w:rsidRPr="003F53E7">
        <w:rPr>
          <w:rFonts w:ascii="Traditional Arabic" w:hAnsi="Traditional Arabic" w:cs="Traditional Arabic"/>
          <w:sz w:val="24"/>
          <w:szCs w:val="24"/>
        </w:rPr>
        <w:t>, 4(spa), 147-158.</w:t>
      </w:r>
    </w:p>
    <w:p w14:paraId="7F0CD83C"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O'Connor, M. (2017). The Role of Environmental Transparency in Corporate Sustainability. </w:t>
      </w:r>
      <w:r w:rsidRPr="003F53E7">
        <w:rPr>
          <w:rFonts w:ascii="Traditional Arabic" w:hAnsi="Traditional Arabic" w:cs="Traditional Arabic"/>
          <w:i/>
          <w:iCs/>
          <w:sz w:val="24"/>
          <w:szCs w:val="24"/>
        </w:rPr>
        <w:t>Journal of Environmental Management</w:t>
      </w:r>
      <w:r w:rsidRPr="003F53E7">
        <w:rPr>
          <w:rFonts w:ascii="Traditional Arabic" w:hAnsi="Traditional Arabic" w:cs="Traditional Arabic"/>
          <w:sz w:val="24"/>
          <w:szCs w:val="24"/>
        </w:rPr>
        <w:t>, 203, 435-446.</w:t>
      </w:r>
    </w:p>
    <w:p w14:paraId="2AD07660"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Oliveira, A., &amp; others. (2017). Continuous improvement through "lean tools": An application for a mechanical company. </w:t>
      </w:r>
      <w:r w:rsidRPr="003F53E7">
        <w:rPr>
          <w:rFonts w:ascii="Traditional Arabic" w:hAnsi="Traditional Arabic" w:cs="Traditional Arabic"/>
          <w:i/>
          <w:iCs/>
          <w:sz w:val="24"/>
          <w:szCs w:val="24"/>
        </w:rPr>
        <w:t>MESIc</w:t>
      </w:r>
      <w:r w:rsidRPr="003F53E7">
        <w:rPr>
          <w:rFonts w:ascii="Traditional Arabic" w:hAnsi="Traditional Arabic" w:cs="Traditional Arabic"/>
          <w:sz w:val="24"/>
          <w:szCs w:val="24"/>
        </w:rPr>
        <w:t>, 28-30 June, Spain, 13.</w:t>
      </w:r>
    </w:p>
    <w:p w14:paraId="1A5A0F07"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Porter, M. E., &amp; van der Linde, C. (1995). Toward a New Conception of the Environment-Competitiveness Relationship. </w:t>
      </w:r>
      <w:r w:rsidRPr="003F53E7">
        <w:rPr>
          <w:rFonts w:ascii="Traditional Arabic" w:hAnsi="Traditional Arabic" w:cs="Traditional Arabic"/>
          <w:i/>
          <w:iCs/>
          <w:sz w:val="24"/>
          <w:szCs w:val="24"/>
        </w:rPr>
        <w:t>Journal of Economic Perspectives</w:t>
      </w:r>
      <w:r w:rsidRPr="003F53E7">
        <w:rPr>
          <w:rFonts w:ascii="Traditional Arabic" w:hAnsi="Traditional Arabic" w:cs="Traditional Arabic"/>
          <w:sz w:val="24"/>
          <w:szCs w:val="24"/>
        </w:rPr>
        <w:t>, 9(4), 97-118.</w:t>
      </w:r>
    </w:p>
    <w:p w14:paraId="0BFF4455"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Research Foundation. (2021). Evaluating Environmental Performance in Nonprofits. Retrieved from </w:t>
      </w:r>
      <w:hyperlink r:id="rId22" w:tgtFrame="_blank" w:history="1">
        <w:r w:rsidRPr="003F53E7">
          <w:rPr>
            <w:rStyle w:val="Hyperlink"/>
            <w:rFonts w:ascii="Traditional Arabic" w:hAnsi="Traditional Arabic" w:cs="Traditional Arabic"/>
            <w:sz w:val="24"/>
            <w:szCs w:val="24"/>
          </w:rPr>
          <w:t>https://www.researchfoundation.org</w:t>
        </w:r>
      </w:hyperlink>
    </w:p>
    <w:p w14:paraId="5AED1A9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Rhoden, L. (2014). </w:t>
      </w:r>
      <w:r w:rsidRPr="003F53E7">
        <w:rPr>
          <w:rFonts w:ascii="Traditional Arabic" w:hAnsi="Traditional Arabic" w:cs="Traditional Arabic"/>
          <w:i/>
          <w:iCs/>
          <w:sz w:val="24"/>
          <w:szCs w:val="24"/>
        </w:rPr>
        <w:t>The capacity of NGOs to become sustainable by creating social enterprises</w:t>
      </w:r>
      <w:r w:rsidRPr="003F53E7">
        <w:rPr>
          <w:rFonts w:ascii="Traditional Arabic" w:hAnsi="Traditional Arabic" w:cs="Traditional Arabic"/>
          <w:sz w:val="24"/>
          <w:szCs w:val="24"/>
        </w:rPr>
        <w:t>.</w:t>
      </w:r>
    </w:p>
    <w:p w14:paraId="5522D98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Savitz, A. W., &amp; Weber, K. (2007). </w:t>
      </w:r>
      <w:r w:rsidRPr="003F53E7">
        <w:rPr>
          <w:rFonts w:ascii="Traditional Arabic" w:hAnsi="Traditional Arabic" w:cs="Traditional Arabic"/>
          <w:i/>
          <w:iCs/>
          <w:sz w:val="24"/>
          <w:szCs w:val="24"/>
        </w:rPr>
        <w:t>The triple bottom line: How today’s best-run companies are achieving economic, social and environmental success – and how you can too</w:t>
      </w:r>
      <w:r w:rsidRPr="003F53E7">
        <w:rPr>
          <w:rFonts w:ascii="Traditional Arabic" w:hAnsi="Traditional Arabic" w:cs="Traditional Arabic"/>
          <w:sz w:val="24"/>
          <w:szCs w:val="24"/>
        </w:rPr>
        <w:t>. Jossey-Bass.</w:t>
      </w:r>
    </w:p>
    <w:p w14:paraId="3500818A"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Sihem, B. (2021). Lean management: A modern form for effective management. </w:t>
      </w:r>
      <w:r w:rsidRPr="003F53E7">
        <w:rPr>
          <w:rFonts w:ascii="Traditional Arabic" w:hAnsi="Traditional Arabic" w:cs="Traditional Arabic"/>
          <w:i/>
          <w:iCs/>
          <w:sz w:val="24"/>
          <w:szCs w:val="24"/>
        </w:rPr>
        <w:t>Journal of Assurance Quality</w:t>
      </w:r>
      <w:r w:rsidRPr="003F53E7">
        <w:rPr>
          <w:rFonts w:ascii="Traditional Arabic" w:hAnsi="Traditional Arabic" w:cs="Traditional Arabic"/>
          <w:sz w:val="24"/>
          <w:szCs w:val="24"/>
        </w:rPr>
        <w:t>, 3(2), 115.</w:t>
      </w:r>
    </w:p>
    <w:p w14:paraId="6F764F04"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proofErr w:type="spellStart"/>
      <w:r w:rsidRPr="003F53E7">
        <w:rPr>
          <w:rFonts w:ascii="Traditional Arabic" w:hAnsi="Traditional Arabic" w:cs="Traditional Arabic"/>
          <w:sz w:val="24"/>
          <w:szCs w:val="24"/>
        </w:rPr>
        <w:t>Taimouri</w:t>
      </w:r>
      <w:proofErr w:type="spellEnd"/>
      <w:r w:rsidRPr="003F53E7">
        <w:rPr>
          <w:rFonts w:ascii="Traditional Arabic" w:hAnsi="Traditional Arabic" w:cs="Traditional Arabic"/>
          <w:sz w:val="24"/>
          <w:szCs w:val="24"/>
        </w:rPr>
        <w:t xml:space="preserve">, M. (2021). Innovation and efficiency in nonprofit organizations: A study of operational practices. </w:t>
      </w:r>
      <w:r w:rsidRPr="003F53E7">
        <w:rPr>
          <w:rFonts w:ascii="Traditional Arabic" w:hAnsi="Traditional Arabic" w:cs="Traditional Arabic"/>
          <w:i/>
          <w:iCs/>
          <w:sz w:val="24"/>
          <w:szCs w:val="24"/>
        </w:rPr>
        <w:t>Journal of Nonprofit Management</w:t>
      </w:r>
      <w:r w:rsidRPr="003F53E7">
        <w:rPr>
          <w:rFonts w:ascii="Traditional Arabic" w:hAnsi="Traditional Arabic" w:cs="Traditional Arabic"/>
          <w:sz w:val="24"/>
          <w:szCs w:val="24"/>
        </w:rPr>
        <w:t>, 9(2), 288-289.</w:t>
      </w:r>
    </w:p>
    <w:p w14:paraId="28C23C0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Trivedi, J., &amp; Sama, R. (2020). The effect of </w:t>
      </w:r>
      <w:proofErr w:type="gramStart"/>
      <w:r w:rsidRPr="003F53E7">
        <w:rPr>
          <w:rFonts w:ascii="Traditional Arabic" w:hAnsi="Traditional Arabic" w:cs="Traditional Arabic"/>
          <w:sz w:val="24"/>
          <w:szCs w:val="24"/>
        </w:rPr>
        <w:t>influencer</w:t>
      </w:r>
      <w:proofErr w:type="gramEnd"/>
      <w:r w:rsidRPr="003F53E7">
        <w:rPr>
          <w:rFonts w:ascii="Traditional Arabic" w:hAnsi="Traditional Arabic" w:cs="Traditional Arabic"/>
          <w:sz w:val="24"/>
          <w:szCs w:val="24"/>
        </w:rPr>
        <w:t xml:space="preserve"> marketing on consumers’ brand admiration and online purchase intentions: An emerging market perspective. </w:t>
      </w:r>
      <w:r w:rsidRPr="003F53E7">
        <w:rPr>
          <w:rFonts w:ascii="Traditional Arabic" w:hAnsi="Traditional Arabic" w:cs="Traditional Arabic"/>
          <w:i/>
          <w:iCs/>
          <w:sz w:val="24"/>
          <w:szCs w:val="24"/>
        </w:rPr>
        <w:t>Journal of Internet Commerce</w:t>
      </w:r>
      <w:r w:rsidRPr="003F53E7">
        <w:rPr>
          <w:rFonts w:ascii="Traditional Arabic" w:hAnsi="Traditional Arabic" w:cs="Traditional Arabic"/>
          <w:sz w:val="24"/>
          <w:szCs w:val="24"/>
        </w:rPr>
        <w:t>, 19(1), 103-124.</w:t>
      </w:r>
    </w:p>
    <w:p w14:paraId="3E85777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Tsachouridi, I., &amp; Nikandrou, I. (2019). Prosocial motives and social exchange mediate the relationship between organizational virtuousness perceptions and employee outcomes. </w:t>
      </w:r>
      <w:r w:rsidRPr="003F53E7">
        <w:rPr>
          <w:rFonts w:ascii="Traditional Arabic" w:hAnsi="Traditional Arabic" w:cs="Traditional Arabic"/>
          <w:i/>
          <w:iCs/>
          <w:sz w:val="24"/>
          <w:szCs w:val="24"/>
        </w:rPr>
        <w:t>Journal of Business Ethics</w:t>
      </w:r>
      <w:r w:rsidRPr="003F53E7">
        <w:rPr>
          <w:rFonts w:ascii="Traditional Arabic" w:hAnsi="Traditional Arabic" w:cs="Traditional Arabic"/>
          <w:sz w:val="24"/>
          <w:szCs w:val="24"/>
        </w:rPr>
        <w:t>, 1-17.</w:t>
      </w:r>
    </w:p>
    <w:p w14:paraId="2145D0E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United Nations Environment </w:t>
      </w:r>
      <w:proofErr w:type="spellStart"/>
      <w:r w:rsidRPr="003F53E7">
        <w:rPr>
          <w:rFonts w:ascii="Traditional Arabic" w:hAnsi="Traditional Arabic" w:cs="Traditional Arabic"/>
          <w:sz w:val="24"/>
          <w:szCs w:val="24"/>
        </w:rPr>
        <w:t>Programme</w:t>
      </w:r>
      <w:proofErr w:type="spellEnd"/>
      <w:r w:rsidRPr="003F53E7">
        <w:rPr>
          <w:rFonts w:ascii="Traditional Arabic" w:hAnsi="Traditional Arabic" w:cs="Traditional Arabic"/>
          <w:sz w:val="24"/>
          <w:szCs w:val="24"/>
        </w:rPr>
        <w:t xml:space="preserve">. (2021). Global Environmental Outlook. Retrieved from </w:t>
      </w:r>
      <w:hyperlink r:id="rId23" w:tgtFrame="_blank" w:history="1">
        <w:r w:rsidRPr="003F53E7">
          <w:rPr>
            <w:rStyle w:val="Hyperlink"/>
            <w:rFonts w:ascii="Traditional Arabic" w:hAnsi="Traditional Arabic" w:cs="Traditional Arabic"/>
            <w:sz w:val="24"/>
            <w:szCs w:val="24"/>
          </w:rPr>
          <w:t>https://www.unep.org</w:t>
        </w:r>
      </w:hyperlink>
    </w:p>
    <w:p w14:paraId="0E6CD7C3" w14:textId="77777777" w:rsidR="001B2F13" w:rsidRPr="001B2F13" w:rsidRDefault="001B2F13" w:rsidP="001B2F13">
      <w:pPr>
        <w:numPr>
          <w:ilvl w:val="0"/>
          <w:numId w:val="30"/>
        </w:numPr>
        <w:tabs>
          <w:tab w:val="clear" w:pos="720"/>
          <w:tab w:val="num" w:pos="426"/>
        </w:tabs>
        <w:spacing w:before="100" w:beforeAutospacing="1" w:after="100" w:afterAutospacing="1" w:line="360" w:lineRule="auto"/>
        <w:ind w:left="426"/>
        <w:jc w:val="both"/>
        <w:rPr>
          <w:rStyle w:val="Hyperlink"/>
          <w:rFonts w:ascii="Traditional Arabic" w:hAnsi="Traditional Arabic" w:cs="Traditional Arabic"/>
          <w:color w:val="auto"/>
          <w:sz w:val="24"/>
          <w:szCs w:val="24"/>
          <w:u w:val="none"/>
        </w:rPr>
      </w:pPr>
      <w:r w:rsidRPr="003F53E7">
        <w:rPr>
          <w:rFonts w:ascii="Traditional Arabic" w:hAnsi="Traditional Arabic" w:cs="Traditional Arabic"/>
          <w:sz w:val="24"/>
          <w:szCs w:val="24"/>
        </w:rPr>
        <w:t xml:space="preserve">World Wildlife Fund (WWF). (2020). Waste Management Practices in Nonprofit Organizations. Retrieved from </w:t>
      </w:r>
      <w:hyperlink r:id="rId24" w:tgtFrame="_blank" w:history="1">
        <w:r w:rsidRPr="003F53E7">
          <w:rPr>
            <w:rStyle w:val="Hyperlink"/>
            <w:rFonts w:ascii="Traditional Arabic" w:hAnsi="Traditional Arabic" w:cs="Traditional Arabic"/>
            <w:sz w:val="24"/>
            <w:szCs w:val="24"/>
          </w:rPr>
          <w:t>https://www.worldwildlife.org</w:t>
        </w:r>
      </w:hyperlink>
    </w:p>
    <w:p w14:paraId="31EA29B1" w14:textId="77777777" w:rsidR="00FE758D" w:rsidRPr="00537BAD"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537BAD">
        <w:rPr>
          <w:rFonts w:ascii="Traditional Arabic" w:hAnsi="Traditional Arabic" w:cs="Traditional Arabic"/>
          <w:sz w:val="24"/>
          <w:szCs w:val="24"/>
        </w:rPr>
        <w:t>Mintzberg, H. (1979). The Structuring of Organizations: A Synthesis of the Research. Prentice-Hall.</w:t>
      </w:r>
    </w:p>
    <w:p w14:paraId="7F4E4151" w14:textId="77777777" w:rsidR="00FE758D" w:rsidRPr="00537BAD"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537BAD">
        <w:rPr>
          <w:rFonts w:ascii="Traditional Arabic" w:hAnsi="Traditional Arabic" w:cs="Traditional Arabic"/>
          <w:sz w:val="24"/>
          <w:szCs w:val="24"/>
        </w:rPr>
        <w:t>Nunnally, J. C. (1978). Psychometric Theory (2nd ed.). McGraw-Hill.</w:t>
      </w:r>
    </w:p>
    <w:p w14:paraId="782CAE58" w14:textId="77777777" w:rsidR="00FE758D" w:rsidRPr="00537BAD"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537BAD">
        <w:rPr>
          <w:rFonts w:ascii="Traditional Arabic" w:hAnsi="Traditional Arabic" w:cs="Traditional Arabic"/>
          <w:sz w:val="24"/>
          <w:szCs w:val="24"/>
        </w:rPr>
        <w:t>Nulty, D. D. (2008). The adequacy of response rates to online and paper surveys: what can be done? Assessment &amp; Evaluation in Higher Education, 33(3), 301-314.</w:t>
      </w:r>
    </w:p>
    <w:p w14:paraId="652951CA" w14:textId="77777777" w:rsidR="00FE758D" w:rsidRPr="00AE7E0B"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AE7E0B">
        <w:rPr>
          <w:rFonts w:ascii="Traditional Arabic" w:hAnsi="Traditional Arabic" w:cs="Traditional Arabic"/>
          <w:sz w:val="24"/>
          <w:szCs w:val="24"/>
        </w:rPr>
        <w:lastRenderedPageBreak/>
        <w:t>Salamon, L. M. (2010). Putting the Civil Society Sector on the Economic Map of the World. Annals of Public and Cooperative Economics, 81(2), 167-210.</w:t>
      </w:r>
    </w:p>
    <w:p w14:paraId="7D339AE8" w14:textId="36D8FF7B" w:rsidR="00FE758D" w:rsidRPr="00AE7E0B"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AE7E0B">
        <w:rPr>
          <w:rFonts w:ascii="Traditional Arabic" w:hAnsi="Traditional Arabic" w:cs="Traditional Arabic"/>
          <w:sz w:val="24"/>
          <w:szCs w:val="24"/>
        </w:rPr>
        <w:t xml:space="preserve">Amjad, M. S., Rafique, M. Z., &amp; Khan, M. A. (2021). Leveraging optimized and cleaner production through Industry 4.0. Sustainable Production and Consumption, 26, 859-871. </w:t>
      </w:r>
    </w:p>
    <w:p w14:paraId="3FCA9F08" w14:textId="5AD15CE6" w:rsidR="00FE758D" w:rsidRPr="00AE7E0B"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AE7E0B">
        <w:rPr>
          <w:rFonts w:ascii="Traditional Arabic" w:hAnsi="Traditional Arabic" w:cs="Traditional Arabic"/>
          <w:sz w:val="24"/>
          <w:szCs w:val="24"/>
        </w:rPr>
        <w:t>Kavali</w:t>
      </w:r>
      <w:r w:rsidRPr="00AE7E0B">
        <w:rPr>
          <w:rFonts w:ascii="Cambria" w:hAnsi="Cambria" w:cs="Cambria"/>
          <w:sz w:val="24"/>
          <w:szCs w:val="24"/>
        </w:rPr>
        <w:t>ć</w:t>
      </w:r>
      <w:r w:rsidRPr="00AE7E0B">
        <w:rPr>
          <w:rFonts w:ascii="Traditional Arabic" w:hAnsi="Traditional Arabic" w:cs="Traditional Arabic"/>
          <w:sz w:val="24"/>
          <w:szCs w:val="24"/>
        </w:rPr>
        <w:t>, M., Nikoli</w:t>
      </w:r>
      <w:r w:rsidRPr="00AE7E0B">
        <w:rPr>
          <w:rFonts w:ascii="Cambria" w:hAnsi="Cambria" w:cs="Cambria"/>
          <w:sz w:val="24"/>
          <w:szCs w:val="24"/>
        </w:rPr>
        <w:t>ć</w:t>
      </w:r>
      <w:r w:rsidRPr="00AE7E0B">
        <w:rPr>
          <w:rFonts w:ascii="Traditional Arabic" w:hAnsi="Traditional Arabic" w:cs="Traditional Arabic"/>
          <w:sz w:val="24"/>
          <w:szCs w:val="24"/>
        </w:rPr>
        <w:t>, M., Radosav, D., Stanisavljev, S., &amp; Pe</w:t>
      </w:r>
      <w:r w:rsidRPr="00AE7E0B">
        <w:rPr>
          <w:rFonts w:ascii="Cambria" w:hAnsi="Cambria" w:cs="Cambria"/>
          <w:sz w:val="24"/>
          <w:szCs w:val="24"/>
        </w:rPr>
        <w:t>č</w:t>
      </w:r>
      <w:r w:rsidRPr="00AE7E0B">
        <w:rPr>
          <w:rFonts w:ascii="Traditional Arabic" w:hAnsi="Traditional Arabic" w:cs="Traditional Arabic"/>
          <w:sz w:val="24"/>
          <w:szCs w:val="24"/>
        </w:rPr>
        <w:t>ujlija, M. (2021). Influencing Factors on Knowledge Management for Organizational Sustainability. Sustainability, 13(3), 1497.</w:t>
      </w:r>
    </w:p>
    <w:p w14:paraId="5B43CD59" w14:textId="75C67DB4" w:rsidR="00FE758D" w:rsidRPr="00AE7E0B"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AE7E0B">
        <w:rPr>
          <w:rFonts w:ascii="Traditional Arabic" w:hAnsi="Traditional Arabic" w:cs="Traditional Arabic"/>
          <w:sz w:val="24"/>
          <w:szCs w:val="24"/>
        </w:rPr>
        <w:t xml:space="preserve">IUCN. (2019). IUCN Annual Report 2019. Gland, Switzerland: International Union for Conservation of Nature. </w:t>
      </w:r>
    </w:p>
    <w:p w14:paraId="5329A832" w14:textId="7B7C9754" w:rsidR="00FE758D" w:rsidRPr="00AE7E0B"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AE7E0B">
        <w:rPr>
          <w:rFonts w:ascii="Traditional Arabic" w:hAnsi="Traditional Arabic" w:cs="Traditional Arabic"/>
          <w:sz w:val="24"/>
          <w:szCs w:val="24"/>
        </w:rPr>
        <w:t xml:space="preserve">OECD. (2018). Policy Coherence for Sustainable Development 2018: Towards Sustainable and Resilient Societies. OECD Publishing, Paris. </w:t>
      </w:r>
    </w:p>
    <w:p w14:paraId="00267057" w14:textId="772C59C3" w:rsidR="00FE758D" w:rsidRPr="00AE7E0B" w:rsidRDefault="00B31DB8" w:rsidP="00537BAD">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AE7E0B">
        <w:rPr>
          <w:rFonts w:ascii="Traditional Arabic" w:hAnsi="Traditional Arabic" w:cs="Traditional Arabic"/>
          <w:sz w:val="24"/>
          <w:szCs w:val="24"/>
        </w:rPr>
        <w:t xml:space="preserve">Prahalad, C. K. (2016). The Fortune at the Bottom of the Pyramid (Revised and Updated 5th Anniversary ed.). Pearson FT Press. </w:t>
      </w:r>
    </w:p>
    <w:p w14:paraId="009E0825" w14:textId="77777777" w:rsidR="001B2F13" w:rsidRDefault="001B2F13" w:rsidP="001B2F13">
      <w:pPr>
        <w:bidi/>
        <w:spacing w:before="100" w:beforeAutospacing="1" w:after="100" w:afterAutospacing="1" w:line="360" w:lineRule="auto"/>
        <w:jc w:val="both"/>
        <w:rPr>
          <w:rStyle w:val="Hyperlink"/>
          <w:rFonts w:ascii="Traditional Arabic" w:hAnsi="Traditional Arabic" w:cs="Traditional Arabic"/>
          <w:sz w:val="24"/>
          <w:szCs w:val="24"/>
          <w:rtl/>
        </w:rPr>
      </w:pPr>
    </w:p>
    <w:p w14:paraId="49AB1EAD" w14:textId="77777777" w:rsidR="001B2F13" w:rsidRDefault="001B2F13" w:rsidP="001B2F13">
      <w:pPr>
        <w:bidi/>
        <w:spacing w:before="100" w:beforeAutospacing="1" w:after="100" w:afterAutospacing="1" w:line="360" w:lineRule="auto"/>
        <w:jc w:val="both"/>
        <w:rPr>
          <w:rStyle w:val="Hyperlink"/>
          <w:rFonts w:ascii="Traditional Arabic" w:hAnsi="Traditional Arabic" w:cs="Traditional Arabic"/>
          <w:sz w:val="24"/>
          <w:szCs w:val="24"/>
          <w:rtl/>
        </w:rPr>
      </w:pPr>
    </w:p>
    <w:p w14:paraId="44C4A545" w14:textId="470525E0" w:rsidR="001B2F13" w:rsidRPr="00263540" w:rsidRDefault="001B2F13">
      <w:pPr>
        <w:rPr>
          <w:rStyle w:val="Hyperlink"/>
          <w:rFonts w:ascii="Traditional Arabic" w:hAnsi="Traditional Arabic" w:cs="Traditional Arabic"/>
          <w:sz w:val="24"/>
          <w:szCs w:val="24"/>
          <w:u w:val="none"/>
          <w:rtl/>
        </w:rPr>
      </w:pPr>
      <w:r w:rsidRPr="00263540">
        <w:rPr>
          <w:rStyle w:val="Hyperlink"/>
          <w:rFonts w:ascii="Traditional Arabic" w:hAnsi="Traditional Arabic" w:cs="Traditional Arabic"/>
          <w:sz w:val="24"/>
          <w:szCs w:val="24"/>
          <w:u w:val="none"/>
          <w:rtl/>
        </w:rPr>
        <w:br w:type="page"/>
      </w:r>
    </w:p>
    <w:p w14:paraId="2B8AEC1A"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0B90603D"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3CC8BFE1"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7C75EBA8"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52DE92D4"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3FB3A02A" w14:textId="02340109" w:rsidR="001B2F13" w:rsidRPr="001B2F13" w:rsidRDefault="001B2F13" w:rsidP="001B2F13">
      <w:pPr>
        <w:bidi/>
        <w:spacing w:before="100" w:beforeAutospacing="1" w:after="100" w:afterAutospacing="1" w:line="360" w:lineRule="auto"/>
        <w:jc w:val="center"/>
        <w:outlineLvl w:val="0"/>
        <w:rPr>
          <w:rFonts w:ascii="Traditional Arabic" w:hAnsi="Traditional Arabic" w:cs="Traditional Arabic"/>
          <w:b/>
          <w:bCs/>
          <w:sz w:val="170"/>
          <w:szCs w:val="170"/>
          <w:rtl/>
        </w:rPr>
      </w:pPr>
      <w:bookmarkStart w:id="135" w:name="_Toc236490075"/>
      <w:r w:rsidRPr="001B2F13">
        <w:rPr>
          <w:rFonts w:ascii="Traditional Arabic" w:hAnsi="Traditional Arabic" w:cs="Traditional Arabic" w:hint="cs"/>
          <w:b/>
          <w:bCs/>
          <w:sz w:val="170"/>
          <w:szCs w:val="170"/>
          <w:rtl/>
        </w:rPr>
        <w:t>الملاحق</w:t>
      </w:r>
      <w:bookmarkEnd w:id="135"/>
    </w:p>
    <w:p w14:paraId="20187164" w14:textId="64C2C8DE" w:rsidR="001B2F13" w:rsidRDefault="001B2F13">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06D4F4CB" w14:textId="570E10D3" w:rsidR="005F07A2" w:rsidRDefault="005F07A2" w:rsidP="001B2F13">
      <w:pPr>
        <w:bidi/>
        <w:spacing w:before="100" w:beforeAutospacing="1" w:after="100" w:afterAutospacing="1" w:line="360" w:lineRule="auto"/>
        <w:jc w:val="center"/>
        <w:rPr>
          <w:rFonts w:ascii="Traditional Arabic" w:hAnsi="Traditional Arabic" w:cs="Traditional Arabic"/>
          <w:sz w:val="24"/>
          <w:szCs w:val="24"/>
          <w:rtl/>
        </w:rPr>
      </w:pPr>
      <w:r w:rsidRPr="00542CBB">
        <w:rPr>
          <w:rFonts w:cs="Sakkal Majalla"/>
          <w:b/>
          <w:bCs/>
          <w:noProof/>
          <w:color w:val="000000" w:themeColor="text1"/>
          <w:szCs w:val="28"/>
        </w:rPr>
        <w:lastRenderedPageBreak/>
        <w:drawing>
          <wp:anchor distT="0" distB="0" distL="114300" distR="114300" simplePos="0" relativeHeight="251668480" behindDoc="0" locked="0" layoutInCell="1" allowOverlap="1" wp14:anchorId="379C3D33" wp14:editId="60A6B75D">
            <wp:simplePos x="0" y="0"/>
            <wp:positionH relativeFrom="column">
              <wp:posOffset>-119380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E02D00" w14:textId="23D254DB" w:rsidR="001B2F13" w:rsidRDefault="001B2F13" w:rsidP="005F07A2">
      <w:pPr>
        <w:bidi/>
        <w:spacing w:before="100" w:beforeAutospacing="1" w:after="100" w:afterAutospacing="1" w:line="360" w:lineRule="auto"/>
        <w:jc w:val="center"/>
        <w:rPr>
          <w:rFonts w:ascii="Traditional Arabic" w:hAnsi="Traditional Arabic" w:cs="Traditional Arabic"/>
          <w:sz w:val="24"/>
          <w:szCs w:val="24"/>
          <w:rtl/>
        </w:rPr>
      </w:pPr>
    </w:p>
    <w:p w14:paraId="131CADCC" w14:textId="256678E0" w:rsidR="005F07A2" w:rsidRPr="005F07A2" w:rsidRDefault="001B2F13" w:rsidP="005F07A2">
      <w:pPr>
        <w:bidi/>
        <w:spacing w:before="100" w:beforeAutospacing="1" w:after="100" w:afterAutospacing="1" w:line="360" w:lineRule="auto"/>
        <w:jc w:val="center"/>
        <w:outlineLvl w:val="0"/>
        <w:rPr>
          <w:rFonts w:ascii="Traditional Arabic" w:hAnsi="Traditional Arabic" w:cs="Traditional Arabic"/>
          <w:b/>
          <w:bCs/>
          <w:sz w:val="36"/>
          <w:szCs w:val="36"/>
          <w:rtl/>
        </w:rPr>
      </w:pPr>
      <w:bookmarkStart w:id="136" w:name="_Toc236490076"/>
      <w:r w:rsidRPr="005F07A2">
        <w:rPr>
          <w:rFonts w:ascii="Traditional Arabic" w:hAnsi="Traditional Arabic" w:cs="Traditional Arabic" w:hint="cs"/>
          <w:b/>
          <w:bCs/>
          <w:sz w:val="36"/>
          <w:szCs w:val="36"/>
          <w:rtl/>
        </w:rPr>
        <w:t xml:space="preserve">استمارة </w:t>
      </w:r>
      <w:proofErr w:type="gramStart"/>
      <w:r w:rsidRPr="005F07A2">
        <w:rPr>
          <w:rFonts w:ascii="Traditional Arabic" w:hAnsi="Traditional Arabic" w:cs="Traditional Arabic" w:hint="cs"/>
          <w:b/>
          <w:bCs/>
          <w:sz w:val="36"/>
          <w:szCs w:val="36"/>
          <w:rtl/>
        </w:rPr>
        <w:t>الاستبيان</w:t>
      </w:r>
      <w:bookmarkStart w:id="137" w:name="_Hlk161862590"/>
      <w:bookmarkStart w:id="138" w:name="_Hlk161872857"/>
      <w:bookmarkStart w:id="139" w:name="_Hlk162329489"/>
      <w:bookmarkEnd w:id="136"/>
      <w:proofErr w:type="gramEnd"/>
    </w:p>
    <w:p w14:paraId="2858BB04" w14:textId="77777777" w:rsidR="005F07A2" w:rsidRPr="005F07A2" w:rsidRDefault="005F07A2" w:rsidP="005F07A2">
      <w:pPr>
        <w:bidi/>
        <w:spacing w:before="100" w:beforeAutospacing="1" w:after="100" w:afterAutospacing="1"/>
        <w:ind w:left="-2" w:hanging="14"/>
        <w:jc w:val="center"/>
        <w:rPr>
          <w:rFonts w:ascii="Traditional Arabic" w:hAnsi="Traditional Arabic" w:cs="Traditional Arabic"/>
          <w:b/>
          <w:bCs/>
          <w:color w:val="000000" w:themeColor="text1"/>
          <w:szCs w:val="36"/>
          <w:rtl/>
          <w:lang w:bidi="ar-EG"/>
        </w:rPr>
      </w:pPr>
      <w:r w:rsidRPr="005F07A2">
        <w:rPr>
          <w:rFonts w:ascii="Traditional Arabic" w:hAnsi="Traditional Arabic" w:cs="Traditional Arabic"/>
          <w:b/>
          <w:bCs/>
          <w:color w:val="000000" w:themeColor="text1"/>
          <w:szCs w:val="36"/>
          <w:rtl/>
          <w:lang w:bidi="ar-EG"/>
        </w:rPr>
        <w:t>السلام عليكم ورحمة الله وبركاته</w:t>
      </w:r>
    </w:p>
    <w:p w14:paraId="6F0B5913" w14:textId="77777777" w:rsidR="005F07A2" w:rsidRPr="005F07A2" w:rsidRDefault="005F07A2" w:rsidP="005F07A2">
      <w:pPr>
        <w:bidi/>
        <w:spacing w:before="100" w:beforeAutospacing="1" w:after="100" w:afterAutospacing="1"/>
        <w:ind w:left="-2"/>
        <w:rPr>
          <w:rFonts w:ascii="Traditional Arabic" w:hAnsi="Traditional Arabic" w:cs="Traditional Arabic"/>
          <w:b/>
          <w:bCs/>
          <w:color w:val="000000" w:themeColor="text1"/>
          <w:sz w:val="24"/>
          <w:szCs w:val="32"/>
          <w:rtl/>
        </w:rPr>
      </w:pPr>
      <w:r w:rsidRPr="005F07A2">
        <w:rPr>
          <w:rFonts w:ascii="Traditional Arabic" w:hAnsi="Traditional Arabic" w:cs="Traditional Arabic"/>
          <w:b/>
          <w:bCs/>
          <w:color w:val="000000" w:themeColor="text1"/>
          <w:sz w:val="24"/>
          <w:szCs w:val="32"/>
          <w:rtl/>
        </w:rPr>
        <w:t>أخي الكريم / أختي الكريمة</w:t>
      </w:r>
    </w:p>
    <w:p w14:paraId="216518D4" w14:textId="77777777" w:rsidR="005F07A2" w:rsidRPr="005F07A2" w:rsidRDefault="005F07A2" w:rsidP="005F07A2">
      <w:pPr>
        <w:bidi/>
        <w:spacing w:before="100" w:beforeAutospacing="1" w:after="100" w:afterAutospacing="1"/>
        <w:ind w:left="-2"/>
        <w:rPr>
          <w:rFonts w:ascii="Traditional Arabic" w:hAnsi="Traditional Arabic" w:cs="Traditional Arabic"/>
          <w:color w:val="000000" w:themeColor="text1"/>
          <w:szCs w:val="28"/>
          <w:rtl/>
        </w:rPr>
      </w:pPr>
      <w:r w:rsidRPr="005F07A2">
        <w:rPr>
          <w:rFonts w:ascii="Traditional Arabic" w:hAnsi="Traditional Arabic" w:cs="Traditional Arabic"/>
          <w:color w:val="000000" w:themeColor="text1"/>
          <w:szCs w:val="28"/>
          <w:rtl/>
        </w:rPr>
        <w:t>تحية طيبة وبعد،</w:t>
      </w:r>
    </w:p>
    <w:p w14:paraId="3E763849" w14:textId="741FD33F" w:rsidR="005F07A2" w:rsidRPr="005F07A2" w:rsidRDefault="005F07A2" w:rsidP="005F07A2">
      <w:pPr>
        <w:bidi/>
        <w:spacing w:before="100" w:beforeAutospacing="1" w:after="100" w:afterAutospacing="1"/>
        <w:ind w:left="-2" w:firstLine="708"/>
        <w:jc w:val="both"/>
        <w:rPr>
          <w:rFonts w:ascii="Traditional Arabic" w:hAnsi="Traditional Arabic" w:cs="Traditional Arabic"/>
          <w:b/>
          <w:bCs/>
          <w:color w:val="000000" w:themeColor="text1"/>
          <w:szCs w:val="28"/>
          <w:rtl/>
        </w:rPr>
      </w:pPr>
      <w:r w:rsidRPr="005F07A2">
        <w:rPr>
          <w:rFonts w:ascii="Traditional Arabic" w:hAnsi="Traditional Arabic" w:cs="Traditional Arabic"/>
          <w:color w:val="000000" w:themeColor="text1"/>
          <w:szCs w:val="28"/>
          <w:rtl/>
        </w:rPr>
        <w:t xml:space="preserve">يقوم الباحث بإجراء دراسة حول </w:t>
      </w:r>
      <w:bookmarkStart w:id="140" w:name="_Hlk159288273"/>
      <w:bookmarkStart w:id="141" w:name="_Hlk161813773"/>
      <w:r w:rsidRPr="005F07A2">
        <w:rPr>
          <w:rFonts w:ascii="Traditional Arabic" w:hAnsi="Traditional Arabic" w:cs="Traditional Arabic"/>
          <w:color w:val="000000" w:themeColor="text1"/>
          <w:szCs w:val="28"/>
          <w:rtl/>
        </w:rPr>
        <w:t xml:space="preserve">قياس </w:t>
      </w:r>
      <w:bookmarkEnd w:id="140"/>
      <w:bookmarkEnd w:id="141"/>
      <w:r w:rsidRPr="005F07A2">
        <w:rPr>
          <w:rFonts w:ascii="Traditional Arabic" w:hAnsi="Traditional Arabic" w:cs="Traditional Arabic" w:hint="cs"/>
          <w:b/>
          <w:bCs/>
          <w:color w:val="000000" w:themeColor="text1"/>
          <w:szCs w:val="28"/>
          <w:rtl/>
        </w:rPr>
        <w:t>دور</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الإدارة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الرشيقة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تعزيز</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الاستدامة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التنظيمية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للمنظمات</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غير</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الربحية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مدينة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جدة</w:t>
      </w:r>
      <w:r w:rsidRPr="005F07A2">
        <w:rPr>
          <w:rFonts w:ascii="Traditional Arabic" w:hAnsi="Traditional Arabic" w:cs="Traditional Arabic"/>
          <w:b/>
          <w:bCs/>
          <w:color w:val="000000" w:themeColor="text1"/>
          <w:szCs w:val="28"/>
          <w:rtl/>
        </w:rPr>
        <w:t xml:space="preserve"> </w:t>
      </w:r>
      <w:r w:rsidR="00BF5EA3">
        <w:rPr>
          <w:rFonts w:ascii="Traditional Arabic" w:hAnsi="Traditional Arabic" w:cs="Traditional Arabic" w:hint="cs"/>
          <w:b/>
          <w:bCs/>
          <w:color w:val="000000" w:themeColor="text1"/>
          <w:szCs w:val="28"/>
          <w:rtl/>
        </w:rPr>
        <w:t>ب</w:t>
      </w:r>
      <w:r w:rsidRPr="005F07A2">
        <w:rPr>
          <w:rFonts w:ascii="Traditional Arabic" w:hAnsi="Traditional Arabic" w:cs="Traditional Arabic" w:hint="cs"/>
          <w:b/>
          <w:bCs/>
          <w:color w:val="000000" w:themeColor="text1"/>
          <w:szCs w:val="28"/>
          <w:rtl/>
        </w:rPr>
        <w:t>المملكة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العربية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السعودية</w:t>
      </w:r>
    </w:p>
    <w:p w14:paraId="585A15FF" w14:textId="77777777" w:rsidR="005F07A2" w:rsidRPr="005F07A2" w:rsidRDefault="005F07A2" w:rsidP="005F07A2">
      <w:pPr>
        <w:bidi/>
        <w:spacing w:before="100" w:beforeAutospacing="1" w:after="100" w:afterAutospacing="1"/>
        <w:ind w:left="-2" w:firstLine="708"/>
        <w:jc w:val="both"/>
        <w:rPr>
          <w:rFonts w:ascii="Traditional Arabic" w:hAnsi="Traditional Arabic" w:cs="Traditional Arabic"/>
          <w:b/>
          <w:bCs/>
          <w:color w:val="000000" w:themeColor="text1"/>
          <w:szCs w:val="28"/>
          <w:lang w:bidi="ar-EG"/>
        </w:rPr>
      </w:pPr>
      <w:r w:rsidRPr="005F07A2">
        <w:rPr>
          <w:rFonts w:ascii="Traditional Arabic" w:hAnsi="Traditional Arabic" w:cs="Traditional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30AAA70" w14:textId="77777777" w:rsidR="005F07A2" w:rsidRPr="005F07A2" w:rsidRDefault="005F07A2" w:rsidP="005F07A2">
      <w:pPr>
        <w:bidi/>
        <w:spacing w:before="100" w:beforeAutospacing="1" w:after="100" w:afterAutospacing="1"/>
        <w:ind w:left="-2" w:firstLine="708"/>
        <w:jc w:val="both"/>
        <w:rPr>
          <w:rFonts w:ascii="Traditional Arabic" w:hAnsi="Traditional Arabic" w:cs="Traditional Arabic"/>
          <w:color w:val="000000" w:themeColor="text1"/>
          <w:szCs w:val="28"/>
        </w:rPr>
      </w:pPr>
      <w:r w:rsidRPr="005F07A2">
        <w:rPr>
          <w:rFonts w:ascii="Traditional Arabic" w:hAnsi="Traditional Arabic" w:cs="Traditional Arabic"/>
          <w:color w:val="000000" w:themeColor="text1"/>
          <w:szCs w:val="28"/>
          <w:rtl/>
        </w:rPr>
        <w:t xml:space="preserve">وأتقدم لحضراتكم بجزيل الشكر والتقدير للمساهمة في جهدكم في تعبئة هذا </w:t>
      </w:r>
      <w:proofErr w:type="gramStart"/>
      <w:r w:rsidRPr="005F07A2">
        <w:rPr>
          <w:rFonts w:ascii="Traditional Arabic" w:hAnsi="Traditional Arabic" w:cs="Traditional Arabic"/>
          <w:color w:val="000000" w:themeColor="text1"/>
          <w:szCs w:val="28"/>
          <w:rtl/>
        </w:rPr>
        <w:t>الاستبيان</w:t>
      </w:r>
      <w:proofErr w:type="gramEnd"/>
      <w:r w:rsidRPr="005F07A2">
        <w:rPr>
          <w:rFonts w:ascii="Traditional Arabic" w:hAnsi="Traditional Arabic" w:cs="Traditional Arabic"/>
          <w:color w:val="000000" w:themeColor="text1"/>
          <w:szCs w:val="28"/>
          <w:rtl/>
        </w:rPr>
        <w:t xml:space="preserve">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1B393327" w14:textId="77777777" w:rsidR="005F07A2" w:rsidRPr="005F07A2" w:rsidRDefault="005F07A2" w:rsidP="005F07A2">
      <w:pPr>
        <w:bidi/>
        <w:spacing w:before="100" w:beforeAutospacing="1" w:after="100" w:afterAutospacing="1"/>
        <w:ind w:left="-2"/>
        <w:jc w:val="right"/>
        <w:rPr>
          <w:rFonts w:ascii="Traditional Arabic" w:hAnsi="Traditional Arabic" w:cs="Traditional Arabic"/>
          <w:b/>
          <w:bCs/>
          <w:color w:val="000000" w:themeColor="text1"/>
          <w:szCs w:val="28"/>
        </w:rPr>
      </w:pPr>
      <w:r w:rsidRPr="005F07A2">
        <w:rPr>
          <w:rFonts w:ascii="Traditional Arabic" w:hAnsi="Traditional Arabic" w:cs="Traditional Arabic"/>
          <w:b/>
          <w:bCs/>
          <w:color w:val="000000" w:themeColor="text1"/>
          <w:szCs w:val="28"/>
          <w:rtl/>
        </w:rPr>
        <w:t xml:space="preserve">وتفضلوا بقبول فائق التقدير والاحترام </w:t>
      </w:r>
    </w:p>
    <w:p w14:paraId="7C6C15F0" w14:textId="77777777" w:rsidR="005F07A2" w:rsidRPr="00542CBB" w:rsidRDefault="005F07A2" w:rsidP="005F07A2">
      <w:pPr>
        <w:spacing w:before="100" w:beforeAutospacing="1" w:after="100" w:afterAutospacing="1"/>
        <w:rPr>
          <w:rFonts w:cs="Sakkal Majalla"/>
          <w:szCs w:val="28"/>
          <w:rtl/>
        </w:rPr>
      </w:pPr>
      <w:r w:rsidRPr="00542CBB">
        <w:rPr>
          <w:rFonts w:cs="Sakkal Majalla"/>
          <w:szCs w:val="28"/>
          <w:rtl/>
        </w:rPr>
        <w:br w:type="page"/>
      </w:r>
    </w:p>
    <w:p w14:paraId="59928FEC" w14:textId="77777777" w:rsidR="005F07A2" w:rsidRPr="00355F8A" w:rsidRDefault="005F07A2" w:rsidP="005F07A2">
      <w:pPr>
        <w:bidi/>
        <w:spacing w:before="100" w:beforeAutospacing="1" w:after="100" w:afterAutospacing="1"/>
        <w:ind w:left="-2" w:hanging="14"/>
        <w:rPr>
          <w:rFonts w:ascii="Traditional Arabic" w:hAnsi="Traditional Arabic" w:cs="Traditional Arabic"/>
          <w:b/>
          <w:bCs/>
          <w:sz w:val="36"/>
          <w:szCs w:val="36"/>
          <w:rtl/>
        </w:rPr>
      </w:pPr>
      <w:r w:rsidRPr="00355F8A">
        <w:rPr>
          <w:rFonts w:ascii="Traditional Arabic" w:hAnsi="Traditional Arabic" w:cs="Traditional Arabic"/>
          <w:b/>
          <w:bCs/>
          <w:sz w:val="36"/>
          <w:szCs w:val="36"/>
          <w:rtl/>
        </w:rPr>
        <w:lastRenderedPageBreak/>
        <w:t xml:space="preserve">أولا: البيــانــات الشخصية </w:t>
      </w:r>
    </w:p>
    <w:p w14:paraId="66A834C3" w14:textId="76E95EA9" w:rsidR="005F07A2" w:rsidRPr="00355F8A" w:rsidRDefault="005F07A2" w:rsidP="005F07A2">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355F8A">
        <w:rPr>
          <w:rFonts w:ascii="Traditional Arabic" w:hAnsi="Traditional Arabic" w:cs="Traditional Arabic" w:hint="cs"/>
          <w:b/>
          <w:bCs/>
          <w:sz w:val="24"/>
          <w:szCs w:val="24"/>
          <w:rtl/>
        </w:rPr>
        <w:t>الجنس</w:t>
      </w:r>
      <w:r w:rsidRPr="00355F8A">
        <w:rPr>
          <w:rFonts w:ascii="Traditional Arabic" w:hAnsi="Traditional Arabic" w:cs="Traditional Arabic"/>
          <w:b/>
          <w:bCs/>
          <w:sz w:val="24"/>
          <w:szCs w:val="24"/>
          <w:rtl/>
        </w:rPr>
        <w:tab/>
      </w:r>
      <w:r w:rsidRPr="00355F8A">
        <w:rPr>
          <w:rFonts w:ascii="Traditional Arabic" w:hAnsi="Traditional Arabic" w:cs="Traditional Arabic"/>
          <w:sz w:val="24"/>
          <w:szCs w:val="24"/>
          <w:rtl/>
        </w:rPr>
        <w:t xml:space="preserve"> </w:t>
      </w:r>
      <w:r w:rsidRPr="00355F8A">
        <w:rPr>
          <w:rFonts w:ascii="Traditional Arabic" w:hAnsi="Traditional Arabic" w:cs="Traditional Arabic"/>
          <w:sz w:val="24"/>
          <w:szCs w:val="24"/>
          <w:rtl/>
        </w:rPr>
        <w:tab/>
        <w:t xml:space="preserve"> </w:t>
      </w:r>
      <w:r w:rsidRPr="00355F8A">
        <w:rPr>
          <w:rFonts w:ascii="Traditional Arabic" w:hAnsi="Traditional Arabic" w:cs="Traditional Arabic"/>
          <w:sz w:val="24"/>
          <w:szCs w:val="24"/>
          <w:rtl/>
        </w:rPr>
        <w:t xml:space="preserve">ذكر </w:t>
      </w:r>
      <w:r w:rsidRPr="00355F8A">
        <w:rPr>
          <w:rFonts w:ascii="Traditional Arabic" w:hAnsi="Traditional Arabic" w:cs="Traditional Arabic"/>
          <w:sz w:val="24"/>
          <w:szCs w:val="24"/>
          <w:rtl/>
        </w:rPr>
        <w:tab/>
      </w:r>
      <w:r w:rsidRPr="00355F8A">
        <w:rPr>
          <w:rFonts w:ascii="Traditional Arabic" w:hAnsi="Traditional Arabic" w:cs="Traditional Arabic"/>
          <w:sz w:val="24"/>
          <w:szCs w:val="24"/>
          <w:rtl/>
        </w:rPr>
        <w:tab/>
      </w:r>
      <w:r w:rsidRPr="00355F8A">
        <w:rPr>
          <w:rFonts w:ascii="Traditional Arabic" w:hAnsi="Traditional Arabic" w:cs="Traditional Arabic"/>
          <w:sz w:val="24"/>
          <w:szCs w:val="24"/>
          <w:rtl/>
        </w:rPr>
        <w:tab/>
      </w:r>
      <w:r w:rsidRPr="00355F8A">
        <w:rPr>
          <w:rFonts w:ascii="Traditional Arabic" w:hAnsi="Traditional Arabic" w:cs="Traditional Arabic"/>
          <w:sz w:val="24"/>
          <w:szCs w:val="24"/>
          <w:rtl/>
        </w:rPr>
        <w:t>أنثي</w:t>
      </w:r>
    </w:p>
    <w:p w14:paraId="5DFD097C" w14:textId="77777777" w:rsidR="005F07A2" w:rsidRPr="00355F8A" w:rsidRDefault="005F07A2" w:rsidP="005F07A2">
      <w:pPr>
        <w:pStyle w:val="ListParagraph"/>
        <w:bidi/>
        <w:spacing w:before="100" w:beforeAutospacing="1" w:after="100" w:afterAutospacing="1"/>
        <w:ind w:left="423"/>
        <w:contextualSpacing w:val="0"/>
        <w:rPr>
          <w:rFonts w:ascii="Traditional Arabic" w:hAnsi="Traditional Arabic" w:cs="Traditional Arabic"/>
          <w:sz w:val="24"/>
          <w:szCs w:val="24"/>
          <w:rtl/>
        </w:rPr>
      </w:pPr>
    </w:p>
    <w:p w14:paraId="4F61C26C" w14:textId="35A0D34D" w:rsidR="005F07A2" w:rsidRPr="00263540" w:rsidRDefault="005F07A2"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eastAsia="Times New Roman" w:hAnsi="Traditional Arabic" w:cs="Traditional Arabic"/>
          <w:b/>
          <w:bCs/>
          <w:sz w:val="24"/>
          <w:szCs w:val="24"/>
          <w:rtl/>
        </w:rPr>
        <w:t>العمر</w:t>
      </w:r>
      <w:r w:rsidRPr="00263540">
        <w:rPr>
          <w:rFonts w:ascii="Traditional Arabic" w:eastAsia="Times New Roman" w:hAnsi="Traditional Arabic" w:cs="Traditional Arabic"/>
          <w:color w:val="FF0000"/>
          <w:sz w:val="24"/>
          <w:szCs w:val="24"/>
          <w:rtl/>
        </w:rPr>
        <w:tab/>
        <w:t xml:space="preserve"> </w:t>
      </w:r>
      <w:r w:rsidRPr="00263540">
        <w:rPr>
          <w:rFonts w:ascii="Traditional Arabic" w:eastAsia="Times New Roman" w:hAnsi="Traditional Arabic" w:cs="Traditional Arabic"/>
          <w:sz w:val="24"/>
          <w:szCs w:val="24"/>
          <w:rtl/>
        </w:rPr>
        <w:tab/>
      </w:r>
      <w:r w:rsidRPr="00263540">
        <w:rPr>
          <w:rFonts w:ascii="Traditional Arabic" w:eastAsia="Times New Roman" w:hAnsi="Traditional Arabic" w:cs="Traditional Arabic"/>
          <w:sz w:val="24"/>
          <w:szCs w:val="24"/>
          <w:rtl/>
        </w:rPr>
        <w:t></w:t>
      </w:r>
      <w:r w:rsidRPr="00263540">
        <w:rPr>
          <w:rFonts w:ascii="Traditional Arabic" w:eastAsia="Times New Roman" w:hAnsi="Traditional Arabic" w:cs="Traditional Arabic"/>
          <w:sz w:val="24"/>
          <w:szCs w:val="24"/>
        </w:rPr>
        <w:t xml:space="preserve"> 30 </w:t>
      </w:r>
      <w:r w:rsidR="00263540" w:rsidRPr="00263540">
        <w:rPr>
          <w:rFonts w:ascii="Traditional Arabic" w:eastAsia="Times New Roman" w:hAnsi="Traditional Arabic" w:cs="Traditional Arabic"/>
          <w:sz w:val="24"/>
          <w:szCs w:val="24"/>
          <w:rtl/>
        </w:rPr>
        <w:t>سنة فأقل</w:t>
      </w:r>
      <w:r w:rsidR="00263540" w:rsidRPr="00263540">
        <w:rPr>
          <w:rFonts w:ascii="Traditional Arabic" w:eastAsia="Times New Roman" w:hAnsi="Traditional Arabic" w:cs="Traditional Arabic"/>
          <w:sz w:val="24"/>
          <w:szCs w:val="24"/>
          <w:rtl/>
        </w:rPr>
        <w:tab/>
      </w:r>
      <w:r w:rsidR="00263540" w:rsidRPr="00263540">
        <w:rPr>
          <w:rFonts w:ascii="Traditional Arabic" w:eastAsia="Times New Roman" w:hAnsi="Traditional Arabic" w:cs="Traditional Arabic"/>
          <w:sz w:val="24"/>
          <w:szCs w:val="24"/>
          <w:rtl/>
        </w:rPr>
        <w:tab/>
      </w:r>
      <w:r w:rsidRPr="00263540">
        <w:rPr>
          <w:rFonts w:ascii="Traditional Arabic" w:eastAsia="Times New Roman" w:hAnsi="Traditional Arabic" w:cs="Traditional Arabic"/>
          <w:sz w:val="24"/>
          <w:szCs w:val="24"/>
          <w:rtl/>
        </w:rPr>
        <w:tab/>
      </w:r>
      <w:r w:rsidRPr="00263540">
        <w:rPr>
          <w:rFonts w:ascii="Traditional Arabic" w:hAnsi="Traditional Arabic" w:cs="Traditional Arabic"/>
          <w:sz w:val="24"/>
          <w:szCs w:val="24"/>
          <w:rtl/>
        </w:rPr>
        <w:t xml:space="preserve"> </w:t>
      </w:r>
      <w:r w:rsidRPr="00263540">
        <w:rPr>
          <w:rFonts w:ascii="Traditional Arabic" w:eastAsia="Times New Roman" w:hAnsi="Traditional Arabic" w:cs="Traditional Arabic"/>
          <w:sz w:val="24"/>
          <w:szCs w:val="24"/>
          <w:rtl/>
        </w:rPr>
        <w:t xml:space="preserve">من </w:t>
      </w:r>
      <w:r w:rsidR="00263540" w:rsidRPr="00263540">
        <w:rPr>
          <w:rFonts w:ascii="Traditional Arabic" w:eastAsia="Times New Roman" w:hAnsi="Traditional Arabic" w:cs="Traditional Arabic" w:hint="cs"/>
          <w:sz w:val="24"/>
          <w:szCs w:val="24"/>
          <w:rtl/>
          <w:lang w:eastAsia="ar-SA" w:bidi="ar-EG"/>
        </w:rPr>
        <w:t>40</w:t>
      </w:r>
      <w:r w:rsidRPr="00263540">
        <w:rPr>
          <w:rFonts w:ascii="Traditional Arabic" w:eastAsia="Times New Roman" w:hAnsi="Traditional Arabic" w:cs="Traditional Arabic"/>
          <w:sz w:val="24"/>
          <w:szCs w:val="24"/>
          <w:rtl/>
          <w:lang w:eastAsia="ar-SA" w:bidi="ar-EG"/>
        </w:rPr>
        <w:t xml:space="preserve"> سنة فأكثر</w:t>
      </w:r>
    </w:p>
    <w:p w14:paraId="746C840B" w14:textId="77777777" w:rsidR="005F07A2" w:rsidRPr="00263540" w:rsidRDefault="005F07A2" w:rsidP="005F07A2">
      <w:pPr>
        <w:pStyle w:val="ListParagraph"/>
        <w:bidi/>
        <w:spacing w:before="100" w:beforeAutospacing="1" w:after="100" w:afterAutospacing="1"/>
        <w:ind w:left="423"/>
        <w:contextualSpacing w:val="0"/>
        <w:rPr>
          <w:rFonts w:ascii="Traditional Arabic" w:hAnsi="Traditional Arabic" w:cs="Traditional Arabic"/>
          <w:sz w:val="24"/>
          <w:szCs w:val="24"/>
          <w:rtl/>
        </w:rPr>
      </w:pPr>
    </w:p>
    <w:p w14:paraId="058C095D" w14:textId="73FE276E" w:rsidR="00263540" w:rsidRPr="00263540" w:rsidRDefault="005F07A2"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b/>
          <w:bCs/>
          <w:sz w:val="24"/>
          <w:szCs w:val="24"/>
          <w:rtl/>
        </w:rPr>
        <w:t xml:space="preserve">المؤهل العلمي </w:t>
      </w:r>
      <w:r w:rsidRPr="00263540">
        <w:rPr>
          <w:rFonts w:ascii="Traditional Arabic" w:hAnsi="Traditional Arabic" w:cs="Traditional Arabic"/>
          <w:b/>
          <w:bCs/>
          <w:sz w:val="24"/>
          <w:szCs w:val="24"/>
          <w:rtl/>
        </w:rPr>
        <w:tab/>
      </w:r>
      <w:r w:rsid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 دبلوم</w:t>
      </w:r>
      <w:r w:rsidR="00263540" w:rsidRPr="00263540">
        <w:rPr>
          <w:rFonts w:ascii="Traditional Arabic" w:hAnsi="Traditional Arabic" w:cs="Traditional Arabic" w:hint="cs"/>
          <w:sz w:val="24"/>
          <w:szCs w:val="24"/>
          <w:rtl/>
        </w:rPr>
        <w:t xml:space="preserve"> فأقل</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 xml:space="preserve"> </w:t>
      </w:r>
      <w:r w:rsidRPr="00263540">
        <w:rPr>
          <w:rFonts w:ascii="Traditional Arabic" w:hAnsi="Traditional Arabic" w:cs="Traditional Arabic"/>
          <w:sz w:val="24"/>
          <w:szCs w:val="24"/>
          <w:rtl/>
          <w:lang w:bidi="ar-EG"/>
        </w:rPr>
        <w:t>بكالوريوس</w:t>
      </w:r>
      <w:r w:rsidRPr="00263540">
        <w:rPr>
          <w:rFonts w:ascii="Traditional Arabic" w:hAnsi="Traditional Arabic" w:cs="Traditional Arabic"/>
          <w:color w:val="FF0000"/>
          <w:sz w:val="24"/>
          <w:szCs w:val="24"/>
          <w:rtl/>
        </w:rPr>
        <w:t xml:space="preserve">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00263540"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 ماجستير</w:t>
      </w:r>
      <w:r w:rsidR="00263540" w:rsidRPr="00263540">
        <w:rPr>
          <w:rFonts w:ascii="Traditional Arabic" w:hAnsi="Traditional Arabic" w:cs="Traditional Arabic" w:hint="cs"/>
          <w:sz w:val="24"/>
          <w:szCs w:val="24"/>
          <w:rtl/>
        </w:rPr>
        <w:t xml:space="preserve"> فأعلى</w:t>
      </w:r>
      <w:r w:rsidRPr="00263540">
        <w:rPr>
          <w:rFonts w:ascii="Traditional Arabic" w:hAnsi="Traditional Arabic" w:cs="Traditional Arabic"/>
          <w:sz w:val="24"/>
          <w:szCs w:val="24"/>
          <w:rtl/>
        </w:rPr>
        <w:tab/>
      </w:r>
    </w:p>
    <w:p w14:paraId="3CABD147" w14:textId="77777777" w:rsidR="00263540" w:rsidRPr="00263540" w:rsidRDefault="00263540" w:rsidP="00263540">
      <w:pPr>
        <w:pStyle w:val="ListParagraph"/>
        <w:bidi/>
        <w:spacing w:before="100" w:beforeAutospacing="1" w:after="100" w:afterAutospacing="1" w:line="360" w:lineRule="auto"/>
        <w:ind w:left="423"/>
        <w:contextualSpacing w:val="0"/>
        <w:rPr>
          <w:rFonts w:ascii="Traditional Arabic" w:hAnsi="Traditional Arabic" w:cs="Traditional Arabic"/>
          <w:sz w:val="24"/>
          <w:szCs w:val="24"/>
        </w:rPr>
      </w:pPr>
    </w:p>
    <w:p w14:paraId="3214A015" w14:textId="77777777" w:rsidR="00263540"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hint="cs"/>
          <w:b/>
          <w:bCs/>
          <w:sz w:val="24"/>
          <w:szCs w:val="24"/>
          <w:rtl/>
        </w:rPr>
        <w:t>المستوى الوظيفي</w:t>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غير إداري</w:t>
      </w:r>
      <w:r w:rsidR="005F07A2" w:rsidRPr="00263540">
        <w:rPr>
          <w:rFonts w:ascii="Traditional Arabic" w:hAnsi="Traditional Arabic" w:cs="Traditional Arabic"/>
          <w:sz w:val="24"/>
          <w:szCs w:val="24"/>
          <w:rtl/>
        </w:rPr>
        <w:tab/>
        <w:t xml:space="preserve">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إدارة وسطى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إدارة عليا</w:t>
      </w:r>
    </w:p>
    <w:p w14:paraId="13B896A2" w14:textId="77777777" w:rsidR="00263540" w:rsidRPr="00263540" w:rsidRDefault="00263540" w:rsidP="00263540">
      <w:pPr>
        <w:bidi/>
        <w:spacing w:before="100" w:beforeAutospacing="1" w:after="100" w:afterAutospacing="1" w:line="360" w:lineRule="auto"/>
        <w:ind w:left="49"/>
        <w:rPr>
          <w:rFonts w:ascii="Traditional Arabic" w:hAnsi="Traditional Arabic" w:cs="Traditional Arabic"/>
          <w:sz w:val="24"/>
          <w:szCs w:val="24"/>
        </w:rPr>
      </w:pPr>
    </w:p>
    <w:p w14:paraId="02129FE6" w14:textId="783B8C69" w:rsidR="005F07A2"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hint="cs"/>
          <w:b/>
          <w:bCs/>
          <w:sz w:val="24"/>
          <w:szCs w:val="24"/>
          <w:rtl/>
        </w:rPr>
        <w:t>سنوات الخبرة</w:t>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5 سنوات</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6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10 سنوات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10 سنوات فأكثر </w:t>
      </w:r>
      <w:r w:rsidR="005F07A2" w:rsidRPr="00263540">
        <w:rPr>
          <w:rFonts w:ascii="Traditional Arabic" w:hAnsi="Traditional Arabic" w:cs="Traditional Arabic"/>
          <w:sz w:val="24"/>
          <w:szCs w:val="24"/>
          <w:rtl/>
        </w:rPr>
        <w:tab/>
      </w:r>
    </w:p>
    <w:p w14:paraId="4EDA7CAF" w14:textId="77777777" w:rsidR="00263540" w:rsidRPr="00263540" w:rsidRDefault="00263540" w:rsidP="00263540">
      <w:pPr>
        <w:bidi/>
        <w:spacing w:before="100" w:beforeAutospacing="1" w:after="100" w:afterAutospacing="1" w:line="360" w:lineRule="auto"/>
        <w:ind w:left="49"/>
        <w:rPr>
          <w:rFonts w:ascii="Traditional Arabic" w:hAnsi="Traditional Arabic" w:cs="Traditional Arabic"/>
          <w:sz w:val="24"/>
          <w:szCs w:val="24"/>
        </w:rPr>
      </w:pPr>
    </w:p>
    <w:p w14:paraId="04800446" w14:textId="1F869640" w:rsidR="005F07A2"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tl/>
        </w:rPr>
      </w:pPr>
      <w:proofErr w:type="spellStart"/>
      <w:r w:rsidRPr="00263540">
        <w:rPr>
          <w:rFonts w:ascii="Traditional Arabic" w:hAnsi="Traditional Arabic" w:cs="Traditional Arabic" w:hint="cs"/>
          <w:b/>
          <w:bCs/>
          <w:sz w:val="24"/>
          <w:szCs w:val="24"/>
          <w:rtl/>
        </w:rPr>
        <w:t>عددد</w:t>
      </w:r>
      <w:proofErr w:type="spellEnd"/>
      <w:r w:rsidRPr="00263540">
        <w:rPr>
          <w:rFonts w:ascii="Traditional Arabic" w:hAnsi="Traditional Arabic" w:cs="Traditional Arabic" w:hint="cs"/>
          <w:b/>
          <w:bCs/>
          <w:sz w:val="24"/>
          <w:szCs w:val="24"/>
          <w:rtl/>
        </w:rPr>
        <w:t xml:space="preserve"> المجالات التطوعية</w:t>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2 نوع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3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4 أنواع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4 أنواع فأكثر</w:t>
      </w:r>
    </w:p>
    <w:p w14:paraId="1BC09854" w14:textId="77777777" w:rsidR="00263540" w:rsidRDefault="00263540">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6C699BFC" w14:textId="7887088F" w:rsidR="005F07A2" w:rsidRPr="003C3843" w:rsidRDefault="005F07A2" w:rsidP="003C3843">
      <w:pPr>
        <w:bidi/>
        <w:spacing w:before="100" w:beforeAutospacing="1" w:after="100" w:afterAutospacing="1"/>
        <w:ind w:left="-2" w:hanging="14"/>
        <w:rPr>
          <w:rFonts w:ascii="Traditional Arabic" w:hAnsi="Traditional Arabic" w:cs="Traditional Arabic"/>
          <w:b/>
          <w:bCs/>
          <w:sz w:val="32"/>
          <w:szCs w:val="32"/>
        </w:rPr>
      </w:pPr>
      <w:r w:rsidRPr="00263540">
        <w:rPr>
          <w:rFonts w:ascii="Traditional Arabic" w:hAnsi="Traditional Arabic" w:cs="Traditional Arabic"/>
          <w:b/>
          <w:bCs/>
          <w:sz w:val="32"/>
          <w:szCs w:val="32"/>
          <w:rtl/>
        </w:rPr>
        <w:lastRenderedPageBreak/>
        <w:t xml:space="preserve">ثانيا محاور </w:t>
      </w:r>
      <w:proofErr w:type="gramStart"/>
      <w:r w:rsidRPr="00263540">
        <w:rPr>
          <w:rFonts w:ascii="Traditional Arabic" w:hAnsi="Traditional Arabic" w:cs="Traditional Arabic"/>
          <w:b/>
          <w:bCs/>
          <w:sz w:val="32"/>
          <w:szCs w:val="32"/>
          <w:rtl/>
        </w:rPr>
        <w:t>الاستبيان</w:t>
      </w:r>
      <w:proofErr w:type="gramEnd"/>
      <w:r w:rsidRPr="00263540">
        <w:rPr>
          <w:rFonts w:ascii="Traditional Arabic" w:hAnsi="Traditional Arabic" w:cs="Traditional Arabic"/>
          <w:b/>
          <w:bCs/>
          <w:color w:val="FF0000"/>
          <w:sz w:val="32"/>
          <w:szCs w:val="32"/>
          <w:rtl/>
        </w:rPr>
        <w:t xml:space="preserve"> </w:t>
      </w:r>
    </w:p>
    <w:tbl>
      <w:tblPr>
        <w:tblStyle w:val="GridTable4-Accent11"/>
        <w:bidiVisual/>
        <w:tblW w:w="8723" w:type="dxa"/>
        <w:tblLook w:val="04A0" w:firstRow="1" w:lastRow="0" w:firstColumn="1" w:lastColumn="0" w:noHBand="0" w:noVBand="1"/>
      </w:tblPr>
      <w:tblGrid>
        <w:gridCol w:w="4148"/>
        <w:gridCol w:w="717"/>
        <w:gridCol w:w="581"/>
        <w:gridCol w:w="581"/>
        <w:gridCol w:w="552"/>
        <w:gridCol w:w="716"/>
        <w:gridCol w:w="765"/>
        <w:gridCol w:w="663"/>
      </w:tblGrid>
      <w:tr w:rsidR="00332399" w:rsidRPr="00283CDC" w14:paraId="12056F68" w14:textId="77777777" w:rsidTr="0020425F">
        <w:trPr>
          <w:cnfStyle w:val="100000000000" w:firstRow="1" w:lastRow="0" w:firstColumn="0" w:lastColumn="0" w:oddVBand="0" w:evenVBand="0" w:oddHBand="0" w:evenHBand="0" w:firstRowFirstColumn="0" w:firstRowLastColumn="0" w:lastRowFirstColumn="0" w:lastRowLastColumn="0"/>
          <w:trHeight w:val="1853"/>
        </w:trPr>
        <w:tc>
          <w:tcPr>
            <w:cnfStyle w:val="001000000000" w:firstRow="0" w:lastRow="0" w:firstColumn="1" w:lastColumn="0" w:oddVBand="0" w:evenVBand="0" w:oddHBand="0" w:evenHBand="0" w:firstRowFirstColumn="0" w:firstRowLastColumn="0" w:lastRowFirstColumn="0" w:lastRowLastColumn="0"/>
            <w:tcW w:w="4229" w:type="dxa"/>
            <w:tcBorders>
              <w:top w:val="single" w:sz="4" w:space="0" w:color="auto"/>
              <w:left w:val="single" w:sz="4" w:space="0" w:color="auto"/>
              <w:bottom w:val="single" w:sz="4" w:space="0" w:color="auto"/>
              <w:right w:val="single" w:sz="4" w:space="0" w:color="auto"/>
            </w:tcBorders>
          </w:tcPr>
          <w:p w14:paraId="2A91FB39" w14:textId="77777777" w:rsidR="00332399" w:rsidRPr="00263540" w:rsidRDefault="00332399" w:rsidP="00263540">
            <w:pPr>
              <w:spacing w:before="100" w:beforeAutospacing="1" w:after="100" w:afterAutospacing="1" w:line="360" w:lineRule="auto"/>
              <w:rPr>
                <w:rFonts w:eastAsia="Calibri" w:cs="Traditional Arabic"/>
                <w:color w:val="auto"/>
                <w:sz w:val="24"/>
                <w:szCs w:val="24"/>
                <w:rtl/>
              </w:rPr>
            </w:pPr>
            <w:r w:rsidRPr="00E2425A">
              <w:rPr>
                <w:rFonts w:cs="Traditional Arabic"/>
                <w:sz w:val="24"/>
                <w:szCs w:val="24"/>
                <w:rtl/>
              </w:rPr>
              <w:t>البعد</w:t>
            </w:r>
          </w:p>
        </w:tc>
        <w:tc>
          <w:tcPr>
            <w:tcW w:w="720" w:type="dxa"/>
            <w:tcBorders>
              <w:top w:val="single" w:sz="4" w:space="0" w:color="auto"/>
              <w:left w:val="single" w:sz="4" w:space="0" w:color="auto"/>
              <w:bottom w:val="single" w:sz="4" w:space="0" w:color="auto"/>
              <w:right w:val="single" w:sz="4" w:space="0" w:color="auto"/>
            </w:tcBorders>
          </w:tcPr>
          <w:p w14:paraId="3D5F8A1B" w14:textId="2E2ED220" w:rsidR="00332399" w:rsidRPr="00283CDC" w:rsidRDefault="00F673D9" w:rsidP="00283CDC">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4"/>
                <w:szCs w:val="24"/>
                <w:rtl/>
              </w:rPr>
            </w:pPr>
            <w:r w:rsidRPr="00283CDC">
              <w:rPr>
                <w:rFonts w:cs="Traditional Arabic"/>
                <w:sz w:val="24"/>
                <w:szCs w:val="24"/>
                <w:rtl/>
              </w:rPr>
              <w:t>موافق بشدة جداً</w:t>
            </w:r>
          </w:p>
        </w:tc>
        <w:tc>
          <w:tcPr>
            <w:tcW w:w="540" w:type="dxa"/>
            <w:tcBorders>
              <w:top w:val="single" w:sz="4" w:space="0" w:color="auto"/>
              <w:left w:val="single" w:sz="4" w:space="0" w:color="auto"/>
              <w:bottom w:val="single" w:sz="4" w:space="0" w:color="auto"/>
              <w:right w:val="single" w:sz="4" w:space="0" w:color="auto"/>
            </w:tcBorders>
          </w:tcPr>
          <w:p w14:paraId="6287F537" w14:textId="5C7CF875" w:rsidR="00332399" w:rsidRPr="00283CDC" w:rsidRDefault="00F673D9" w:rsidP="00283CDC">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4"/>
                <w:szCs w:val="24"/>
                <w:rtl/>
              </w:rPr>
            </w:pPr>
            <w:r w:rsidRPr="00283CDC">
              <w:rPr>
                <w:rFonts w:cs="Traditional Arabic"/>
                <w:sz w:val="24"/>
                <w:szCs w:val="24"/>
                <w:rtl/>
              </w:rPr>
              <w:t>موافق بشدة</w:t>
            </w:r>
          </w:p>
        </w:tc>
        <w:tc>
          <w:tcPr>
            <w:tcW w:w="528" w:type="dxa"/>
            <w:tcBorders>
              <w:top w:val="single" w:sz="4" w:space="0" w:color="auto"/>
              <w:left w:val="single" w:sz="4" w:space="0" w:color="auto"/>
              <w:bottom w:val="single" w:sz="4" w:space="0" w:color="auto"/>
              <w:right w:val="single" w:sz="4" w:space="0" w:color="auto"/>
            </w:tcBorders>
          </w:tcPr>
          <w:p w14:paraId="1F3A545A" w14:textId="069E7E8E" w:rsidR="00332399" w:rsidRPr="00283CDC" w:rsidRDefault="00F673D9" w:rsidP="00283CDC">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4"/>
                <w:szCs w:val="24"/>
                <w:rtl/>
              </w:rPr>
            </w:pPr>
            <w:r w:rsidRPr="00283CDC">
              <w:rPr>
                <w:rFonts w:cs="Traditional Arabic"/>
                <w:sz w:val="24"/>
                <w:szCs w:val="24"/>
                <w:rtl/>
              </w:rPr>
              <w:t>موافق</w:t>
            </w:r>
          </w:p>
        </w:tc>
        <w:tc>
          <w:tcPr>
            <w:tcW w:w="553" w:type="dxa"/>
            <w:tcBorders>
              <w:top w:val="single" w:sz="4" w:space="0" w:color="auto"/>
              <w:left w:val="single" w:sz="4" w:space="0" w:color="auto"/>
              <w:bottom w:val="single" w:sz="4" w:space="0" w:color="auto"/>
              <w:right w:val="single" w:sz="4" w:space="0" w:color="auto"/>
            </w:tcBorders>
          </w:tcPr>
          <w:p w14:paraId="154203D4" w14:textId="2CE6EAF7" w:rsidR="00332399" w:rsidRPr="00283CDC" w:rsidRDefault="00F673D9" w:rsidP="00283CDC">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4"/>
                <w:szCs w:val="24"/>
                <w:rtl/>
              </w:rPr>
            </w:pPr>
            <w:r w:rsidRPr="00283CDC">
              <w:rPr>
                <w:rFonts w:cs="Traditional Arabic"/>
                <w:sz w:val="24"/>
                <w:szCs w:val="24"/>
                <w:rtl/>
              </w:rPr>
              <w:t>محايد</w:t>
            </w:r>
          </w:p>
        </w:tc>
        <w:tc>
          <w:tcPr>
            <w:tcW w:w="719" w:type="dxa"/>
            <w:tcBorders>
              <w:top w:val="single" w:sz="4" w:space="0" w:color="auto"/>
              <w:left w:val="single" w:sz="4" w:space="0" w:color="auto"/>
              <w:bottom w:val="single" w:sz="4" w:space="0" w:color="auto"/>
              <w:right w:val="single" w:sz="4" w:space="0" w:color="auto"/>
            </w:tcBorders>
          </w:tcPr>
          <w:p w14:paraId="2099A393" w14:textId="03541D4C" w:rsidR="00332399" w:rsidRPr="00283CDC" w:rsidRDefault="00F673D9" w:rsidP="00283CDC">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4"/>
                <w:szCs w:val="24"/>
                <w:rtl/>
              </w:rPr>
            </w:pPr>
            <w:r w:rsidRPr="00283CDC">
              <w:rPr>
                <w:rFonts w:cs="Traditional Arabic"/>
                <w:sz w:val="24"/>
                <w:szCs w:val="24"/>
                <w:rtl/>
              </w:rPr>
              <w:t>غير موافق</w:t>
            </w:r>
          </w:p>
        </w:tc>
        <w:tc>
          <w:tcPr>
            <w:tcW w:w="769" w:type="dxa"/>
            <w:tcBorders>
              <w:top w:val="single" w:sz="4" w:space="0" w:color="auto"/>
              <w:left w:val="single" w:sz="4" w:space="0" w:color="auto"/>
              <w:bottom w:val="single" w:sz="4" w:space="0" w:color="auto"/>
              <w:right w:val="single" w:sz="4" w:space="0" w:color="auto"/>
            </w:tcBorders>
          </w:tcPr>
          <w:p w14:paraId="412503C9" w14:textId="15426858" w:rsidR="00332399" w:rsidRPr="00283CDC" w:rsidRDefault="003A0808" w:rsidP="00283CDC">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4"/>
                <w:szCs w:val="24"/>
                <w:rtl/>
              </w:rPr>
            </w:pPr>
            <w:r w:rsidRPr="00283CDC">
              <w:rPr>
                <w:rFonts w:cs="Traditional Arabic"/>
                <w:sz w:val="24"/>
                <w:szCs w:val="24"/>
                <w:rtl/>
              </w:rPr>
              <w:t>غير موافق بشدة</w:t>
            </w:r>
          </w:p>
        </w:tc>
        <w:tc>
          <w:tcPr>
            <w:tcW w:w="665" w:type="dxa"/>
            <w:tcBorders>
              <w:top w:val="single" w:sz="4" w:space="0" w:color="auto"/>
              <w:left w:val="single" w:sz="4" w:space="0" w:color="auto"/>
              <w:bottom w:val="single" w:sz="4" w:space="0" w:color="auto"/>
              <w:right w:val="single" w:sz="4" w:space="0" w:color="auto"/>
            </w:tcBorders>
          </w:tcPr>
          <w:p w14:paraId="440F1780" w14:textId="6000FBB5" w:rsidR="00332399" w:rsidRPr="00283CDC" w:rsidRDefault="00283CDC" w:rsidP="00283CDC">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cs="Traditional Arabic"/>
                <w:sz w:val="24"/>
                <w:szCs w:val="24"/>
                <w:rtl/>
              </w:rPr>
            </w:pPr>
            <w:r w:rsidRPr="00283CDC">
              <w:rPr>
                <w:rFonts w:cs="Traditional Arabic"/>
                <w:sz w:val="24"/>
                <w:szCs w:val="24"/>
                <w:rtl/>
              </w:rPr>
              <w:t>غير موافق بشدة جداً</w:t>
            </w:r>
          </w:p>
        </w:tc>
      </w:tr>
      <w:tr w:rsidR="00332399" w:rsidRPr="00263540" w14:paraId="060EC739" w14:textId="77777777" w:rsidTr="003C3843">
        <w:tc>
          <w:tcPr>
            <w:cnfStyle w:val="001000000000" w:firstRow="0" w:lastRow="0" w:firstColumn="1" w:lastColumn="0" w:oddVBand="0" w:evenVBand="0" w:oddHBand="0" w:evenHBand="0" w:firstRowFirstColumn="0" w:firstRowLastColumn="0" w:lastRowFirstColumn="0" w:lastRowLastColumn="0"/>
            <w:tcW w:w="8723" w:type="dxa"/>
            <w:gridSpan w:val="8"/>
            <w:tcBorders>
              <w:top w:val="single" w:sz="4" w:space="0" w:color="auto"/>
            </w:tcBorders>
            <w:shd w:val="clear" w:color="auto" w:fill="E8E8E8" w:themeFill="background2"/>
          </w:tcPr>
          <w:p w14:paraId="5D725409" w14:textId="6635B4E5" w:rsidR="00332399" w:rsidRPr="00263540" w:rsidRDefault="00332399" w:rsidP="00263540">
            <w:pPr>
              <w:spacing w:before="100" w:beforeAutospacing="1" w:after="100" w:afterAutospacing="1" w:line="360" w:lineRule="auto"/>
              <w:rPr>
                <w:rFonts w:cs="Traditional Arabic"/>
                <w:sz w:val="24"/>
                <w:szCs w:val="24"/>
                <w:rtl/>
              </w:rPr>
            </w:pPr>
            <w:r>
              <w:rPr>
                <w:rFonts w:cs="Traditional Arabic" w:hint="cs"/>
                <w:sz w:val="24"/>
                <w:szCs w:val="24"/>
                <w:rtl/>
              </w:rPr>
              <w:t>البعد الأول: إيجاد القيمة والقيمة المضافة ورسم خريطة لتدفقها</w:t>
            </w:r>
          </w:p>
        </w:tc>
      </w:tr>
      <w:tr w:rsidR="00332399" w:rsidRPr="00263540" w14:paraId="6B3566EA"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545DE4F3" w14:textId="0BA7582F"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تحرص القيادة على تحديد الأنشطة التي تضيف قيمة</w:t>
            </w:r>
          </w:p>
        </w:tc>
        <w:tc>
          <w:tcPr>
            <w:tcW w:w="720" w:type="dxa"/>
          </w:tcPr>
          <w:p w14:paraId="31252BF9"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42582D40"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3F1FAF40"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7A14C64C" w14:textId="49C9005C"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0A083F75"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79772A11"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6B95C1B6"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28E2A140"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4703E7DF" w14:textId="2DEEC457"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تعمل القيادة على تقليل الأنشطة غير الضرورية</w:t>
            </w:r>
          </w:p>
        </w:tc>
        <w:tc>
          <w:tcPr>
            <w:tcW w:w="720" w:type="dxa"/>
          </w:tcPr>
          <w:p w14:paraId="7BE33145"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7D741769"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5A3F286F"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55E62D69" w14:textId="0D42E45B"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7A68ED0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265A4E95"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71857B93"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763AC5B4"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3118FA59" w14:textId="3BEEF919"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تتبنى القيادة نهجاً واضحاً لرسم خريطة تدفق القيمة</w:t>
            </w:r>
          </w:p>
        </w:tc>
        <w:tc>
          <w:tcPr>
            <w:tcW w:w="720" w:type="dxa"/>
          </w:tcPr>
          <w:p w14:paraId="2648E95F"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7CCAE7DE"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6C0B9936"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562DAE76" w14:textId="1136529A"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318AD39D"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35E4F35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2B58517C"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0CFC666B"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49CBD8AD" w14:textId="59D71676"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تعتمد المنظمة على أدوات تحليل البيانات</w:t>
            </w:r>
          </w:p>
        </w:tc>
        <w:tc>
          <w:tcPr>
            <w:tcW w:w="720" w:type="dxa"/>
          </w:tcPr>
          <w:p w14:paraId="2C444236"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710152C9"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0EACCE0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51ACD188" w14:textId="3F0DC78A"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6DEF25EC"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0A8EAE92"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1ECBD6CE"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7DC299AE"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1B088C12" w14:textId="2B8599AA"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يتم تحديث خريطة تدفق العمليات بانتظام</w:t>
            </w:r>
          </w:p>
        </w:tc>
        <w:tc>
          <w:tcPr>
            <w:tcW w:w="720" w:type="dxa"/>
          </w:tcPr>
          <w:p w14:paraId="31F24C82"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702CCECD"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227734A2"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376DD305" w14:textId="59EE3514"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0B453EB6"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7A838210"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222197A0"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74C5C636" w14:textId="77777777" w:rsidTr="003C3843">
        <w:tc>
          <w:tcPr>
            <w:cnfStyle w:val="001000000000" w:firstRow="0" w:lastRow="0" w:firstColumn="1" w:lastColumn="0" w:oddVBand="0" w:evenVBand="0" w:oddHBand="0" w:evenHBand="0" w:firstRowFirstColumn="0" w:firstRowLastColumn="0" w:lastRowFirstColumn="0" w:lastRowLastColumn="0"/>
            <w:tcW w:w="8723" w:type="dxa"/>
            <w:gridSpan w:val="8"/>
            <w:shd w:val="clear" w:color="auto" w:fill="E8E8E8" w:themeFill="background2"/>
          </w:tcPr>
          <w:p w14:paraId="4252925D" w14:textId="66ADBDE8" w:rsidR="00332399" w:rsidRPr="00263540" w:rsidRDefault="00332399" w:rsidP="00263540">
            <w:pPr>
              <w:spacing w:before="100" w:beforeAutospacing="1" w:after="100" w:afterAutospacing="1" w:line="360" w:lineRule="auto"/>
              <w:rPr>
                <w:rFonts w:cs="Traditional Arabic"/>
                <w:sz w:val="24"/>
                <w:szCs w:val="24"/>
                <w:rtl/>
              </w:rPr>
            </w:pPr>
            <w:r>
              <w:rPr>
                <w:rFonts w:cs="Traditional Arabic" w:hint="cs"/>
                <w:sz w:val="24"/>
                <w:szCs w:val="24"/>
                <w:rtl/>
              </w:rPr>
              <w:t>البعد الثاني: نظام السحب والدفع</w:t>
            </w:r>
          </w:p>
        </w:tc>
      </w:tr>
      <w:tr w:rsidR="00332399" w:rsidRPr="00263540" w14:paraId="2D6068BB"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3D81E39C" w14:textId="25C7E164"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تعتمد المنظمة على نظام السحب لتوفير الموارد</w:t>
            </w:r>
          </w:p>
        </w:tc>
        <w:tc>
          <w:tcPr>
            <w:tcW w:w="720" w:type="dxa"/>
          </w:tcPr>
          <w:p w14:paraId="3B059D22"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3DE8706A"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21D49BB5"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6169E370" w14:textId="1AF0C57A"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3647217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61DBD401"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49611B4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34416763"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3AF3C619" w14:textId="001E7786"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يتم تطبيق نظام الدفع بشكل مرن لتلبية الاحتياجات</w:t>
            </w:r>
          </w:p>
        </w:tc>
        <w:tc>
          <w:tcPr>
            <w:tcW w:w="720" w:type="dxa"/>
          </w:tcPr>
          <w:p w14:paraId="35038F04"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16B786A7"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0A08BFAE"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64924F70" w14:textId="39C9B3F0"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5BFE645C"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495D141C"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12D94539"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4EEE66E4"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2174D3B9" w14:textId="2BDBFA04"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تحرص القيادة على تحقيق التوازن بين السحب والدفع</w:t>
            </w:r>
          </w:p>
        </w:tc>
        <w:tc>
          <w:tcPr>
            <w:tcW w:w="720" w:type="dxa"/>
          </w:tcPr>
          <w:p w14:paraId="19EB261E"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2F25353A"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22A6127E"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6D22126E" w14:textId="230219D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4F29F561"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17B767FA"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721C9E36"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3646E3DF"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39AF3B30" w14:textId="311336FC"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يتم تحسين تدفق العمليات بناءً على آليات السحب</w:t>
            </w:r>
          </w:p>
        </w:tc>
        <w:tc>
          <w:tcPr>
            <w:tcW w:w="720" w:type="dxa"/>
          </w:tcPr>
          <w:p w14:paraId="127E7E2D"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2D507F22"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395FCC8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19BB40BE" w14:textId="3EED86F9"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3FAF7BEF"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4A32618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09D472DB"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62DBFC86"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76E5EA99" w14:textId="49312701"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يتم توظيف التكنولوجيا لدعم أنظمة السحب والدفع</w:t>
            </w:r>
          </w:p>
        </w:tc>
        <w:tc>
          <w:tcPr>
            <w:tcW w:w="720" w:type="dxa"/>
          </w:tcPr>
          <w:p w14:paraId="6D65F135"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4C5A719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467663D0"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7AE36161" w14:textId="26DEA541"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001BD26F"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46649A1B"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1C78D6FA"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464C6542" w14:textId="77777777" w:rsidTr="003C3843">
        <w:tc>
          <w:tcPr>
            <w:cnfStyle w:val="001000000000" w:firstRow="0" w:lastRow="0" w:firstColumn="1" w:lastColumn="0" w:oddVBand="0" w:evenVBand="0" w:oddHBand="0" w:evenHBand="0" w:firstRowFirstColumn="0" w:firstRowLastColumn="0" w:lastRowFirstColumn="0" w:lastRowLastColumn="0"/>
            <w:tcW w:w="8723" w:type="dxa"/>
            <w:gridSpan w:val="8"/>
            <w:shd w:val="clear" w:color="auto" w:fill="E8E8E8" w:themeFill="background2"/>
          </w:tcPr>
          <w:p w14:paraId="7A6315E8" w14:textId="6BEF52B6" w:rsidR="00332399" w:rsidRPr="00263540" w:rsidRDefault="00332399" w:rsidP="00263540">
            <w:pPr>
              <w:spacing w:before="100" w:beforeAutospacing="1" w:after="100" w:afterAutospacing="1" w:line="360" w:lineRule="auto"/>
              <w:rPr>
                <w:rFonts w:cs="Traditional Arabic"/>
                <w:sz w:val="24"/>
                <w:szCs w:val="24"/>
                <w:rtl/>
              </w:rPr>
            </w:pPr>
            <w:r>
              <w:rPr>
                <w:rFonts w:cs="Traditional Arabic" w:hint="cs"/>
                <w:sz w:val="24"/>
                <w:szCs w:val="24"/>
                <w:rtl/>
              </w:rPr>
              <w:t>البعد الثالث: صفرية الأخطاء (الكمال والإحسان) والتطوير المستمر</w:t>
            </w:r>
          </w:p>
        </w:tc>
      </w:tr>
      <w:tr w:rsidR="00332399" w:rsidRPr="00263540" w14:paraId="02056479"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77986C8B" w14:textId="4147B98D"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تسعى المنظمة لتحقيق معايير الجودة العالية</w:t>
            </w:r>
          </w:p>
        </w:tc>
        <w:tc>
          <w:tcPr>
            <w:tcW w:w="720" w:type="dxa"/>
          </w:tcPr>
          <w:p w14:paraId="2D890BD4"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761D48EA"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3B3222A5"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7D979D40" w14:textId="7F60AF4D"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3C78AD44"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7C9BDDD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029AA700"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455A317D"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554C4D20" w14:textId="77A63B13"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يتم تحليل الأخطاء بشكل دوري لاستخلاص الدروس</w:t>
            </w:r>
          </w:p>
        </w:tc>
        <w:tc>
          <w:tcPr>
            <w:tcW w:w="720" w:type="dxa"/>
          </w:tcPr>
          <w:p w14:paraId="6B37A594"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09597045"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75F8A55F"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50D8209E" w14:textId="3DCCD448"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0E681F00"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4B79EF0F"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1FD4E4CC"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00BAAA7F"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03DDF0BB" w14:textId="3F353479"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تعتمد المنظمة على ثقافة التحسين المستمر</w:t>
            </w:r>
          </w:p>
        </w:tc>
        <w:tc>
          <w:tcPr>
            <w:tcW w:w="720" w:type="dxa"/>
          </w:tcPr>
          <w:p w14:paraId="7468DC72"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26C8C05F"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699606DB"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75DDE930" w14:textId="5F08A45A"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5D47C64E"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258F7F85"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0D1BDB59"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023D7216"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7724FC46" w14:textId="772AE770"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تحرص القيادة على توفير بيئة عمل تدعم الإبداع</w:t>
            </w:r>
          </w:p>
        </w:tc>
        <w:tc>
          <w:tcPr>
            <w:tcW w:w="720" w:type="dxa"/>
          </w:tcPr>
          <w:p w14:paraId="60EF1159"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3C472DD4"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5C33E906"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4E79705A" w14:textId="1EEF44ED"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23D8118D"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3326146E"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56EAA15E"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tr w:rsidR="00332399" w:rsidRPr="00263540" w14:paraId="1C31116B" w14:textId="77777777" w:rsidTr="0015373C">
        <w:tc>
          <w:tcPr>
            <w:cnfStyle w:val="001000000000" w:firstRow="0" w:lastRow="0" w:firstColumn="1" w:lastColumn="0" w:oddVBand="0" w:evenVBand="0" w:oddHBand="0" w:evenHBand="0" w:firstRowFirstColumn="0" w:firstRowLastColumn="0" w:lastRowFirstColumn="0" w:lastRowLastColumn="0"/>
            <w:tcW w:w="4229" w:type="dxa"/>
          </w:tcPr>
          <w:p w14:paraId="03AA6750" w14:textId="43FD9997" w:rsidR="00332399" w:rsidRPr="00263540" w:rsidRDefault="00332399" w:rsidP="00263540">
            <w:pPr>
              <w:spacing w:before="100" w:beforeAutospacing="1" w:after="100" w:afterAutospacing="1" w:line="360" w:lineRule="auto"/>
              <w:rPr>
                <w:rFonts w:eastAsia="Calibri" w:cs="Traditional Arabic"/>
                <w:sz w:val="24"/>
                <w:szCs w:val="24"/>
                <w:rtl/>
              </w:rPr>
            </w:pPr>
            <w:r w:rsidRPr="003F53E7">
              <w:rPr>
                <w:rFonts w:cs="Traditional Arabic"/>
                <w:rtl/>
              </w:rPr>
              <w:t>يتم استخدام أدوات التكنولوجيا للحد من الأخطاء</w:t>
            </w:r>
          </w:p>
        </w:tc>
        <w:tc>
          <w:tcPr>
            <w:tcW w:w="720" w:type="dxa"/>
          </w:tcPr>
          <w:p w14:paraId="3B4A1C83"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40" w:type="dxa"/>
          </w:tcPr>
          <w:p w14:paraId="50D4D9D8"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28" w:type="dxa"/>
          </w:tcPr>
          <w:p w14:paraId="6D032C29"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553" w:type="dxa"/>
          </w:tcPr>
          <w:p w14:paraId="2534AD20" w14:textId="51420694"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19" w:type="dxa"/>
          </w:tcPr>
          <w:p w14:paraId="70E26ECD"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769" w:type="dxa"/>
          </w:tcPr>
          <w:p w14:paraId="39C1A7EF"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c>
          <w:tcPr>
            <w:tcW w:w="665" w:type="dxa"/>
          </w:tcPr>
          <w:p w14:paraId="5554403C" w14:textId="77777777" w:rsidR="00332399" w:rsidRPr="00263540" w:rsidRDefault="00332399" w:rsidP="0026354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Traditional Arabic"/>
                <w:sz w:val="24"/>
                <w:szCs w:val="24"/>
                <w:rtl/>
              </w:rPr>
            </w:pPr>
          </w:p>
        </w:tc>
      </w:tr>
      <w:bookmarkEnd w:id="137"/>
      <w:bookmarkEnd w:id="138"/>
      <w:bookmarkEnd w:id="139"/>
    </w:tbl>
    <w:p w14:paraId="109AE2A1" w14:textId="21D7802D" w:rsidR="00914FDF" w:rsidRPr="00EC3B78" w:rsidRDefault="00914FDF" w:rsidP="00583207">
      <w:pPr>
        <w:spacing w:before="100" w:beforeAutospacing="1" w:after="100" w:afterAutospacing="1"/>
        <w:rPr>
          <w:rFonts w:ascii="Traditional Arabic" w:hAnsi="Traditional Arabic" w:cs="Traditional Arabic"/>
          <w:b/>
          <w:bCs/>
          <w:szCs w:val="28"/>
          <w:rtl/>
        </w:rPr>
        <w:sectPr w:rsidR="00914FDF" w:rsidRPr="00EC3B78" w:rsidSect="003F53E7">
          <w:headerReference w:type="default" r:id="rId26"/>
          <w:footerReference w:type="default" r:id="rId27"/>
          <w:type w:val="continuous"/>
          <w:pgSz w:w="11907" w:h="16840" w:code="9"/>
          <w:pgMar w:top="1440" w:right="1985" w:bottom="1440" w:left="1418" w:header="720" w:footer="720" w:gutter="567"/>
          <w:cols w:space="720"/>
          <w:bidi/>
          <w:rtlGutter/>
          <w:docGrid w:linePitch="360"/>
        </w:sectPr>
      </w:pPr>
    </w:p>
    <w:p w14:paraId="567A6CA0" w14:textId="01DE3FB8" w:rsidR="00C41E13" w:rsidRDefault="00C41E13" w:rsidP="00583207"/>
    <w:sectPr w:rsidR="00C41E13" w:rsidSect="00914FDF">
      <w:footerReference w:type="default" r:id="rId28"/>
      <w:pgSz w:w="11907" w:h="16840"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7E72D" w14:textId="77777777" w:rsidR="0028563E" w:rsidRDefault="0028563E" w:rsidP="00CC62F9">
      <w:pPr>
        <w:spacing w:after="0" w:line="240" w:lineRule="auto"/>
      </w:pPr>
      <w:r>
        <w:separator/>
      </w:r>
    </w:p>
  </w:endnote>
  <w:endnote w:type="continuationSeparator" w:id="0">
    <w:p w14:paraId="1140BC9C" w14:textId="77777777" w:rsidR="0028563E" w:rsidRDefault="0028563E" w:rsidP="00CC6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miri">
    <w:altName w:val="Arial"/>
    <w:charset w:val="00"/>
    <w:family w:val="auto"/>
    <w:pitch w:val="variable"/>
    <w:sig w:usb0="A000206F" w:usb1="80002042" w:usb2="00000008" w:usb3="00000000" w:csb0="000000D3" w:csb1="00000000"/>
  </w:font>
  <w:font w:name="Kufam SemiBold">
    <w:altName w:val="Arial"/>
    <w:charset w:val="00"/>
    <w:family w:val="auto"/>
    <w:pitch w:val="variable"/>
    <w:sig w:usb0="8000204F" w:usb1="0000007B" w:usb2="00000004" w:usb3="00000000" w:csb0="0000004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2728"/>
      <w:docPartObj>
        <w:docPartGallery w:val="Page Numbers (Bottom of Page)"/>
        <w:docPartUnique/>
      </w:docPartObj>
    </w:sdtPr>
    <w:sdtEndPr/>
    <w:sdtContent>
      <w:p w14:paraId="08FCBC93" w14:textId="25C72F11" w:rsidR="00FE79DB" w:rsidRDefault="00FE79DB">
        <w:pPr>
          <w:pStyle w:val="Footer"/>
        </w:pPr>
        <w:r>
          <w:rPr>
            <w:noProof/>
          </w:rPr>
          <mc:AlternateContent>
            <mc:Choice Requires="wps">
              <w:drawing>
                <wp:anchor distT="0" distB="0" distL="114300" distR="114300" simplePos="0" relativeHeight="251663360" behindDoc="0" locked="0" layoutInCell="1" allowOverlap="1" wp14:anchorId="62DB1629" wp14:editId="09EE1D08">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3A603F1" w14:textId="77777777" w:rsidR="00FE79DB" w:rsidRPr="002D0F50" w:rsidRDefault="00FE79DB">
                              <w:pPr>
                                <w:jc w:val="center"/>
                                <w:rPr>
                                  <w:rFonts w:ascii="Traditional Arabic" w:hAnsi="Traditional Arabic" w:cs="Traditional Arabic"/>
                                </w:rPr>
                              </w:pPr>
                              <w:r w:rsidRPr="002D0F50">
                                <w:rPr>
                                  <w:rFonts w:ascii="Traditional Arabic" w:hAnsi="Traditional Arabic" w:cs="Traditional Arabic"/>
                                </w:rPr>
                                <w:fldChar w:fldCharType="begin"/>
                              </w:r>
                              <w:r w:rsidRPr="002D0F50">
                                <w:rPr>
                                  <w:rFonts w:ascii="Traditional Arabic" w:hAnsi="Traditional Arabic" w:cs="Traditional Arabic"/>
                                </w:rPr>
                                <w:instrText xml:space="preserve"> PAGE    \* MERGEFORMAT </w:instrText>
                              </w:r>
                              <w:r w:rsidRPr="002D0F50">
                                <w:rPr>
                                  <w:rFonts w:ascii="Traditional Arabic" w:hAnsi="Traditional Arabic" w:cs="Traditional Arabic"/>
                                </w:rPr>
                                <w:fldChar w:fldCharType="separate"/>
                              </w:r>
                              <w:r w:rsidR="00263540">
                                <w:rPr>
                                  <w:rFonts w:ascii="Traditional Arabic" w:hAnsi="Traditional Arabic" w:cs="Traditional Arabic" w:hint="cs"/>
                                  <w:noProof/>
                                  <w:rtl/>
                                </w:rPr>
                                <w:t>‌ح</w:t>
                              </w:r>
                              <w:r w:rsidRPr="002D0F50">
                                <w:rPr>
                                  <w:rFonts w:ascii="Traditional Arabic" w:hAnsi="Traditional Arabic" w:cs="Traditional Arabic"/>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2DB162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31" type="#_x0000_t185" style="position:absolute;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23A603F1" w14:textId="77777777" w:rsidR="00FE79DB" w:rsidRPr="002D0F50" w:rsidRDefault="00FE79DB">
                        <w:pPr>
                          <w:jc w:val="center"/>
                          <w:rPr>
                            <w:rFonts w:ascii="Traditional Arabic" w:hAnsi="Traditional Arabic" w:cs="Traditional Arabic"/>
                          </w:rPr>
                        </w:pPr>
                        <w:r w:rsidRPr="002D0F50">
                          <w:rPr>
                            <w:rFonts w:ascii="Traditional Arabic" w:hAnsi="Traditional Arabic" w:cs="Traditional Arabic"/>
                          </w:rPr>
                          <w:fldChar w:fldCharType="begin"/>
                        </w:r>
                        <w:r w:rsidRPr="002D0F50">
                          <w:rPr>
                            <w:rFonts w:ascii="Traditional Arabic" w:hAnsi="Traditional Arabic" w:cs="Traditional Arabic"/>
                          </w:rPr>
                          <w:instrText xml:space="preserve"> PAGE    \* MERGEFORMAT </w:instrText>
                        </w:r>
                        <w:r w:rsidRPr="002D0F50">
                          <w:rPr>
                            <w:rFonts w:ascii="Traditional Arabic" w:hAnsi="Traditional Arabic" w:cs="Traditional Arabic"/>
                          </w:rPr>
                          <w:fldChar w:fldCharType="separate"/>
                        </w:r>
                        <w:r w:rsidR="00263540">
                          <w:rPr>
                            <w:rFonts w:ascii="Traditional Arabic" w:hAnsi="Traditional Arabic" w:cs="Traditional Arabic" w:hint="cs"/>
                            <w:noProof/>
                            <w:rtl/>
                          </w:rPr>
                          <w:t>‌ح</w:t>
                        </w:r>
                        <w:r w:rsidRPr="002D0F50">
                          <w:rPr>
                            <w:rFonts w:ascii="Traditional Arabic" w:hAnsi="Traditional Arabic" w:cs="Traditional Arabic"/>
                            <w:noProo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84023"/>
      <w:docPartObj>
        <w:docPartGallery w:val="Page Numbers (Bottom of Page)"/>
        <w:docPartUnique/>
      </w:docPartObj>
    </w:sdtPr>
    <w:sdtEndPr/>
    <w:sdtContent>
      <w:p w14:paraId="5EE8BF71" w14:textId="59EC50F8" w:rsidR="00FE79DB" w:rsidRDefault="00FE79DB">
        <w:pPr>
          <w:pStyle w:val="Footer"/>
        </w:pPr>
        <w:r>
          <w:rPr>
            <w:noProof/>
          </w:rPr>
          <mc:AlternateContent>
            <mc:Choice Requires="wps">
              <w:drawing>
                <wp:anchor distT="0" distB="0" distL="114300" distR="114300" simplePos="0" relativeHeight="251666432" behindDoc="0" locked="0" layoutInCell="1" allowOverlap="1" wp14:anchorId="22054930" wp14:editId="285DAFDE">
                  <wp:simplePos x="0" y="0"/>
                  <wp:positionH relativeFrom="margin">
                    <wp:posOffset>2139406</wp:posOffset>
                  </wp:positionH>
                  <wp:positionV relativeFrom="bottomMargin">
                    <wp:posOffset>341993</wp:posOffset>
                  </wp:positionV>
                  <wp:extent cx="683078" cy="238760"/>
                  <wp:effectExtent l="19050" t="19050" r="22225" b="2794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78" cy="238760"/>
                          </a:xfrm>
                          <a:prstGeom prst="bracketPair">
                            <a:avLst>
                              <a:gd name="adj" fmla="val 16667"/>
                            </a:avLst>
                          </a:prstGeom>
                          <a:solidFill>
                            <a:srgbClr val="FFFFFF"/>
                          </a:solidFill>
                          <a:ln w="28575">
                            <a:solidFill>
                              <a:srgbClr val="808080"/>
                            </a:solidFill>
                            <a:round/>
                            <a:headEnd/>
                            <a:tailEnd/>
                          </a:ln>
                        </wps:spPr>
                        <wps:txbx>
                          <w:txbxContent>
                            <w:p w14:paraId="2EED4124" w14:textId="77777777" w:rsidR="00FE79DB" w:rsidRDefault="00FE79DB">
                              <w:pPr>
                                <w:jc w:val="center"/>
                              </w:pPr>
                              <w:r>
                                <w:fldChar w:fldCharType="begin"/>
                              </w:r>
                              <w:r>
                                <w:instrText xml:space="preserve"> PAGE    \* MERGEFORMAT </w:instrText>
                              </w:r>
                              <w:r>
                                <w:fldChar w:fldCharType="separate"/>
                              </w:r>
                              <w:r w:rsidR="00263540">
                                <w:rPr>
                                  <w:noProof/>
                                </w:rPr>
                                <w:t>135</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2205493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2" type="#_x0000_t185" style="position:absolute;margin-left:168.45pt;margin-top:26.95pt;width:53.8pt;height:18.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" filled="t" strokecolor="gray" strokeweight="2.25pt">
                  <v:textbox inset=",0,,0">
                    <w:txbxContent>
                      <w:p w14:paraId="2EED4124" w14:textId="77777777" w:rsidR="00FE79DB" w:rsidRDefault="00FE79DB">
                        <w:pPr>
                          <w:jc w:val="center"/>
                        </w:pPr>
                        <w:r>
                          <w:fldChar w:fldCharType="begin"/>
                        </w:r>
                        <w:r>
                          <w:instrText xml:space="preserve"> PAGE    \* MERGEFORMAT </w:instrText>
                        </w:r>
                        <w:r>
                          <w:fldChar w:fldCharType="separate"/>
                        </w:r>
                        <w:r w:rsidR="00263540">
                          <w:rPr>
                            <w:noProof/>
                          </w:rPr>
                          <w:t>135</w:t>
                        </w:r>
                        <w:r>
                          <w:rPr>
                            <w:noProo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517199"/>
      <w:docPartObj>
        <w:docPartGallery w:val="Page Numbers (Bottom of Page)"/>
        <w:docPartUnique/>
      </w:docPartObj>
    </w:sdtPr>
    <w:sdtEndPr/>
    <w:sdtContent>
      <w:p w14:paraId="08C90DAB" w14:textId="6C52DC93" w:rsidR="00FE79DB" w:rsidRDefault="00FE79DB">
        <w:pPr>
          <w:pStyle w:val="Footer"/>
        </w:pPr>
        <w:r>
          <w:rPr>
            <w:noProof/>
          </w:rPr>
          <mc:AlternateContent>
            <mc:Choice Requires="wps">
              <w:drawing>
                <wp:anchor distT="0" distB="0" distL="114300" distR="114300" simplePos="0" relativeHeight="251669504" behindDoc="0" locked="0" layoutInCell="1" allowOverlap="1" wp14:anchorId="62351FCD" wp14:editId="59130955">
                  <wp:simplePos x="0" y="0"/>
                  <wp:positionH relativeFrom="margin">
                    <wp:posOffset>2292350</wp:posOffset>
                  </wp:positionH>
                  <wp:positionV relativeFrom="bottomMargin">
                    <wp:posOffset>340360</wp:posOffset>
                  </wp:positionV>
                  <wp:extent cx="465455" cy="238760"/>
                  <wp:effectExtent l="19050" t="19050" r="10795" b="27940"/>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238760"/>
                          </a:xfrm>
                          <a:prstGeom prst="bracketPair">
                            <a:avLst>
                              <a:gd name="adj" fmla="val 0"/>
                            </a:avLst>
                          </a:prstGeom>
                          <a:solidFill>
                            <a:srgbClr val="FFFFFF"/>
                          </a:solidFill>
                          <a:ln w="28575">
                            <a:solidFill>
                              <a:srgbClr val="808080"/>
                            </a:solidFill>
                            <a:round/>
                            <a:headEnd/>
                            <a:tailEnd/>
                          </a:ln>
                        </wps:spPr>
                        <wps:txbx>
                          <w:txbxContent>
                            <w:p w14:paraId="670BA5E7" w14:textId="77777777" w:rsidR="00FE79DB" w:rsidRDefault="00FE79DB">
                              <w:pPr>
                                <w:jc w:val="center"/>
                              </w:pPr>
                              <w:r>
                                <w:fldChar w:fldCharType="begin"/>
                              </w:r>
                              <w:r>
                                <w:instrText xml:space="preserve"> PAGE    \* MERGEFORMAT </w:instrText>
                              </w:r>
                              <w:r>
                                <w:fldChar w:fldCharType="separate"/>
                              </w:r>
                              <w:r w:rsidR="00263540">
                                <w:rPr>
                                  <w:noProof/>
                                </w:rPr>
                                <w:t>165</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62351FC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33" type="#_x0000_t185" style="position:absolute;margin-left:180.5pt;margin-top:26.8pt;width:36.65pt;height:18.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" adj="0" filled="t" strokecolor="gray" strokeweight="2.25pt">
                  <v:textbox inset=",0,,0">
                    <w:txbxContent>
                      <w:p w14:paraId="670BA5E7" w14:textId="77777777" w:rsidR="00FE79DB" w:rsidRDefault="00FE79DB">
                        <w:pPr>
                          <w:jc w:val="center"/>
                        </w:pPr>
                        <w:r>
                          <w:fldChar w:fldCharType="begin"/>
                        </w:r>
                        <w:r>
                          <w:instrText xml:space="preserve"> PAGE    \* MERGEFORMAT </w:instrText>
                        </w:r>
                        <w:r>
                          <w:fldChar w:fldCharType="separate"/>
                        </w:r>
                        <w:r w:rsidR="00263540">
                          <w:rPr>
                            <w:noProof/>
                          </w:rPr>
                          <w:t>165</w:t>
                        </w:r>
                        <w:r>
                          <w:rPr>
                            <w:noProof/>
                          </w:rPr>
                          <w:fldChar w:fldCharType="end"/>
                        </w:r>
                      </w:p>
                    </w:txbxContent>
                  </v:textbox>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77EC4" w14:textId="79FE64B5" w:rsidR="00FE79DB" w:rsidRDefault="00FE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81D92" w14:textId="77777777" w:rsidR="0028563E" w:rsidRDefault="0028563E" w:rsidP="00CC62F9">
      <w:pPr>
        <w:spacing w:after="0" w:line="240" w:lineRule="auto"/>
      </w:pPr>
    </w:p>
  </w:footnote>
  <w:footnote w:type="continuationSeparator" w:id="0">
    <w:p w14:paraId="19AFAA80" w14:textId="77777777" w:rsidR="0028563E" w:rsidRDefault="0028563E" w:rsidP="00CC62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A304" w14:textId="23765DF6" w:rsidR="00FE79DB" w:rsidRDefault="00FE79DB" w:rsidP="00C40140">
    <w:pPr>
      <w:pStyle w:val="Header"/>
      <w:tabs>
        <w:tab w:val="clear" w:pos="4153"/>
        <w:tab w:val="clear" w:pos="8306"/>
        <w:tab w:val="left" w:pos="38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40C"/>
    <w:multiLevelType w:val="hybridMultilevel"/>
    <w:tmpl w:val="97D67FF2"/>
    <w:lvl w:ilvl="0" w:tplc="0E121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425463"/>
    <w:multiLevelType w:val="hybridMultilevel"/>
    <w:tmpl w:val="5CA8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62987"/>
    <w:multiLevelType w:val="hybridMultilevel"/>
    <w:tmpl w:val="7A4A03F6"/>
    <w:lvl w:ilvl="0" w:tplc="4514A12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43196"/>
    <w:multiLevelType w:val="hybridMultilevel"/>
    <w:tmpl w:val="E4064948"/>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811B0"/>
    <w:multiLevelType w:val="hybridMultilevel"/>
    <w:tmpl w:val="69DEC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F26C7"/>
    <w:multiLevelType w:val="hybridMultilevel"/>
    <w:tmpl w:val="EDA2F7F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73D3C"/>
    <w:multiLevelType w:val="multilevel"/>
    <w:tmpl w:val="C406BC3C"/>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13671A3"/>
    <w:multiLevelType w:val="multilevel"/>
    <w:tmpl w:val="F7BC7142"/>
    <w:lvl w:ilvl="0">
      <w:start w:val="1"/>
      <w:numFmt w:val="decimal"/>
      <w:lvlText w:val="%1."/>
      <w:lvlJc w:val="left"/>
      <w:pPr>
        <w:ind w:left="753" w:hanging="360"/>
      </w:pPr>
    </w:lvl>
    <w:lvl w:ilvl="1">
      <w:start w:val="2"/>
      <w:numFmt w:val="decimal"/>
      <w:isLgl/>
      <w:lvlText w:val="%1.%2"/>
      <w:lvlJc w:val="left"/>
      <w:pPr>
        <w:ind w:left="945" w:hanging="552"/>
      </w:pPr>
      <w:rPr>
        <w:rFonts w:hint="default"/>
      </w:rPr>
    </w:lvl>
    <w:lvl w:ilvl="2">
      <w:start w:val="2"/>
      <w:numFmt w:val="decimal"/>
      <w:isLgl/>
      <w:lvlText w:val="%1.%2.%3"/>
      <w:lvlJc w:val="left"/>
      <w:pPr>
        <w:ind w:left="1113" w:hanging="720"/>
      </w:pPr>
      <w:rPr>
        <w:rFonts w:hint="default"/>
      </w:rPr>
    </w:lvl>
    <w:lvl w:ilvl="3">
      <w:start w:val="1"/>
      <w:numFmt w:val="decimal"/>
      <w:isLgl/>
      <w:lvlText w:val="%1.%2.%3.%4"/>
      <w:lvlJc w:val="left"/>
      <w:pPr>
        <w:ind w:left="1113" w:hanging="720"/>
      </w:pPr>
      <w:rPr>
        <w:rFonts w:hint="default"/>
      </w:rPr>
    </w:lvl>
    <w:lvl w:ilvl="4">
      <w:start w:val="1"/>
      <w:numFmt w:val="decimal"/>
      <w:isLgl/>
      <w:lvlText w:val="%1.%2.%3.%4.%5"/>
      <w:lvlJc w:val="left"/>
      <w:pPr>
        <w:ind w:left="1473" w:hanging="1080"/>
      </w:pPr>
      <w:rPr>
        <w:rFonts w:hint="default"/>
      </w:rPr>
    </w:lvl>
    <w:lvl w:ilvl="5">
      <w:start w:val="1"/>
      <w:numFmt w:val="decimal"/>
      <w:isLgl/>
      <w:lvlText w:val="%1.%2.%3.%4.%5.%6"/>
      <w:lvlJc w:val="left"/>
      <w:pPr>
        <w:ind w:left="1473" w:hanging="1080"/>
      </w:pPr>
      <w:rPr>
        <w:rFonts w:hint="default"/>
      </w:rPr>
    </w:lvl>
    <w:lvl w:ilvl="6">
      <w:start w:val="1"/>
      <w:numFmt w:val="decimal"/>
      <w:isLgl/>
      <w:lvlText w:val="%1.%2.%3.%4.%5.%6.%7"/>
      <w:lvlJc w:val="left"/>
      <w:pPr>
        <w:ind w:left="1833" w:hanging="1440"/>
      </w:pPr>
      <w:rPr>
        <w:rFonts w:hint="default"/>
      </w:rPr>
    </w:lvl>
    <w:lvl w:ilvl="7">
      <w:start w:val="1"/>
      <w:numFmt w:val="decimal"/>
      <w:isLgl/>
      <w:lvlText w:val="%1.%2.%3.%4.%5.%6.%7.%8"/>
      <w:lvlJc w:val="left"/>
      <w:pPr>
        <w:ind w:left="1833" w:hanging="1440"/>
      </w:pPr>
      <w:rPr>
        <w:rFonts w:hint="default"/>
      </w:rPr>
    </w:lvl>
    <w:lvl w:ilvl="8">
      <w:start w:val="1"/>
      <w:numFmt w:val="decimal"/>
      <w:isLgl/>
      <w:lvlText w:val="%1.%2.%3.%4.%5.%6.%7.%8.%9"/>
      <w:lvlJc w:val="left"/>
      <w:pPr>
        <w:ind w:left="2193" w:hanging="1800"/>
      </w:pPr>
      <w:rPr>
        <w:rFonts w:hint="default"/>
      </w:rPr>
    </w:lvl>
  </w:abstractNum>
  <w:abstractNum w:abstractNumId="8" w15:restartNumberingAfterBreak="0">
    <w:nsid w:val="1208703F"/>
    <w:multiLevelType w:val="hybridMultilevel"/>
    <w:tmpl w:val="5E6A6144"/>
    <w:lvl w:ilvl="0" w:tplc="E1D67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33C84"/>
    <w:multiLevelType w:val="hybridMultilevel"/>
    <w:tmpl w:val="A782D8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5B566C"/>
    <w:multiLevelType w:val="hybridMultilevel"/>
    <w:tmpl w:val="45DA48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083229"/>
    <w:multiLevelType w:val="hybridMultilevel"/>
    <w:tmpl w:val="DCB463E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14B87D98"/>
    <w:multiLevelType w:val="hybridMultilevel"/>
    <w:tmpl w:val="0C1620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53D77A5"/>
    <w:multiLevelType w:val="hybridMultilevel"/>
    <w:tmpl w:val="98AA3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3907C3"/>
    <w:multiLevelType w:val="hybridMultilevel"/>
    <w:tmpl w:val="DD025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9158EF"/>
    <w:multiLevelType w:val="hybridMultilevel"/>
    <w:tmpl w:val="1E3A1C6E"/>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972324"/>
    <w:multiLevelType w:val="hybridMultilevel"/>
    <w:tmpl w:val="A9FA6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4560C0"/>
    <w:multiLevelType w:val="hybridMultilevel"/>
    <w:tmpl w:val="F4F85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8F5A50"/>
    <w:multiLevelType w:val="hybridMultilevel"/>
    <w:tmpl w:val="19DA096A"/>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AD3094"/>
    <w:multiLevelType w:val="hybridMultilevel"/>
    <w:tmpl w:val="9CEEEA1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4A5209"/>
    <w:multiLevelType w:val="hybridMultilevel"/>
    <w:tmpl w:val="EAB4BE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58B117F"/>
    <w:multiLevelType w:val="hybridMultilevel"/>
    <w:tmpl w:val="C61CB1B0"/>
    <w:lvl w:ilvl="0" w:tplc="4514A124">
      <w:start w:val="5"/>
      <w:numFmt w:val="bullet"/>
      <w:lvlText w:val="•"/>
      <w:lvlJc w:val="left"/>
      <w:pPr>
        <w:ind w:left="81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7812EE"/>
    <w:multiLevelType w:val="multilevel"/>
    <w:tmpl w:val="068EB770"/>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C041EE"/>
    <w:multiLevelType w:val="hybridMultilevel"/>
    <w:tmpl w:val="1DB29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75A5E2C"/>
    <w:multiLevelType w:val="hybridMultilevel"/>
    <w:tmpl w:val="6964C2A2"/>
    <w:lvl w:ilvl="0" w:tplc="3B0805EE">
      <w:start w:val="1"/>
      <w:numFmt w:val="decimal"/>
      <w:lvlText w:val="%1-"/>
      <w:lvlJc w:val="left"/>
      <w:pPr>
        <w:ind w:left="1080" w:hanging="720"/>
      </w:pPr>
      <w:rPr>
        <w:rFonts w:ascii="Sakkal Majalla" w:hAnsi="Sakkal Majalla" w:cs="Sakkal Majalla" w:hint="default"/>
        <w:b/>
        <w:bCs/>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795EAF"/>
    <w:multiLevelType w:val="multilevel"/>
    <w:tmpl w:val="5E8E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317C50"/>
    <w:multiLevelType w:val="hybridMultilevel"/>
    <w:tmpl w:val="A660374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F15064D"/>
    <w:multiLevelType w:val="hybridMultilevel"/>
    <w:tmpl w:val="B7443B1A"/>
    <w:lvl w:ilvl="0" w:tplc="FFFFFFFF">
      <w:start w:val="1"/>
      <w:numFmt w:val="bullet"/>
      <w:lvlText w:val="-"/>
      <w:lvlJc w:val="left"/>
      <w:pPr>
        <w:ind w:left="1080" w:hanging="360"/>
      </w:pPr>
      <w:rPr>
        <w:rFonts w:ascii="Traditional Arabic" w:eastAsiaTheme="minorHAnsi" w:hAnsi="Traditional Arabic" w:cs="Traditional Arabic" w:hint="default"/>
      </w:rPr>
    </w:lvl>
    <w:lvl w:ilvl="1" w:tplc="21645BEC">
      <w:start w:val="1"/>
      <w:numFmt w:val="bullet"/>
      <w:lvlText w:val="-"/>
      <w:lvlJc w:val="left"/>
      <w:pPr>
        <w:ind w:left="1800" w:hanging="360"/>
      </w:pPr>
      <w:rPr>
        <w:rFonts w:ascii="Traditional Arabic" w:eastAsiaTheme="minorHAnsi" w:hAnsi="Traditional Arabic" w:cs="Traditional Arabic"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2FA45584"/>
    <w:multiLevelType w:val="hybridMultilevel"/>
    <w:tmpl w:val="009A8BDA"/>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48561B"/>
    <w:multiLevelType w:val="hybridMultilevel"/>
    <w:tmpl w:val="FD6A6F26"/>
    <w:lvl w:ilvl="0" w:tplc="2FA074CC">
      <w:start w:val="1"/>
      <w:numFmt w:val="decimal"/>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F7908"/>
    <w:multiLevelType w:val="hybridMultilevel"/>
    <w:tmpl w:val="6E6C9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1221FE"/>
    <w:multiLevelType w:val="hybridMultilevel"/>
    <w:tmpl w:val="685AD30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CF5FB7"/>
    <w:multiLevelType w:val="hybridMultilevel"/>
    <w:tmpl w:val="8F5AE0A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992E5F"/>
    <w:multiLevelType w:val="hybridMultilevel"/>
    <w:tmpl w:val="7756A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294F70"/>
    <w:multiLevelType w:val="hybridMultilevel"/>
    <w:tmpl w:val="9410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4EE56DF"/>
    <w:multiLevelType w:val="multilevel"/>
    <w:tmpl w:val="EDB8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7E6EFC"/>
    <w:multiLevelType w:val="hybridMultilevel"/>
    <w:tmpl w:val="EC9CA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6FA63B6"/>
    <w:multiLevelType w:val="multilevel"/>
    <w:tmpl w:val="068E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386D89"/>
    <w:multiLevelType w:val="hybridMultilevel"/>
    <w:tmpl w:val="DA767F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9D6207"/>
    <w:multiLevelType w:val="hybridMultilevel"/>
    <w:tmpl w:val="0010E874"/>
    <w:lvl w:ilvl="0" w:tplc="FFFFFFFF">
      <w:start w:val="1"/>
      <w:numFmt w:val="bullet"/>
      <w:lvlText w:val="-"/>
      <w:lvlJc w:val="left"/>
      <w:pPr>
        <w:ind w:left="45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B3820A1"/>
    <w:multiLevelType w:val="hybridMultilevel"/>
    <w:tmpl w:val="127465F2"/>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B7D7B39"/>
    <w:multiLevelType w:val="hybridMultilevel"/>
    <w:tmpl w:val="1FAEC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4B41E5"/>
    <w:multiLevelType w:val="hybridMultilevel"/>
    <w:tmpl w:val="BDB43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E64542"/>
    <w:multiLevelType w:val="hybridMultilevel"/>
    <w:tmpl w:val="85C2DA96"/>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5" w15:restartNumberingAfterBreak="0">
    <w:nsid w:val="3F6B1D75"/>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EA410D"/>
    <w:multiLevelType w:val="hybridMultilevel"/>
    <w:tmpl w:val="95E88E9A"/>
    <w:lvl w:ilvl="0" w:tplc="04090009">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7" w15:restartNumberingAfterBreak="0">
    <w:nsid w:val="400709B0"/>
    <w:multiLevelType w:val="hybridMultilevel"/>
    <w:tmpl w:val="B9E28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1F87F55"/>
    <w:multiLevelType w:val="hybridMultilevel"/>
    <w:tmpl w:val="A09AD3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21C7D26"/>
    <w:multiLevelType w:val="hybridMultilevel"/>
    <w:tmpl w:val="E9028B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26442D1"/>
    <w:multiLevelType w:val="hybridMultilevel"/>
    <w:tmpl w:val="052A72E4"/>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364135E"/>
    <w:multiLevelType w:val="hybridMultilevel"/>
    <w:tmpl w:val="82F2D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4B51504"/>
    <w:multiLevelType w:val="hybridMultilevel"/>
    <w:tmpl w:val="BC0C94E8"/>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15:restartNumberingAfterBreak="0">
    <w:nsid w:val="45E52C0B"/>
    <w:multiLevelType w:val="hybridMultilevel"/>
    <w:tmpl w:val="ABD45148"/>
    <w:lvl w:ilvl="0" w:tplc="21645BEC">
      <w:start w:val="1"/>
      <w:numFmt w:val="bullet"/>
      <w:lvlText w:val="-"/>
      <w:lvlJc w:val="left"/>
      <w:pPr>
        <w:ind w:left="1440" w:hanging="360"/>
      </w:pPr>
      <w:rPr>
        <w:rFonts w:ascii="Traditional Arabic" w:eastAsiaTheme="minorHAnsi" w:hAnsi="Traditional Arabic" w:cs="Traditional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7472AAA"/>
    <w:multiLevelType w:val="hybridMultilevel"/>
    <w:tmpl w:val="CB20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7705CC4"/>
    <w:multiLevelType w:val="hybridMultilevel"/>
    <w:tmpl w:val="E44AAC10"/>
    <w:lvl w:ilvl="0" w:tplc="DDAA7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7E15503"/>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8F5145B"/>
    <w:multiLevelType w:val="hybridMultilevel"/>
    <w:tmpl w:val="4C04CB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B431A34"/>
    <w:multiLevelType w:val="hybridMultilevel"/>
    <w:tmpl w:val="FEA241E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B611545"/>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60" w15:restartNumberingAfterBreak="0">
    <w:nsid w:val="4B874F5A"/>
    <w:multiLevelType w:val="hybridMultilevel"/>
    <w:tmpl w:val="CDA0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C662ACA"/>
    <w:multiLevelType w:val="hybridMultilevel"/>
    <w:tmpl w:val="9F668E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E0A116A"/>
    <w:multiLevelType w:val="hybridMultilevel"/>
    <w:tmpl w:val="60CC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0481320"/>
    <w:multiLevelType w:val="hybridMultilevel"/>
    <w:tmpl w:val="DB50240A"/>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50743F03"/>
    <w:multiLevelType w:val="hybridMultilevel"/>
    <w:tmpl w:val="0890DE7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3DF555B"/>
    <w:multiLevelType w:val="hybridMultilevel"/>
    <w:tmpl w:val="5B28632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446398F"/>
    <w:multiLevelType w:val="hybridMultilevel"/>
    <w:tmpl w:val="15F0F9A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657099F"/>
    <w:multiLevelType w:val="hybridMultilevel"/>
    <w:tmpl w:val="B6B486B4"/>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6BC20AC"/>
    <w:multiLevelType w:val="hybridMultilevel"/>
    <w:tmpl w:val="D5F0049E"/>
    <w:lvl w:ilvl="0" w:tplc="C2302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776103A"/>
    <w:multiLevelType w:val="hybridMultilevel"/>
    <w:tmpl w:val="C5B08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860355A"/>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9025FAE"/>
    <w:multiLevelType w:val="hybridMultilevel"/>
    <w:tmpl w:val="2E8ADEDA"/>
    <w:lvl w:ilvl="0" w:tplc="21645BEC">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1F43F6"/>
    <w:multiLevelType w:val="hybridMultilevel"/>
    <w:tmpl w:val="C9147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594572D7"/>
    <w:multiLevelType w:val="hybridMultilevel"/>
    <w:tmpl w:val="EACAD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97D5CDD"/>
    <w:multiLevelType w:val="hybridMultilevel"/>
    <w:tmpl w:val="ABC8AE2E"/>
    <w:lvl w:ilvl="0" w:tplc="FAA8B11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A3A2036"/>
    <w:multiLevelType w:val="hybridMultilevel"/>
    <w:tmpl w:val="C16E2CA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A424DEC"/>
    <w:multiLevelType w:val="hybridMultilevel"/>
    <w:tmpl w:val="14F2F2E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5AB21DC7"/>
    <w:multiLevelType w:val="hybridMultilevel"/>
    <w:tmpl w:val="35F2D406"/>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CF43732"/>
    <w:multiLevelType w:val="hybridMultilevel"/>
    <w:tmpl w:val="72187A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DC22551"/>
    <w:multiLevelType w:val="hybridMultilevel"/>
    <w:tmpl w:val="96CA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E105A11"/>
    <w:multiLevelType w:val="hybridMultilevel"/>
    <w:tmpl w:val="A4AC038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1" w15:restartNumberingAfterBreak="0">
    <w:nsid w:val="645A235A"/>
    <w:multiLevelType w:val="hybridMultilevel"/>
    <w:tmpl w:val="F5D8F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6B15FD0"/>
    <w:multiLevelType w:val="hybridMultilevel"/>
    <w:tmpl w:val="73E8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6C720E9"/>
    <w:multiLevelType w:val="hybridMultilevel"/>
    <w:tmpl w:val="8DBE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6DB2C87"/>
    <w:multiLevelType w:val="hybridMultilevel"/>
    <w:tmpl w:val="F5C2BF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86" w15:restartNumberingAfterBreak="0">
    <w:nsid w:val="66F9214C"/>
    <w:multiLevelType w:val="hybridMultilevel"/>
    <w:tmpl w:val="D0C25FFE"/>
    <w:lvl w:ilvl="0" w:tplc="AC98D3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8181C2B"/>
    <w:multiLevelType w:val="hybridMultilevel"/>
    <w:tmpl w:val="887C6F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8612E22"/>
    <w:multiLevelType w:val="hybridMultilevel"/>
    <w:tmpl w:val="1C9A8570"/>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AE227FB"/>
    <w:multiLevelType w:val="hybridMultilevel"/>
    <w:tmpl w:val="EFE4B33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FDF1C86"/>
    <w:multiLevelType w:val="hybridMultilevel"/>
    <w:tmpl w:val="29EED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5A512A"/>
    <w:multiLevelType w:val="hybridMultilevel"/>
    <w:tmpl w:val="EF24F7AC"/>
    <w:lvl w:ilvl="0" w:tplc="04090001">
      <w:start w:val="1"/>
      <w:numFmt w:val="bullet"/>
      <w:lvlText w:val=""/>
      <w:lvlJc w:val="left"/>
      <w:pPr>
        <w:ind w:left="108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2" w15:restartNumberingAfterBreak="0">
    <w:nsid w:val="730676B0"/>
    <w:multiLevelType w:val="hybridMultilevel"/>
    <w:tmpl w:val="403A82EA"/>
    <w:lvl w:ilvl="0" w:tplc="0409000F">
      <w:start w:val="1"/>
      <w:numFmt w:val="decimal"/>
      <w:lvlText w:val="%1."/>
      <w:lvlJc w:val="left"/>
      <w:pPr>
        <w:ind w:left="720" w:hanging="360"/>
      </w:pPr>
      <w:rPr>
        <w:rFonts w:hint="default"/>
      </w:rPr>
    </w:lvl>
    <w:lvl w:ilvl="1" w:tplc="264A72A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5244225"/>
    <w:multiLevelType w:val="hybridMultilevel"/>
    <w:tmpl w:val="99108A5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15:restartNumberingAfterBreak="0">
    <w:nsid w:val="757D0331"/>
    <w:multiLevelType w:val="hybridMultilevel"/>
    <w:tmpl w:val="1892D7AE"/>
    <w:lvl w:ilvl="0" w:tplc="2FA0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C67F6E"/>
    <w:multiLevelType w:val="hybridMultilevel"/>
    <w:tmpl w:val="FD9AA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5E4074C"/>
    <w:multiLevelType w:val="hybridMultilevel"/>
    <w:tmpl w:val="63985C2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7206A3C"/>
    <w:multiLevelType w:val="hybridMultilevel"/>
    <w:tmpl w:val="A0183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7752636"/>
    <w:multiLevelType w:val="hybridMultilevel"/>
    <w:tmpl w:val="1BB8A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77A4850"/>
    <w:multiLevelType w:val="hybridMultilevel"/>
    <w:tmpl w:val="CC24FBBC"/>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8DC5A08"/>
    <w:multiLevelType w:val="hybridMultilevel"/>
    <w:tmpl w:val="7E0E5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96A375A"/>
    <w:multiLevelType w:val="multilevel"/>
    <w:tmpl w:val="81C869FC"/>
    <w:lvl w:ilvl="0">
      <w:start w:val="2"/>
      <w:numFmt w:val="decimal"/>
      <w:lvlText w:val="%1."/>
      <w:lvlJc w:val="left"/>
      <w:pPr>
        <w:tabs>
          <w:tab w:val="num" w:pos="360"/>
        </w:tabs>
        <w:ind w:left="360" w:hanging="360"/>
      </w:pPr>
    </w:lvl>
    <w:lvl w:ilvl="1">
      <w:start w:val="7"/>
      <w:numFmt w:val="bullet"/>
      <w:lvlText w:val="-"/>
      <w:lvlJc w:val="left"/>
      <w:pPr>
        <w:ind w:left="36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9B90115"/>
    <w:multiLevelType w:val="hybridMultilevel"/>
    <w:tmpl w:val="82348C7A"/>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4" w15:restartNumberingAfterBreak="0">
    <w:nsid w:val="7A1839C2"/>
    <w:multiLevelType w:val="hybridMultilevel"/>
    <w:tmpl w:val="01126B56"/>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A444F4F"/>
    <w:multiLevelType w:val="hybridMultilevel"/>
    <w:tmpl w:val="AB544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A7B18CA"/>
    <w:multiLevelType w:val="hybridMultilevel"/>
    <w:tmpl w:val="7C5E90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AAF5929"/>
    <w:multiLevelType w:val="hybridMultilevel"/>
    <w:tmpl w:val="699E405C"/>
    <w:lvl w:ilvl="0" w:tplc="2FA0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D4C12D8"/>
    <w:multiLevelType w:val="hybridMultilevel"/>
    <w:tmpl w:val="45FC4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F3E4D96"/>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F78741A"/>
    <w:multiLevelType w:val="hybridMultilevel"/>
    <w:tmpl w:val="3710E2C2"/>
    <w:lvl w:ilvl="0" w:tplc="2FA074CC">
      <w:start w:val="1"/>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8674476">
    <w:abstractNumId w:val="69"/>
  </w:num>
  <w:num w:numId="2" w16cid:durableId="1595939100">
    <w:abstractNumId w:val="73"/>
  </w:num>
  <w:num w:numId="3" w16cid:durableId="171727964">
    <w:abstractNumId w:val="4"/>
  </w:num>
  <w:num w:numId="4" w16cid:durableId="1189489201">
    <w:abstractNumId w:val="82"/>
  </w:num>
  <w:num w:numId="5" w16cid:durableId="372121502">
    <w:abstractNumId w:val="54"/>
  </w:num>
  <w:num w:numId="6" w16cid:durableId="1521235704">
    <w:abstractNumId w:val="7"/>
  </w:num>
  <w:num w:numId="7" w16cid:durableId="1331912885">
    <w:abstractNumId w:val="62"/>
  </w:num>
  <w:num w:numId="8" w16cid:durableId="1609389169">
    <w:abstractNumId w:val="74"/>
  </w:num>
  <w:num w:numId="9" w16cid:durableId="816843859">
    <w:abstractNumId w:val="0"/>
  </w:num>
  <w:num w:numId="10" w16cid:durableId="468669599">
    <w:abstractNumId w:val="64"/>
  </w:num>
  <w:num w:numId="11" w16cid:durableId="1354188824">
    <w:abstractNumId w:val="2"/>
  </w:num>
  <w:num w:numId="12" w16cid:durableId="1646545430">
    <w:abstractNumId w:val="92"/>
  </w:num>
  <w:num w:numId="13" w16cid:durableId="1043944987">
    <w:abstractNumId w:val="63"/>
  </w:num>
  <w:num w:numId="14" w16cid:durableId="1450395967">
    <w:abstractNumId w:val="31"/>
  </w:num>
  <w:num w:numId="15" w16cid:durableId="1007753858">
    <w:abstractNumId w:val="78"/>
  </w:num>
  <w:num w:numId="16" w16cid:durableId="2123105024">
    <w:abstractNumId w:val="80"/>
  </w:num>
  <w:num w:numId="17" w16cid:durableId="772017270">
    <w:abstractNumId w:val="43"/>
  </w:num>
  <w:num w:numId="18" w16cid:durableId="1966152387">
    <w:abstractNumId w:val="96"/>
  </w:num>
  <w:num w:numId="19" w16cid:durableId="2561064">
    <w:abstractNumId w:val="71"/>
  </w:num>
  <w:num w:numId="20" w16cid:durableId="1175270665">
    <w:abstractNumId w:val="18"/>
  </w:num>
  <w:num w:numId="21" w16cid:durableId="1743672387">
    <w:abstractNumId w:val="22"/>
  </w:num>
  <w:num w:numId="22" w16cid:durableId="1051461600">
    <w:abstractNumId w:val="108"/>
  </w:num>
  <w:num w:numId="23" w16cid:durableId="124080803">
    <w:abstractNumId w:val="6"/>
  </w:num>
  <w:num w:numId="24" w16cid:durableId="1767533545">
    <w:abstractNumId w:val="1"/>
  </w:num>
  <w:num w:numId="25" w16cid:durableId="1110398659">
    <w:abstractNumId w:val="53"/>
  </w:num>
  <w:num w:numId="26" w16cid:durableId="837842140">
    <w:abstractNumId w:val="28"/>
  </w:num>
  <w:num w:numId="27" w16cid:durableId="537478093">
    <w:abstractNumId w:val="67"/>
  </w:num>
  <w:num w:numId="28" w16cid:durableId="118570868">
    <w:abstractNumId w:val="17"/>
  </w:num>
  <w:num w:numId="29" w16cid:durableId="1447460752">
    <w:abstractNumId w:val="23"/>
  </w:num>
  <w:num w:numId="30" w16cid:durableId="1564833870">
    <w:abstractNumId w:val="38"/>
  </w:num>
  <w:num w:numId="31" w16cid:durableId="1038361436">
    <w:abstractNumId w:val="37"/>
  </w:num>
  <w:num w:numId="32" w16cid:durableId="777141938">
    <w:abstractNumId w:val="83"/>
  </w:num>
  <w:num w:numId="33" w16cid:durableId="1632205646">
    <w:abstractNumId w:val="35"/>
  </w:num>
  <w:num w:numId="34" w16cid:durableId="782303711">
    <w:abstractNumId w:val="79"/>
  </w:num>
  <w:num w:numId="35" w16cid:durableId="1484277705">
    <w:abstractNumId w:val="68"/>
  </w:num>
  <w:num w:numId="36" w16cid:durableId="1554152579">
    <w:abstractNumId w:val="55"/>
  </w:num>
  <w:num w:numId="37" w16cid:durableId="1531919347">
    <w:abstractNumId w:val="8"/>
  </w:num>
  <w:num w:numId="38" w16cid:durableId="2002735627">
    <w:abstractNumId w:val="65"/>
  </w:num>
  <w:num w:numId="39" w16cid:durableId="871109994">
    <w:abstractNumId w:val="88"/>
  </w:num>
  <w:num w:numId="40" w16cid:durableId="987982119">
    <w:abstractNumId w:val="89"/>
  </w:num>
  <w:num w:numId="41" w16cid:durableId="384986822">
    <w:abstractNumId w:val="19"/>
  </w:num>
  <w:num w:numId="42" w16cid:durableId="965238900">
    <w:abstractNumId w:val="3"/>
  </w:num>
  <w:num w:numId="43" w16cid:durableId="332493287">
    <w:abstractNumId w:val="20"/>
  </w:num>
  <w:num w:numId="44" w16cid:durableId="32275618">
    <w:abstractNumId w:val="32"/>
  </w:num>
  <w:num w:numId="45" w16cid:durableId="1225139144">
    <w:abstractNumId w:val="97"/>
  </w:num>
  <w:num w:numId="46" w16cid:durableId="1658651166">
    <w:abstractNumId w:val="75"/>
  </w:num>
  <w:num w:numId="47" w16cid:durableId="2113282951">
    <w:abstractNumId w:val="5"/>
  </w:num>
  <w:num w:numId="48" w16cid:durableId="1637180583">
    <w:abstractNumId w:val="66"/>
  </w:num>
  <w:num w:numId="49" w16cid:durableId="1972592745">
    <w:abstractNumId w:val="33"/>
  </w:num>
  <w:num w:numId="50" w16cid:durableId="342126747">
    <w:abstractNumId w:val="98"/>
  </w:num>
  <w:num w:numId="51" w16cid:durableId="541407649">
    <w:abstractNumId w:val="101"/>
  </w:num>
  <w:num w:numId="52" w16cid:durableId="1403599135">
    <w:abstractNumId w:val="40"/>
  </w:num>
  <w:num w:numId="53" w16cid:durableId="1732069903">
    <w:abstractNumId w:val="77"/>
  </w:num>
  <w:num w:numId="54" w16cid:durableId="197134295">
    <w:abstractNumId w:val="56"/>
  </w:num>
  <w:num w:numId="55" w16cid:durableId="1192567337">
    <w:abstractNumId w:val="106"/>
  </w:num>
  <w:num w:numId="56" w16cid:durableId="1668484307">
    <w:abstractNumId w:val="48"/>
  </w:num>
  <w:num w:numId="57" w16cid:durableId="1054308673">
    <w:abstractNumId w:val="44"/>
  </w:num>
  <w:num w:numId="58" w16cid:durableId="682245647">
    <w:abstractNumId w:val="46"/>
  </w:num>
  <w:num w:numId="59" w16cid:durableId="1516000477">
    <w:abstractNumId w:val="59"/>
  </w:num>
  <w:num w:numId="60" w16cid:durableId="1683436162">
    <w:abstractNumId w:val="84"/>
  </w:num>
  <w:num w:numId="61" w16cid:durableId="2038114628">
    <w:abstractNumId w:val="10"/>
  </w:num>
  <w:num w:numId="62" w16cid:durableId="1617981565">
    <w:abstractNumId w:val="24"/>
  </w:num>
  <w:num w:numId="63" w16cid:durableId="575940869">
    <w:abstractNumId w:val="13"/>
  </w:num>
  <w:num w:numId="64" w16cid:durableId="1968393932">
    <w:abstractNumId w:val="9"/>
  </w:num>
  <w:num w:numId="65" w16cid:durableId="1844590156">
    <w:abstractNumId w:val="14"/>
  </w:num>
  <w:num w:numId="66" w16cid:durableId="533232874">
    <w:abstractNumId w:val="27"/>
  </w:num>
  <w:num w:numId="67" w16cid:durableId="231620541">
    <w:abstractNumId w:val="57"/>
  </w:num>
  <w:num w:numId="68" w16cid:durableId="132675065">
    <w:abstractNumId w:val="49"/>
  </w:num>
  <w:num w:numId="69" w16cid:durableId="737871134">
    <w:abstractNumId w:val="87"/>
  </w:num>
  <w:num w:numId="70" w16cid:durableId="1441605091">
    <w:abstractNumId w:val="21"/>
  </w:num>
  <w:num w:numId="71" w16cid:durableId="362292316">
    <w:abstractNumId w:val="45"/>
  </w:num>
  <w:num w:numId="72" w16cid:durableId="1626765807">
    <w:abstractNumId w:val="70"/>
  </w:num>
  <w:num w:numId="73" w16cid:durableId="1747533211">
    <w:abstractNumId w:val="52"/>
  </w:num>
  <w:num w:numId="74" w16cid:durableId="1099372065">
    <w:abstractNumId w:val="99"/>
  </w:num>
  <w:num w:numId="75" w16cid:durableId="1734161276">
    <w:abstractNumId w:val="110"/>
  </w:num>
  <w:num w:numId="76" w16cid:durableId="1471901350">
    <w:abstractNumId w:val="30"/>
  </w:num>
  <w:num w:numId="77" w16cid:durableId="1187525986">
    <w:abstractNumId w:val="94"/>
  </w:num>
  <w:num w:numId="78" w16cid:durableId="2093625236">
    <w:abstractNumId w:val="29"/>
  </w:num>
  <w:num w:numId="79" w16cid:durableId="565839142">
    <w:abstractNumId w:val="12"/>
  </w:num>
  <w:num w:numId="80" w16cid:durableId="1968926030">
    <w:abstractNumId w:val="41"/>
  </w:num>
  <w:num w:numId="81" w16cid:durableId="1749420038">
    <w:abstractNumId w:val="72"/>
  </w:num>
  <w:num w:numId="82" w16cid:durableId="930746034">
    <w:abstractNumId w:val="107"/>
  </w:num>
  <w:num w:numId="83" w16cid:durableId="639697130">
    <w:abstractNumId w:val="15"/>
  </w:num>
  <w:num w:numId="84" w16cid:durableId="80640881">
    <w:abstractNumId w:val="104"/>
  </w:num>
  <w:num w:numId="85" w16cid:durableId="1025519742">
    <w:abstractNumId w:val="100"/>
  </w:num>
  <w:num w:numId="86" w16cid:durableId="1400252594">
    <w:abstractNumId w:val="76"/>
  </w:num>
  <w:num w:numId="87" w16cid:durableId="1413968213">
    <w:abstractNumId w:val="50"/>
  </w:num>
  <w:num w:numId="88" w16cid:durableId="1418361616">
    <w:abstractNumId w:val="61"/>
  </w:num>
  <w:num w:numId="89" w16cid:durableId="13112878">
    <w:abstractNumId w:val="39"/>
  </w:num>
  <w:num w:numId="90" w16cid:durableId="1151286297">
    <w:abstractNumId w:val="58"/>
  </w:num>
  <w:num w:numId="91" w16cid:durableId="1728069315">
    <w:abstractNumId w:val="95"/>
  </w:num>
  <w:num w:numId="92" w16cid:durableId="716203228">
    <w:abstractNumId w:val="34"/>
  </w:num>
  <w:num w:numId="93" w16cid:durableId="1786343723">
    <w:abstractNumId w:val="60"/>
  </w:num>
  <w:num w:numId="94" w16cid:durableId="763960577">
    <w:abstractNumId w:val="42"/>
  </w:num>
  <w:num w:numId="95" w16cid:durableId="124659665">
    <w:abstractNumId w:val="86"/>
  </w:num>
  <w:num w:numId="96" w16cid:durableId="109664160">
    <w:abstractNumId w:val="11"/>
  </w:num>
  <w:num w:numId="97" w16cid:durableId="1678464743">
    <w:abstractNumId w:val="47"/>
  </w:num>
  <w:num w:numId="98" w16cid:durableId="1065296531">
    <w:abstractNumId w:val="81"/>
  </w:num>
  <w:num w:numId="99" w16cid:durableId="794103390">
    <w:abstractNumId w:val="109"/>
  </w:num>
  <w:num w:numId="100" w16cid:durableId="32391309">
    <w:abstractNumId w:val="105"/>
  </w:num>
  <w:num w:numId="101" w16cid:durableId="939529609">
    <w:abstractNumId w:val="25"/>
  </w:num>
  <w:num w:numId="102" w16cid:durableId="1081030387">
    <w:abstractNumId w:val="85"/>
  </w:num>
  <w:num w:numId="103" w16cid:durableId="1026098153">
    <w:abstractNumId w:val="36"/>
  </w:num>
  <w:num w:numId="104" w16cid:durableId="1960725219">
    <w:abstractNumId w:val="26"/>
  </w:num>
  <w:num w:numId="105" w16cid:durableId="295185648">
    <w:abstractNumId w:val="93"/>
  </w:num>
  <w:num w:numId="106" w16cid:durableId="1528833779">
    <w:abstractNumId w:val="102"/>
  </w:num>
  <w:num w:numId="107" w16cid:durableId="1067146296">
    <w:abstractNumId w:val="16"/>
  </w:num>
  <w:num w:numId="108" w16cid:durableId="1406491315">
    <w:abstractNumId w:val="51"/>
  </w:num>
  <w:num w:numId="109" w16cid:durableId="866215443">
    <w:abstractNumId w:val="103"/>
  </w:num>
  <w:num w:numId="110" w16cid:durableId="1849559783">
    <w:abstractNumId w:val="91"/>
  </w:num>
  <w:num w:numId="111" w16cid:durableId="1158692014">
    <w:abstractNumId w:val="9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2F9"/>
    <w:rsid w:val="0000649F"/>
    <w:rsid w:val="000111D6"/>
    <w:rsid w:val="00012AB3"/>
    <w:rsid w:val="00015E0F"/>
    <w:rsid w:val="000209C9"/>
    <w:rsid w:val="00033AED"/>
    <w:rsid w:val="00035DBA"/>
    <w:rsid w:val="00043347"/>
    <w:rsid w:val="000444BB"/>
    <w:rsid w:val="0004576D"/>
    <w:rsid w:val="00050A2B"/>
    <w:rsid w:val="00051429"/>
    <w:rsid w:val="00052234"/>
    <w:rsid w:val="000546C1"/>
    <w:rsid w:val="00056542"/>
    <w:rsid w:val="00064408"/>
    <w:rsid w:val="000660A7"/>
    <w:rsid w:val="00067F46"/>
    <w:rsid w:val="00077D80"/>
    <w:rsid w:val="00081DA8"/>
    <w:rsid w:val="000824EB"/>
    <w:rsid w:val="000868B0"/>
    <w:rsid w:val="000946C9"/>
    <w:rsid w:val="00094D11"/>
    <w:rsid w:val="00095B53"/>
    <w:rsid w:val="00096D5C"/>
    <w:rsid w:val="000A0F5C"/>
    <w:rsid w:val="000A1B50"/>
    <w:rsid w:val="000A25F6"/>
    <w:rsid w:val="000A2698"/>
    <w:rsid w:val="000A32BC"/>
    <w:rsid w:val="000A5139"/>
    <w:rsid w:val="000B3658"/>
    <w:rsid w:val="000B51EA"/>
    <w:rsid w:val="000B7F28"/>
    <w:rsid w:val="000C151C"/>
    <w:rsid w:val="000C3CBE"/>
    <w:rsid w:val="000D081F"/>
    <w:rsid w:val="000D1AE4"/>
    <w:rsid w:val="000D3A47"/>
    <w:rsid w:val="000D539E"/>
    <w:rsid w:val="000D5DEF"/>
    <w:rsid w:val="000D6D00"/>
    <w:rsid w:val="000E0700"/>
    <w:rsid w:val="000E19EC"/>
    <w:rsid w:val="000E4028"/>
    <w:rsid w:val="001006ED"/>
    <w:rsid w:val="001033C1"/>
    <w:rsid w:val="00104418"/>
    <w:rsid w:val="00110845"/>
    <w:rsid w:val="00121212"/>
    <w:rsid w:val="001341E4"/>
    <w:rsid w:val="001369EE"/>
    <w:rsid w:val="00145672"/>
    <w:rsid w:val="00147918"/>
    <w:rsid w:val="001513AD"/>
    <w:rsid w:val="00152651"/>
    <w:rsid w:val="0015373C"/>
    <w:rsid w:val="001615BA"/>
    <w:rsid w:val="001659C7"/>
    <w:rsid w:val="00166FBD"/>
    <w:rsid w:val="001704CF"/>
    <w:rsid w:val="001719AE"/>
    <w:rsid w:val="00175AD0"/>
    <w:rsid w:val="00182387"/>
    <w:rsid w:val="00186D40"/>
    <w:rsid w:val="00194147"/>
    <w:rsid w:val="001A00A3"/>
    <w:rsid w:val="001A40E3"/>
    <w:rsid w:val="001B082D"/>
    <w:rsid w:val="001B092C"/>
    <w:rsid w:val="001B2AE0"/>
    <w:rsid w:val="001B2F13"/>
    <w:rsid w:val="001B5449"/>
    <w:rsid w:val="001C11FA"/>
    <w:rsid w:val="001C2FA8"/>
    <w:rsid w:val="001C7D60"/>
    <w:rsid w:val="001F36D2"/>
    <w:rsid w:val="001F69BD"/>
    <w:rsid w:val="0020305F"/>
    <w:rsid w:val="0020425F"/>
    <w:rsid w:val="0020707E"/>
    <w:rsid w:val="00212DF6"/>
    <w:rsid w:val="0021345B"/>
    <w:rsid w:val="00215D07"/>
    <w:rsid w:val="00217A65"/>
    <w:rsid w:val="00224511"/>
    <w:rsid w:val="002256E0"/>
    <w:rsid w:val="00227AEC"/>
    <w:rsid w:val="002328AF"/>
    <w:rsid w:val="00233624"/>
    <w:rsid w:val="00233AB1"/>
    <w:rsid w:val="0024084E"/>
    <w:rsid w:val="002524F5"/>
    <w:rsid w:val="00261364"/>
    <w:rsid w:val="00263540"/>
    <w:rsid w:val="002651D1"/>
    <w:rsid w:val="00266359"/>
    <w:rsid w:val="00266F2B"/>
    <w:rsid w:val="00267464"/>
    <w:rsid w:val="00270E50"/>
    <w:rsid w:val="00273C95"/>
    <w:rsid w:val="00275825"/>
    <w:rsid w:val="0028302B"/>
    <w:rsid w:val="0028335C"/>
    <w:rsid w:val="002838DE"/>
    <w:rsid w:val="00283CDC"/>
    <w:rsid w:val="0028563E"/>
    <w:rsid w:val="00286AF9"/>
    <w:rsid w:val="00296843"/>
    <w:rsid w:val="002978B9"/>
    <w:rsid w:val="002A4054"/>
    <w:rsid w:val="002A7FC0"/>
    <w:rsid w:val="002B26C8"/>
    <w:rsid w:val="002B3AFF"/>
    <w:rsid w:val="002C37B7"/>
    <w:rsid w:val="002D0F50"/>
    <w:rsid w:val="002D2F5B"/>
    <w:rsid w:val="002D666F"/>
    <w:rsid w:val="002E0729"/>
    <w:rsid w:val="002E63E6"/>
    <w:rsid w:val="002E7944"/>
    <w:rsid w:val="002F1634"/>
    <w:rsid w:val="002F24DD"/>
    <w:rsid w:val="002F4A61"/>
    <w:rsid w:val="002F5190"/>
    <w:rsid w:val="002F5660"/>
    <w:rsid w:val="002F6756"/>
    <w:rsid w:val="00301C15"/>
    <w:rsid w:val="00302E2E"/>
    <w:rsid w:val="00305186"/>
    <w:rsid w:val="00306B76"/>
    <w:rsid w:val="0031556F"/>
    <w:rsid w:val="003172AF"/>
    <w:rsid w:val="003206B6"/>
    <w:rsid w:val="00322A7B"/>
    <w:rsid w:val="0032522C"/>
    <w:rsid w:val="00325617"/>
    <w:rsid w:val="00327B8B"/>
    <w:rsid w:val="00332399"/>
    <w:rsid w:val="00336284"/>
    <w:rsid w:val="00344B94"/>
    <w:rsid w:val="0034788D"/>
    <w:rsid w:val="00355779"/>
    <w:rsid w:val="00355F8A"/>
    <w:rsid w:val="00366D69"/>
    <w:rsid w:val="0037265D"/>
    <w:rsid w:val="003765D0"/>
    <w:rsid w:val="00377D4B"/>
    <w:rsid w:val="003812B7"/>
    <w:rsid w:val="00383037"/>
    <w:rsid w:val="00384CCC"/>
    <w:rsid w:val="00397262"/>
    <w:rsid w:val="003A00AA"/>
    <w:rsid w:val="003A0808"/>
    <w:rsid w:val="003B51C5"/>
    <w:rsid w:val="003C05E5"/>
    <w:rsid w:val="003C1A56"/>
    <w:rsid w:val="003C1BD1"/>
    <w:rsid w:val="003C3843"/>
    <w:rsid w:val="003C3C8D"/>
    <w:rsid w:val="003C5B47"/>
    <w:rsid w:val="003C5BD6"/>
    <w:rsid w:val="003C72B6"/>
    <w:rsid w:val="003E2AC3"/>
    <w:rsid w:val="003F3202"/>
    <w:rsid w:val="003F4F9E"/>
    <w:rsid w:val="003F53E7"/>
    <w:rsid w:val="004003E8"/>
    <w:rsid w:val="0040143D"/>
    <w:rsid w:val="00403ACF"/>
    <w:rsid w:val="0040633F"/>
    <w:rsid w:val="00407F72"/>
    <w:rsid w:val="00420912"/>
    <w:rsid w:val="00421CFE"/>
    <w:rsid w:val="004226CA"/>
    <w:rsid w:val="00434485"/>
    <w:rsid w:val="00436252"/>
    <w:rsid w:val="00441CDA"/>
    <w:rsid w:val="0045556A"/>
    <w:rsid w:val="00456580"/>
    <w:rsid w:val="00461E49"/>
    <w:rsid w:val="00471829"/>
    <w:rsid w:val="004721F7"/>
    <w:rsid w:val="00473372"/>
    <w:rsid w:val="00473DDC"/>
    <w:rsid w:val="00475286"/>
    <w:rsid w:val="00496134"/>
    <w:rsid w:val="00497CF7"/>
    <w:rsid w:val="004A04D5"/>
    <w:rsid w:val="004B0A8D"/>
    <w:rsid w:val="004B1F57"/>
    <w:rsid w:val="004B3BE0"/>
    <w:rsid w:val="004B3C79"/>
    <w:rsid w:val="004C0B1F"/>
    <w:rsid w:val="004C169C"/>
    <w:rsid w:val="004C304B"/>
    <w:rsid w:val="004C31E4"/>
    <w:rsid w:val="004D6861"/>
    <w:rsid w:val="004E6A8D"/>
    <w:rsid w:val="004F1601"/>
    <w:rsid w:val="005000A2"/>
    <w:rsid w:val="005045DA"/>
    <w:rsid w:val="005047DA"/>
    <w:rsid w:val="00511CDB"/>
    <w:rsid w:val="00512C57"/>
    <w:rsid w:val="005143C8"/>
    <w:rsid w:val="005168D9"/>
    <w:rsid w:val="00520312"/>
    <w:rsid w:val="005248D0"/>
    <w:rsid w:val="00530D78"/>
    <w:rsid w:val="00532976"/>
    <w:rsid w:val="00532A0C"/>
    <w:rsid w:val="00537BAD"/>
    <w:rsid w:val="00543293"/>
    <w:rsid w:val="0054575C"/>
    <w:rsid w:val="00550403"/>
    <w:rsid w:val="00551880"/>
    <w:rsid w:val="0055399B"/>
    <w:rsid w:val="0055475C"/>
    <w:rsid w:val="00560B92"/>
    <w:rsid w:val="00560C57"/>
    <w:rsid w:val="00561690"/>
    <w:rsid w:val="00561D7B"/>
    <w:rsid w:val="00571A5A"/>
    <w:rsid w:val="005765DC"/>
    <w:rsid w:val="00576FAF"/>
    <w:rsid w:val="00583207"/>
    <w:rsid w:val="005900F1"/>
    <w:rsid w:val="0059060B"/>
    <w:rsid w:val="00590B07"/>
    <w:rsid w:val="00596935"/>
    <w:rsid w:val="005A5B17"/>
    <w:rsid w:val="005A7F2E"/>
    <w:rsid w:val="005B0E3F"/>
    <w:rsid w:val="005B1AE5"/>
    <w:rsid w:val="005B1F93"/>
    <w:rsid w:val="005B33EC"/>
    <w:rsid w:val="005B5951"/>
    <w:rsid w:val="005B5D3E"/>
    <w:rsid w:val="005B697D"/>
    <w:rsid w:val="005C2FA7"/>
    <w:rsid w:val="005D6A29"/>
    <w:rsid w:val="005E5552"/>
    <w:rsid w:val="005F0777"/>
    <w:rsid w:val="005F07A2"/>
    <w:rsid w:val="005F23DC"/>
    <w:rsid w:val="005F4DFC"/>
    <w:rsid w:val="005F4E65"/>
    <w:rsid w:val="005F4F34"/>
    <w:rsid w:val="005F7019"/>
    <w:rsid w:val="006034DB"/>
    <w:rsid w:val="00606483"/>
    <w:rsid w:val="00624A6F"/>
    <w:rsid w:val="006263EC"/>
    <w:rsid w:val="00633004"/>
    <w:rsid w:val="00640ABB"/>
    <w:rsid w:val="006439FC"/>
    <w:rsid w:val="00646595"/>
    <w:rsid w:val="006608C5"/>
    <w:rsid w:val="00665872"/>
    <w:rsid w:val="00665C10"/>
    <w:rsid w:val="00667376"/>
    <w:rsid w:val="00676EB3"/>
    <w:rsid w:val="00681518"/>
    <w:rsid w:val="0068277C"/>
    <w:rsid w:val="00691092"/>
    <w:rsid w:val="00691A49"/>
    <w:rsid w:val="00693C36"/>
    <w:rsid w:val="00693E43"/>
    <w:rsid w:val="006943E0"/>
    <w:rsid w:val="00694EF0"/>
    <w:rsid w:val="00696D86"/>
    <w:rsid w:val="006A084C"/>
    <w:rsid w:val="006A4CEC"/>
    <w:rsid w:val="006B0BD6"/>
    <w:rsid w:val="006B1ACF"/>
    <w:rsid w:val="006B20AC"/>
    <w:rsid w:val="006B2A72"/>
    <w:rsid w:val="006B398C"/>
    <w:rsid w:val="006C1441"/>
    <w:rsid w:val="006C4036"/>
    <w:rsid w:val="006C6598"/>
    <w:rsid w:val="006D1A87"/>
    <w:rsid w:val="006E0808"/>
    <w:rsid w:val="006E5C6A"/>
    <w:rsid w:val="0070067D"/>
    <w:rsid w:val="007024FB"/>
    <w:rsid w:val="00704E1C"/>
    <w:rsid w:val="00705522"/>
    <w:rsid w:val="00711264"/>
    <w:rsid w:val="00713E04"/>
    <w:rsid w:val="00717544"/>
    <w:rsid w:val="00717EC0"/>
    <w:rsid w:val="007211D9"/>
    <w:rsid w:val="00721A31"/>
    <w:rsid w:val="007230CE"/>
    <w:rsid w:val="00723BC9"/>
    <w:rsid w:val="0072552F"/>
    <w:rsid w:val="00726598"/>
    <w:rsid w:val="00735C25"/>
    <w:rsid w:val="0073784E"/>
    <w:rsid w:val="0074462C"/>
    <w:rsid w:val="00754F33"/>
    <w:rsid w:val="0076566D"/>
    <w:rsid w:val="00767F56"/>
    <w:rsid w:val="0077620C"/>
    <w:rsid w:val="007815BE"/>
    <w:rsid w:val="007A348D"/>
    <w:rsid w:val="007A495F"/>
    <w:rsid w:val="007B3D48"/>
    <w:rsid w:val="007B7BF9"/>
    <w:rsid w:val="007C2A77"/>
    <w:rsid w:val="007C4B01"/>
    <w:rsid w:val="007C63DB"/>
    <w:rsid w:val="007C7EFA"/>
    <w:rsid w:val="007D496E"/>
    <w:rsid w:val="007D4DB8"/>
    <w:rsid w:val="007D68B4"/>
    <w:rsid w:val="007E0607"/>
    <w:rsid w:val="007E5AE1"/>
    <w:rsid w:val="007E6587"/>
    <w:rsid w:val="007E694B"/>
    <w:rsid w:val="007F01AE"/>
    <w:rsid w:val="007F1CD1"/>
    <w:rsid w:val="007F4018"/>
    <w:rsid w:val="007F6CD3"/>
    <w:rsid w:val="007F6FF8"/>
    <w:rsid w:val="007F78C1"/>
    <w:rsid w:val="00827734"/>
    <w:rsid w:val="008335A6"/>
    <w:rsid w:val="008343AF"/>
    <w:rsid w:val="00842D9F"/>
    <w:rsid w:val="008436A0"/>
    <w:rsid w:val="00844B56"/>
    <w:rsid w:val="00856A16"/>
    <w:rsid w:val="00862735"/>
    <w:rsid w:val="00871211"/>
    <w:rsid w:val="008718C9"/>
    <w:rsid w:val="00875F4F"/>
    <w:rsid w:val="00876D61"/>
    <w:rsid w:val="00877723"/>
    <w:rsid w:val="00882359"/>
    <w:rsid w:val="0088512F"/>
    <w:rsid w:val="0088540F"/>
    <w:rsid w:val="00887EF8"/>
    <w:rsid w:val="00894CE9"/>
    <w:rsid w:val="00894FAC"/>
    <w:rsid w:val="008A6251"/>
    <w:rsid w:val="008B01C3"/>
    <w:rsid w:val="008B1CEB"/>
    <w:rsid w:val="008C1684"/>
    <w:rsid w:val="008C3948"/>
    <w:rsid w:val="008C639D"/>
    <w:rsid w:val="008D1DBA"/>
    <w:rsid w:val="008D4FAF"/>
    <w:rsid w:val="008E26C8"/>
    <w:rsid w:val="008E3ABC"/>
    <w:rsid w:val="008E5734"/>
    <w:rsid w:val="008F192C"/>
    <w:rsid w:val="008F2DF3"/>
    <w:rsid w:val="0090227E"/>
    <w:rsid w:val="009061DB"/>
    <w:rsid w:val="00911C41"/>
    <w:rsid w:val="00914FDF"/>
    <w:rsid w:val="00917B58"/>
    <w:rsid w:val="00917EBB"/>
    <w:rsid w:val="00920158"/>
    <w:rsid w:val="00920906"/>
    <w:rsid w:val="009218E3"/>
    <w:rsid w:val="0092460F"/>
    <w:rsid w:val="00925F60"/>
    <w:rsid w:val="00927A00"/>
    <w:rsid w:val="00930080"/>
    <w:rsid w:val="00931887"/>
    <w:rsid w:val="00931D10"/>
    <w:rsid w:val="00935374"/>
    <w:rsid w:val="009663F6"/>
    <w:rsid w:val="0096683E"/>
    <w:rsid w:val="009742F1"/>
    <w:rsid w:val="00974CA3"/>
    <w:rsid w:val="0097595A"/>
    <w:rsid w:val="00975A54"/>
    <w:rsid w:val="00975D47"/>
    <w:rsid w:val="00976C7C"/>
    <w:rsid w:val="009820B5"/>
    <w:rsid w:val="009826F7"/>
    <w:rsid w:val="00985080"/>
    <w:rsid w:val="00985214"/>
    <w:rsid w:val="0098675A"/>
    <w:rsid w:val="00990F0C"/>
    <w:rsid w:val="009932B0"/>
    <w:rsid w:val="00994EAD"/>
    <w:rsid w:val="009A11A8"/>
    <w:rsid w:val="009A260E"/>
    <w:rsid w:val="009A60B0"/>
    <w:rsid w:val="009B4324"/>
    <w:rsid w:val="009B4C75"/>
    <w:rsid w:val="009C57FD"/>
    <w:rsid w:val="009C61CB"/>
    <w:rsid w:val="009D1055"/>
    <w:rsid w:val="009D1D03"/>
    <w:rsid w:val="009D26B8"/>
    <w:rsid w:val="009D4DD0"/>
    <w:rsid w:val="009D75DA"/>
    <w:rsid w:val="009E5937"/>
    <w:rsid w:val="009F5658"/>
    <w:rsid w:val="00A0503C"/>
    <w:rsid w:val="00A11782"/>
    <w:rsid w:val="00A11A16"/>
    <w:rsid w:val="00A22FD3"/>
    <w:rsid w:val="00A4066C"/>
    <w:rsid w:val="00A53B1B"/>
    <w:rsid w:val="00A55992"/>
    <w:rsid w:val="00A57F31"/>
    <w:rsid w:val="00A7110D"/>
    <w:rsid w:val="00A730A0"/>
    <w:rsid w:val="00A76A2C"/>
    <w:rsid w:val="00A76ECB"/>
    <w:rsid w:val="00A81E32"/>
    <w:rsid w:val="00A83813"/>
    <w:rsid w:val="00A85AA3"/>
    <w:rsid w:val="00A85EDD"/>
    <w:rsid w:val="00AA03B9"/>
    <w:rsid w:val="00AA0E34"/>
    <w:rsid w:val="00AA3A7A"/>
    <w:rsid w:val="00AB2EAB"/>
    <w:rsid w:val="00AB44F7"/>
    <w:rsid w:val="00AB56BA"/>
    <w:rsid w:val="00AB6A5A"/>
    <w:rsid w:val="00AC39E5"/>
    <w:rsid w:val="00AC7C58"/>
    <w:rsid w:val="00AC7C7B"/>
    <w:rsid w:val="00AD279F"/>
    <w:rsid w:val="00AD3EA3"/>
    <w:rsid w:val="00AE2264"/>
    <w:rsid w:val="00AE6BA3"/>
    <w:rsid w:val="00AE79C7"/>
    <w:rsid w:val="00AE7E0B"/>
    <w:rsid w:val="00AF06A0"/>
    <w:rsid w:val="00AF1DC0"/>
    <w:rsid w:val="00AF399A"/>
    <w:rsid w:val="00AF53BC"/>
    <w:rsid w:val="00AF5FF1"/>
    <w:rsid w:val="00B0105A"/>
    <w:rsid w:val="00B012A1"/>
    <w:rsid w:val="00B0351E"/>
    <w:rsid w:val="00B054BE"/>
    <w:rsid w:val="00B07F9A"/>
    <w:rsid w:val="00B1069A"/>
    <w:rsid w:val="00B11F5A"/>
    <w:rsid w:val="00B22632"/>
    <w:rsid w:val="00B303C5"/>
    <w:rsid w:val="00B31DB8"/>
    <w:rsid w:val="00B34D04"/>
    <w:rsid w:val="00B37F1C"/>
    <w:rsid w:val="00B46211"/>
    <w:rsid w:val="00B60190"/>
    <w:rsid w:val="00B61CD7"/>
    <w:rsid w:val="00B73610"/>
    <w:rsid w:val="00B77E88"/>
    <w:rsid w:val="00B84BCF"/>
    <w:rsid w:val="00B8562B"/>
    <w:rsid w:val="00B85693"/>
    <w:rsid w:val="00B92FC4"/>
    <w:rsid w:val="00B96B23"/>
    <w:rsid w:val="00BA0DC8"/>
    <w:rsid w:val="00BB0955"/>
    <w:rsid w:val="00BB0B65"/>
    <w:rsid w:val="00BB23A7"/>
    <w:rsid w:val="00BB5441"/>
    <w:rsid w:val="00BB67B9"/>
    <w:rsid w:val="00BB7AA0"/>
    <w:rsid w:val="00BC1091"/>
    <w:rsid w:val="00BC2461"/>
    <w:rsid w:val="00BC3293"/>
    <w:rsid w:val="00BC5DE0"/>
    <w:rsid w:val="00BD192D"/>
    <w:rsid w:val="00BE1999"/>
    <w:rsid w:val="00BF5EA3"/>
    <w:rsid w:val="00C057B0"/>
    <w:rsid w:val="00C13130"/>
    <w:rsid w:val="00C2081C"/>
    <w:rsid w:val="00C22557"/>
    <w:rsid w:val="00C3610A"/>
    <w:rsid w:val="00C378E1"/>
    <w:rsid w:val="00C40140"/>
    <w:rsid w:val="00C41E13"/>
    <w:rsid w:val="00C423AA"/>
    <w:rsid w:val="00C5443C"/>
    <w:rsid w:val="00C55B01"/>
    <w:rsid w:val="00C563B5"/>
    <w:rsid w:val="00C60E26"/>
    <w:rsid w:val="00C6153F"/>
    <w:rsid w:val="00C65990"/>
    <w:rsid w:val="00C671F7"/>
    <w:rsid w:val="00C773C5"/>
    <w:rsid w:val="00C775E3"/>
    <w:rsid w:val="00C90A33"/>
    <w:rsid w:val="00C91298"/>
    <w:rsid w:val="00C93DA0"/>
    <w:rsid w:val="00CA0E27"/>
    <w:rsid w:val="00CA18D4"/>
    <w:rsid w:val="00CC2F30"/>
    <w:rsid w:val="00CC62F9"/>
    <w:rsid w:val="00CD1E3F"/>
    <w:rsid w:val="00CD4CE0"/>
    <w:rsid w:val="00CD7073"/>
    <w:rsid w:val="00CE0A4E"/>
    <w:rsid w:val="00CE5F7D"/>
    <w:rsid w:val="00CE7295"/>
    <w:rsid w:val="00CF37DE"/>
    <w:rsid w:val="00CF6861"/>
    <w:rsid w:val="00CF7CF5"/>
    <w:rsid w:val="00D0175F"/>
    <w:rsid w:val="00D02C86"/>
    <w:rsid w:val="00D04CDF"/>
    <w:rsid w:val="00D10AF4"/>
    <w:rsid w:val="00D11A45"/>
    <w:rsid w:val="00D150D0"/>
    <w:rsid w:val="00D21873"/>
    <w:rsid w:val="00D30D27"/>
    <w:rsid w:val="00D336B7"/>
    <w:rsid w:val="00D35876"/>
    <w:rsid w:val="00D40882"/>
    <w:rsid w:val="00D40C18"/>
    <w:rsid w:val="00D477F3"/>
    <w:rsid w:val="00D609A4"/>
    <w:rsid w:val="00D71760"/>
    <w:rsid w:val="00D73EDD"/>
    <w:rsid w:val="00D7631F"/>
    <w:rsid w:val="00D80116"/>
    <w:rsid w:val="00D8013D"/>
    <w:rsid w:val="00D82ABB"/>
    <w:rsid w:val="00D86C24"/>
    <w:rsid w:val="00D929B0"/>
    <w:rsid w:val="00DA4FCA"/>
    <w:rsid w:val="00DA52B8"/>
    <w:rsid w:val="00DA5B46"/>
    <w:rsid w:val="00DB0B44"/>
    <w:rsid w:val="00DB5B4E"/>
    <w:rsid w:val="00DB6EBA"/>
    <w:rsid w:val="00DC308E"/>
    <w:rsid w:val="00DD184D"/>
    <w:rsid w:val="00DD5108"/>
    <w:rsid w:val="00DD51CE"/>
    <w:rsid w:val="00DD547D"/>
    <w:rsid w:val="00DD550A"/>
    <w:rsid w:val="00DE1321"/>
    <w:rsid w:val="00DE592B"/>
    <w:rsid w:val="00DE75C5"/>
    <w:rsid w:val="00DF4C9A"/>
    <w:rsid w:val="00DF5787"/>
    <w:rsid w:val="00E0299B"/>
    <w:rsid w:val="00E035D4"/>
    <w:rsid w:val="00E10196"/>
    <w:rsid w:val="00E108E0"/>
    <w:rsid w:val="00E16E42"/>
    <w:rsid w:val="00E17994"/>
    <w:rsid w:val="00E22257"/>
    <w:rsid w:val="00E22A6D"/>
    <w:rsid w:val="00E2425A"/>
    <w:rsid w:val="00E27F00"/>
    <w:rsid w:val="00E30CF2"/>
    <w:rsid w:val="00E326CF"/>
    <w:rsid w:val="00E342E9"/>
    <w:rsid w:val="00E548C2"/>
    <w:rsid w:val="00E57C34"/>
    <w:rsid w:val="00E64595"/>
    <w:rsid w:val="00E76A05"/>
    <w:rsid w:val="00E82CCA"/>
    <w:rsid w:val="00E93A09"/>
    <w:rsid w:val="00E93DF3"/>
    <w:rsid w:val="00E94643"/>
    <w:rsid w:val="00E967B7"/>
    <w:rsid w:val="00EA056D"/>
    <w:rsid w:val="00EA15A4"/>
    <w:rsid w:val="00EC3B78"/>
    <w:rsid w:val="00EC4D63"/>
    <w:rsid w:val="00ED6C27"/>
    <w:rsid w:val="00EE2AB6"/>
    <w:rsid w:val="00F01D67"/>
    <w:rsid w:val="00F024F8"/>
    <w:rsid w:val="00F076A6"/>
    <w:rsid w:val="00F13868"/>
    <w:rsid w:val="00F2374F"/>
    <w:rsid w:val="00F3178F"/>
    <w:rsid w:val="00F351DF"/>
    <w:rsid w:val="00F40374"/>
    <w:rsid w:val="00F40D2A"/>
    <w:rsid w:val="00F42E45"/>
    <w:rsid w:val="00F5440C"/>
    <w:rsid w:val="00F6677E"/>
    <w:rsid w:val="00F66B3C"/>
    <w:rsid w:val="00F673D9"/>
    <w:rsid w:val="00F75585"/>
    <w:rsid w:val="00F80F4D"/>
    <w:rsid w:val="00FA2BCB"/>
    <w:rsid w:val="00FB0874"/>
    <w:rsid w:val="00FB153E"/>
    <w:rsid w:val="00FB215B"/>
    <w:rsid w:val="00FB5042"/>
    <w:rsid w:val="00FB5184"/>
    <w:rsid w:val="00FB70A9"/>
    <w:rsid w:val="00FC229B"/>
    <w:rsid w:val="00FC30DB"/>
    <w:rsid w:val="00FD41B4"/>
    <w:rsid w:val="00FD4417"/>
    <w:rsid w:val="00FD73A2"/>
    <w:rsid w:val="00FE3517"/>
    <w:rsid w:val="00FE6466"/>
    <w:rsid w:val="00FE758D"/>
    <w:rsid w:val="00FE79DB"/>
    <w:rsid w:val="00FF42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9CBFF"/>
  <w15:chartTrackingRefBased/>
  <w15:docId w15:val="{E87CDAC9-98EA-457F-BF78-D0CF2E11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2F9"/>
    <w:rPr>
      <w:kern w:val="0"/>
      <w14:ligatures w14:val="none"/>
    </w:rPr>
  </w:style>
  <w:style w:type="paragraph" w:styleId="Heading1">
    <w:name w:val="heading 1"/>
    <w:basedOn w:val="Normal"/>
    <w:next w:val="Normal"/>
    <w:link w:val="Heading1Char"/>
    <w:uiPriority w:val="9"/>
    <w:qFormat/>
    <w:rsid w:val="00CC6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6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6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6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C6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6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6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6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C6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2F9"/>
    <w:rPr>
      <w:rFonts w:eastAsiaTheme="majorEastAsia" w:cstheme="majorBidi"/>
      <w:color w:val="272727" w:themeColor="text1" w:themeTint="D8"/>
    </w:rPr>
  </w:style>
  <w:style w:type="paragraph" w:styleId="Title">
    <w:name w:val="Title"/>
    <w:basedOn w:val="Normal"/>
    <w:next w:val="Normal"/>
    <w:link w:val="TitleChar"/>
    <w:uiPriority w:val="10"/>
    <w:qFormat/>
    <w:rsid w:val="00CC6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2F9"/>
    <w:pPr>
      <w:spacing w:before="160"/>
      <w:jc w:val="center"/>
    </w:pPr>
    <w:rPr>
      <w:i/>
      <w:iCs/>
      <w:color w:val="404040" w:themeColor="text1" w:themeTint="BF"/>
    </w:rPr>
  </w:style>
  <w:style w:type="character" w:customStyle="1" w:styleId="QuoteChar">
    <w:name w:val="Quote Char"/>
    <w:basedOn w:val="DefaultParagraphFont"/>
    <w:link w:val="Quote"/>
    <w:uiPriority w:val="29"/>
    <w:rsid w:val="00CC62F9"/>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CC62F9"/>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C62F9"/>
  </w:style>
  <w:style w:type="character" w:styleId="IntenseEmphasis">
    <w:name w:val="Intense Emphasis"/>
    <w:basedOn w:val="DefaultParagraphFont"/>
    <w:uiPriority w:val="21"/>
    <w:qFormat/>
    <w:rsid w:val="00CC62F9"/>
    <w:rPr>
      <w:i/>
      <w:iCs/>
      <w:color w:val="0F4761" w:themeColor="accent1" w:themeShade="BF"/>
    </w:rPr>
  </w:style>
  <w:style w:type="paragraph" w:styleId="IntenseQuote">
    <w:name w:val="Intense Quote"/>
    <w:basedOn w:val="Normal"/>
    <w:next w:val="Normal"/>
    <w:link w:val="IntenseQuoteChar"/>
    <w:uiPriority w:val="30"/>
    <w:qFormat/>
    <w:rsid w:val="00CC6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2F9"/>
    <w:rPr>
      <w:i/>
      <w:iCs/>
      <w:color w:val="0F4761" w:themeColor="accent1" w:themeShade="BF"/>
    </w:rPr>
  </w:style>
  <w:style w:type="character" w:styleId="IntenseReference">
    <w:name w:val="Intense Reference"/>
    <w:basedOn w:val="DefaultParagraphFont"/>
    <w:uiPriority w:val="32"/>
    <w:qFormat/>
    <w:rsid w:val="00CC62F9"/>
    <w:rPr>
      <w:b/>
      <w:bCs/>
      <w:smallCaps/>
      <w:color w:val="0F4761" w:themeColor="accent1" w:themeShade="BF"/>
      <w:spacing w:val="5"/>
    </w:rPr>
  </w:style>
  <w:style w:type="paragraph" w:styleId="Header">
    <w:name w:val="header"/>
    <w:basedOn w:val="Normal"/>
    <w:link w:val="HeaderChar"/>
    <w:uiPriority w:val="99"/>
    <w:unhideWhenUsed/>
    <w:rsid w:val="00CC62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62F9"/>
    <w:rPr>
      <w:kern w:val="0"/>
      <w14:ligatures w14:val="none"/>
    </w:rPr>
  </w:style>
  <w:style w:type="paragraph" w:styleId="Footer">
    <w:name w:val="footer"/>
    <w:basedOn w:val="Normal"/>
    <w:link w:val="FooterChar"/>
    <w:uiPriority w:val="99"/>
    <w:unhideWhenUsed/>
    <w:rsid w:val="00CC62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62F9"/>
    <w:rPr>
      <w:kern w:val="0"/>
      <w14:ligatures w14:val="none"/>
    </w:rPr>
  </w:style>
  <w:style w:type="paragraph" w:styleId="BalloonText">
    <w:name w:val="Balloon Text"/>
    <w:basedOn w:val="Normal"/>
    <w:link w:val="BalloonTextChar"/>
    <w:uiPriority w:val="99"/>
    <w:semiHidden/>
    <w:unhideWhenUsed/>
    <w:rsid w:val="00CC62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2F9"/>
    <w:rPr>
      <w:rFonts w:ascii="Tahoma" w:hAnsi="Tahoma" w:cs="Tahoma"/>
      <w:kern w:val="0"/>
      <w:sz w:val="16"/>
      <w:szCs w:val="16"/>
      <w14:ligatures w14:val="none"/>
    </w:rPr>
  </w:style>
  <w:style w:type="table" w:styleId="TableGrid">
    <w:name w:val="Table Grid"/>
    <w:basedOn w:val="TableNormal"/>
    <w:uiPriority w:val="59"/>
    <w:rsid w:val="00CC62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62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62F9"/>
    <w:rPr>
      <w:b/>
      <w:bCs/>
    </w:rPr>
  </w:style>
  <w:style w:type="paragraph" w:styleId="Bibliography">
    <w:name w:val="Bibliography"/>
    <w:basedOn w:val="Normal"/>
    <w:next w:val="Normal"/>
    <w:uiPriority w:val="37"/>
    <w:unhideWhenUsed/>
    <w:rsid w:val="00CC62F9"/>
  </w:style>
  <w:style w:type="character" w:styleId="CommentReference">
    <w:name w:val="annotation reference"/>
    <w:basedOn w:val="DefaultParagraphFont"/>
    <w:uiPriority w:val="99"/>
    <w:semiHidden/>
    <w:unhideWhenUsed/>
    <w:rsid w:val="00CC62F9"/>
    <w:rPr>
      <w:sz w:val="16"/>
      <w:szCs w:val="16"/>
    </w:rPr>
  </w:style>
  <w:style w:type="paragraph" w:styleId="CommentText">
    <w:name w:val="annotation text"/>
    <w:basedOn w:val="Normal"/>
    <w:link w:val="CommentTextChar"/>
    <w:uiPriority w:val="99"/>
    <w:unhideWhenUsed/>
    <w:rsid w:val="00CC62F9"/>
    <w:pPr>
      <w:spacing w:line="240" w:lineRule="auto"/>
    </w:pPr>
    <w:rPr>
      <w:sz w:val="20"/>
      <w:szCs w:val="20"/>
    </w:rPr>
  </w:style>
  <w:style w:type="character" w:customStyle="1" w:styleId="CommentTextChar">
    <w:name w:val="Comment Text Char"/>
    <w:basedOn w:val="DefaultParagraphFont"/>
    <w:link w:val="CommentText"/>
    <w:uiPriority w:val="99"/>
    <w:rsid w:val="00CC62F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62F9"/>
    <w:rPr>
      <w:b/>
      <w:bCs/>
    </w:rPr>
  </w:style>
  <w:style w:type="character" w:customStyle="1" w:styleId="CommentSubjectChar">
    <w:name w:val="Comment Subject Char"/>
    <w:basedOn w:val="CommentTextChar"/>
    <w:link w:val="CommentSubject"/>
    <w:uiPriority w:val="99"/>
    <w:semiHidden/>
    <w:rsid w:val="00CC62F9"/>
    <w:rPr>
      <w:b/>
      <w:bCs/>
      <w:kern w:val="0"/>
      <w:sz w:val="20"/>
      <w:szCs w:val="20"/>
      <w14:ligatures w14:val="none"/>
    </w:rPr>
  </w:style>
  <w:style w:type="table" w:styleId="GridTable1Light">
    <w:name w:val="Grid Table 1 Light"/>
    <w:basedOn w:val="TableNormal"/>
    <w:uiPriority w:val="46"/>
    <w:rsid w:val="00CC62F9"/>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C62F9"/>
    <w:pPr>
      <w:spacing w:after="200" w:line="240" w:lineRule="auto"/>
    </w:pPr>
    <w:rPr>
      <w:i/>
      <w:iCs/>
      <w:color w:val="0E2841" w:themeColor="text2"/>
      <w:sz w:val="18"/>
      <w:szCs w:val="18"/>
    </w:rPr>
  </w:style>
  <w:style w:type="character" w:styleId="FootnoteReference">
    <w:name w:val="footnote reference"/>
    <w:basedOn w:val="DefaultParagraphFont"/>
    <w:uiPriority w:val="99"/>
    <w:semiHidden/>
    <w:unhideWhenUsed/>
    <w:rsid w:val="00CC62F9"/>
    <w:rPr>
      <w:vertAlign w:val="superscript"/>
    </w:rPr>
  </w:style>
  <w:style w:type="character" w:styleId="Hyperlink">
    <w:name w:val="Hyperlink"/>
    <w:basedOn w:val="DefaultParagraphFont"/>
    <w:uiPriority w:val="99"/>
    <w:unhideWhenUsed/>
    <w:rsid w:val="00CC62F9"/>
    <w:rPr>
      <w:color w:val="467886" w:themeColor="hyperlink"/>
      <w:u w:val="single"/>
    </w:rPr>
  </w:style>
  <w:style w:type="character" w:customStyle="1" w:styleId="UnresolvedMention1">
    <w:name w:val="Unresolved Mention1"/>
    <w:basedOn w:val="DefaultParagraphFont"/>
    <w:uiPriority w:val="99"/>
    <w:semiHidden/>
    <w:unhideWhenUsed/>
    <w:rsid w:val="00CC62F9"/>
    <w:rPr>
      <w:color w:val="605E5C"/>
      <w:shd w:val="clear" w:color="auto" w:fill="E1DFDD"/>
    </w:rPr>
  </w:style>
  <w:style w:type="paragraph" w:styleId="TOCHeading">
    <w:name w:val="TOC Heading"/>
    <w:basedOn w:val="Heading1"/>
    <w:next w:val="Normal"/>
    <w:uiPriority w:val="39"/>
    <w:unhideWhenUsed/>
    <w:qFormat/>
    <w:rsid w:val="00CC62F9"/>
    <w:pPr>
      <w:spacing w:before="240" w:after="0"/>
      <w:outlineLvl w:val="9"/>
    </w:pPr>
    <w:rPr>
      <w:sz w:val="32"/>
      <w:szCs w:val="32"/>
    </w:rPr>
  </w:style>
  <w:style w:type="paragraph" w:styleId="TOC1">
    <w:name w:val="toc 1"/>
    <w:basedOn w:val="Normal"/>
    <w:next w:val="Normal"/>
    <w:autoRedefine/>
    <w:uiPriority w:val="39"/>
    <w:unhideWhenUsed/>
    <w:rsid w:val="00CC62F9"/>
    <w:pPr>
      <w:spacing w:after="100"/>
    </w:pPr>
  </w:style>
  <w:style w:type="paragraph" w:styleId="TOC2">
    <w:name w:val="toc 2"/>
    <w:basedOn w:val="Normal"/>
    <w:next w:val="Normal"/>
    <w:autoRedefine/>
    <w:uiPriority w:val="39"/>
    <w:unhideWhenUsed/>
    <w:rsid w:val="00CC62F9"/>
    <w:pPr>
      <w:spacing w:after="100"/>
      <w:ind w:left="220"/>
    </w:pPr>
  </w:style>
  <w:style w:type="paragraph" w:styleId="TOC3">
    <w:name w:val="toc 3"/>
    <w:basedOn w:val="Normal"/>
    <w:next w:val="Normal"/>
    <w:autoRedefine/>
    <w:uiPriority w:val="39"/>
    <w:unhideWhenUsed/>
    <w:rsid w:val="00366D69"/>
    <w:pPr>
      <w:tabs>
        <w:tab w:val="right" w:leader="dot" w:pos="7927"/>
      </w:tabs>
      <w:bidi/>
      <w:spacing w:after="100"/>
      <w:ind w:left="440"/>
      <w:jc w:val="both"/>
    </w:pPr>
  </w:style>
  <w:style w:type="paragraph" w:styleId="TableofFigures">
    <w:name w:val="table of figures"/>
    <w:basedOn w:val="Normal"/>
    <w:next w:val="Normal"/>
    <w:uiPriority w:val="99"/>
    <w:unhideWhenUsed/>
    <w:rsid w:val="00CC62F9"/>
    <w:pPr>
      <w:spacing w:after="0"/>
    </w:pPr>
  </w:style>
  <w:style w:type="character" w:styleId="Emphasis">
    <w:name w:val="Emphasis"/>
    <w:basedOn w:val="DefaultParagraphFont"/>
    <w:uiPriority w:val="20"/>
    <w:qFormat/>
    <w:rsid w:val="00CC62F9"/>
    <w:rPr>
      <w:i/>
      <w:iCs/>
    </w:rPr>
  </w:style>
  <w:style w:type="table" w:customStyle="1" w:styleId="GridTable4-Accent11">
    <w:name w:val="Grid Table 4 - Accent 11"/>
    <w:basedOn w:val="TableProfessional"/>
    <w:uiPriority w:val="49"/>
    <w:rsid w:val="00E27F00"/>
    <w:pPr>
      <w:spacing w:after="0" w:line="240" w:lineRule="auto"/>
      <w:jc w:val="center"/>
    </w:pPr>
    <w:rPr>
      <w:rFonts w:ascii="Traditional Arabic" w:hAnsi="Traditional Arabic"/>
      <w:kern w:val="0"/>
      <w:sz w:val="20"/>
      <w:szCs w:val="20"/>
      <w14:ligatures w14:val="none"/>
    </w:rPr>
    <w:tblPr>
      <w:jc w:val="center"/>
    </w:tblPr>
    <w:trPr>
      <w:jc w:val="center"/>
    </w:trPr>
    <w:tcPr>
      <w:vAlign w:val="center"/>
    </w:tc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l2br w:val="none" w:sz="0" w:space="0" w:color="auto"/>
          <w:tr2bl w:val="none" w:sz="0" w:space="0" w:color="auto"/>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style>
  <w:style w:type="paragraph" w:styleId="NoSpacing">
    <w:name w:val="No Spacing"/>
    <w:uiPriority w:val="1"/>
    <w:qFormat/>
    <w:rsid w:val="00CC62F9"/>
    <w:pPr>
      <w:spacing w:after="0" w:line="240" w:lineRule="auto"/>
    </w:pPr>
    <w:rPr>
      <w:kern w:val="0"/>
      <w14:ligatures w14:val="none"/>
    </w:rPr>
  </w:style>
  <w:style w:type="table" w:styleId="ListTable3">
    <w:name w:val="List Table 3"/>
    <w:basedOn w:val="TableNormal"/>
    <w:uiPriority w:val="48"/>
    <w:rsid w:val="00C40140"/>
    <w:pPr>
      <w:spacing w:after="0" w:line="240" w:lineRule="auto"/>
    </w:pPr>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EndnoteTextChar">
    <w:name w:val="Endnote Text Char"/>
    <w:basedOn w:val="DefaultParagraphFont"/>
    <w:link w:val="EndnoteText"/>
    <w:uiPriority w:val="99"/>
    <w:semiHidden/>
    <w:rsid w:val="00CF6861"/>
    <w:rPr>
      <w:sz w:val="20"/>
      <w:szCs w:val="20"/>
    </w:rPr>
  </w:style>
  <w:style w:type="paragraph" w:styleId="EndnoteText">
    <w:name w:val="endnote text"/>
    <w:basedOn w:val="Normal"/>
    <w:link w:val="EndnoteTextChar"/>
    <w:uiPriority w:val="99"/>
    <w:semiHidden/>
    <w:unhideWhenUsed/>
    <w:rsid w:val="00CF6861"/>
    <w:pPr>
      <w:spacing w:after="0" w:line="240" w:lineRule="auto"/>
    </w:pPr>
    <w:rPr>
      <w:kern w:val="2"/>
      <w:sz w:val="20"/>
      <w:szCs w:val="20"/>
      <w14:ligatures w14:val="standardContextual"/>
    </w:rPr>
  </w:style>
  <w:style w:type="character" w:styleId="FollowedHyperlink">
    <w:name w:val="FollowedHyperlink"/>
    <w:basedOn w:val="DefaultParagraphFont"/>
    <w:uiPriority w:val="99"/>
    <w:semiHidden/>
    <w:unhideWhenUsed/>
    <w:rsid w:val="00C671F7"/>
    <w:rPr>
      <w:color w:val="96607D" w:themeColor="followedHyperlink"/>
      <w:u w:val="single"/>
    </w:rPr>
  </w:style>
  <w:style w:type="table" w:styleId="PlainTable1">
    <w:name w:val="Plain Table 1"/>
    <w:basedOn w:val="TableNormal"/>
    <w:uiPriority w:val="41"/>
    <w:rsid w:val="006658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646595"/>
    <w:pPr>
      <w:spacing w:after="0" w:line="240" w:lineRule="auto"/>
    </w:pPr>
    <w:rPr>
      <w:kern w:val="0"/>
      <w14:ligatures w14:val="none"/>
    </w:rPr>
  </w:style>
  <w:style w:type="table" w:styleId="GridTable4-Accent1">
    <w:name w:val="Grid Table 4 Accent 1"/>
    <w:basedOn w:val="TableNormal"/>
    <w:uiPriority w:val="49"/>
    <w:rsid w:val="003F53E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5">
    <w:name w:val="List Table 3 Accent 5"/>
    <w:basedOn w:val="TableNormal"/>
    <w:uiPriority w:val="48"/>
    <w:rsid w:val="00B34D04"/>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paragraph" w:styleId="TOC4">
    <w:name w:val="toc 4"/>
    <w:basedOn w:val="Normal"/>
    <w:next w:val="Normal"/>
    <w:autoRedefine/>
    <w:uiPriority w:val="39"/>
    <w:unhideWhenUsed/>
    <w:rsid w:val="002D0F50"/>
    <w:pPr>
      <w:spacing w:after="100"/>
      <w:ind w:left="660"/>
    </w:pPr>
    <w:rPr>
      <w:rFonts w:eastAsiaTheme="minorEastAsia"/>
    </w:rPr>
  </w:style>
  <w:style w:type="paragraph" w:styleId="TOC5">
    <w:name w:val="toc 5"/>
    <w:basedOn w:val="Normal"/>
    <w:next w:val="Normal"/>
    <w:autoRedefine/>
    <w:uiPriority w:val="39"/>
    <w:unhideWhenUsed/>
    <w:rsid w:val="002D0F50"/>
    <w:pPr>
      <w:spacing w:after="100"/>
      <w:ind w:left="880"/>
    </w:pPr>
    <w:rPr>
      <w:rFonts w:eastAsiaTheme="minorEastAsia"/>
    </w:rPr>
  </w:style>
  <w:style w:type="paragraph" w:styleId="TOC6">
    <w:name w:val="toc 6"/>
    <w:basedOn w:val="Normal"/>
    <w:next w:val="Normal"/>
    <w:autoRedefine/>
    <w:uiPriority w:val="39"/>
    <w:unhideWhenUsed/>
    <w:rsid w:val="002D0F50"/>
    <w:pPr>
      <w:spacing w:after="100"/>
      <w:ind w:left="1100"/>
    </w:pPr>
    <w:rPr>
      <w:rFonts w:eastAsiaTheme="minorEastAsia"/>
    </w:rPr>
  </w:style>
  <w:style w:type="paragraph" w:styleId="TOC7">
    <w:name w:val="toc 7"/>
    <w:basedOn w:val="Normal"/>
    <w:next w:val="Normal"/>
    <w:autoRedefine/>
    <w:uiPriority w:val="39"/>
    <w:unhideWhenUsed/>
    <w:rsid w:val="002D0F50"/>
    <w:pPr>
      <w:spacing w:after="100"/>
      <w:ind w:left="1320"/>
    </w:pPr>
    <w:rPr>
      <w:rFonts w:eastAsiaTheme="minorEastAsia"/>
    </w:rPr>
  </w:style>
  <w:style w:type="paragraph" w:styleId="TOC8">
    <w:name w:val="toc 8"/>
    <w:basedOn w:val="Normal"/>
    <w:next w:val="Normal"/>
    <w:autoRedefine/>
    <w:uiPriority w:val="39"/>
    <w:unhideWhenUsed/>
    <w:rsid w:val="002D0F50"/>
    <w:pPr>
      <w:spacing w:after="100"/>
      <w:ind w:left="1540"/>
    </w:pPr>
    <w:rPr>
      <w:rFonts w:eastAsiaTheme="minorEastAsia"/>
    </w:rPr>
  </w:style>
  <w:style w:type="paragraph" w:styleId="TOC9">
    <w:name w:val="toc 9"/>
    <w:basedOn w:val="Normal"/>
    <w:next w:val="Normal"/>
    <w:autoRedefine/>
    <w:uiPriority w:val="39"/>
    <w:unhideWhenUsed/>
    <w:rsid w:val="002D0F50"/>
    <w:pPr>
      <w:spacing w:after="100"/>
      <w:ind w:left="1760"/>
    </w:pPr>
    <w:rPr>
      <w:rFonts w:eastAsiaTheme="minorEastAsia"/>
    </w:rPr>
  </w:style>
  <w:style w:type="paragraph" w:styleId="HTMLPreformatted">
    <w:name w:val="HTML Preformatted"/>
    <w:basedOn w:val="Normal"/>
    <w:link w:val="HTMLPreformattedChar"/>
    <w:uiPriority w:val="99"/>
    <w:semiHidden/>
    <w:unhideWhenUsed/>
    <w:rsid w:val="00914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14FDF"/>
    <w:rPr>
      <w:rFonts w:ascii="Courier New" w:eastAsia="Times New Roman" w:hAnsi="Courier New" w:cs="Courier New"/>
      <w:kern w:val="0"/>
      <w:sz w:val="20"/>
      <w:szCs w:val="20"/>
      <w14:ligatures w14:val="none"/>
    </w:rPr>
  </w:style>
  <w:style w:type="character" w:customStyle="1" w:styleId="y2iqfc">
    <w:name w:val="y2iqfc"/>
    <w:basedOn w:val="DefaultParagraphFont"/>
    <w:rsid w:val="00914FDF"/>
  </w:style>
  <w:style w:type="table" w:styleId="GridTable6Colorful-Accent3">
    <w:name w:val="Grid Table 6 Colorful Accent 3"/>
    <w:basedOn w:val="TableNormal"/>
    <w:uiPriority w:val="51"/>
    <w:rsid w:val="005F07A2"/>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paragraph">
    <w:name w:val="paragraph"/>
    <w:basedOn w:val="Normal"/>
    <w:rsid w:val="007B3D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7B3D48"/>
  </w:style>
  <w:style w:type="character" w:customStyle="1" w:styleId="normaltextrun">
    <w:name w:val="normaltextrun"/>
    <w:basedOn w:val="DefaultParagraphFont"/>
    <w:rsid w:val="007B3D48"/>
  </w:style>
  <w:style w:type="character" w:customStyle="1" w:styleId="scxw247763425">
    <w:name w:val="scxw247763425"/>
    <w:basedOn w:val="DefaultParagraphFont"/>
    <w:rsid w:val="007B3D48"/>
  </w:style>
  <w:style w:type="character" w:styleId="UnresolvedMention">
    <w:name w:val="Unresolved Mention"/>
    <w:basedOn w:val="DefaultParagraphFont"/>
    <w:uiPriority w:val="99"/>
    <w:semiHidden/>
    <w:unhideWhenUsed/>
    <w:rsid w:val="00721A31"/>
    <w:rPr>
      <w:color w:val="605E5C"/>
      <w:shd w:val="clear" w:color="auto" w:fill="E1DFDD"/>
    </w:rPr>
  </w:style>
  <w:style w:type="table" w:styleId="TableProfessional">
    <w:name w:val="Table Professional"/>
    <w:basedOn w:val="TableNormal"/>
    <w:uiPriority w:val="99"/>
    <w:semiHidden/>
    <w:unhideWhenUsed/>
    <w:rsid w:val="00E27F0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600475">
      <w:bodyDiv w:val="1"/>
      <w:marLeft w:val="0"/>
      <w:marRight w:val="0"/>
      <w:marTop w:val="0"/>
      <w:marBottom w:val="0"/>
      <w:divBdr>
        <w:top w:val="none" w:sz="0" w:space="0" w:color="auto"/>
        <w:left w:val="none" w:sz="0" w:space="0" w:color="auto"/>
        <w:bottom w:val="none" w:sz="0" w:space="0" w:color="auto"/>
        <w:right w:val="none" w:sz="0" w:space="0" w:color="auto"/>
      </w:divBdr>
    </w:div>
    <w:div w:id="516427260">
      <w:bodyDiv w:val="1"/>
      <w:marLeft w:val="0"/>
      <w:marRight w:val="0"/>
      <w:marTop w:val="0"/>
      <w:marBottom w:val="0"/>
      <w:divBdr>
        <w:top w:val="none" w:sz="0" w:space="0" w:color="auto"/>
        <w:left w:val="none" w:sz="0" w:space="0" w:color="auto"/>
        <w:bottom w:val="none" w:sz="0" w:space="0" w:color="auto"/>
        <w:right w:val="none" w:sz="0" w:space="0" w:color="auto"/>
      </w:divBdr>
    </w:div>
    <w:div w:id="1091313833">
      <w:bodyDiv w:val="1"/>
      <w:marLeft w:val="0"/>
      <w:marRight w:val="0"/>
      <w:marTop w:val="0"/>
      <w:marBottom w:val="0"/>
      <w:divBdr>
        <w:top w:val="none" w:sz="0" w:space="0" w:color="auto"/>
        <w:left w:val="none" w:sz="0" w:space="0" w:color="auto"/>
        <w:bottom w:val="none" w:sz="0" w:space="0" w:color="auto"/>
        <w:right w:val="none" w:sz="0" w:space="0" w:color="auto"/>
      </w:divBdr>
    </w:div>
    <w:div w:id="1152214995">
      <w:bodyDiv w:val="1"/>
      <w:marLeft w:val="0"/>
      <w:marRight w:val="0"/>
      <w:marTop w:val="0"/>
      <w:marBottom w:val="0"/>
      <w:divBdr>
        <w:top w:val="none" w:sz="0" w:space="0" w:color="auto"/>
        <w:left w:val="none" w:sz="0" w:space="0" w:color="auto"/>
        <w:bottom w:val="none" w:sz="0" w:space="0" w:color="auto"/>
        <w:right w:val="none" w:sz="0" w:space="0" w:color="auto"/>
      </w:divBdr>
    </w:div>
    <w:div w:id="1302806831">
      <w:bodyDiv w:val="1"/>
      <w:marLeft w:val="0"/>
      <w:marRight w:val="0"/>
      <w:marTop w:val="0"/>
      <w:marBottom w:val="0"/>
      <w:divBdr>
        <w:top w:val="none" w:sz="0" w:space="0" w:color="auto"/>
        <w:left w:val="none" w:sz="0" w:space="0" w:color="auto"/>
        <w:bottom w:val="none" w:sz="0" w:space="0" w:color="auto"/>
        <w:right w:val="none" w:sz="0" w:space="0" w:color="auto"/>
      </w:divBdr>
    </w:div>
    <w:div w:id="1303003851">
      <w:bodyDiv w:val="1"/>
      <w:marLeft w:val="0"/>
      <w:marRight w:val="0"/>
      <w:marTop w:val="0"/>
      <w:marBottom w:val="0"/>
      <w:divBdr>
        <w:top w:val="none" w:sz="0" w:space="0" w:color="auto"/>
        <w:left w:val="none" w:sz="0" w:space="0" w:color="auto"/>
        <w:bottom w:val="none" w:sz="0" w:space="0" w:color="auto"/>
        <w:right w:val="none" w:sz="0" w:space="0" w:color="auto"/>
      </w:divBdr>
    </w:div>
    <w:div w:id="1660040459">
      <w:bodyDiv w:val="1"/>
      <w:marLeft w:val="0"/>
      <w:marRight w:val="0"/>
      <w:marTop w:val="0"/>
      <w:marBottom w:val="0"/>
      <w:divBdr>
        <w:top w:val="none" w:sz="0" w:space="0" w:color="auto"/>
        <w:left w:val="none" w:sz="0" w:space="0" w:color="auto"/>
        <w:bottom w:val="none" w:sz="0" w:space="0" w:color="auto"/>
        <w:right w:val="none" w:sz="0" w:space="0" w:color="auto"/>
      </w:divBdr>
    </w:div>
    <w:div w:id="1906837321">
      <w:bodyDiv w:val="1"/>
      <w:marLeft w:val="0"/>
      <w:marRight w:val="0"/>
      <w:marTop w:val="0"/>
      <w:marBottom w:val="0"/>
      <w:divBdr>
        <w:top w:val="none" w:sz="0" w:space="0" w:color="auto"/>
        <w:left w:val="none" w:sz="0" w:space="0" w:color="auto"/>
        <w:bottom w:val="none" w:sz="0" w:space="0" w:color="auto"/>
        <w:right w:val="none" w:sz="0" w:space="0" w:color="auto"/>
      </w:divBdr>
    </w:div>
    <w:div w:id="2018801937">
      <w:bodyDiv w:val="1"/>
      <w:marLeft w:val="0"/>
      <w:marRight w:val="0"/>
      <w:marTop w:val="0"/>
      <w:marBottom w:val="0"/>
      <w:divBdr>
        <w:top w:val="none" w:sz="0" w:space="0" w:color="auto"/>
        <w:left w:val="none" w:sz="0" w:space="0" w:color="auto"/>
        <w:bottom w:val="none" w:sz="0" w:space="0" w:color="auto"/>
        <w:right w:val="none" w:sz="0" w:space="0" w:color="auto"/>
      </w:divBdr>
    </w:div>
    <w:div w:id="201942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cuments.worldbank.org" TargetMode="Externa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www.who.int/ar/news/item/08-11-1441-covidtimelin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worldwildlife.org"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unep.org" TargetMode="External"/><Relationship Id="rId28" Type="http://schemas.openxmlformats.org/officeDocument/2006/relationships/footer" Target="footer4.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hyperlink" Target="https://www.researchfoundation.org" TargetMode="External"/><Relationship Id="rId27" Type="http://schemas.openxmlformats.org/officeDocument/2006/relationships/footer" Target="footer3.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8CFE9A-EE5D-4F41-9E22-ED1FCEAB95C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CF412C11-CD87-41B4-9100-AC3E822CD830}">
      <dgm:prSet phldrT="[Text]" custT="1"/>
      <dgm:spPr/>
      <dgm:t>
        <a:bodyPr/>
        <a:lstStyle/>
        <a:p>
          <a:pPr algn="ctr"/>
          <a:r>
            <a:rPr lang="ar-SA" sz="1100" b="1">
              <a:latin typeface="Traditional Arabic" panose="02020603050405020304" pitchFamily="18" charset="-78"/>
              <a:cs typeface="Traditional Arabic" panose="02020603050405020304" pitchFamily="18" charset="-78"/>
            </a:rPr>
            <a:t>المتغير التابع</a:t>
          </a:r>
          <a:endParaRPr lang="en-US" sz="1100">
            <a:latin typeface="Traditional Arabic" panose="02020603050405020304" pitchFamily="18" charset="-78"/>
            <a:cs typeface="Traditional Arabic" panose="02020603050405020304" pitchFamily="18" charset="-78"/>
          </a:endParaRPr>
        </a:p>
      </dgm:t>
    </dgm:pt>
    <dgm:pt modelId="{40C94480-C5CB-4846-BE55-133CE81E207E}" type="parTrans" cxnId="{835C22CE-929C-41F8-9A1C-244356ADE62A}">
      <dgm:prSet/>
      <dgm:spPr/>
      <dgm:t>
        <a:bodyPr/>
        <a:lstStyle/>
        <a:p>
          <a:endParaRPr lang="en-US" sz="1100">
            <a:latin typeface="Traditional Arabic" panose="02020603050405020304" pitchFamily="18" charset="-78"/>
            <a:cs typeface="Traditional Arabic" panose="02020603050405020304" pitchFamily="18" charset="-78"/>
          </a:endParaRPr>
        </a:p>
      </dgm:t>
    </dgm:pt>
    <dgm:pt modelId="{E7B490EA-1991-4752-9AF1-DD513DA6E4DF}" type="sibTrans" cxnId="{835C22CE-929C-41F8-9A1C-244356ADE62A}">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54F17BAB-6D72-4A26-8302-D1ADCBE16033}">
      <dgm:prSet phldrT="[Tex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الاقتصادية </a:t>
          </a:r>
          <a:endParaRPr lang="en-US" sz="1100">
            <a:latin typeface="Traditional Arabic" panose="02020603050405020304" pitchFamily="18" charset="-78"/>
            <a:cs typeface="Traditional Arabic" panose="02020603050405020304" pitchFamily="18" charset="-78"/>
          </a:endParaRPr>
        </a:p>
      </dgm:t>
    </dgm:pt>
    <dgm:pt modelId="{2A4C8798-C258-4FC8-818C-70C1CB44D170}" type="par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56A6F345-C797-49A6-BF62-5EF4D4AED012}" type="sib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6E8C39BB-979C-4181-8985-59682B660FC5}">
      <dgm:prSet phldrT="[Text]" custT="1"/>
      <dgm:spPr/>
      <dgm:t>
        <a:bodyPr/>
        <a:lstStyle/>
        <a:p>
          <a:r>
            <a:rPr lang="fa-IR" sz="1100">
              <a:latin typeface="Traditional Arabic" panose="02020603050405020304" pitchFamily="18" charset="-78"/>
              <a:cs typeface="Traditional Arabic" panose="02020603050405020304" pitchFamily="18" charset="-78"/>
            </a:rPr>
            <a:t>المتغيرات الديمغرافية </a:t>
          </a:r>
          <a:endParaRPr lang="en-US" sz="1100">
            <a:latin typeface="Traditional Arabic" panose="02020603050405020304" pitchFamily="18" charset="-78"/>
            <a:cs typeface="Traditional Arabic" panose="02020603050405020304" pitchFamily="18" charset="-78"/>
          </a:endParaRPr>
        </a:p>
      </dgm:t>
    </dgm:pt>
    <dgm:pt modelId="{84D39137-968D-4727-A681-4BF21EABAA92}" type="parTrans" cxnId="{7888C904-4F41-4FBA-BC8A-58D82313A633}">
      <dgm:prSet/>
      <dgm:spPr/>
      <dgm:t>
        <a:bodyPr/>
        <a:lstStyle/>
        <a:p>
          <a:endParaRPr lang="en-US" sz="1100">
            <a:latin typeface="Traditional Arabic" panose="02020603050405020304" pitchFamily="18" charset="-78"/>
            <a:cs typeface="Traditional Arabic" panose="02020603050405020304" pitchFamily="18" charset="-78"/>
          </a:endParaRPr>
        </a:p>
      </dgm:t>
    </dgm:pt>
    <dgm:pt modelId="{AF4F97C1-755F-455F-A2FF-72536CEC31FD}" type="sibTrans" cxnId="{7888C904-4F41-4FBA-BC8A-58D82313A633}">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2D7B7CFD-54A4-479D-AF4F-7D39586414EC}">
      <dgm:prSet phldrT="[Text]" custT="1"/>
      <dgm:spPr/>
      <dgm:t>
        <a:bodyPr/>
        <a:lstStyle/>
        <a:p>
          <a:pPr rtl="1"/>
          <a:r>
            <a:rPr lang="ar-SA" sz="11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a:latin typeface="Traditional Arabic" panose="02020603050405020304" pitchFamily="18" charset="-78"/>
            <a:cs typeface="Traditional Arabic" panose="02020603050405020304" pitchFamily="18" charset="-78"/>
          </a:endParaRPr>
        </a:p>
      </dgm:t>
    </dgm:pt>
    <dgm:pt modelId="{AA1CD33C-A186-409D-87DF-1519407729C4}" type="par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215EEBB4-FDAB-433A-A57A-0FEA6A0B74C3}" type="sib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D82EE9A6-752D-413C-8D47-B6701976D8AA}">
      <dgm:prSet phldrT="[Text]" custT="1"/>
      <dgm:spPr/>
      <dgm:t>
        <a:bodyPr/>
        <a:lstStyle/>
        <a:p>
          <a:r>
            <a:rPr lang="ar-SA" sz="1100" b="1">
              <a:latin typeface="Traditional Arabic" panose="02020603050405020304" pitchFamily="18" charset="-78"/>
              <a:cs typeface="Traditional Arabic" panose="02020603050405020304" pitchFamily="18" charset="-78"/>
            </a:rPr>
            <a:t>المتغير المستقل</a:t>
          </a:r>
          <a:endParaRPr lang="en-US" sz="1100">
            <a:latin typeface="Traditional Arabic" panose="02020603050405020304" pitchFamily="18" charset="-78"/>
            <a:cs typeface="Traditional Arabic" panose="02020603050405020304" pitchFamily="18" charset="-78"/>
          </a:endParaRPr>
        </a:p>
      </dgm:t>
    </dgm:pt>
    <dgm:pt modelId="{6391A3D2-7115-4BF8-B8D8-47F96F575B29}" type="par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3FECD991-C6DE-4258-87EC-6DE6D5D61AFC}" type="sib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FF1FCD34-6E74-4F74-A63D-7F2EFD8536E5}">
      <dgm:prSet phldrT="[Tex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a:latin typeface="Traditional Arabic" panose="02020603050405020304" pitchFamily="18" charset="-78"/>
            <a:cs typeface="Traditional Arabic" panose="02020603050405020304" pitchFamily="18" charset="-78"/>
          </a:endParaRPr>
        </a:p>
      </dgm:t>
    </dgm:pt>
    <dgm:pt modelId="{1A5D58C8-B2AB-4749-B8FC-7DB5CEE5930A}" type="par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AC8C8ED2-D111-490C-B0A5-0E5D3ABC3235}" type="sib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D7056347-24A7-406E-8F5F-06D39681BC30}">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نظام السحب والدفع.</a:t>
          </a:r>
          <a:endParaRPr lang="en-US" sz="1100" b="0">
            <a:latin typeface="Traditional Arabic" panose="02020603050405020304" pitchFamily="18" charset="-78"/>
            <a:cs typeface="Traditional Arabic" panose="02020603050405020304" pitchFamily="18" charset="-78"/>
          </a:endParaRPr>
        </a:p>
      </dgm:t>
    </dgm:pt>
    <dgm:pt modelId="{1D2B285B-5D87-414E-A775-6CFA626722DE}" type="par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3DB4D051-0FAC-45C5-ABBF-CF5F6EBD8943}" type="sib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051D8B98-0853-4632-B281-769B2D6BD468}">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a:latin typeface="Traditional Arabic" panose="02020603050405020304" pitchFamily="18" charset="-78"/>
            <a:cs typeface="Traditional Arabic" panose="02020603050405020304" pitchFamily="18" charset="-78"/>
          </a:endParaRPr>
        </a:p>
      </dgm:t>
    </dgm:pt>
    <dgm:pt modelId="{E1617949-080B-4953-8353-43FB08F26630}" type="par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82E4BE81-8421-4A7D-860D-8E28F9AE91CA}" type="sib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000CDAC4-5C13-43ED-AC1E-3300DE0D5478}">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الاجتماعية</a:t>
          </a:r>
          <a:endParaRPr lang="en-US" sz="1100">
            <a:latin typeface="Traditional Arabic" panose="02020603050405020304" pitchFamily="18" charset="-78"/>
            <a:cs typeface="Traditional Arabic" panose="02020603050405020304" pitchFamily="18" charset="-78"/>
          </a:endParaRPr>
        </a:p>
      </dgm:t>
    </dgm:pt>
    <dgm:pt modelId="{E6C81383-0EA0-4550-9DB8-02D77A64383D}" type="par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DB42EE5-2D15-4457-9FF8-2FFD00B867F6}" type="sib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52018E22-654B-4242-B740-432F6E06C63C}">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البيئية</a:t>
          </a:r>
          <a:endParaRPr lang="en-US" sz="1100">
            <a:latin typeface="Traditional Arabic" panose="02020603050405020304" pitchFamily="18" charset="-78"/>
            <a:cs typeface="Traditional Arabic" panose="02020603050405020304" pitchFamily="18" charset="-78"/>
          </a:endParaRPr>
        </a:p>
      </dgm:t>
    </dgm:pt>
    <dgm:pt modelId="{C9AFCE4B-25BC-439B-BBE5-F144D89C9375}" type="par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4B61270A-2008-4C76-97D2-4669B71B0426}" type="sib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ECB9D11-BAE1-4E2D-9D86-7C1A90D434B3}" type="pres">
      <dgm:prSet presAssocID="{EB8CFE9A-EE5D-4F41-9E22-ED1FCEAB95C0}" presName="Name0" presStyleCnt="0">
        <dgm:presLayoutVars>
          <dgm:dir/>
          <dgm:animLvl val="lvl"/>
          <dgm:resizeHandles val="exact"/>
        </dgm:presLayoutVars>
      </dgm:prSet>
      <dgm:spPr/>
    </dgm:pt>
    <dgm:pt modelId="{2F845F98-1360-43B1-9578-737F87FE7A3E}" type="pres">
      <dgm:prSet presAssocID="{EB8CFE9A-EE5D-4F41-9E22-ED1FCEAB95C0}" presName="tSp" presStyleCnt="0"/>
      <dgm:spPr/>
    </dgm:pt>
    <dgm:pt modelId="{2F618909-DA7D-4657-A8A8-C86845BFE07B}" type="pres">
      <dgm:prSet presAssocID="{EB8CFE9A-EE5D-4F41-9E22-ED1FCEAB95C0}" presName="bSp" presStyleCnt="0"/>
      <dgm:spPr/>
    </dgm:pt>
    <dgm:pt modelId="{27CB5525-13A5-4F9B-844F-4C0EE576161F}" type="pres">
      <dgm:prSet presAssocID="{EB8CFE9A-EE5D-4F41-9E22-ED1FCEAB95C0}" presName="process" presStyleCnt="0"/>
      <dgm:spPr/>
    </dgm:pt>
    <dgm:pt modelId="{3A32A311-65B9-4606-98AA-3122E7285A00}" type="pres">
      <dgm:prSet presAssocID="{CF412C11-CD87-41B4-9100-AC3E822CD830}" presName="composite1" presStyleCnt="0"/>
      <dgm:spPr/>
    </dgm:pt>
    <dgm:pt modelId="{5B767D81-AB39-43B2-965B-8016208FE020}" type="pres">
      <dgm:prSet presAssocID="{CF412C11-CD87-41B4-9100-AC3E822CD830}" presName="dummyNode1" presStyleLbl="node1" presStyleIdx="0" presStyleCnt="3"/>
      <dgm:spPr/>
    </dgm:pt>
    <dgm:pt modelId="{2EBBE6E0-AA20-4DD4-973C-64EE245AB2B0}" type="pres">
      <dgm:prSet presAssocID="{CF412C11-CD87-41B4-9100-AC3E822CD830}" presName="childNode1" presStyleLbl="bgAcc1" presStyleIdx="0" presStyleCnt="3">
        <dgm:presLayoutVars>
          <dgm:bulletEnabled val="1"/>
        </dgm:presLayoutVars>
      </dgm:prSet>
      <dgm:spPr/>
    </dgm:pt>
    <dgm:pt modelId="{7946A152-C73D-4CB3-8989-C8F0ADC20B9E}" type="pres">
      <dgm:prSet presAssocID="{CF412C11-CD87-41B4-9100-AC3E822CD830}" presName="childNode1tx" presStyleLbl="bgAcc1" presStyleIdx="0" presStyleCnt="3">
        <dgm:presLayoutVars>
          <dgm:bulletEnabled val="1"/>
        </dgm:presLayoutVars>
      </dgm:prSet>
      <dgm:spPr/>
    </dgm:pt>
    <dgm:pt modelId="{269580ED-CDF0-4C4F-B5B8-1E99560FC6EF}" type="pres">
      <dgm:prSet presAssocID="{CF412C11-CD87-41B4-9100-AC3E822CD830}" presName="parentNode1" presStyleLbl="node1" presStyleIdx="0" presStyleCnt="3" custLinFactNeighborX="-21802" custLinFactNeighborY="67355">
        <dgm:presLayoutVars>
          <dgm:chMax val="1"/>
          <dgm:bulletEnabled val="1"/>
        </dgm:presLayoutVars>
      </dgm:prSet>
      <dgm:spPr/>
    </dgm:pt>
    <dgm:pt modelId="{BD99CF71-5F76-44A4-91C8-F828B960052D}" type="pres">
      <dgm:prSet presAssocID="{CF412C11-CD87-41B4-9100-AC3E822CD830}" presName="connSite1" presStyleCnt="0"/>
      <dgm:spPr/>
    </dgm:pt>
    <dgm:pt modelId="{95CBAE6D-4906-4813-9628-6C57EFEA3D1C}" type="pres">
      <dgm:prSet presAssocID="{E7B490EA-1991-4752-9AF1-DD513DA6E4DF}" presName="Name9" presStyleLbl="sibTrans2D1" presStyleIdx="0" presStyleCnt="2" custLinFactNeighborX="5269" custLinFactNeighborY="-6300"/>
      <dgm:spPr/>
    </dgm:pt>
    <dgm:pt modelId="{77CAA807-C4EB-439E-B146-C509A213F11E}" type="pres">
      <dgm:prSet presAssocID="{6E8C39BB-979C-4181-8985-59682B660FC5}" presName="composite2" presStyleCnt="0"/>
      <dgm:spPr/>
    </dgm:pt>
    <dgm:pt modelId="{953BB7C1-7D67-4939-887C-160F5398A914}" type="pres">
      <dgm:prSet presAssocID="{6E8C39BB-979C-4181-8985-59682B660FC5}" presName="dummyNode2" presStyleLbl="node1" presStyleIdx="0" presStyleCnt="3"/>
      <dgm:spPr/>
    </dgm:pt>
    <dgm:pt modelId="{E65DD10C-E01F-4499-8632-F8D92E76D46B}" type="pres">
      <dgm:prSet presAssocID="{6E8C39BB-979C-4181-8985-59682B660FC5}" presName="childNode2" presStyleLbl="bgAcc1" presStyleIdx="1" presStyleCnt="3">
        <dgm:presLayoutVars>
          <dgm:bulletEnabled val="1"/>
        </dgm:presLayoutVars>
      </dgm:prSet>
      <dgm:spPr/>
    </dgm:pt>
    <dgm:pt modelId="{03466266-DD48-49F2-A4E8-85755F3FF2A2}" type="pres">
      <dgm:prSet presAssocID="{6E8C39BB-979C-4181-8985-59682B660FC5}" presName="childNode2tx" presStyleLbl="bgAcc1" presStyleIdx="1" presStyleCnt="3">
        <dgm:presLayoutVars>
          <dgm:bulletEnabled val="1"/>
        </dgm:presLayoutVars>
      </dgm:prSet>
      <dgm:spPr/>
    </dgm:pt>
    <dgm:pt modelId="{0E0303DB-E015-4A17-9DDF-D6DE5B6923D7}" type="pres">
      <dgm:prSet presAssocID="{6E8C39BB-979C-4181-8985-59682B660FC5}" presName="parentNode2" presStyleLbl="node1" presStyleIdx="1" presStyleCnt="3" custLinFactNeighborX="-2010" custLinFactNeighborY="12636">
        <dgm:presLayoutVars>
          <dgm:chMax val="0"/>
          <dgm:bulletEnabled val="1"/>
        </dgm:presLayoutVars>
      </dgm:prSet>
      <dgm:spPr/>
    </dgm:pt>
    <dgm:pt modelId="{C85B8DD8-0A83-435B-9AC2-4B9A7A518FD6}" type="pres">
      <dgm:prSet presAssocID="{6E8C39BB-979C-4181-8985-59682B660FC5}" presName="connSite2" presStyleCnt="0"/>
      <dgm:spPr/>
    </dgm:pt>
    <dgm:pt modelId="{B18C4CCA-01A6-42EE-A3F1-977E51663CF9}" type="pres">
      <dgm:prSet presAssocID="{AF4F97C1-755F-455F-A2FF-72536CEC31FD}" presName="Name18" presStyleLbl="sibTrans2D1" presStyleIdx="1" presStyleCnt="2"/>
      <dgm:spPr/>
    </dgm:pt>
    <dgm:pt modelId="{53BB63E3-D0A9-45BF-A7B7-12D9912A67D2}" type="pres">
      <dgm:prSet presAssocID="{D82EE9A6-752D-413C-8D47-B6701976D8AA}" presName="composite1" presStyleCnt="0"/>
      <dgm:spPr/>
    </dgm:pt>
    <dgm:pt modelId="{5F0F4886-C6E4-413D-8C86-C2B657DAE597}" type="pres">
      <dgm:prSet presAssocID="{D82EE9A6-752D-413C-8D47-B6701976D8AA}" presName="dummyNode1" presStyleLbl="node1" presStyleIdx="1" presStyleCnt="3"/>
      <dgm:spPr/>
    </dgm:pt>
    <dgm:pt modelId="{8D9EC736-3F4B-4498-8BD4-1D513C89D7BE}" type="pres">
      <dgm:prSet presAssocID="{D82EE9A6-752D-413C-8D47-B6701976D8AA}" presName="childNode1" presStyleLbl="bgAcc1" presStyleIdx="2" presStyleCnt="3">
        <dgm:presLayoutVars>
          <dgm:bulletEnabled val="1"/>
        </dgm:presLayoutVars>
      </dgm:prSet>
      <dgm:spPr/>
    </dgm:pt>
    <dgm:pt modelId="{2B16D6CA-2007-4DDB-837C-1736E1FD6038}" type="pres">
      <dgm:prSet presAssocID="{D82EE9A6-752D-413C-8D47-B6701976D8AA}" presName="childNode1tx" presStyleLbl="bgAcc1" presStyleIdx="2" presStyleCnt="3">
        <dgm:presLayoutVars>
          <dgm:bulletEnabled val="1"/>
        </dgm:presLayoutVars>
      </dgm:prSet>
      <dgm:spPr/>
    </dgm:pt>
    <dgm:pt modelId="{DDD6DB83-7A0C-440D-B4B1-08E84C00F752}" type="pres">
      <dgm:prSet presAssocID="{D82EE9A6-752D-413C-8D47-B6701976D8AA}" presName="parentNode1" presStyleLbl="node1" presStyleIdx="2" presStyleCnt="3" custLinFactNeighborX="-15393" custLinFactNeighborY="59522">
        <dgm:presLayoutVars>
          <dgm:chMax val="1"/>
          <dgm:bulletEnabled val="1"/>
        </dgm:presLayoutVars>
      </dgm:prSet>
      <dgm:spPr/>
    </dgm:pt>
    <dgm:pt modelId="{03EE9371-9CBE-4184-9BB6-C16A143DB6BC}" type="pres">
      <dgm:prSet presAssocID="{D82EE9A6-752D-413C-8D47-B6701976D8AA}" presName="connSite1" presStyleCnt="0"/>
      <dgm:spPr/>
    </dgm:pt>
  </dgm:ptLst>
  <dgm:cxnLst>
    <dgm:cxn modelId="{61271D03-F79D-4539-97A4-D9C98A241AA3}" type="presOf" srcId="{52018E22-654B-4242-B740-432F6E06C63C}" destId="{2EBBE6E0-AA20-4DD4-973C-64EE245AB2B0}" srcOrd="0" destOrd="2" presId="urn:microsoft.com/office/officeart/2005/8/layout/hProcess4"/>
    <dgm:cxn modelId="{475F6603-4DC8-46C9-807A-4B9F21DE2F45}" type="presOf" srcId="{52018E22-654B-4242-B740-432F6E06C63C}" destId="{7946A152-C73D-4CB3-8989-C8F0ADC20B9E}" srcOrd="1" destOrd="2" presId="urn:microsoft.com/office/officeart/2005/8/layout/hProcess4"/>
    <dgm:cxn modelId="{7888C904-4F41-4FBA-BC8A-58D82313A633}" srcId="{EB8CFE9A-EE5D-4F41-9E22-ED1FCEAB95C0}" destId="{6E8C39BB-979C-4181-8985-59682B660FC5}" srcOrd="1" destOrd="0" parTransId="{84D39137-968D-4727-A681-4BF21EABAA92}" sibTransId="{AF4F97C1-755F-455F-A2FF-72536CEC31FD}"/>
    <dgm:cxn modelId="{00CE9F14-0887-445F-B046-764F7F7E9BD2}" type="presOf" srcId="{2D7B7CFD-54A4-479D-AF4F-7D39586414EC}" destId="{03466266-DD48-49F2-A4E8-85755F3FF2A2}" srcOrd="1" destOrd="0" presId="urn:microsoft.com/office/officeart/2005/8/layout/hProcess4"/>
    <dgm:cxn modelId="{12DAC216-D616-4E93-954B-6CC488A781BE}" type="presOf" srcId="{051D8B98-0853-4632-B281-769B2D6BD468}" destId="{2B16D6CA-2007-4DDB-837C-1736E1FD6038}" srcOrd="1" destOrd="2" presId="urn:microsoft.com/office/officeart/2005/8/layout/hProcess4"/>
    <dgm:cxn modelId="{8655CD19-6279-4C3F-BFD1-5D7D17274C85}" type="presOf" srcId="{000CDAC4-5C13-43ED-AC1E-3300DE0D5478}" destId="{7946A152-C73D-4CB3-8989-C8F0ADC20B9E}" srcOrd="1" destOrd="1" presId="urn:microsoft.com/office/officeart/2005/8/layout/hProcess4"/>
    <dgm:cxn modelId="{874F862A-1D8F-4088-936A-B435FD3F17D4}" type="presOf" srcId="{D7056347-24A7-406E-8F5F-06D39681BC30}" destId="{2B16D6CA-2007-4DDB-837C-1736E1FD6038}" srcOrd="1" destOrd="1" presId="urn:microsoft.com/office/officeart/2005/8/layout/hProcess4"/>
    <dgm:cxn modelId="{8D378F31-4035-455E-8CAC-C4B268132228}" type="presOf" srcId="{EB8CFE9A-EE5D-4F41-9E22-ED1FCEAB95C0}" destId="{0ECB9D11-BAE1-4E2D-9D86-7C1A90D434B3}" srcOrd="0" destOrd="0" presId="urn:microsoft.com/office/officeart/2005/8/layout/hProcess4"/>
    <dgm:cxn modelId="{65A24734-9E54-4014-876F-EE8EBCEA38B8}" type="presOf" srcId="{2D7B7CFD-54A4-479D-AF4F-7D39586414EC}" destId="{E65DD10C-E01F-4499-8632-F8D92E76D46B}" srcOrd="0" destOrd="0" presId="urn:microsoft.com/office/officeart/2005/8/layout/hProcess4"/>
    <dgm:cxn modelId="{FD9EDA3B-1918-45E2-87D1-8678769DB302}" type="presOf" srcId="{000CDAC4-5C13-43ED-AC1E-3300DE0D5478}" destId="{2EBBE6E0-AA20-4DD4-973C-64EE245AB2B0}" srcOrd="0" destOrd="1" presId="urn:microsoft.com/office/officeart/2005/8/layout/hProcess4"/>
    <dgm:cxn modelId="{4BCA493C-EF17-4CDB-BE2C-A2EC9CEE32B7}" type="presOf" srcId="{54F17BAB-6D72-4A26-8302-D1ADCBE16033}" destId="{7946A152-C73D-4CB3-8989-C8F0ADC20B9E}" srcOrd="1" destOrd="0" presId="urn:microsoft.com/office/officeart/2005/8/layout/hProcess4"/>
    <dgm:cxn modelId="{2DCA895C-7CD3-461C-AEAB-8B0F32CCBAAE}" type="presOf" srcId="{E7B490EA-1991-4752-9AF1-DD513DA6E4DF}" destId="{95CBAE6D-4906-4813-9628-6C57EFEA3D1C}" srcOrd="0" destOrd="0" presId="urn:microsoft.com/office/officeart/2005/8/layout/hProcess4"/>
    <dgm:cxn modelId="{22B45B45-67F1-4DAC-BBAB-0A12A77DAEA3}" srcId="{CF412C11-CD87-41B4-9100-AC3E822CD830}" destId="{54F17BAB-6D72-4A26-8302-D1ADCBE16033}" srcOrd="0" destOrd="0" parTransId="{2A4C8798-C258-4FC8-818C-70C1CB44D170}" sibTransId="{56A6F345-C797-49A6-BF62-5EF4D4AED012}"/>
    <dgm:cxn modelId="{DF3EBD47-843F-434D-BE47-CAB83D4E0EBD}" type="presOf" srcId="{AF4F97C1-755F-455F-A2FF-72536CEC31FD}" destId="{B18C4CCA-01A6-42EE-A3F1-977E51663CF9}" srcOrd="0" destOrd="0" presId="urn:microsoft.com/office/officeart/2005/8/layout/hProcess4"/>
    <dgm:cxn modelId="{8041164C-2DFC-400B-B54C-5C614F5710C4}" type="presOf" srcId="{FF1FCD34-6E74-4F74-A63D-7F2EFD8536E5}" destId="{2B16D6CA-2007-4DDB-837C-1736E1FD6038}" srcOrd="1" destOrd="0" presId="urn:microsoft.com/office/officeart/2005/8/layout/hProcess4"/>
    <dgm:cxn modelId="{B99B8F76-C75D-4EE0-A649-93CF3ED467E9}" type="presOf" srcId="{D82EE9A6-752D-413C-8D47-B6701976D8AA}" destId="{DDD6DB83-7A0C-440D-B4B1-08E84C00F752}" srcOrd="0" destOrd="0" presId="urn:microsoft.com/office/officeart/2005/8/layout/hProcess4"/>
    <dgm:cxn modelId="{B1C66559-ADA2-4DC9-86EE-97956F6EDC1D}" srcId="{EB8CFE9A-EE5D-4F41-9E22-ED1FCEAB95C0}" destId="{D82EE9A6-752D-413C-8D47-B6701976D8AA}" srcOrd="2" destOrd="0" parTransId="{6391A3D2-7115-4BF8-B8D8-47F96F575B29}" sibTransId="{3FECD991-C6DE-4258-87EC-6DE6D5D61AFC}"/>
    <dgm:cxn modelId="{E7A7CC80-508B-4E37-8ED9-1AFAAE7DFE24}" type="presOf" srcId="{D7056347-24A7-406E-8F5F-06D39681BC30}" destId="{8D9EC736-3F4B-4498-8BD4-1D513C89D7BE}" srcOrd="0" destOrd="1" presId="urn:microsoft.com/office/officeart/2005/8/layout/hProcess4"/>
    <dgm:cxn modelId="{B6DC1E88-A6A0-49E0-A312-6ED6988E3862}" srcId="{CF412C11-CD87-41B4-9100-AC3E822CD830}" destId="{000CDAC4-5C13-43ED-AC1E-3300DE0D5478}" srcOrd="1" destOrd="0" parTransId="{E6C81383-0EA0-4550-9DB8-02D77A64383D}" sibTransId="{0DB42EE5-2D15-4457-9FF8-2FFD00B867F6}"/>
    <dgm:cxn modelId="{53565989-D53B-453D-BEC5-0F0EE9C71556}" srcId="{D82EE9A6-752D-413C-8D47-B6701976D8AA}" destId="{FF1FCD34-6E74-4F74-A63D-7F2EFD8536E5}" srcOrd="0" destOrd="0" parTransId="{1A5D58C8-B2AB-4749-B8FC-7DB5CEE5930A}" sibTransId="{AC8C8ED2-D111-490C-B0A5-0E5D3ABC3235}"/>
    <dgm:cxn modelId="{5F615090-7AE3-49F8-95E5-B62551AECAAF}" type="presOf" srcId="{54F17BAB-6D72-4A26-8302-D1ADCBE16033}" destId="{2EBBE6E0-AA20-4DD4-973C-64EE245AB2B0}" srcOrd="0" destOrd="0" presId="urn:microsoft.com/office/officeart/2005/8/layout/hProcess4"/>
    <dgm:cxn modelId="{3A5B539D-DE9D-4E95-BEA5-95CC275C73D5}" type="presOf" srcId="{6E8C39BB-979C-4181-8985-59682B660FC5}" destId="{0E0303DB-E015-4A17-9DDF-D6DE5B6923D7}" srcOrd="0" destOrd="0" presId="urn:microsoft.com/office/officeart/2005/8/layout/hProcess4"/>
    <dgm:cxn modelId="{BEB4F8A5-BD11-4998-A4AF-5A18A8AC2353}" type="presOf" srcId="{051D8B98-0853-4632-B281-769B2D6BD468}" destId="{8D9EC736-3F4B-4498-8BD4-1D513C89D7BE}" srcOrd="0" destOrd="2" presId="urn:microsoft.com/office/officeart/2005/8/layout/hProcess4"/>
    <dgm:cxn modelId="{61712DB5-18BB-444D-A563-A4DAEF310B21}" srcId="{D82EE9A6-752D-413C-8D47-B6701976D8AA}" destId="{051D8B98-0853-4632-B281-769B2D6BD468}" srcOrd="2" destOrd="0" parTransId="{E1617949-080B-4953-8353-43FB08F26630}" sibTransId="{82E4BE81-8421-4A7D-860D-8E28F9AE91CA}"/>
    <dgm:cxn modelId="{638A0FB8-1115-42E8-A181-4789CEC495D5}" srcId="{6E8C39BB-979C-4181-8985-59682B660FC5}" destId="{2D7B7CFD-54A4-479D-AF4F-7D39586414EC}" srcOrd="0" destOrd="0" parTransId="{AA1CD33C-A186-409D-87DF-1519407729C4}" sibTransId="{215EEBB4-FDAB-433A-A57A-0FEA6A0B74C3}"/>
    <dgm:cxn modelId="{18DC46C0-C035-41F8-A9BD-4E51729DEE79}" srcId="{D82EE9A6-752D-413C-8D47-B6701976D8AA}" destId="{D7056347-24A7-406E-8F5F-06D39681BC30}" srcOrd="1" destOrd="0" parTransId="{1D2B285B-5D87-414E-A775-6CFA626722DE}" sibTransId="{3DB4D051-0FAC-45C5-ABBF-CF5F6EBD8943}"/>
    <dgm:cxn modelId="{E652C6C5-6C78-45F2-96C9-B966355D56C9}" type="presOf" srcId="{CF412C11-CD87-41B4-9100-AC3E822CD830}" destId="{269580ED-CDF0-4C4F-B5B8-1E99560FC6EF}" srcOrd="0" destOrd="0" presId="urn:microsoft.com/office/officeart/2005/8/layout/hProcess4"/>
    <dgm:cxn modelId="{835C22CE-929C-41F8-9A1C-244356ADE62A}" srcId="{EB8CFE9A-EE5D-4F41-9E22-ED1FCEAB95C0}" destId="{CF412C11-CD87-41B4-9100-AC3E822CD830}" srcOrd="0" destOrd="0" parTransId="{40C94480-C5CB-4846-BE55-133CE81E207E}" sibTransId="{E7B490EA-1991-4752-9AF1-DD513DA6E4DF}"/>
    <dgm:cxn modelId="{3FEE8DDE-7838-4DFE-B212-B1BAE6822802}" srcId="{CF412C11-CD87-41B4-9100-AC3E822CD830}" destId="{52018E22-654B-4242-B740-432F6E06C63C}" srcOrd="2" destOrd="0" parTransId="{C9AFCE4B-25BC-439B-BBE5-F144D89C9375}" sibTransId="{4B61270A-2008-4C76-97D2-4669B71B0426}"/>
    <dgm:cxn modelId="{1CDE85F0-47BF-4144-A7E5-85F9E1723126}" type="presOf" srcId="{FF1FCD34-6E74-4F74-A63D-7F2EFD8536E5}" destId="{8D9EC736-3F4B-4498-8BD4-1D513C89D7BE}" srcOrd="0" destOrd="0" presId="urn:microsoft.com/office/officeart/2005/8/layout/hProcess4"/>
    <dgm:cxn modelId="{89F4FE14-40E3-4F77-ADC0-A0DA7EA965EC}" type="presParOf" srcId="{0ECB9D11-BAE1-4E2D-9D86-7C1A90D434B3}" destId="{2F845F98-1360-43B1-9578-737F87FE7A3E}" srcOrd="0" destOrd="0" presId="urn:microsoft.com/office/officeart/2005/8/layout/hProcess4"/>
    <dgm:cxn modelId="{732B5FCA-7EC1-47FD-9FFE-65B846C53425}" type="presParOf" srcId="{0ECB9D11-BAE1-4E2D-9D86-7C1A90D434B3}" destId="{2F618909-DA7D-4657-A8A8-C86845BFE07B}" srcOrd="1" destOrd="0" presId="urn:microsoft.com/office/officeart/2005/8/layout/hProcess4"/>
    <dgm:cxn modelId="{7904A88F-F217-4283-B390-63B6123C750A}" type="presParOf" srcId="{0ECB9D11-BAE1-4E2D-9D86-7C1A90D434B3}" destId="{27CB5525-13A5-4F9B-844F-4C0EE576161F}" srcOrd="2" destOrd="0" presId="urn:microsoft.com/office/officeart/2005/8/layout/hProcess4"/>
    <dgm:cxn modelId="{E5A561EE-0DE9-4679-89D5-A88D39711D38}" type="presParOf" srcId="{27CB5525-13A5-4F9B-844F-4C0EE576161F}" destId="{3A32A311-65B9-4606-98AA-3122E7285A00}" srcOrd="0" destOrd="0" presId="urn:microsoft.com/office/officeart/2005/8/layout/hProcess4"/>
    <dgm:cxn modelId="{C54CFF0F-2FA6-46B8-A3B3-4D1D43E7D01B}" type="presParOf" srcId="{3A32A311-65B9-4606-98AA-3122E7285A00}" destId="{5B767D81-AB39-43B2-965B-8016208FE020}" srcOrd="0" destOrd="0" presId="urn:microsoft.com/office/officeart/2005/8/layout/hProcess4"/>
    <dgm:cxn modelId="{D5BD7D73-6EE8-41A3-9536-4EAC70FB16B6}" type="presParOf" srcId="{3A32A311-65B9-4606-98AA-3122E7285A00}" destId="{2EBBE6E0-AA20-4DD4-973C-64EE245AB2B0}" srcOrd="1" destOrd="0" presId="urn:microsoft.com/office/officeart/2005/8/layout/hProcess4"/>
    <dgm:cxn modelId="{5AA9CBC1-D8E3-446F-B4EB-A5DDE1979E52}" type="presParOf" srcId="{3A32A311-65B9-4606-98AA-3122E7285A00}" destId="{7946A152-C73D-4CB3-8989-C8F0ADC20B9E}" srcOrd="2" destOrd="0" presId="urn:microsoft.com/office/officeart/2005/8/layout/hProcess4"/>
    <dgm:cxn modelId="{5D8EDA3E-FE36-4848-A78C-CD8EBFE87307}" type="presParOf" srcId="{3A32A311-65B9-4606-98AA-3122E7285A00}" destId="{269580ED-CDF0-4C4F-B5B8-1E99560FC6EF}" srcOrd="3" destOrd="0" presId="urn:microsoft.com/office/officeart/2005/8/layout/hProcess4"/>
    <dgm:cxn modelId="{532B592D-4FE3-4E96-95B9-6B3939523A19}" type="presParOf" srcId="{3A32A311-65B9-4606-98AA-3122E7285A00}" destId="{BD99CF71-5F76-44A4-91C8-F828B960052D}" srcOrd="4" destOrd="0" presId="urn:microsoft.com/office/officeart/2005/8/layout/hProcess4"/>
    <dgm:cxn modelId="{9613BBA8-E992-4382-A369-D71E837CD849}" type="presParOf" srcId="{27CB5525-13A5-4F9B-844F-4C0EE576161F}" destId="{95CBAE6D-4906-4813-9628-6C57EFEA3D1C}" srcOrd="1" destOrd="0" presId="urn:microsoft.com/office/officeart/2005/8/layout/hProcess4"/>
    <dgm:cxn modelId="{341BFBE1-42A3-4417-8BEF-C3E820A7ACA4}" type="presParOf" srcId="{27CB5525-13A5-4F9B-844F-4C0EE576161F}" destId="{77CAA807-C4EB-439E-B146-C509A213F11E}" srcOrd="2" destOrd="0" presId="urn:microsoft.com/office/officeart/2005/8/layout/hProcess4"/>
    <dgm:cxn modelId="{0BABEDF1-8465-4A2E-B49C-D5B8F5966600}" type="presParOf" srcId="{77CAA807-C4EB-439E-B146-C509A213F11E}" destId="{953BB7C1-7D67-4939-887C-160F5398A914}" srcOrd="0" destOrd="0" presId="urn:microsoft.com/office/officeart/2005/8/layout/hProcess4"/>
    <dgm:cxn modelId="{EC227CDC-0A7F-4291-AA49-3348D45DA120}" type="presParOf" srcId="{77CAA807-C4EB-439E-B146-C509A213F11E}" destId="{E65DD10C-E01F-4499-8632-F8D92E76D46B}" srcOrd="1" destOrd="0" presId="urn:microsoft.com/office/officeart/2005/8/layout/hProcess4"/>
    <dgm:cxn modelId="{96956384-2C03-41EE-AC52-900B6AE2555A}" type="presParOf" srcId="{77CAA807-C4EB-439E-B146-C509A213F11E}" destId="{03466266-DD48-49F2-A4E8-85755F3FF2A2}" srcOrd="2" destOrd="0" presId="urn:microsoft.com/office/officeart/2005/8/layout/hProcess4"/>
    <dgm:cxn modelId="{14E7AA95-9EB0-41B1-9B90-F3F82B071E6C}" type="presParOf" srcId="{77CAA807-C4EB-439E-B146-C509A213F11E}" destId="{0E0303DB-E015-4A17-9DDF-D6DE5B6923D7}" srcOrd="3" destOrd="0" presId="urn:microsoft.com/office/officeart/2005/8/layout/hProcess4"/>
    <dgm:cxn modelId="{779EA578-DBFB-4868-8C47-A11835BAD207}" type="presParOf" srcId="{77CAA807-C4EB-439E-B146-C509A213F11E}" destId="{C85B8DD8-0A83-435B-9AC2-4B9A7A518FD6}" srcOrd="4" destOrd="0" presId="urn:microsoft.com/office/officeart/2005/8/layout/hProcess4"/>
    <dgm:cxn modelId="{5B90D34B-2878-444F-9976-205266D3A1EF}" type="presParOf" srcId="{27CB5525-13A5-4F9B-844F-4C0EE576161F}" destId="{B18C4CCA-01A6-42EE-A3F1-977E51663CF9}" srcOrd="3" destOrd="0" presId="urn:microsoft.com/office/officeart/2005/8/layout/hProcess4"/>
    <dgm:cxn modelId="{0EB1625E-2DC0-410A-90DE-A7488C729C38}" type="presParOf" srcId="{27CB5525-13A5-4F9B-844F-4C0EE576161F}" destId="{53BB63E3-D0A9-45BF-A7B7-12D9912A67D2}" srcOrd="4" destOrd="0" presId="urn:microsoft.com/office/officeart/2005/8/layout/hProcess4"/>
    <dgm:cxn modelId="{9BE19EDA-77C1-462B-9563-156C88B19DA9}" type="presParOf" srcId="{53BB63E3-D0A9-45BF-A7B7-12D9912A67D2}" destId="{5F0F4886-C6E4-413D-8C86-C2B657DAE597}" srcOrd="0" destOrd="0" presId="urn:microsoft.com/office/officeart/2005/8/layout/hProcess4"/>
    <dgm:cxn modelId="{C7EDE1A0-FE53-41FD-80CD-BB380AE52077}" type="presParOf" srcId="{53BB63E3-D0A9-45BF-A7B7-12D9912A67D2}" destId="{8D9EC736-3F4B-4498-8BD4-1D513C89D7BE}" srcOrd="1" destOrd="0" presId="urn:microsoft.com/office/officeart/2005/8/layout/hProcess4"/>
    <dgm:cxn modelId="{BF53C0E0-BC5D-4488-8922-50BBD2E13699}" type="presParOf" srcId="{53BB63E3-D0A9-45BF-A7B7-12D9912A67D2}" destId="{2B16D6CA-2007-4DDB-837C-1736E1FD6038}" srcOrd="2" destOrd="0" presId="urn:microsoft.com/office/officeart/2005/8/layout/hProcess4"/>
    <dgm:cxn modelId="{D7475DDE-F5C0-4FDE-ACD3-9D950AB5D0E4}" type="presParOf" srcId="{53BB63E3-D0A9-45BF-A7B7-12D9912A67D2}" destId="{DDD6DB83-7A0C-440D-B4B1-08E84C00F752}" srcOrd="3" destOrd="0" presId="urn:microsoft.com/office/officeart/2005/8/layout/hProcess4"/>
    <dgm:cxn modelId="{459D4041-6FEB-4852-86A3-1C23015B8607}" type="presParOf" srcId="{53BB63E3-D0A9-45BF-A7B7-12D9912A67D2}" destId="{03EE9371-9CBE-4184-9BB6-C16A143DB6BC}" srcOrd="4" destOrd="0" presId="urn:microsoft.com/office/officeart/2005/8/layout/hProcess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BE6E0-AA20-4DD4-973C-64EE245AB2B0}">
      <dsp:nvSpPr>
        <dsp:cNvPr id="0" name=""/>
        <dsp:cNvSpPr/>
      </dsp:nvSpPr>
      <dsp:spPr>
        <a:xfrm>
          <a:off x="1998" y="885328"/>
          <a:ext cx="1394709" cy="11503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الاقتصادية </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الاجتماعية</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البيئية</a:t>
          </a:r>
          <a:endParaRPr lang="en-US" sz="1100" kern="1200">
            <a:latin typeface="Traditional Arabic" panose="02020603050405020304" pitchFamily="18" charset="-78"/>
            <a:cs typeface="Traditional Arabic" panose="02020603050405020304" pitchFamily="18" charset="-78"/>
          </a:endParaRPr>
        </a:p>
      </dsp:txBody>
      <dsp:txXfrm>
        <a:off x="28471" y="911801"/>
        <a:ext cx="1341763" cy="850895"/>
      </dsp:txXfrm>
    </dsp:sp>
    <dsp:sp modelId="{95CBAE6D-4906-4813-9628-6C57EFEA3D1C}">
      <dsp:nvSpPr>
        <dsp:cNvPr id="0" name=""/>
        <dsp:cNvSpPr/>
      </dsp:nvSpPr>
      <dsp:spPr>
        <a:xfrm>
          <a:off x="485580" y="985908"/>
          <a:ext cx="1846537" cy="1846537"/>
        </a:xfrm>
        <a:prstGeom prst="leftCircularArrow">
          <a:avLst>
            <a:gd name="adj1" fmla="val 2312"/>
            <a:gd name="adj2" fmla="val 279028"/>
            <a:gd name="adj3" fmla="val 1300057"/>
            <a:gd name="adj4" fmla="val 8270008"/>
            <a:gd name="adj5" fmla="val 26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9580ED-CDF0-4C4F-B5B8-1E99560FC6EF}">
      <dsp:nvSpPr>
        <dsp:cNvPr id="0" name=""/>
        <dsp:cNvSpPr/>
      </dsp:nvSpPr>
      <dsp:spPr>
        <a:xfrm>
          <a:off x="41645" y="2121232"/>
          <a:ext cx="1239741" cy="4930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التابع</a:t>
          </a:r>
          <a:endParaRPr lang="en-US" sz="1100" kern="1200">
            <a:latin typeface="Traditional Arabic" panose="02020603050405020304" pitchFamily="18" charset="-78"/>
            <a:cs typeface="Traditional Arabic" panose="02020603050405020304" pitchFamily="18" charset="-78"/>
          </a:endParaRPr>
        </a:p>
      </dsp:txBody>
      <dsp:txXfrm>
        <a:off x="56085" y="2135672"/>
        <a:ext cx="1210861" cy="464124"/>
      </dsp:txXfrm>
    </dsp:sp>
    <dsp:sp modelId="{E65DD10C-E01F-4499-8632-F8D92E76D46B}">
      <dsp:nvSpPr>
        <dsp:cNvPr id="0" name=""/>
        <dsp:cNvSpPr/>
      </dsp:nvSpPr>
      <dsp:spPr>
        <a:xfrm>
          <a:off x="1755001" y="885328"/>
          <a:ext cx="1394709" cy="11503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88950" rtl="1">
            <a:lnSpc>
              <a:spcPct val="90000"/>
            </a:lnSpc>
            <a:spcBef>
              <a:spcPct val="0"/>
            </a:spcBef>
            <a:spcAft>
              <a:spcPct val="15000"/>
            </a:spcAft>
            <a:buChar char="•"/>
          </a:pPr>
          <a:r>
            <a:rPr lang="ar-SA" sz="1100" kern="12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kern="1200">
            <a:latin typeface="Traditional Arabic" panose="02020603050405020304" pitchFamily="18" charset="-78"/>
            <a:cs typeface="Traditional Arabic" panose="02020603050405020304" pitchFamily="18" charset="-78"/>
          </a:endParaRPr>
        </a:p>
      </dsp:txBody>
      <dsp:txXfrm>
        <a:off x="1781474" y="1158303"/>
        <a:ext cx="1341763" cy="850895"/>
      </dsp:txXfrm>
    </dsp:sp>
    <dsp:sp modelId="{B18C4CCA-01A6-42EE-A3F1-977E51663CF9}">
      <dsp:nvSpPr>
        <dsp:cNvPr id="0" name=""/>
        <dsp:cNvSpPr/>
      </dsp:nvSpPr>
      <dsp:spPr>
        <a:xfrm>
          <a:off x="2525654" y="215952"/>
          <a:ext cx="1702096" cy="1702096"/>
        </a:xfrm>
        <a:prstGeom prst="circularArrow">
          <a:avLst>
            <a:gd name="adj1" fmla="val 2509"/>
            <a:gd name="adj2" fmla="val 304084"/>
            <a:gd name="adj3" fmla="val 19367346"/>
            <a:gd name="adj4" fmla="val 12422451"/>
            <a:gd name="adj5" fmla="val 292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0303DB-E015-4A17-9DDF-D6DE5B6923D7}">
      <dsp:nvSpPr>
        <dsp:cNvPr id="0" name=""/>
        <dsp:cNvSpPr/>
      </dsp:nvSpPr>
      <dsp:spPr>
        <a:xfrm>
          <a:off x="2040018" y="701122"/>
          <a:ext cx="1239741" cy="4930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fa-IR" sz="1100" kern="1200">
              <a:latin typeface="Traditional Arabic" panose="02020603050405020304" pitchFamily="18" charset="-78"/>
              <a:cs typeface="Traditional Arabic" panose="02020603050405020304" pitchFamily="18" charset="-78"/>
            </a:rPr>
            <a:t>المتغيرات الديمغرافية </a:t>
          </a:r>
          <a:endParaRPr lang="en-US" sz="1100" kern="1200">
            <a:latin typeface="Traditional Arabic" panose="02020603050405020304" pitchFamily="18" charset="-78"/>
            <a:cs typeface="Traditional Arabic" panose="02020603050405020304" pitchFamily="18" charset="-78"/>
          </a:endParaRPr>
        </a:p>
      </dsp:txBody>
      <dsp:txXfrm>
        <a:off x="2054458" y="715562"/>
        <a:ext cx="1210861" cy="464124"/>
      </dsp:txXfrm>
    </dsp:sp>
    <dsp:sp modelId="{8D9EC736-3F4B-4498-8BD4-1D513C89D7BE}">
      <dsp:nvSpPr>
        <dsp:cNvPr id="0" name=""/>
        <dsp:cNvSpPr/>
      </dsp:nvSpPr>
      <dsp:spPr>
        <a:xfrm>
          <a:off x="3508004" y="885328"/>
          <a:ext cx="1394709" cy="11503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نظام السحب والدفع.</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kern="1200">
            <a:latin typeface="Traditional Arabic" panose="02020603050405020304" pitchFamily="18" charset="-78"/>
            <a:cs typeface="Traditional Arabic" panose="02020603050405020304" pitchFamily="18" charset="-78"/>
          </a:endParaRPr>
        </a:p>
      </dsp:txBody>
      <dsp:txXfrm>
        <a:off x="3534477" y="911801"/>
        <a:ext cx="1341763" cy="850895"/>
      </dsp:txXfrm>
    </dsp:sp>
    <dsp:sp modelId="{DDD6DB83-7A0C-440D-B4B1-08E84C00F752}">
      <dsp:nvSpPr>
        <dsp:cNvPr id="0" name=""/>
        <dsp:cNvSpPr/>
      </dsp:nvSpPr>
      <dsp:spPr>
        <a:xfrm>
          <a:off x="3627106" y="2082615"/>
          <a:ext cx="1239741" cy="4930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المستقل</a:t>
          </a:r>
          <a:endParaRPr lang="en-US" sz="1100" kern="1200">
            <a:latin typeface="Traditional Arabic" panose="02020603050405020304" pitchFamily="18" charset="-78"/>
            <a:cs typeface="Traditional Arabic" panose="02020603050405020304" pitchFamily="18" charset="-78"/>
          </a:endParaRPr>
        </a:p>
      </dsp:txBody>
      <dsp:txXfrm>
        <a:off x="3641546" y="2097055"/>
        <a:ext cx="1210861" cy="46412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AF9DE-3ADB-4D8D-AE6F-B61C9F2B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186</Pages>
  <Words>43179</Words>
  <Characters>246122</Characters>
  <Application>Microsoft Office Word</Application>
  <DocSecurity>0</DocSecurity>
  <Lines>2051</Lines>
  <Paragraphs>577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Matar</dc:creator>
  <cp:keywords/>
  <dc:description/>
  <cp:lastModifiedBy>Abdulrahman Matar</cp:lastModifiedBy>
  <cp:revision>227</cp:revision>
  <cp:lastPrinted>2026-06-19T08:16:00Z</cp:lastPrinted>
  <dcterms:created xsi:type="dcterms:W3CDTF">2026-07-30T07:34:00Z</dcterms:created>
  <dcterms:modified xsi:type="dcterms:W3CDTF">2026-08-02T11:13:00Z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05a67477-3cc5-4780-8316-1e9bd025cd85</vt:lpwstr>
  </property>
</Properties>
</file>