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0A2997" w14:textId="77777777" w:rsidR="00F1465E" w:rsidRPr="005564EF" w:rsidRDefault="00F1465E" w:rsidP="00F1465E">
      <w:pPr>
        <w:rPr>
          <w:rFonts w:ascii="Sakkal Majalla" w:hAnsi="Sakkal Majalla" w:cs="Sakkal Majalla"/>
          <w:b/>
          <w:bCs/>
          <w:sz w:val="28"/>
          <w:szCs w:val="28"/>
          <w:lang w:bidi="ar-EG"/>
        </w:rPr>
      </w:pPr>
      <w:r w:rsidRPr="005564EF">
        <w:rPr>
          <w:rFonts w:ascii="Sakkal Majalla" w:hAnsi="Sakkal Majalla" w:cs="Sakkal Majalla" w:hint="cs"/>
          <w:b/>
          <w:bCs/>
          <w:sz w:val="28"/>
          <w:szCs w:val="28"/>
          <w:rtl/>
          <w:lang w:bidi="ar-EG"/>
        </w:rPr>
        <w:t xml:space="preserve">جامعة ميدأوشن </w:t>
      </w:r>
    </w:p>
    <w:p w14:paraId="3FEA42EC" w14:textId="77777777" w:rsidR="00F1465E" w:rsidRPr="005564EF" w:rsidRDefault="00F1465E" w:rsidP="00F1465E">
      <w:pPr>
        <w:rPr>
          <w:rFonts w:ascii="Sakkal Majalla" w:hAnsi="Sakkal Majalla" w:cs="Sakkal Majalla"/>
          <w:b/>
          <w:bCs/>
          <w:sz w:val="28"/>
          <w:szCs w:val="28"/>
          <w:rtl/>
          <w:lang w:bidi="ar-EG"/>
        </w:rPr>
      </w:pPr>
      <w:r w:rsidRPr="005564EF">
        <w:rPr>
          <w:rFonts w:ascii="Sakkal Majalla" w:hAnsi="Sakkal Majalla" w:cs="Sakkal Majalla" w:hint="cs"/>
          <w:b/>
          <w:bCs/>
          <w:noProof/>
          <w:sz w:val="28"/>
          <w:szCs w:val="28"/>
        </w:rPr>
        <w:drawing>
          <wp:anchor distT="0" distB="0" distL="114300" distR="114300" simplePos="0" relativeHeight="251659264" behindDoc="0" locked="0" layoutInCell="1" allowOverlap="1" wp14:anchorId="39AB246C" wp14:editId="75A12803">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5564EF">
        <w:rPr>
          <w:rFonts w:ascii="Sakkal Majalla" w:hAnsi="Sakkal Majalla" w:cs="Sakkal Majalla" w:hint="cs"/>
          <w:b/>
          <w:bCs/>
          <w:sz w:val="28"/>
          <w:szCs w:val="28"/>
          <w:lang w:bidi="ar-EG"/>
        </w:rPr>
        <w:t xml:space="preserve">    </w:t>
      </w:r>
      <w:r w:rsidRPr="005564EF">
        <w:rPr>
          <w:rFonts w:ascii="Sakkal Majalla" w:hAnsi="Sakkal Majalla" w:cs="Sakkal Majalla" w:hint="cs"/>
          <w:b/>
          <w:bCs/>
          <w:sz w:val="28"/>
          <w:szCs w:val="28"/>
          <w:rtl/>
          <w:lang w:bidi="ar-EG"/>
        </w:rPr>
        <w:t xml:space="preserve">كلية الإدارة </w:t>
      </w:r>
    </w:p>
    <w:p w14:paraId="19163300" w14:textId="77777777" w:rsidR="00F1465E" w:rsidRPr="005564EF" w:rsidRDefault="00F1465E" w:rsidP="00F1465E">
      <w:pPr>
        <w:rPr>
          <w:rFonts w:ascii="Sakkal Majalla" w:hAnsi="Sakkal Majalla" w:cs="Sakkal Majalla"/>
          <w:sz w:val="28"/>
          <w:szCs w:val="28"/>
          <w:rtl/>
          <w:lang w:bidi="ar-EG"/>
        </w:rPr>
      </w:pPr>
      <w:r w:rsidRPr="005564EF">
        <w:rPr>
          <w:rFonts w:ascii="Sakkal Majalla" w:hAnsi="Sakkal Majalla" w:cs="Sakkal Majalla" w:hint="cs"/>
          <w:b/>
          <w:bCs/>
          <w:sz w:val="28"/>
          <w:szCs w:val="28"/>
          <w:rtl/>
          <w:lang w:bidi="ar-EG"/>
        </w:rPr>
        <w:t>تخصص : إدارة المخاطر</w:t>
      </w:r>
    </w:p>
    <w:p w14:paraId="03AF439F" w14:textId="77777777" w:rsidR="00F1465E" w:rsidRPr="005564EF" w:rsidRDefault="00F1465E" w:rsidP="00F1465E">
      <w:pPr>
        <w:jc w:val="center"/>
        <w:rPr>
          <w:rFonts w:ascii="Sakkal Majalla" w:hAnsi="Sakkal Majalla" w:cs="Sakkal Majalla"/>
          <w:b/>
          <w:bCs/>
          <w:sz w:val="28"/>
          <w:szCs w:val="28"/>
          <w:rtl/>
          <w:lang w:bidi="ar-EG"/>
        </w:rPr>
      </w:pPr>
    </w:p>
    <w:p w14:paraId="75C1DC36" w14:textId="77777777" w:rsidR="00F1465E" w:rsidRPr="005564EF" w:rsidRDefault="00F1465E" w:rsidP="00F1465E">
      <w:pPr>
        <w:jc w:val="center"/>
        <w:rPr>
          <w:rFonts w:ascii="Sakkal Majalla" w:hAnsi="Sakkal Majalla" w:cs="Sakkal Majalla"/>
          <w:b/>
          <w:bCs/>
          <w:sz w:val="28"/>
          <w:szCs w:val="28"/>
          <w:rtl/>
          <w:lang w:bidi="ar-EG"/>
        </w:rPr>
      </w:pPr>
    </w:p>
    <w:p w14:paraId="2929FF53" w14:textId="77777777" w:rsidR="00F1465E" w:rsidRPr="005564EF" w:rsidRDefault="00F1465E" w:rsidP="00F1465E">
      <w:pPr>
        <w:spacing w:after="0" w:line="276" w:lineRule="auto"/>
        <w:jc w:val="both"/>
        <w:rPr>
          <w:rFonts w:ascii="Sakkal Majalla" w:eastAsia="Times New Roman" w:hAnsi="Sakkal Majalla" w:cs="Sakkal Majalla"/>
          <w:color w:val="000000"/>
          <w:sz w:val="40"/>
          <w:szCs w:val="40"/>
          <w:rtl/>
        </w:rPr>
      </w:pPr>
    </w:p>
    <w:p w14:paraId="4B34E8CC" w14:textId="77777777" w:rsidR="00F1465E" w:rsidRPr="005564EF" w:rsidRDefault="00F1465E" w:rsidP="00F1465E">
      <w:pPr>
        <w:spacing w:after="0" w:line="276" w:lineRule="auto"/>
        <w:rPr>
          <w:rFonts w:ascii="Sakkal Majalla" w:eastAsia="Times New Roman" w:hAnsi="Sakkal Majalla" w:cs="Sakkal Majalla"/>
          <w:sz w:val="40"/>
          <w:szCs w:val="40"/>
        </w:rPr>
      </w:pPr>
    </w:p>
    <w:p w14:paraId="47D3A530" w14:textId="77777777" w:rsidR="00F1465E" w:rsidRPr="005564EF" w:rsidRDefault="00F1465E" w:rsidP="00F1465E">
      <w:pPr>
        <w:spacing w:after="0" w:line="276" w:lineRule="auto"/>
        <w:jc w:val="center"/>
        <w:rPr>
          <w:rFonts w:ascii="Sakkal Majalla" w:eastAsia="Times New Roman" w:hAnsi="Sakkal Majalla" w:cs="Sakkal Majalla"/>
          <w:b/>
          <w:bCs/>
          <w:color w:val="000000"/>
          <w:sz w:val="40"/>
          <w:szCs w:val="40"/>
          <w:rtl/>
        </w:rPr>
      </w:pPr>
      <w:r w:rsidRPr="005564EF">
        <w:rPr>
          <w:rFonts w:ascii="Sakkal Majalla" w:eastAsia="Times New Roman" w:hAnsi="Sakkal Majalla" w:cs="Sakkal Majalla" w:hint="cs"/>
          <w:b/>
          <w:bCs/>
          <w:color w:val="000000"/>
          <w:sz w:val="40"/>
          <w:szCs w:val="40"/>
          <w:rtl/>
        </w:rPr>
        <w:t>تباين تقييمات المخاطر بين المقيمين: دراسة ميدانية على الشركات في المملكة العربية السعودية</w:t>
      </w:r>
    </w:p>
    <w:p w14:paraId="1D74FC6E" w14:textId="77777777" w:rsidR="00F1465E" w:rsidRPr="005564EF" w:rsidRDefault="00F1465E" w:rsidP="00F1465E">
      <w:pPr>
        <w:spacing w:after="0" w:line="276" w:lineRule="auto"/>
        <w:rPr>
          <w:rFonts w:ascii="Sakkal Majalla" w:eastAsia="Times New Roman" w:hAnsi="Sakkal Majalla" w:cs="Sakkal Majalla"/>
          <w:sz w:val="40"/>
          <w:szCs w:val="40"/>
        </w:rPr>
      </w:pPr>
    </w:p>
    <w:p w14:paraId="2C04C135" w14:textId="77777777" w:rsidR="00F1465E" w:rsidRPr="005564EF" w:rsidRDefault="00F1465E" w:rsidP="00F1465E">
      <w:pPr>
        <w:spacing w:after="0" w:line="276" w:lineRule="auto"/>
        <w:jc w:val="center"/>
        <w:rPr>
          <w:rFonts w:ascii="Sakkal Majalla" w:eastAsia="Times New Roman" w:hAnsi="Sakkal Majalla" w:cs="Sakkal Majalla"/>
          <w:color w:val="000000"/>
          <w:sz w:val="32"/>
          <w:szCs w:val="32"/>
          <w:rtl/>
        </w:rPr>
      </w:pPr>
      <w:r w:rsidRPr="005564EF">
        <w:rPr>
          <w:rFonts w:ascii="Sakkal Majalla" w:eastAsia="Times New Roman" w:hAnsi="Sakkal Majalla" w:cs="Sakkal Majalla" w:hint="cs"/>
          <w:b/>
          <w:bCs/>
          <w:color w:val="000000"/>
          <w:sz w:val="36"/>
          <w:szCs w:val="36"/>
          <w:rtl/>
        </w:rPr>
        <w:t xml:space="preserve">إعداد </w:t>
      </w:r>
      <w:r w:rsidRPr="005564EF">
        <w:rPr>
          <w:rFonts w:ascii="Sakkal Majalla" w:eastAsia="Times New Roman" w:hAnsi="Sakkal Majalla" w:cs="Sakkal Majalla" w:hint="cs"/>
          <w:color w:val="000000"/>
          <w:sz w:val="32"/>
          <w:szCs w:val="32"/>
          <w:rtl/>
        </w:rPr>
        <w:t>الطالب</w:t>
      </w:r>
    </w:p>
    <w:p w14:paraId="4D74DF67" w14:textId="77777777" w:rsidR="00F1465E" w:rsidRPr="005564EF" w:rsidRDefault="00F1465E" w:rsidP="00F1465E">
      <w:pPr>
        <w:spacing w:after="0" w:line="276" w:lineRule="auto"/>
        <w:jc w:val="center"/>
        <w:rPr>
          <w:rFonts w:ascii="Sakkal Majalla" w:eastAsia="Times New Roman" w:hAnsi="Sakkal Majalla" w:cs="Sakkal Majalla"/>
          <w:color w:val="000000"/>
          <w:sz w:val="32"/>
          <w:szCs w:val="32"/>
          <w:rtl/>
        </w:rPr>
      </w:pPr>
      <w:r w:rsidRPr="005564EF">
        <w:rPr>
          <w:rFonts w:ascii="Sakkal Majalla" w:eastAsia="Times New Roman" w:hAnsi="Sakkal Majalla" w:cs="Sakkal Majalla" w:hint="cs"/>
          <w:color w:val="000000"/>
          <w:sz w:val="32"/>
          <w:szCs w:val="32"/>
          <w:rtl/>
        </w:rPr>
        <w:t>عبد الله بن فيصل</w:t>
      </w:r>
    </w:p>
    <w:p w14:paraId="17AB4165" w14:textId="77777777" w:rsidR="00F1465E" w:rsidRPr="005564EF" w:rsidRDefault="00F1465E" w:rsidP="00F1465E">
      <w:pPr>
        <w:spacing w:after="0" w:line="276" w:lineRule="auto"/>
        <w:jc w:val="center"/>
        <w:rPr>
          <w:rFonts w:ascii="Sakkal Majalla" w:eastAsia="Times New Roman" w:hAnsi="Sakkal Majalla" w:cs="Sakkal Majalla"/>
          <w:sz w:val="24"/>
          <w:szCs w:val="24"/>
        </w:rPr>
      </w:pPr>
    </w:p>
    <w:p w14:paraId="1FF88467" w14:textId="77777777" w:rsidR="00F1465E" w:rsidRPr="005564EF" w:rsidRDefault="00F1465E" w:rsidP="00F1465E">
      <w:pPr>
        <w:spacing w:after="0" w:line="276" w:lineRule="auto"/>
        <w:jc w:val="center"/>
        <w:rPr>
          <w:rFonts w:ascii="Sakkal Majalla" w:eastAsia="Times New Roman" w:hAnsi="Sakkal Majalla" w:cs="Sakkal Majalla"/>
          <w:color w:val="000000"/>
          <w:sz w:val="32"/>
          <w:szCs w:val="32"/>
          <w:rtl/>
        </w:rPr>
      </w:pPr>
      <w:r w:rsidRPr="005564EF">
        <w:rPr>
          <w:rFonts w:ascii="Sakkal Majalla" w:eastAsia="Times New Roman" w:hAnsi="Sakkal Majalla" w:cs="Sakkal Majalla" w:hint="cs"/>
          <w:b/>
          <w:bCs/>
          <w:color w:val="000000"/>
          <w:sz w:val="36"/>
          <w:szCs w:val="36"/>
          <w:rtl/>
        </w:rPr>
        <w:t>إشراف</w:t>
      </w:r>
    </w:p>
    <w:p w14:paraId="1BFC2C8D" w14:textId="77777777" w:rsidR="00F1465E" w:rsidRPr="005564EF" w:rsidRDefault="00F1465E" w:rsidP="00F1465E">
      <w:pPr>
        <w:spacing w:after="0" w:line="276" w:lineRule="auto"/>
        <w:jc w:val="center"/>
        <w:rPr>
          <w:rFonts w:ascii="Sakkal Majalla" w:eastAsia="Times New Roman" w:hAnsi="Sakkal Majalla" w:cs="Sakkal Majalla"/>
          <w:color w:val="000000"/>
          <w:sz w:val="32"/>
          <w:szCs w:val="32"/>
          <w:rtl/>
        </w:rPr>
      </w:pPr>
      <w:r w:rsidRPr="005564EF">
        <w:rPr>
          <w:rFonts w:ascii="Sakkal Majalla" w:eastAsia="Times New Roman" w:hAnsi="Sakkal Majalla" w:cs="Sakkal Majalla" w:hint="cs"/>
          <w:color w:val="000000"/>
          <w:sz w:val="32"/>
          <w:szCs w:val="32"/>
          <w:rtl/>
        </w:rPr>
        <w:t>د. الفيصل عبد الحميد</w:t>
      </w:r>
    </w:p>
    <w:p w14:paraId="3445DB7D" w14:textId="77777777" w:rsidR="00F1465E" w:rsidRPr="005564EF" w:rsidRDefault="00F1465E" w:rsidP="00F1465E">
      <w:pPr>
        <w:spacing w:after="0" w:line="276" w:lineRule="auto"/>
        <w:jc w:val="center"/>
        <w:rPr>
          <w:rFonts w:ascii="Sakkal Majalla" w:eastAsia="Times New Roman" w:hAnsi="Sakkal Majalla" w:cs="Sakkal Majalla"/>
          <w:color w:val="000000"/>
          <w:sz w:val="32"/>
          <w:szCs w:val="32"/>
          <w:rtl/>
        </w:rPr>
      </w:pPr>
      <w:r w:rsidRPr="005564EF">
        <w:rPr>
          <w:rFonts w:ascii="Sakkal Majalla" w:eastAsia="Times New Roman" w:hAnsi="Sakkal Majalla" w:cs="Sakkal Majalla" w:hint="cs"/>
          <w:color w:val="000000"/>
          <w:sz w:val="32"/>
          <w:szCs w:val="32"/>
          <w:rtl/>
        </w:rPr>
        <w:t>د. فايز جراد</w:t>
      </w:r>
    </w:p>
    <w:p w14:paraId="77022213" w14:textId="77777777" w:rsidR="00F1465E" w:rsidRPr="005564EF" w:rsidRDefault="00F1465E" w:rsidP="00F1465E">
      <w:pPr>
        <w:spacing w:after="0" w:line="276" w:lineRule="auto"/>
        <w:jc w:val="center"/>
        <w:rPr>
          <w:rFonts w:ascii="Sakkal Majalla" w:eastAsia="Times New Roman" w:hAnsi="Sakkal Majalla" w:cs="Sakkal Majalla"/>
          <w:sz w:val="24"/>
          <w:szCs w:val="24"/>
        </w:rPr>
      </w:pPr>
    </w:p>
    <w:p w14:paraId="27E220AD" w14:textId="77777777" w:rsidR="00F1465E" w:rsidRPr="005564EF" w:rsidRDefault="00F1465E" w:rsidP="00F1465E">
      <w:pPr>
        <w:spacing w:after="0" w:line="276" w:lineRule="auto"/>
        <w:jc w:val="center"/>
        <w:rPr>
          <w:rFonts w:ascii="Sakkal Majalla" w:eastAsia="Times New Roman" w:hAnsi="Sakkal Majalla" w:cs="Sakkal Majalla"/>
          <w:color w:val="000000"/>
          <w:sz w:val="32"/>
          <w:szCs w:val="32"/>
          <w:rtl/>
        </w:rPr>
      </w:pPr>
      <w:r w:rsidRPr="005564EF">
        <w:rPr>
          <w:rFonts w:ascii="Sakkal Majalla" w:eastAsia="Times New Roman" w:hAnsi="Sakkal Majalla" w:cs="Sakkal Majalla" w:hint="cs"/>
          <w:b/>
          <w:bCs/>
          <w:color w:val="000000"/>
          <w:sz w:val="36"/>
          <w:szCs w:val="36"/>
          <w:rtl/>
        </w:rPr>
        <w:t>العام الدراسي</w:t>
      </w:r>
    </w:p>
    <w:p w14:paraId="290C445F" w14:textId="77777777" w:rsidR="00F1465E" w:rsidRPr="005564EF" w:rsidRDefault="00F1465E" w:rsidP="00F1465E">
      <w:pPr>
        <w:spacing w:after="0" w:line="276" w:lineRule="auto"/>
        <w:jc w:val="center"/>
        <w:rPr>
          <w:rFonts w:ascii="Sakkal Majalla" w:eastAsia="Times New Roman" w:hAnsi="Sakkal Majalla" w:cs="Sakkal Majalla"/>
          <w:color w:val="000000"/>
          <w:sz w:val="32"/>
          <w:szCs w:val="32"/>
          <w:rtl/>
        </w:rPr>
      </w:pPr>
      <w:r w:rsidRPr="005564EF">
        <w:rPr>
          <w:rFonts w:ascii="Sakkal Majalla" w:eastAsia="Times New Roman" w:hAnsi="Sakkal Majalla" w:cs="Sakkal Majalla" w:hint="cs"/>
          <w:color w:val="000000"/>
          <w:sz w:val="32"/>
          <w:szCs w:val="32"/>
          <w:rtl/>
        </w:rPr>
        <w:t>2025</w:t>
      </w:r>
      <w:r>
        <w:rPr>
          <w:rFonts w:ascii="Sakkal Majalla" w:eastAsia="Times New Roman" w:hAnsi="Sakkal Majalla" w:cs="Sakkal Majalla" w:hint="cs"/>
          <w:color w:val="000000"/>
          <w:sz w:val="32"/>
          <w:szCs w:val="32"/>
          <w:rtl/>
        </w:rPr>
        <w:t xml:space="preserve"> م 1447 ه</w:t>
      </w:r>
    </w:p>
    <w:p w14:paraId="56A7BAD7" w14:textId="77777777" w:rsidR="00F1465E" w:rsidRPr="005564EF" w:rsidRDefault="00F1465E" w:rsidP="00F1465E">
      <w:pPr>
        <w:spacing w:after="0" w:line="276" w:lineRule="auto"/>
        <w:rPr>
          <w:rFonts w:ascii="Sakkal Majalla" w:eastAsia="Times New Roman" w:hAnsi="Sakkal Majalla" w:cs="Sakkal Majalla"/>
          <w:sz w:val="24"/>
          <w:szCs w:val="24"/>
          <w:rtl/>
        </w:rPr>
      </w:pPr>
    </w:p>
    <w:p w14:paraId="7BB7AB22" w14:textId="77777777" w:rsidR="00F1465E" w:rsidRPr="005564EF" w:rsidRDefault="00F1465E" w:rsidP="00F1465E">
      <w:pPr>
        <w:spacing w:after="0" w:line="276" w:lineRule="auto"/>
        <w:rPr>
          <w:rFonts w:ascii="Sakkal Majalla" w:eastAsia="Times New Roman" w:hAnsi="Sakkal Majalla" w:cs="Sakkal Majalla"/>
          <w:sz w:val="24"/>
          <w:szCs w:val="24"/>
          <w:rtl/>
        </w:rPr>
      </w:pPr>
    </w:p>
    <w:p w14:paraId="502D402C" w14:textId="77777777" w:rsidR="00F1465E" w:rsidRPr="005564EF" w:rsidRDefault="00F1465E" w:rsidP="00F1465E">
      <w:pPr>
        <w:spacing w:after="0" w:line="276" w:lineRule="auto"/>
        <w:rPr>
          <w:rFonts w:ascii="Sakkal Majalla" w:eastAsia="Times New Roman" w:hAnsi="Sakkal Majalla" w:cs="Sakkal Majalla"/>
          <w:sz w:val="24"/>
          <w:szCs w:val="24"/>
          <w:rtl/>
        </w:rPr>
      </w:pPr>
    </w:p>
    <w:p w14:paraId="7303A588" w14:textId="77777777" w:rsidR="00F1465E" w:rsidRPr="005564EF" w:rsidRDefault="00F1465E" w:rsidP="00F1465E">
      <w:pPr>
        <w:spacing w:after="0" w:line="276" w:lineRule="auto"/>
        <w:rPr>
          <w:rFonts w:ascii="Sakkal Majalla" w:eastAsia="Times New Roman" w:hAnsi="Sakkal Majalla" w:cs="Sakkal Majalla"/>
          <w:sz w:val="24"/>
          <w:szCs w:val="24"/>
          <w:rtl/>
        </w:rPr>
      </w:pPr>
    </w:p>
    <w:p w14:paraId="6DF25288" w14:textId="77777777" w:rsidR="00F1465E" w:rsidRDefault="00F1465E" w:rsidP="00F1465E">
      <w:pPr>
        <w:spacing w:after="0" w:line="276" w:lineRule="auto"/>
        <w:rPr>
          <w:rFonts w:ascii="Aptos" w:eastAsia="Times New Roman" w:hAnsi="Aptos" w:cs="Arial"/>
          <w:sz w:val="24"/>
          <w:szCs w:val="24"/>
          <w:rtl/>
        </w:rPr>
      </w:pPr>
    </w:p>
    <w:p w14:paraId="04551CA0" w14:textId="77777777" w:rsidR="00F1465E" w:rsidRDefault="00F1465E" w:rsidP="00F1465E">
      <w:pPr>
        <w:spacing w:after="0" w:line="276" w:lineRule="auto"/>
        <w:rPr>
          <w:rFonts w:ascii="Aptos" w:eastAsia="Times New Roman" w:hAnsi="Aptos" w:cs="Arial"/>
          <w:sz w:val="24"/>
          <w:szCs w:val="24"/>
          <w:rtl/>
        </w:rPr>
      </w:pPr>
    </w:p>
    <w:p w14:paraId="5037EB48" w14:textId="77777777" w:rsidR="00F1465E" w:rsidRDefault="00F1465E" w:rsidP="00F1465E">
      <w:pPr>
        <w:spacing w:after="0" w:line="276" w:lineRule="auto"/>
        <w:rPr>
          <w:rFonts w:ascii="Aptos" w:eastAsia="Times New Roman" w:hAnsi="Aptos" w:cs="Arial"/>
          <w:sz w:val="24"/>
          <w:szCs w:val="24"/>
          <w:rtl/>
        </w:rPr>
      </w:pPr>
    </w:p>
    <w:p w14:paraId="0C4A1C1A" w14:textId="77777777" w:rsidR="00F1465E" w:rsidRDefault="00F1465E" w:rsidP="00F1465E">
      <w:pPr>
        <w:spacing w:after="0" w:line="276" w:lineRule="auto"/>
        <w:rPr>
          <w:rFonts w:ascii="Aptos" w:eastAsia="Times New Roman" w:hAnsi="Aptos" w:cs="Arial"/>
          <w:sz w:val="24"/>
          <w:szCs w:val="24"/>
          <w:rtl/>
        </w:rPr>
      </w:pPr>
    </w:p>
    <w:p w14:paraId="1224B6FD" w14:textId="77777777" w:rsidR="00F1465E" w:rsidRPr="004D08A1" w:rsidRDefault="00F1465E" w:rsidP="00F1465E">
      <w:pPr>
        <w:spacing w:after="0" w:line="276" w:lineRule="auto"/>
        <w:rPr>
          <w:rFonts w:ascii="Aptos" w:eastAsia="Times New Roman" w:hAnsi="Aptos" w:cs="Arial"/>
          <w:sz w:val="24"/>
          <w:szCs w:val="24"/>
        </w:rPr>
      </w:pPr>
    </w:p>
    <w:p w14:paraId="258CBB76" w14:textId="77777777" w:rsidR="00F1465E" w:rsidRPr="00D37FB6" w:rsidRDefault="00F1465E" w:rsidP="00F1465E">
      <w:pPr>
        <w:spacing w:before="120" w:after="120" w:line="360" w:lineRule="auto"/>
        <w:rPr>
          <w:rFonts w:ascii="Sakkal Majalla" w:eastAsia="Calibri" w:hAnsi="Sakkal Majalla" w:cs="Times New Roman"/>
          <w:b/>
          <w:bCs/>
          <w:noProof/>
          <w:color w:val="000000"/>
          <w:kern w:val="0"/>
          <w:sz w:val="44"/>
          <w:szCs w:val="44"/>
          <w:u w:val="single"/>
          <w:rtl/>
          <w14:ligatures w14:val="none"/>
        </w:rPr>
      </w:pPr>
    </w:p>
    <w:p w14:paraId="23007682" w14:textId="77777777" w:rsidR="00F1465E" w:rsidRPr="00D37FB6" w:rsidRDefault="00F1465E" w:rsidP="00F1465E">
      <w:pPr>
        <w:spacing w:after="0" w:line="276" w:lineRule="auto"/>
        <w:rPr>
          <w:rFonts w:ascii="Calibri" w:eastAsia="Calibri" w:hAnsi="Calibri" w:cs="Arial"/>
          <w:kern w:val="0"/>
          <w14:ligatures w14:val="none"/>
        </w:rPr>
      </w:pPr>
    </w:p>
    <w:p w14:paraId="63CF2E7E" w14:textId="77777777" w:rsidR="00F1465E" w:rsidRDefault="00F1465E" w:rsidP="00F1465E">
      <w:pPr>
        <w:spacing w:after="0" w:line="276" w:lineRule="auto"/>
        <w:jc w:val="both"/>
        <w:rPr>
          <w:rFonts w:ascii="Simplified Arabic" w:eastAsia="Calibri" w:hAnsi="Simplified Arabic" w:cs="Simplified Arabic"/>
          <w:b/>
          <w:bCs/>
          <w:color w:val="000000"/>
          <w:kern w:val="0"/>
          <w:sz w:val="28"/>
          <w:szCs w:val="28"/>
          <w:rtl/>
          <w14:ligatures w14:val="none"/>
        </w:rPr>
      </w:pPr>
    </w:p>
    <w:p w14:paraId="1E378CBD" w14:textId="77777777" w:rsidR="00F1465E" w:rsidRDefault="00F1465E" w:rsidP="00F1465E">
      <w:pPr>
        <w:spacing w:after="0" w:line="276" w:lineRule="auto"/>
        <w:jc w:val="both"/>
        <w:rPr>
          <w:rFonts w:ascii="Simplified Arabic" w:eastAsia="Calibri" w:hAnsi="Simplified Arabic" w:cs="Simplified Arabic"/>
          <w:b/>
          <w:bCs/>
          <w:color w:val="000000"/>
          <w:kern w:val="0"/>
          <w:sz w:val="28"/>
          <w:szCs w:val="28"/>
          <w:rtl/>
          <w14:ligatures w14:val="none"/>
        </w:rPr>
      </w:pPr>
    </w:p>
    <w:p w14:paraId="541EF6E4" w14:textId="77777777" w:rsidR="00F1465E" w:rsidRDefault="00F1465E" w:rsidP="00F1465E">
      <w:pPr>
        <w:spacing w:after="0" w:line="276" w:lineRule="auto"/>
        <w:jc w:val="both"/>
        <w:rPr>
          <w:rFonts w:ascii="Simplified Arabic" w:eastAsia="Calibri" w:hAnsi="Simplified Arabic" w:cs="Simplified Arabic"/>
          <w:b/>
          <w:bCs/>
          <w:color w:val="000000"/>
          <w:kern w:val="0"/>
          <w:sz w:val="28"/>
          <w:szCs w:val="28"/>
          <w:rtl/>
          <w14:ligatures w14:val="none"/>
        </w:rPr>
      </w:pPr>
    </w:p>
    <w:p w14:paraId="42F26690" w14:textId="77777777" w:rsidR="00F1465E" w:rsidRDefault="00F1465E" w:rsidP="00F1465E">
      <w:pPr>
        <w:spacing w:after="0" w:line="276" w:lineRule="auto"/>
        <w:jc w:val="both"/>
        <w:rPr>
          <w:rFonts w:ascii="Simplified Arabic" w:eastAsia="Calibri" w:hAnsi="Simplified Arabic" w:cs="Simplified Arabic"/>
          <w:b/>
          <w:bCs/>
          <w:color w:val="000000"/>
          <w:kern w:val="0"/>
          <w:sz w:val="28"/>
          <w:szCs w:val="28"/>
          <w:rtl/>
          <w14:ligatures w14:val="none"/>
        </w:rPr>
      </w:pPr>
    </w:p>
    <w:p w14:paraId="68558511" w14:textId="77777777" w:rsidR="00F1465E" w:rsidRDefault="00F1465E" w:rsidP="00F1465E">
      <w:pPr>
        <w:spacing w:after="0" w:line="276" w:lineRule="auto"/>
        <w:jc w:val="both"/>
        <w:rPr>
          <w:rFonts w:ascii="Simplified Arabic" w:eastAsia="Calibri" w:hAnsi="Simplified Arabic" w:cs="Simplified Arabic"/>
          <w:b/>
          <w:bCs/>
          <w:color w:val="000000"/>
          <w:kern w:val="0"/>
          <w:sz w:val="28"/>
          <w:szCs w:val="28"/>
          <w:rtl/>
          <w14:ligatures w14:val="none"/>
        </w:rPr>
      </w:pPr>
    </w:p>
    <w:p w14:paraId="33DEC673" w14:textId="77777777" w:rsidR="00F1465E" w:rsidRDefault="00F1465E" w:rsidP="00F1465E">
      <w:pPr>
        <w:spacing w:after="0" w:line="276" w:lineRule="auto"/>
        <w:jc w:val="both"/>
        <w:rPr>
          <w:rFonts w:ascii="Simplified Arabic" w:eastAsia="Calibri" w:hAnsi="Simplified Arabic" w:cs="Simplified Arabic"/>
          <w:b/>
          <w:bCs/>
          <w:color w:val="000000"/>
          <w:kern w:val="0"/>
          <w:sz w:val="28"/>
          <w:szCs w:val="28"/>
          <w:rtl/>
          <w14:ligatures w14:val="none"/>
        </w:rPr>
      </w:pPr>
      <w:r w:rsidRPr="006D496B">
        <w:rPr>
          <w:rFonts w:ascii="Calibri" w:eastAsia="Calibri" w:hAnsi="Calibri" w:cs="Arial"/>
          <w:noProof/>
          <w:kern w:val="0"/>
          <w:rtl/>
          <w14:ligatures w14:val="none"/>
        </w:rPr>
        <w:drawing>
          <wp:inline distT="0" distB="0" distL="0" distR="0" wp14:anchorId="4288E0B1" wp14:editId="1820CBD5">
            <wp:extent cx="6025243" cy="4151970"/>
            <wp:effectExtent l="0" t="0" r="0" b="1270"/>
            <wp:docPr id="2" name="صورة 2" descr="C:\Users\TSC\Desktop\BasmAllah-ov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TSC\Desktop\BasmAllah-oval.jpg"/>
                    <pic:cNvPicPr>
                      <a:picLocks noChangeAspect="1" noChangeArrowheads="1"/>
                    </pic:cNvPicPr>
                  </pic:nvPicPr>
                  <pic:blipFill>
                    <a:blip r:embed="rId6"/>
                    <a:srcRect/>
                    <a:stretch>
                      <a:fillRect/>
                    </a:stretch>
                  </pic:blipFill>
                  <pic:spPr bwMode="auto">
                    <a:xfrm>
                      <a:off x="0" y="0"/>
                      <a:ext cx="6040411" cy="4162423"/>
                    </a:xfrm>
                    <a:prstGeom prst="rect">
                      <a:avLst/>
                    </a:prstGeom>
                    <a:noFill/>
                    <a:ln w="9525">
                      <a:noFill/>
                      <a:miter lim="800000"/>
                      <a:headEnd/>
                      <a:tailEnd/>
                    </a:ln>
                  </pic:spPr>
                </pic:pic>
              </a:graphicData>
            </a:graphic>
          </wp:inline>
        </w:drawing>
      </w:r>
    </w:p>
    <w:p w14:paraId="04700B7D" w14:textId="77777777" w:rsidR="00F1465E" w:rsidRPr="00D37FB6" w:rsidRDefault="00F1465E" w:rsidP="00F1465E">
      <w:pPr>
        <w:spacing w:after="0" w:line="276" w:lineRule="auto"/>
        <w:jc w:val="both"/>
        <w:rPr>
          <w:rFonts w:ascii="Simplified Arabic" w:eastAsia="Calibri" w:hAnsi="Simplified Arabic" w:cs="Simplified Arabic"/>
          <w:b/>
          <w:bCs/>
          <w:color w:val="000000"/>
          <w:kern w:val="0"/>
          <w:sz w:val="28"/>
          <w:szCs w:val="28"/>
          <w:rtl/>
          <w14:ligatures w14:val="none"/>
        </w:rPr>
      </w:pPr>
    </w:p>
    <w:p w14:paraId="5975687D" w14:textId="77777777" w:rsidR="00F1465E" w:rsidRPr="00D37FB6" w:rsidRDefault="00F1465E" w:rsidP="00F1465E">
      <w:pPr>
        <w:spacing w:after="0" w:line="276" w:lineRule="auto"/>
        <w:rPr>
          <w:rFonts w:ascii="Calibri" w:eastAsia="Calibri" w:hAnsi="Calibri" w:cs="Arial"/>
          <w:kern w:val="0"/>
          <w14:ligatures w14:val="none"/>
        </w:rPr>
      </w:pPr>
    </w:p>
    <w:p w14:paraId="08367874" w14:textId="77777777" w:rsidR="00F1465E" w:rsidRDefault="00F1465E" w:rsidP="00F1465E">
      <w:pPr>
        <w:keepNext/>
        <w:keepLines/>
        <w:spacing w:after="0" w:line="276" w:lineRule="auto"/>
        <w:jc w:val="center"/>
        <w:outlineLvl w:val="0"/>
        <w:rPr>
          <w:rFonts w:ascii="Simplified Arabic" w:eastAsia="Times New Roman" w:hAnsi="Simplified Arabic" w:cs="Simplified Arabic"/>
          <w:b/>
          <w:bCs/>
          <w:color w:val="000000"/>
          <w:kern w:val="0"/>
          <w:sz w:val="32"/>
          <w:szCs w:val="32"/>
          <w:rtl/>
          <w14:ligatures w14:val="none"/>
        </w:rPr>
      </w:pPr>
      <w:bookmarkStart w:id="0" w:name="_Toc213745572"/>
    </w:p>
    <w:p w14:paraId="2CB7A2FA" w14:textId="77777777" w:rsidR="00F1465E" w:rsidRDefault="00F1465E" w:rsidP="00F1465E">
      <w:pPr>
        <w:keepNext/>
        <w:keepLines/>
        <w:spacing w:after="0" w:line="276" w:lineRule="auto"/>
        <w:jc w:val="center"/>
        <w:outlineLvl w:val="0"/>
        <w:rPr>
          <w:rFonts w:ascii="Simplified Arabic" w:eastAsia="Times New Roman" w:hAnsi="Simplified Arabic" w:cs="Simplified Arabic"/>
          <w:b/>
          <w:bCs/>
          <w:color w:val="000000"/>
          <w:kern w:val="0"/>
          <w:sz w:val="32"/>
          <w:szCs w:val="32"/>
          <w:rtl/>
          <w14:ligatures w14:val="none"/>
        </w:rPr>
      </w:pPr>
    </w:p>
    <w:p w14:paraId="1BF42A70" w14:textId="77777777" w:rsidR="00F1465E" w:rsidRDefault="00F1465E" w:rsidP="00F1465E">
      <w:pPr>
        <w:keepNext/>
        <w:keepLines/>
        <w:spacing w:after="0" w:line="276" w:lineRule="auto"/>
        <w:jc w:val="center"/>
        <w:outlineLvl w:val="0"/>
        <w:rPr>
          <w:rFonts w:ascii="Simplified Arabic" w:eastAsia="Times New Roman" w:hAnsi="Simplified Arabic" w:cs="Simplified Arabic"/>
          <w:b/>
          <w:bCs/>
          <w:color w:val="000000"/>
          <w:kern w:val="0"/>
          <w:sz w:val="32"/>
          <w:szCs w:val="32"/>
          <w:rtl/>
          <w14:ligatures w14:val="none"/>
        </w:rPr>
      </w:pPr>
    </w:p>
    <w:p w14:paraId="010CC775" w14:textId="77777777" w:rsidR="00F1465E" w:rsidRPr="0073096A" w:rsidRDefault="00F1465E" w:rsidP="00F1465E">
      <w:pPr>
        <w:keepNext/>
        <w:keepLines/>
        <w:spacing w:after="0" w:line="276" w:lineRule="auto"/>
        <w:jc w:val="center"/>
        <w:outlineLvl w:val="0"/>
        <w:rPr>
          <w:rFonts w:ascii="Sakkal Majalla" w:eastAsia="Times New Roman" w:hAnsi="Sakkal Majalla" w:cs="Sakkal Majalla"/>
          <w:b/>
          <w:bCs/>
          <w:color w:val="000000"/>
          <w:kern w:val="0"/>
          <w:sz w:val="36"/>
          <w:szCs w:val="36"/>
          <w:rtl/>
          <w14:ligatures w14:val="none"/>
        </w:rPr>
      </w:pPr>
    </w:p>
    <w:p w14:paraId="624C92E4" w14:textId="77777777" w:rsidR="00F1465E" w:rsidRPr="0073096A" w:rsidRDefault="00F1465E" w:rsidP="00F1465E">
      <w:pPr>
        <w:keepNext/>
        <w:keepLines/>
        <w:spacing w:after="0" w:line="276" w:lineRule="auto"/>
        <w:jc w:val="center"/>
        <w:outlineLvl w:val="0"/>
        <w:rPr>
          <w:rFonts w:ascii="Sakkal Majalla" w:eastAsia="Times New Roman" w:hAnsi="Sakkal Majalla" w:cs="Sakkal Majalla"/>
          <w:b/>
          <w:bCs/>
          <w:color w:val="000000"/>
          <w:kern w:val="0"/>
          <w:sz w:val="36"/>
          <w:szCs w:val="36"/>
          <w:rtl/>
          <w14:ligatures w14:val="none"/>
        </w:rPr>
      </w:pPr>
    </w:p>
    <w:p w14:paraId="2EAC284C" w14:textId="77777777" w:rsidR="00F1465E" w:rsidRPr="00B45B77" w:rsidRDefault="00F1465E" w:rsidP="00F1465E">
      <w:pPr>
        <w:pStyle w:val="Heading1"/>
        <w:spacing w:before="0"/>
        <w:jc w:val="center"/>
        <w:rPr>
          <w:rFonts w:ascii="Sakkal Majalla" w:hAnsi="Sakkal Majalla" w:cs="Sakkal Majalla"/>
          <w:b/>
          <w:bCs/>
          <w:color w:val="000000"/>
          <w:rtl/>
        </w:rPr>
      </w:pPr>
      <w:bookmarkStart w:id="1" w:name="_Toc215785910"/>
      <w:r w:rsidRPr="00B45B77">
        <w:rPr>
          <w:rFonts w:ascii="Sakkal Majalla" w:hAnsi="Sakkal Majalla" w:cs="Sakkal Majalla" w:hint="cs"/>
          <w:b/>
          <w:bCs/>
          <w:color w:val="000000"/>
          <w:rtl/>
        </w:rPr>
        <w:t>الإهداء</w:t>
      </w:r>
      <w:bookmarkEnd w:id="0"/>
      <w:bookmarkEnd w:id="1"/>
    </w:p>
    <w:p w14:paraId="1D92A708" w14:textId="77777777" w:rsidR="00F1465E" w:rsidRPr="0073096A" w:rsidRDefault="00F1465E" w:rsidP="00F1465E">
      <w:pPr>
        <w:spacing w:after="0" w:line="276" w:lineRule="auto"/>
        <w:jc w:val="center"/>
        <w:rPr>
          <w:rFonts w:ascii="Sakkal Majalla" w:eastAsia="Calibri" w:hAnsi="Sakkal Majalla" w:cs="Sakkal Majalla"/>
          <w:kern w:val="0"/>
          <w:sz w:val="36"/>
          <w:szCs w:val="36"/>
          <w14:ligatures w14:val="none"/>
        </w:rPr>
      </w:pPr>
    </w:p>
    <w:p w14:paraId="1E1E92F5" w14:textId="77777777" w:rsidR="00F1465E" w:rsidRPr="0073096A" w:rsidRDefault="00F1465E" w:rsidP="00F1465E">
      <w:pPr>
        <w:spacing w:after="0" w:line="276" w:lineRule="auto"/>
        <w:jc w:val="center"/>
        <w:rPr>
          <w:rFonts w:ascii="Sakkal Majalla" w:eastAsia="Calibri" w:hAnsi="Sakkal Majalla" w:cs="Sakkal Majalla"/>
          <w:color w:val="000000"/>
          <w:kern w:val="0"/>
          <w:sz w:val="36"/>
          <w:szCs w:val="36"/>
          <w:rtl/>
          <w14:ligatures w14:val="none"/>
        </w:rPr>
      </w:pPr>
      <w:r w:rsidRPr="0073096A">
        <w:rPr>
          <w:rFonts w:ascii="Sakkal Majalla" w:eastAsia="Calibri" w:hAnsi="Sakkal Majalla" w:cs="Sakkal Majalla" w:hint="cs"/>
          <w:color w:val="000000"/>
          <w:kern w:val="0"/>
          <w:sz w:val="36"/>
          <w:szCs w:val="36"/>
          <w:rtl/>
          <w14:ligatures w14:val="none"/>
        </w:rPr>
        <w:t>إلى التي وهبتني الحياة بنبض قلبها وسقتني الحنان بدعواتها، إلى والدتي الغالية، نبع العطاء الذي لا ينضب.</w:t>
      </w:r>
    </w:p>
    <w:p w14:paraId="15F88B8F" w14:textId="77777777" w:rsidR="00F1465E" w:rsidRPr="0073096A" w:rsidRDefault="00F1465E" w:rsidP="00F1465E">
      <w:pPr>
        <w:spacing w:after="0" w:line="276" w:lineRule="auto"/>
        <w:jc w:val="center"/>
        <w:rPr>
          <w:rFonts w:ascii="Sakkal Majalla" w:eastAsia="Calibri" w:hAnsi="Sakkal Majalla" w:cs="Sakkal Majalla"/>
          <w:kern w:val="0"/>
          <w:sz w:val="36"/>
          <w:szCs w:val="36"/>
          <w14:ligatures w14:val="none"/>
        </w:rPr>
      </w:pPr>
    </w:p>
    <w:p w14:paraId="7B0EBC85" w14:textId="77777777" w:rsidR="00F1465E" w:rsidRPr="0073096A" w:rsidRDefault="00F1465E" w:rsidP="00F1465E">
      <w:pPr>
        <w:spacing w:after="0" w:line="276" w:lineRule="auto"/>
        <w:jc w:val="center"/>
        <w:rPr>
          <w:rFonts w:ascii="Sakkal Majalla" w:eastAsia="Calibri" w:hAnsi="Sakkal Majalla" w:cs="Sakkal Majalla"/>
          <w:color w:val="000000"/>
          <w:kern w:val="0"/>
          <w:sz w:val="36"/>
          <w:szCs w:val="36"/>
          <w:rtl/>
          <w14:ligatures w14:val="none"/>
        </w:rPr>
      </w:pPr>
      <w:r w:rsidRPr="0073096A">
        <w:rPr>
          <w:rFonts w:ascii="Sakkal Majalla" w:eastAsia="Calibri" w:hAnsi="Sakkal Majalla" w:cs="Sakkal Majalla" w:hint="cs"/>
          <w:color w:val="000000"/>
          <w:kern w:val="0"/>
          <w:sz w:val="36"/>
          <w:szCs w:val="36"/>
          <w:rtl/>
          <w14:ligatures w14:val="none"/>
        </w:rPr>
        <w:t>إلى أولئك الذين يضيئون العالم بنور أرواحهم رغم صمتهم، إلى كل من يواجهون تحديات متلازمة آشر بشجاعة وإصرار، هذا العمل المتواضع إهداء لكم، ومن أجلكم.</w:t>
      </w:r>
    </w:p>
    <w:p w14:paraId="7F6336C5" w14:textId="77777777" w:rsidR="00F1465E" w:rsidRPr="0073096A" w:rsidRDefault="00F1465E" w:rsidP="00F1465E">
      <w:pPr>
        <w:spacing w:after="0" w:line="276" w:lineRule="auto"/>
        <w:jc w:val="center"/>
        <w:rPr>
          <w:rFonts w:ascii="Sakkal Majalla" w:eastAsia="Calibri" w:hAnsi="Sakkal Majalla" w:cs="Sakkal Majalla"/>
          <w:kern w:val="0"/>
          <w:sz w:val="36"/>
          <w:szCs w:val="36"/>
          <w14:ligatures w14:val="none"/>
        </w:rPr>
      </w:pPr>
    </w:p>
    <w:p w14:paraId="1C391888" w14:textId="77777777" w:rsidR="00F1465E" w:rsidRDefault="00F1465E" w:rsidP="00F1465E">
      <w:pPr>
        <w:spacing w:after="0" w:line="276" w:lineRule="auto"/>
        <w:jc w:val="center"/>
        <w:rPr>
          <w:rFonts w:ascii="Sakkal Majalla" w:eastAsia="Calibri" w:hAnsi="Sakkal Majalla" w:cs="Sakkal Majalla"/>
          <w:color w:val="000000"/>
          <w:kern w:val="0"/>
          <w:sz w:val="36"/>
          <w:szCs w:val="36"/>
          <w:rtl/>
          <w14:ligatures w14:val="none"/>
        </w:rPr>
      </w:pPr>
      <w:r w:rsidRPr="0073096A">
        <w:rPr>
          <w:rFonts w:ascii="Sakkal Majalla" w:eastAsia="Calibri" w:hAnsi="Sakkal Majalla" w:cs="Sakkal Majalla" w:hint="cs"/>
          <w:color w:val="000000"/>
          <w:kern w:val="0"/>
          <w:sz w:val="36"/>
          <w:szCs w:val="36"/>
          <w:rtl/>
          <w14:ligatures w14:val="none"/>
        </w:rPr>
        <w:t>إلى منارة العلم والمعرفة، أساتذتي الأجلاء في جامعة ميدأوشن، الذين أناروا دربي وكانوا لي خير عون ومرشد.</w:t>
      </w:r>
    </w:p>
    <w:p w14:paraId="556EE1B6" w14:textId="77777777" w:rsidR="00F1465E" w:rsidRPr="0073096A" w:rsidRDefault="00F1465E" w:rsidP="00F1465E">
      <w:pPr>
        <w:spacing w:after="0" w:line="276" w:lineRule="auto"/>
        <w:jc w:val="center"/>
        <w:rPr>
          <w:rFonts w:ascii="Sakkal Majalla" w:eastAsia="Calibri" w:hAnsi="Sakkal Majalla" w:cs="Sakkal Majalla"/>
          <w:color w:val="000000"/>
          <w:kern w:val="0"/>
          <w:sz w:val="36"/>
          <w:szCs w:val="36"/>
          <w:rtl/>
          <w14:ligatures w14:val="none"/>
        </w:rPr>
      </w:pPr>
    </w:p>
    <w:p w14:paraId="19D5E7D3" w14:textId="77777777" w:rsidR="00F1465E" w:rsidRPr="006D496B" w:rsidRDefault="00F1465E" w:rsidP="00F1465E">
      <w:pPr>
        <w:spacing w:after="0" w:line="276" w:lineRule="auto"/>
        <w:jc w:val="center"/>
        <w:rPr>
          <w:rFonts w:ascii="Sakkal Majalla" w:eastAsia="Calibri" w:hAnsi="Sakkal Majalla" w:cs="Sakkal Majalla"/>
          <w:b/>
          <w:bCs/>
          <w:color w:val="000000"/>
          <w:kern w:val="0"/>
          <w:sz w:val="36"/>
          <w:szCs w:val="36"/>
          <w:rtl/>
          <w14:ligatures w14:val="none"/>
        </w:rPr>
      </w:pPr>
      <w:r w:rsidRPr="006D496B">
        <w:rPr>
          <w:rFonts w:ascii="Sakkal Majalla" w:eastAsia="Calibri" w:hAnsi="Sakkal Majalla" w:cs="Sakkal Majalla" w:hint="cs"/>
          <w:b/>
          <w:bCs/>
          <w:color w:val="000000"/>
          <w:kern w:val="0"/>
          <w:sz w:val="36"/>
          <w:szCs w:val="36"/>
          <w:rtl/>
          <w14:ligatures w14:val="none"/>
        </w:rPr>
        <w:t>الباحث</w:t>
      </w:r>
    </w:p>
    <w:p w14:paraId="3E2B41ED" w14:textId="77777777" w:rsidR="00F1465E" w:rsidRPr="006D496B" w:rsidRDefault="00F1465E" w:rsidP="00F1465E">
      <w:pPr>
        <w:spacing w:after="0" w:line="276" w:lineRule="auto"/>
        <w:jc w:val="center"/>
        <w:rPr>
          <w:rFonts w:ascii="Sakkal Majalla" w:eastAsia="Calibri" w:hAnsi="Sakkal Majalla" w:cs="Sakkal Majalla"/>
          <w:b/>
          <w:bCs/>
          <w:color w:val="000000"/>
          <w:kern w:val="0"/>
          <w:sz w:val="36"/>
          <w:szCs w:val="36"/>
          <w:rtl/>
          <w14:ligatures w14:val="none"/>
        </w:rPr>
      </w:pPr>
      <w:r w:rsidRPr="006D496B">
        <w:rPr>
          <w:rFonts w:ascii="Sakkal Majalla" w:eastAsia="Calibri" w:hAnsi="Sakkal Majalla" w:cs="Sakkal Majalla" w:hint="cs"/>
          <w:b/>
          <w:bCs/>
          <w:color w:val="000000"/>
          <w:kern w:val="0"/>
          <w:sz w:val="36"/>
          <w:szCs w:val="36"/>
          <w:rtl/>
          <w14:ligatures w14:val="none"/>
        </w:rPr>
        <w:t>عبد الله بن فيصل</w:t>
      </w:r>
    </w:p>
    <w:p w14:paraId="1C8CE463" w14:textId="77777777" w:rsidR="00F1465E" w:rsidRPr="006D496B" w:rsidRDefault="00F1465E" w:rsidP="00F1465E">
      <w:pPr>
        <w:spacing w:after="0" w:line="276" w:lineRule="auto"/>
        <w:jc w:val="center"/>
        <w:rPr>
          <w:rFonts w:ascii="Calibri" w:eastAsia="Calibri" w:hAnsi="Calibri" w:cs="Arial"/>
          <w:b/>
          <w:bCs/>
          <w:kern w:val="0"/>
          <w14:ligatures w14:val="none"/>
        </w:rPr>
      </w:pPr>
    </w:p>
    <w:p w14:paraId="642261C9" w14:textId="77777777" w:rsidR="00F1465E" w:rsidRDefault="00F1465E" w:rsidP="00F1465E">
      <w:pPr>
        <w:spacing w:after="0" w:line="276" w:lineRule="auto"/>
        <w:rPr>
          <w:rFonts w:ascii="Calibri" w:eastAsia="Calibri" w:hAnsi="Calibri" w:cs="Arial"/>
          <w:kern w:val="0"/>
          <w:sz w:val="32"/>
          <w:szCs w:val="32"/>
          <w:rtl/>
          <w14:ligatures w14:val="none"/>
        </w:rPr>
      </w:pPr>
    </w:p>
    <w:p w14:paraId="160E4239" w14:textId="77777777" w:rsidR="00F1465E" w:rsidRPr="0073096A" w:rsidRDefault="00F1465E" w:rsidP="00F1465E">
      <w:pPr>
        <w:spacing w:after="0" w:line="276" w:lineRule="auto"/>
        <w:jc w:val="center"/>
        <w:rPr>
          <w:rFonts w:ascii="Sakkal Majalla" w:eastAsia="Calibri" w:hAnsi="Sakkal Majalla" w:cs="Sakkal Majalla"/>
          <w:kern w:val="0"/>
          <w:sz w:val="36"/>
          <w:szCs w:val="36"/>
          <w:rtl/>
          <w14:ligatures w14:val="none"/>
        </w:rPr>
      </w:pPr>
    </w:p>
    <w:p w14:paraId="3C0F5541" w14:textId="77777777" w:rsidR="00F1465E" w:rsidRDefault="00F1465E" w:rsidP="00F1465E">
      <w:pPr>
        <w:spacing w:after="0" w:line="276" w:lineRule="auto"/>
        <w:jc w:val="center"/>
        <w:rPr>
          <w:rFonts w:ascii="Calibri" w:eastAsia="Calibri" w:hAnsi="Calibri" w:cs="Arial"/>
          <w:kern w:val="0"/>
          <w:sz w:val="32"/>
          <w:szCs w:val="32"/>
          <w:rtl/>
          <w14:ligatures w14:val="none"/>
        </w:rPr>
      </w:pPr>
      <w:r>
        <w:rPr>
          <w:rFonts w:ascii="Calibri" w:eastAsia="Calibri" w:hAnsi="Calibri" w:cs="Arial"/>
          <w:kern w:val="0"/>
          <w:sz w:val="32"/>
          <w:szCs w:val="32"/>
          <w:rtl/>
          <w14:ligatures w14:val="none"/>
        </w:rPr>
        <w:br w:type="page"/>
      </w:r>
    </w:p>
    <w:p w14:paraId="33468292" w14:textId="77777777" w:rsidR="00F1465E" w:rsidRDefault="00F1465E" w:rsidP="00F1465E">
      <w:pPr>
        <w:spacing w:after="0" w:line="276" w:lineRule="auto"/>
        <w:jc w:val="center"/>
        <w:rPr>
          <w:rFonts w:ascii="Calibri" w:eastAsia="Calibri" w:hAnsi="Calibri" w:cs="Arial"/>
          <w:kern w:val="0"/>
          <w:sz w:val="32"/>
          <w:szCs w:val="32"/>
          <w:rtl/>
          <w14:ligatures w14:val="none"/>
        </w:rPr>
      </w:pPr>
    </w:p>
    <w:p w14:paraId="330BDA5B" w14:textId="77777777" w:rsidR="00F1465E" w:rsidRDefault="00F1465E" w:rsidP="00F1465E">
      <w:pPr>
        <w:spacing w:after="0" w:line="276" w:lineRule="auto"/>
        <w:jc w:val="center"/>
        <w:rPr>
          <w:rFonts w:ascii="Calibri" w:eastAsia="Calibri" w:hAnsi="Calibri" w:cs="Arial"/>
          <w:kern w:val="0"/>
          <w:sz w:val="32"/>
          <w:szCs w:val="32"/>
          <w:rtl/>
          <w14:ligatures w14:val="none"/>
        </w:rPr>
      </w:pPr>
    </w:p>
    <w:p w14:paraId="68C49B30" w14:textId="77777777" w:rsidR="00F1465E" w:rsidRDefault="00F1465E" w:rsidP="00F1465E">
      <w:pPr>
        <w:spacing w:after="0" w:line="276" w:lineRule="auto"/>
        <w:jc w:val="center"/>
        <w:rPr>
          <w:rFonts w:ascii="Calibri" w:eastAsia="Calibri" w:hAnsi="Calibri" w:cs="Arial"/>
          <w:kern w:val="0"/>
          <w:sz w:val="32"/>
          <w:szCs w:val="32"/>
          <w:rtl/>
          <w14:ligatures w14:val="none"/>
        </w:rPr>
      </w:pPr>
    </w:p>
    <w:p w14:paraId="5982813D" w14:textId="77777777" w:rsidR="00F1465E" w:rsidRPr="00E97BFD" w:rsidRDefault="00F1465E" w:rsidP="00F1465E">
      <w:pPr>
        <w:spacing w:after="0" w:line="276" w:lineRule="auto"/>
        <w:jc w:val="center"/>
        <w:rPr>
          <w:rFonts w:ascii="Sakkal Majalla" w:eastAsia="Calibri" w:hAnsi="Sakkal Majalla" w:cs="Sakkal Majalla"/>
          <w:kern w:val="0"/>
          <w:sz w:val="32"/>
          <w:szCs w:val="32"/>
          <w14:ligatures w14:val="none"/>
        </w:rPr>
      </w:pPr>
    </w:p>
    <w:p w14:paraId="7EA4E436" w14:textId="77777777" w:rsidR="00F1465E" w:rsidRPr="00B45B77" w:rsidRDefault="00F1465E" w:rsidP="00F1465E">
      <w:pPr>
        <w:pStyle w:val="Heading1"/>
        <w:spacing w:before="0"/>
        <w:jc w:val="both"/>
        <w:rPr>
          <w:rFonts w:ascii="Sakkal Majalla" w:hAnsi="Sakkal Majalla" w:cs="Sakkal Majalla"/>
          <w:b/>
          <w:bCs/>
          <w:color w:val="000000"/>
          <w:rtl/>
        </w:rPr>
      </w:pPr>
      <w:bookmarkStart w:id="2" w:name="_Toc213745573"/>
      <w:bookmarkStart w:id="3" w:name="_Toc215785911"/>
      <w:r w:rsidRPr="00B45B77">
        <w:rPr>
          <w:rFonts w:ascii="Sakkal Majalla" w:hAnsi="Sakkal Majalla" w:cs="Sakkal Majalla" w:hint="cs"/>
          <w:b/>
          <w:bCs/>
          <w:color w:val="000000"/>
          <w:rtl/>
        </w:rPr>
        <w:t>شكر وتقدير</w:t>
      </w:r>
      <w:bookmarkEnd w:id="2"/>
      <w:bookmarkEnd w:id="3"/>
    </w:p>
    <w:p w14:paraId="16D3F0C5" w14:textId="77777777" w:rsidR="00F1465E" w:rsidRPr="00E97BFD" w:rsidRDefault="00F1465E" w:rsidP="00F1465E">
      <w:pPr>
        <w:spacing w:after="0" w:line="276" w:lineRule="auto"/>
        <w:rPr>
          <w:rFonts w:ascii="Sakkal Majalla" w:eastAsia="Calibri" w:hAnsi="Sakkal Majalla" w:cs="Sakkal Majalla"/>
          <w:kern w:val="0"/>
          <w:sz w:val="32"/>
          <w:szCs w:val="32"/>
          <w14:ligatures w14:val="none"/>
        </w:rPr>
      </w:pPr>
    </w:p>
    <w:p w14:paraId="5BC86080" w14:textId="77777777" w:rsidR="00F1465E" w:rsidRPr="006D496B" w:rsidRDefault="00F1465E" w:rsidP="00F1465E">
      <w:pPr>
        <w:spacing w:after="0" w:line="276" w:lineRule="auto"/>
        <w:jc w:val="both"/>
        <w:rPr>
          <w:rFonts w:ascii="Sakkal Majalla" w:eastAsia="Calibri" w:hAnsi="Sakkal Majalla" w:cs="Sakkal Majalla"/>
          <w:color w:val="000000"/>
          <w:kern w:val="0"/>
          <w:sz w:val="36"/>
          <w:szCs w:val="36"/>
          <w:rtl/>
          <w14:ligatures w14:val="none"/>
        </w:rPr>
      </w:pPr>
      <w:r w:rsidRPr="006D496B">
        <w:rPr>
          <w:rFonts w:ascii="Sakkal Majalla" w:eastAsia="Calibri" w:hAnsi="Sakkal Majalla" w:cs="Sakkal Majalla" w:hint="cs"/>
          <w:color w:val="000000"/>
          <w:kern w:val="0"/>
          <w:sz w:val="36"/>
          <w:szCs w:val="36"/>
          <w:rtl/>
          <w14:ligatures w14:val="none"/>
        </w:rPr>
        <w:t>أستهل حمدي وتقديري بالثناء على الله سبحانه وتعالى، الذي بنعمته تتم الصالحات وبتوفيقه تتحقق الغايات، فله الفضل أولًا وآخرًا على ما أنعم به عليّ من قدرة وعون لإتمام هذا البحث. ثم يطيب لي أن أتقدم بخالص الشكر وعميق الامتنان إلى المشرفين الفاضلين، الدكتور/ الفيصل عبد الحميد، والدكتور/ فايز جرادي، اللذين كانا نعم الموجه والمرشد طوال رحلة هذا العمل؛ فقد غمراني بسعة علمهما ودقة ملاحظاتهما وصبرهما الذي لا ينضب، فكانت توجيهاتهما النيرة هي الشعلة التي أضاءت لي الطريق. كما أتوجه بوافر الشكر والتقدير إلى جامعة ميدأوشن الموقرة، وإلى كلية الإدارة بأساتذتها الأجلاء الذين لم يبخلوا علينا بعلم أو نصح. ولا يفوتني أن أعبر عن امتناني لكل الخبراء والمختصين في الشركات السعودية الذين تفضلوا بمنح جزء من وقتهم الثمين للإجابة على استبانة الدراسة، فلولا مساهمتهم القيمة لما رأى هذا البحث النور. وأخيرًا، كل الحب والتقدير لأسرتي التي كانت لي السند ومصدر الدعم والتشجيع الدائم.</w:t>
      </w:r>
    </w:p>
    <w:p w14:paraId="312AEB6A" w14:textId="77777777" w:rsidR="00F1465E" w:rsidRDefault="00F1465E" w:rsidP="00F1465E">
      <w:pPr>
        <w:spacing w:after="0" w:line="276" w:lineRule="auto"/>
        <w:rPr>
          <w:rFonts w:ascii="Sakkal Majalla" w:eastAsia="Calibri" w:hAnsi="Sakkal Majalla" w:cs="Sakkal Majalla"/>
          <w:kern w:val="0"/>
          <w:rtl/>
          <w14:ligatures w14:val="none"/>
        </w:rPr>
      </w:pPr>
    </w:p>
    <w:p w14:paraId="5695FDF9" w14:textId="77777777" w:rsidR="00F1465E" w:rsidRPr="006D496B" w:rsidRDefault="00F1465E" w:rsidP="00F1465E">
      <w:pPr>
        <w:spacing w:after="0" w:line="276" w:lineRule="auto"/>
        <w:rPr>
          <w:rFonts w:ascii="Sakkal Majalla" w:eastAsia="Calibri" w:hAnsi="Sakkal Majalla" w:cs="Sakkal Majalla"/>
          <w:kern w:val="0"/>
          <w14:ligatures w14:val="none"/>
        </w:rPr>
      </w:pPr>
    </w:p>
    <w:p w14:paraId="533D29B3" w14:textId="77777777" w:rsidR="00F1465E" w:rsidRPr="006D496B" w:rsidRDefault="00F1465E" w:rsidP="00F1465E">
      <w:pPr>
        <w:spacing w:after="0" w:line="276" w:lineRule="auto"/>
        <w:jc w:val="center"/>
        <w:rPr>
          <w:rFonts w:ascii="Sakkal Majalla" w:eastAsia="Calibri" w:hAnsi="Sakkal Majalla" w:cs="Sakkal Majalla"/>
          <w:b/>
          <w:bCs/>
          <w:color w:val="000000"/>
          <w:kern w:val="0"/>
          <w:sz w:val="36"/>
          <w:szCs w:val="36"/>
          <w:rtl/>
          <w14:ligatures w14:val="none"/>
        </w:rPr>
      </w:pPr>
      <w:r w:rsidRPr="006D496B">
        <w:rPr>
          <w:rFonts w:ascii="Sakkal Majalla" w:eastAsia="Calibri" w:hAnsi="Sakkal Majalla" w:cs="Sakkal Majalla" w:hint="cs"/>
          <w:b/>
          <w:bCs/>
          <w:color w:val="000000"/>
          <w:kern w:val="0"/>
          <w:sz w:val="36"/>
          <w:szCs w:val="36"/>
          <w:rtl/>
          <w14:ligatures w14:val="none"/>
        </w:rPr>
        <w:t>الباحث</w:t>
      </w:r>
    </w:p>
    <w:p w14:paraId="6C75959C" w14:textId="77777777" w:rsidR="00F1465E" w:rsidRPr="006D496B" w:rsidRDefault="00F1465E" w:rsidP="00F1465E">
      <w:pPr>
        <w:spacing w:after="0" w:line="276" w:lineRule="auto"/>
        <w:jc w:val="center"/>
        <w:rPr>
          <w:rFonts w:ascii="Sakkal Majalla" w:eastAsia="Calibri" w:hAnsi="Sakkal Majalla" w:cs="Sakkal Majalla"/>
          <w:b/>
          <w:bCs/>
          <w:color w:val="000000"/>
          <w:kern w:val="0"/>
          <w:sz w:val="36"/>
          <w:szCs w:val="36"/>
          <w:rtl/>
          <w14:ligatures w14:val="none"/>
        </w:rPr>
      </w:pPr>
      <w:r w:rsidRPr="006D496B">
        <w:rPr>
          <w:rFonts w:ascii="Sakkal Majalla" w:eastAsia="Calibri" w:hAnsi="Sakkal Majalla" w:cs="Sakkal Majalla" w:hint="cs"/>
          <w:b/>
          <w:bCs/>
          <w:color w:val="000000"/>
          <w:kern w:val="0"/>
          <w:sz w:val="36"/>
          <w:szCs w:val="36"/>
          <w:rtl/>
          <w14:ligatures w14:val="none"/>
        </w:rPr>
        <w:t>عبد الله بن فيصل</w:t>
      </w:r>
    </w:p>
    <w:p w14:paraId="75F97CDA" w14:textId="77777777" w:rsidR="00F1465E" w:rsidRPr="006D496B" w:rsidRDefault="00F1465E" w:rsidP="00F1465E">
      <w:pPr>
        <w:spacing w:after="0" w:line="276" w:lineRule="auto"/>
        <w:jc w:val="center"/>
        <w:rPr>
          <w:rFonts w:ascii="Calibri" w:eastAsia="Calibri" w:hAnsi="Calibri" w:cs="Arial"/>
          <w:b/>
          <w:bCs/>
          <w:kern w:val="0"/>
          <w14:ligatures w14:val="none"/>
        </w:rPr>
      </w:pPr>
    </w:p>
    <w:p w14:paraId="7F37A8B5" w14:textId="77777777" w:rsidR="00F1465E" w:rsidRDefault="00F1465E" w:rsidP="00F1465E">
      <w:pPr>
        <w:spacing w:after="0" w:line="276" w:lineRule="auto"/>
        <w:rPr>
          <w:rFonts w:ascii="Calibri" w:eastAsia="Calibri" w:hAnsi="Calibri" w:cs="Arial"/>
          <w:kern w:val="0"/>
          <w:sz w:val="32"/>
          <w:szCs w:val="32"/>
          <w:rtl/>
          <w14:ligatures w14:val="none"/>
        </w:rPr>
      </w:pPr>
    </w:p>
    <w:p w14:paraId="15502F27" w14:textId="77777777" w:rsidR="00F1465E" w:rsidRDefault="00F1465E" w:rsidP="00F1465E">
      <w:pPr>
        <w:spacing w:after="0" w:line="276" w:lineRule="auto"/>
        <w:rPr>
          <w:rFonts w:ascii="Calibri" w:eastAsia="Calibri" w:hAnsi="Calibri" w:cs="Arial"/>
          <w:kern w:val="0"/>
          <w:sz w:val="32"/>
          <w:szCs w:val="32"/>
          <w:rtl/>
          <w14:ligatures w14:val="none"/>
        </w:rPr>
      </w:pPr>
    </w:p>
    <w:p w14:paraId="402DA756" w14:textId="77777777" w:rsidR="00F1465E" w:rsidRDefault="00F1465E" w:rsidP="00F1465E">
      <w:pPr>
        <w:spacing w:after="0" w:line="276" w:lineRule="auto"/>
        <w:rPr>
          <w:rFonts w:ascii="Calibri" w:eastAsia="Calibri" w:hAnsi="Calibri" w:cs="Arial"/>
          <w:kern w:val="0"/>
          <w:sz w:val="32"/>
          <w:szCs w:val="32"/>
          <w:rtl/>
          <w14:ligatures w14:val="none"/>
        </w:rPr>
      </w:pPr>
    </w:p>
    <w:p w14:paraId="3279629D" w14:textId="77777777" w:rsidR="00F1465E" w:rsidRDefault="00F1465E" w:rsidP="00F1465E">
      <w:pPr>
        <w:spacing w:after="0" w:line="276" w:lineRule="auto"/>
        <w:rPr>
          <w:rFonts w:ascii="Calibri" w:eastAsia="Calibri" w:hAnsi="Calibri" w:cs="Arial"/>
          <w:kern w:val="0"/>
          <w:sz w:val="32"/>
          <w:szCs w:val="32"/>
          <w:rtl/>
          <w14:ligatures w14:val="none"/>
        </w:rPr>
      </w:pPr>
    </w:p>
    <w:p w14:paraId="75C8E8BD" w14:textId="77777777" w:rsidR="00F1465E" w:rsidRDefault="00F1465E" w:rsidP="00F1465E">
      <w:pPr>
        <w:spacing w:after="0" w:line="276" w:lineRule="auto"/>
        <w:rPr>
          <w:rFonts w:ascii="Calibri" w:eastAsia="Calibri" w:hAnsi="Calibri" w:cs="Arial"/>
          <w:kern w:val="0"/>
          <w:sz w:val="32"/>
          <w:szCs w:val="32"/>
          <w:rtl/>
          <w14:ligatures w14:val="none"/>
        </w:rPr>
      </w:pPr>
    </w:p>
    <w:p w14:paraId="37959458" w14:textId="77777777" w:rsidR="00F1465E" w:rsidRDefault="00F1465E" w:rsidP="00F1465E">
      <w:pPr>
        <w:spacing w:after="0" w:line="276" w:lineRule="auto"/>
        <w:rPr>
          <w:rFonts w:ascii="Calibri" w:eastAsia="Calibri" w:hAnsi="Calibri" w:cs="Arial"/>
          <w:kern w:val="0"/>
          <w:sz w:val="32"/>
          <w:szCs w:val="32"/>
          <w:rtl/>
          <w14:ligatures w14:val="none"/>
        </w:rPr>
      </w:pPr>
    </w:p>
    <w:p w14:paraId="0068CD36" w14:textId="77777777" w:rsidR="00F1465E" w:rsidRPr="007519C0" w:rsidRDefault="00F1465E" w:rsidP="00F1465E">
      <w:pPr>
        <w:pStyle w:val="Heading1"/>
        <w:spacing w:before="0"/>
        <w:jc w:val="center"/>
        <w:rPr>
          <w:rFonts w:ascii="Sakkal Majalla" w:hAnsi="Sakkal Majalla" w:cs="Sakkal Majalla"/>
          <w:b/>
          <w:bCs/>
          <w:color w:val="000000"/>
          <w:rtl/>
        </w:rPr>
      </w:pPr>
      <w:bookmarkStart w:id="4" w:name="_Toc215785914"/>
      <w:r w:rsidRPr="007519C0">
        <w:rPr>
          <w:rFonts w:ascii="Sakkal Majalla" w:hAnsi="Sakkal Majalla" w:cs="Sakkal Majalla" w:hint="cs"/>
          <w:b/>
          <w:bCs/>
          <w:color w:val="000000"/>
          <w:rtl/>
        </w:rPr>
        <w:t>الفصل الأول: الإطار العام للدراسة</w:t>
      </w:r>
      <w:bookmarkEnd w:id="4"/>
    </w:p>
    <w:p w14:paraId="4F9550E8" w14:textId="77777777" w:rsidR="00F1465E" w:rsidRPr="006D496B" w:rsidRDefault="00F1465E" w:rsidP="00F1465E">
      <w:pPr>
        <w:spacing w:after="0" w:line="276" w:lineRule="auto"/>
        <w:rPr>
          <w:rFonts w:ascii="Calibri" w:eastAsia="Calibri" w:hAnsi="Calibri" w:cs="Arial"/>
          <w:kern w:val="0"/>
          <w14:ligatures w14:val="none"/>
        </w:rPr>
      </w:pPr>
    </w:p>
    <w:p w14:paraId="2E4DA847" w14:textId="77777777" w:rsidR="00F1465E" w:rsidRPr="00322CEF" w:rsidRDefault="00F1465E" w:rsidP="00F1465E">
      <w:pPr>
        <w:pStyle w:val="Heading1"/>
        <w:spacing w:before="0"/>
        <w:jc w:val="both"/>
        <w:rPr>
          <w:rFonts w:ascii="Sakkal Majalla" w:hAnsi="Sakkal Majalla" w:cs="Sakkal Majalla"/>
          <w:b/>
          <w:bCs/>
          <w:color w:val="000000"/>
          <w:sz w:val="36"/>
          <w:szCs w:val="36"/>
          <w:rtl/>
        </w:rPr>
      </w:pPr>
      <w:bookmarkStart w:id="5" w:name="_Toc215785915"/>
      <w:r w:rsidRPr="00322CEF">
        <w:rPr>
          <w:rFonts w:ascii="Sakkal Majalla" w:hAnsi="Sakkal Majalla" w:cs="Sakkal Majalla" w:hint="cs"/>
          <w:b/>
          <w:bCs/>
          <w:color w:val="000000"/>
          <w:sz w:val="36"/>
          <w:szCs w:val="36"/>
          <w:rtl/>
        </w:rPr>
        <w:t>مقدمة الدراسة</w:t>
      </w:r>
      <w:bookmarkEnd w:id="5"/>
    </w:p>
    <w:p w14:paraId="743D8568" w14:textId="77777777" w:rsidR="00F1465E" w:rsidRPr="006D496B" w:rsidRDefault="00F1465E" w:rsidP="00F1465E">
      <w:pPr>
        <w:spacing w:after="0" w:line="276" w:lineRule="auto"/>
        <w:rPr>
          <w:rFonts w:ascii="Calibri" w:eastAsia="Calibri" w:hAnsi="Calibri" w:cs="Arial"/>
          <w:kern w:val="0"/>
          <w14:ligatures w14:val="none"/>
        </w:rPr>
      </w:pPr>
    </w:p>
    <w:p w14:paraId="7733C9E9" w14:textId="77777777" w:rsidR="00F1465E" w:rsidRPr="006D496B" w:rsidRDefault="00F1465E" w:rsidP="00F1465E">
      <w:pPr>
        <w:spacing w:after="0" w:line="276" w:lineRule="auto"/>
        <w:jc w:val="both"/>
        <w:rPr>
          <w:rFonts w:ascii="Sakkal Majalla" w:eastAsia="Calibri" w:hAnsi="Sakkal Majalla" w:cs="Times New Roman"/>
          <w:color w:val="000000"/>
          <w:kern w:val="0"/>
          <w:sz w:val="36"/>
          <w:szCs w:val="36"/>
          <w:rtl/>
          <w14:ligatures w14:val="none"/>
        </w:rPr>
      </w:pPr>
      <w:r w:rsidRPr="006D496B">
        <w:rPr>
          <w:rFonts w:ascii="Sakkal Majalla" w:eastAsia="Calibri" w:hAnsi="Sakkal Majalla" w:cs="Sakkal Majalla" w:hint="cs"/>
          <w:color w:val="000000"/>
          <w:kern w:val="0"/>
          <w:sz w:val="36"/>
          <w:szCs w:val="36"/>
          <w:rtl/>
          <w14:ligatures w14:val="none"/>
        </w:rPr>
        <w:t>في ظل بيئة الأعمال العالمية المعاصرة التي تتسم بالديناميكية الشديدة والتعقيد المتزايد، لم تعد إدارة المخاطر مجرد وظيفة إدارية هامشية، بل أصبحت ركيزة استراتيجية لا غنى عنها لضمان بقاء المنظمات واستدامتها ونموها. فمن التحولات التكنولوجية المتسارعة، إلى التقلبات الاقتصادية الحادة، والتغيرات التنظيمية والجيوسياسية، تواجه الشركات اليوم طيفًا واسعًا من المخاطر التي تهدد أهدافها وقدرتها على خلق القيمة. وفي سياق الاقتصاد السعودي، الذي يشهد تحولًا تاريخيًا طموحًا تحت مظلة رؤية 2030، تكتسب إدارة المخاطر الفعالة أهمية مضاعفة، فهي الدرع الواقي الذي يحمي الاستثمارات الضخمة والمشاريع العملاقة من الصدمات غير المتوقعة، والبوصلة التي توجه صناع القرار نحو اغتنام الفرص المحسوبة</w:t>
      </w:r>
      <w:r>
        <w:rPr>
          <w:rFonts w:ascii="Sakkal Majalla" w:eastAsia="Calibri" w:hAnsi="Sakkal Majalla" w:cs="Sakkal Majalla" w:hint="cs"/>
          <w:color w:val="000000"/>
          <w:kern w:val="0"/>
          <w:sz w:val="36"/>
          <w:szCs w:val="36"/>
          <w:rtl/>
          <w14:ligatures w14:val="none"/>
        </w:rPr>
        <w:t xml:space="preserve"> (الخولي، 2025).</w:t>
      </w:r>
    </w:p>
    <w:p w14:paraId="18D5D57A" w14:textId="77777777" w:rsidR="00F1465E" w:rsidRPr="006D496B" w:rsidRDefault="00F1465E" w:rsidP="00F1465E">
      <w:pPr>
        <w:spacing w:after="0" w:line="276" w:lineRule="auto"/>
        <w:rPr>
          <w:rFonts w:ascii="Calibri" w:eastAsia="Calibri" w:hAnsi="Calibri" w:cs="Arial"/>
          <w:kern w:val="0"/>
          <w14:ligatures w14:val="none"/>
        </w:rPr>
      </w:pPr>
    </w:p>
    <w:p w14:paraId="5E6B571A" w14:textId="77777777" w:rsidR="00F1465E" w:rsidRPr="006D496B" w:rsidRDefault="00F1465E" w:rsidP="00F1465E">
      <w:pPr>
        <w:spacing w:after="0" w:line="276" w:lineRule="auto"/>
        <w:jc w:val="both"/>
        <w:rPr>
          <w:rFonts w:ascii="Sakkal Majalla" w:eastAsia="Calibri" w:hAnsi="Sakkal Majalla" w:cs="Times New Roman"/>
          <w:color w:val="000000"/>
          <w:kern w:val="0"/>
          <w:sz w:val="36"/>
          <w:szCs w:val="36"/>
          <w:rtl/>
          <w14:ligatures w14:val="none"/>
        </w:rPr>
      </w:pPr>
      <w:r w:rsidRPr="006D496B">
        <w:rPr>
          <w:rFonts w:ascii="Sakkal Majalla" w:eastAsia="Calibri" w:hAnsi="Sakkal Majalla" w:cs="Sakkal Majalla" w:hint="cs"/>
          <w:color w:val="000000"/>
          <w:kern w:val="0"/>
          <w:sz w:val="36"/>
          <w:szCs w:val="36"/>
          <w:rtl/>
          <w14:ligatures w14:val="none"/>
        </w:rPr>
        <w:t>يقع في صميم منظومة إدارة المخاطر عملية حيوية تُعرف بـ "تقييم المخاطر"، والتي تمثل حجر الزاوية الذي تُبنى عليه جميع الأنشطة اللاحقة من معالجة ورقابة. فمن خلال هذه العملية، يتم تحديد المخاطر المحتملة وتحليلها وتقييم درجة تأثيرها واحتمالية حدوثها، مما يمكن الإدارة من ترتيب أولوياتها وتخصيص مواردها المحدودة للتعامل مع التهديدات الأكثر خطورة. إن جودة ومصداقية قرارات إدارة المخاطر تعتمد بشكل مباشر وحاسم على دقة وموضوعية مخرجات عملية التقييم. فأي خلل أو تحيز في هذه المرحلة التأسيسية سينتقل حتمًا إلى المراحل التالية، مما قد يؤدي إلى بناء استراتيجيات دفاعية وهمية أو استنزاف الموارد في معالجة مخاطر ثانوية</w:t>
      </w:r>
      <w:r>
        <w:rPr>
          <w:rFonts w:ascii="Sakkal Majalla" w:eastAsia="Calibri" w:hAnsi="Sakkal Majalla" w:cs="Sakkal Majalla" w:hint="cs"/>
          <w:color w:val="000000"/>
          <w:kern w:val="0"/>
          <w:sz w:val="36"/>
          <w:szCs w:val="36"/>
          <w:rtl/>
          <w14:ligatures w14:val="none"/>
        </w:rPr>
        <w:t xml:space="preserve"> (أبو العلا، 2025).</w:t>
      </w:r>
    </w:p>
    <w:p w14:paraId="56F9599C" w14:textId="77777777" w:rsidR="00F1465E" w:rsidRPr="006D496B" w:rsidRDefault="00F1465E" w:rsidP="00F1465E">
      <w:pPr>
        <w:spacing w:after="0" w:line="276" w:lineRule="auto"/>
        <w:rPr>
          <w:rFonts w:ascii="Calibri" w:eastAsia="Calibri" w:hAnsi="Calibri" w:cs="Arial"/>
          <w:kern w:val="0"/>
          <w14:ligatures w14:val="none"/>
        </w:rPr>
      </w:pPr>
    </w:p>
    <w:p w14:paraId="36EF955B" w14:textId="77777777" w:rsidR="00F1465E" w:rsidRPr="006D496B" w:rsidRDefault="00F1465E" w:rsidP="00F1465E">
      <w:pPr>
        <w:spacing w:after="0" w:line="276" w:lineRule="auto"/>
        <w:jc w:val="both"/>
        <w:rPr>
          <w:rFonts w:ascii="Sakkal Majalla" w:eastAsia="Calibri" w:hAnsi="Sakkal Majalla" w:cs="Times New Roman"/>
          <w:color w:val="000000"/>
          <w:kern w:val="0"/>
          <w:sz w:val="36"/>
          <w:szCs w:val="36"/>
          <w:rtl/>
          <w14:ligatures w14:val="none"/>
        </w:rPr>
      </w:pPr>
      <w:r w:rsidRPr="006D496B">
        <w:rPr>
          <w:rFonts w:ascii="Sakkal Majalla" w:eastAsia="Calibri" w:hAnsi="Sakkal Majalla" w:cs="Sakkal Majalla" w:hint="cs"/>
          <w:color w:val="000000"/>
          <w:kern w:val="0"/>
          <w:sz w:val="36"/>
          <w:szCs w:val="36"/>
          <w:rtl/>
          <w14:ligatures w14:val="none"/>
        </w:rPr>
        <w:t xml:space="preserve">على الرغم من التطور الكبير في الأطر المنهجية والنماذج الكمية المستخدمة في تقييم المخاطر، مثل إطار COSO وإرشادات ISO 31000، إلا أن الحقيقة الراسخة هي أن هذه </w:t>
      </w:r>
      <w:r w:rsidRPr="006D496B">
        <w:rPr>
          <w:rFonts w:ascii="Sakkal Majalla" w:eastAsia="Calibri" w:hAnsi="Sakkal Majalla" w:cs="Sakkal Majalla" w:hint="cs"/>
          <w:color w:val="000000"/>
          <w:kern w:val="0"/>
          <w:sz w:val="36"/>
          <w:szCs w:val="36"/>
          <w:rtl/>
          <w14:ligatures w14:val="none"/>
        </w:rPr>
        <w:lastRenderedPageBreak/>
        <w:t>العملية لا تزال تعتمد في جوهرها على الحكم البشري والتقدير الشخصي. فالمقيمون، مهما بلغت درجة خبرتهم، هم بشر يتأثرون بتجاربهم السابقة، وتحيزاتهم المعرفية، وثقافتهم التنظيمية، ومستوى فهمهم للسياق. هذا العنصر البشري هو المصدر الأساسي لظاهرة مقلقة ومعقدة، وهي "تباين تقييمات المخاطر"؛ حيث يمكن لاثنين من المقيمين الأكفاء، عند تزويدهم بنفس البيانات والمعلومات حول خطر معين، أن يصلا إلى تقييمين مختلفين تمامًا لدرجة خطورته</w:t>
      </w:r>
      <w:r>
        <w:rPr>
          <w:rFonts w:ascii="Sakkal Majalla" w:eastAsia="Calibri" w:hAnsi="Sakkal Majalla" w:cs="Sakkal Majalla" w:hint="cs"/>
          <w:color w:val="000000"/>
          <w:kern w:val="0"/>
          <w:sz w:val="36"/>
          <w:szCs w:val="36"/>
          <w:rtl/>
          <w14:ligatures w14:val="none"/>
        </w:rPr>
        <w:t xml:space="preserve"> (محمد، 2018).</w:t>
      </w:r>
    </w:p>
    <w:p w14:paraId="20419C2D" w14:textId="77777777" w:rsidR="00F1465E" w:rsidRPr="006D496B" w:rsidRDefault="00F1465E" w:rsidP="00F1465E">
      <w:pPr>
        <w:spacing w:after="0" w:line="276" w:lineRule="auto"/>
        <w:rPr>
          <w:rFonts w:ascii="Calibri" w:eastAsia="Calibri" w:hAnsi="Calibri" w:cs="Arial"/>
          <w:kern w:val="0"/>
          <w14:ligatures w14:val="none"/>
        </w:rPr>
      </w:pPr>
    </w:p>
    <w:p w14:paraId="10113534" w14:textId="77777777" w:rsidR="00F1465E" w:rsidRPr="006D496B" w:rsidRDefault="00F1465E" w:rsidP="00F1465E">
      <w:pPr>
        <w:spacing w:after="0" w:line="276" w:lineRule="auto"/>
        <w:jc w:val="both"/>
        <w:rPr>
          <w:rFonts w:ascii="Sakkal Majalla" w:eastAsia="Calibri" w:hAnsi="Sakkal Majalla" w:cs="Times New Roman"/>
          <w:color w:val="000000"/>
          <w:kern w:val="0"/>
          <w:sz w:val="36"/>
          <w:szCs w:val="36"/>
          <w:rtl/>
          <w14:ligatures w14:val="none"/>
        </w:rPr>
      </w:pPr>
      <w:r w:rsidRPr="006D496B">
        <w:rPr>
          <w:rFonts w:ascii="Sakkal Majalla" w:eastAsia="Calibri" w:hAnsi="Sakkal Majalla" w:cs="Sakkal Majalla" w:hint="cs"/>
          <w:color w:val="000000"/>
          <w:kern w:val="0"/>
          <w:sz w:val="36"/>
          <w:szCs w:val="36"/>
          <w:rtl/>
          <w14:ligatures w14:val="none"/>
        </w:rPr>
        <w:t>إن هذا التباين في التقييمات ليس مجرد اختلاف أكاديمي بسيط، بل له تداعيات عملية خطيرة على مستوى المنظمة. فهو يقوض الثقة في عملية إدارة المخاطر برمتها، ويؤدي إلى عدم اتساق في اتخاذ القرارات، ويخلق صعوبات في تجميع وتصنيف المخاطر على المستوى الكلي للمؤسسة. فعندما يقدم مقيم تقييمًا "مرتفعًا" لنفس الخطر الذي يعتبره زميله "منخفضًا"، فإن الإدارة العليا تجد نفسها في حيرة من أمرها حول كيفية تخصيص الموارد وتحديد الإجراءات التصحيحية المناسبة. هذا الوضع قد ينتج عنه إما إهمال مخاطر جوهرية، أو تبديد الموارد على مخاطر مبالغ في تقديرها، وفي كلتا الحالتين، تكون النتيجة النهائية هي تآكل القيمة وتقويض القدرة التنافسية للمنظمة</w:t>
      </w:r>
      <w:r>
        <w:rPr>
          <w:rFonts w:ascii="Sakkal Majalla" w:eastAsia="Calibri" w:hAnsi="Sakkal Majalla" w:cs="Sakkal Majalla" w:hint="cs"/>
          <w:color w:val="000000"/>
          <w:kern w:val="0"/>
          <w:sz w:val="36"/>
          <w:szCs w:val="36"/>
          <w:rtl/>
          <w14:ligatures w14:val="none"/>
        </w:rPr>
        <w:t xml:space="preserve"> (الضويحي، 2022).</w:t>
      </w:r>
    </w:p>
    <w:p w14:paraId="7F32D0F9" w14:textId="77777777" w:rsidR="00F1465E" w:rsidRPr="006D496B" w:rsidRDefault="00F1465E" w:rsidP="00F1465E">
      <w:pPr>
        <w:spacing w:after="0" w:line="276" w:lineRule="auto"/>
        <w:rPr>
          <w:rFonts w:ascii="Calibri" w:eastAsia="Calibri" w:hAnsi="Calibri" w:cs="Arial"/>
          <w:kern w:val="0"/>
          <w14:ligatures w14:val="none"/>
        </w:rPr>
      </w:pPr>
    </w:p>
    <w:p w14:paraId="5B87CC6D" w14:textId="77777777" w:rsidR="00F1465E" w:rsidRPr="006D496B" w:rsidRDefault="00F1465E" w:rsidP="00F1465E">
      <w:pPr>
        <w:spacing w:after="0" w:line="276" w:lineRule="auto"/>
        <w:jc w:val="both"/>
        <w:rPr>
          <w:rFonts w:ascii="Sakkal Majalla" w:eastAsia="Calibri" w:hAnsi="Sakkal Majalla" w:cs="Times New Roman"/>
          <w:color w:val="000000"/>
          <w:kern w:val="0"/>
          <w:sz w:val="36"/>
          <w:szCs w:val="36"/>
          <w:rtl/>
          <w14:ligatures w14:val="none"/>
        </w:rPr>
      </w:pPr>
      <w:r w:rsidRPr="006D496B">
        <w:rPr>
          <w:rFonts w:ascii="Sakkal Majalla" w:eastAsia="Calibri" w:hAnsi="Sakkal Majalla" w:cs="Sakkal Majalla" w:hint="cs"/>
          <w:color w:val="000000"/>
          <w:kern w:val="0"/>
          <w:sz w:val="36"/>
          <w:szCs w:val="36"/>
          <w:rtl/>
          <w14:ligatures w14:val="none"/>
        </w:rPr>
        <w:t>لذلك، تأتي هذه الدراسة لتسليط الضوء على هذه الظاهرة الحيوية في سياق بيئة الأعمال السعودية. فهي لا تكتفي بالاعتراف بوجود التباين، بل تسعى إلى الغوص في أعماقه لتشخيص أسبابه الجذرية، سواء كانت شخصية تتعلق بالمقيم نفسه، أو تنظيمية ترتبط ببيئة العمل، أو نفسية تتعلق بالتحيزات المعرفية المتأصلة في الطبيعة البشرية. ومن خلال فهم هذه العوامل، يهدف البحث إلى تقديم رؤى عملية وتوصيات قابلة للتطبيق لمساعدة الشركات السعودية على بناء عمليات تقييم مخاطر أكثر اتساقًا وموثوقية، مما يعزز من قدرتها على اتخاذ قرارات سليمة في عالم لا يمكن التنبؤ به.</w:t>
      </w:r>
    </w:p>
    <w:p w14:paraId="03BA6810" w14:textId="77777777" w:rsidR="00F1465E" w:rsidRPr="006D496B" w:rsidRDefault="00F1465E" w:rsidP="00F1465E">
      <w:pPr>
        <w:spacing w:after="0" w:line="276" w:lineRule="auto"/>
        <w:rPr>
          <w:rFonts w:ascii="Calibri" w:eastAsia="Calibri" w:hAnsi="Calibri" w:cs="Arial"/>
          <w:kern w:val="0"/>
          <w14:ligatures w14:val="none"/>
        </w:rPr>
      </w:pPr>
    </w:p>
    <w:p w14:paraId="2136E7F6" w14:textId="77777777" w:rsidR="00F1465E" w:rsidRPr="00322CEF" w:rsidRDefault="00F1465E" w:rsidP="00F1465E">
      <w:pPr>
        <w:pStyle w:val="Heading1"/>
        <w:spacing w:before="0"/>
        <w:jc w:val="both"/>
        <w:rPr>
          <w:rFonts w:ascii="Sakkal Majalla" w:hAnsi="Sakkal Majalla" w:cs="Sakkal Majalla"/>
          <w:b/>
          <w:bCs/>
          <w:color w:val="000000"/>
          <w:sz w:val="36"/>
          <w:szCs w:val="36"/>
          <w:rtl/>
        </w:rPr>
      </w:pPr>
      <w:bookmarkStart w:id="6" w:name="_Toc215785916"/>
      <w:r w:rsidRPr="00322CEF">
        <w:rPr>
          <w:rFonts w:ascii="Sakkal Majalla" w:hAnsi="Sakkal Majalla" w:cs="Sakkal Majalla" w:hint="cs"/>
          <w:b/>
          <w:bCs/>
          <w:color w:val="000000"/>
          <w:sz w:val="36"/>
          <w:szCs w:val="36"/>
          <w:rtl/>
        </w:rPr>
        <w:lastRenderedPageBreak/>
        <w:t>مشكلة الدراسة</w:t>
      </w:r>
      <w:bookmarkEnd w:id="6"/>
    </w:p>
    <w:p w14:paraId="526D7A0B" w14:textId="77777777" w:rsidR="00F1465E" w:rsidRPr="006D496B" w:rsidRDefault="00F1465E" w:rsidP="00F1465E">
      <w:pPr>
        <w:spacing w:after="0" w:line="276" w:lineRule="auto"/>
        <w:rPr>
          <w:rFonts w:ascii="Calibri" w:eastAsia="Calibri" w:hAnsi="Calibri" w:cs="Arial"/>
          <w:kern w:val="0"/>
          <w14:ligatures w14:val="none"/>
        </w:rPr>
      </w:pPr>
    </w:p>
    <w:p w14:paraId="4CEFE23E" w14:textId="77777777" w:rsidR="00F1465E" w:rsidRPr="006D496B" w:rsidRDefault="00F1465E" w:rsidP="00F1465E">
      <w:pPr>
        <w:spacing w:after="0" w:line="276" w:lineRule="auto"/>
        <w:jc w:val="both"/>
        <w:rPr>
          <w:rFonts w:ascii="Sakkal Majalla" w:eastAsia="Calibri" w:hAnsi="Sakkal Majalla" w:cs="Times New Roman"/>
          <w:color w:val="000000"/>
          <w:kern w:val="0"/>
          <w:sz w:val="36"/>
          <w:szCs w:val="36"/>
          <w:rtl/>
          <w14:ligatures w14:val="none"/>
        </w:rPr>
      </w:pPr>
      <w:r w:rsidRPr="006D496B">
        <w:rPr>
          <w:rFonts w:ascii="Sakkal Majalla" w:eastAsia="Calibri" w:hAnsi="Sakkal Majalla" w:cs="Sakkal Majalla" w:hint="cs"/>
          <w:color w:val="000000"/>
          <w:kern w:val="0"/>
          <w:sz w:val="36"/>
          <w:szCs w:val="36"/>
          <w:rtl/>
          <w14:ligatures w14:val="none"/>
        </w:rPr>
        <w:t>تتمثل المشكلة المحورية التي تتصدى لها هذه الدراسة في الفجوة القائمة بين السعي الحثيث للمنظمات نحو تطبيق أطر عمل موضوعية وممنهجة لإدارة المخاطر، وبين الواقع العملي الذي يكشف عن استمرار وجود درجة عالية من الذاتية والتباين في مخرجات عملية تقييم المخاطر. تستثمر الشركات مبالغ طائلة في تصميم سجلات المخاطر، وتحديد مقاييس الاحتمالية والأثر، وعقد ورش عمل لتحديد المخاطر، ولكن المنتج النهائي لهذه الجهود – وهو التقييم الرقمي أو الوصفي للخطر – يظل في كثير من الأحيان انعكاسًا لوجهة نظر المقيم الشخصية أكثر من كونه قياسًا موضوعيًا بحتًا. هذه الظاهرة تخلق ما يمكن تسميته بـ "وهم السيطرة الرقمية"، حيث تعتقد الإدارة أنها تمتلك صورة دقيقة لمشهد المخاطر بناءً على أرقام وتقديرات، بينما قد تكون هذه الأرقام في حقيقتها غير متسقة ومضللة بسبب التباين الكامن بين تقييمات الأفراد</w:t>
      </w:r>
      <w:r>
        <w:rPr>
          <w:rFonts w:ascii="Sakkal Majalla" w:eastAsia="Calibri" w:hAnsi="Sakkal Majalla" w:cs="Sakkal Majalla" w:hint="cs"/>
          <w:color w:val="000000"/>
          <w:kern w:val="0"/>
          <w:sz w:val="36"/>
          <w:szCs w:val="36"/>
          <w:rtl/>
          <w14:ligatures w14:val="none"/>
        </w:rPr>
        <w:t xml:space="preserve"> (محمد، 2025).</w:t>
      </w:r>
    </w:p>
    <w:p w14:paraId="29C75418" w14:textId="77777777" w:rsidR="00F1465E" w:rsidRPr="006D496B" w:rsidRDefault="00F1465E" w:rsidP="00F1465E">
      <w:pPr>
        <w:spacing w:after="0" w:line="276" w:lineRule="auto"/>
        <w:rPr>
          <w:rFonts w:ascii="Calibri" w:eastAsia="Calibri" w:hAnsi="Calibri" w:cs="Arial"/>
          <w:kern w:val="0"/>
          <w14:ligatures w14:val="none"/>
        </w:rPr>
      </w:pPr>
    </w:p>
    <w:p w14:paraId="5EF1E1F3" w14:textId="77777777" w:rsidR="00F1465E" w:rsidRPr="006D496B" w:rsidRDefault="00F1465E" w:rsidP="00F1465E">
      <w:pPr>
        <w:spacing w:after="0" w:line="276" w:lineRule="auto"/>
        <w:jc w:val="both"/>
        <w:rPr>
          <w:rFonts w:ascii="Sakkal Majalla" w:eastAsia="Calibri" w:hAnsi="Sakkal Majalla" w:cs="Times New Roman"/>
          <w:color w:val="000000"/>
          <w:kern w:val="0"/>
          <w:sz w:val="36"/>
          <w:szCs w:val="36"/>
          <w:rtl/>
          <w14:ligatures w14:val="none"/>
        </w:rPr>
      </w:pPr>
      <w:r w:rsidRPr="006D496B">
        <w:rPr>
          <w:rFonts w:ascii="Sakkal Majalla" w:eastAsia="Calibri" w:hAnsi="Sakkal Majalla" w:cs="Sakkal Majalla" w:hint="cs"/>
          <w:color w:val="000000"/>
          <w:kern w:val="0"/>
          <w:sz w:val="36"/>
          <w:szCs w:val="36"/>
          <w:rtl/>
          <w14:ligatures w14:val="none"/>
        </w:rPr>
        <w:t>تتفاقم هذه الإشكالية بسبب تعدد الجهات التي تقوم بتقييم المخاطر داخل المنظمة الواحدة؛ فإدارة المخاطر تقيّم، والمراجعة الداخلية تقيّم، وإدارة الالتزام تقيّم، ومديرو الأعمال أنفسهم يقيّمون. وفي غياب فهم عميق لأسباب التباين وآليات توحيد الرؤى، غالبًا ما تنتج هذه الجهات المتعددة "خرائط حرارية" للمخاطر تبدو مختلفة ومتناقضة، مما يضع مجلس الإدارة والإدارة التنفيذية في موقف صعب عند محاولة بناء نظرة شمولية وموحدة للمخاطر التي تواجه الكيان ككل. المشكلة لا تكمن فقط في أن التقييمات تختلف، بل في أن أسباب هذا الاختلاف غالبًا ما تكون غير واضحة وغير مُدارة، مما يجعل من الصعب تحديد التقييم "الأكثر صحة" أو "الأكثر واقعية"</w:t>
      </w:r>
      <w:r>
        <w:rPr>
          <w:rFonts w:ascii="Sakkal Majalla" w:eastAsia="Calibri" w:hAnsi="Sakkal Majalla" w:cs="Sakkal Majalla" w:hint="cs"/>
          <w:color w:val="000000"/>
          <w:kern w:val="0"/>
          <w:sz w:val="36"/>
          <w:szCs w:val="36"/>
          <w:rtl/>
          <w14:ligatures w14:val="none"/>
        </w:rPr>
        <w:t xml:space="preserve"> (الخولي، 2025).</w:t>
      </w:r>
    </w:p>
    <w:p w14:paraId="00762131" w14:textId="77777777" w:rsidR="00F1465E" w:rsidRPr="006D496B" w:rsidRDefault="00F1465E" w:rsidP="00F1465E">
      <w:pPr>
        <w:spacing w:after="0" w:line="276" w:lineRule="auto"/>
        <w:rPr>
          <w:rFonts w:ascii="Calibri" w:eastAsia="Calibri" w:hAnsi="Calibri" w:cs="Arial"/>
          <w:kern w:val="0"/>
          <w14:ligatures w14:val="none"/>
        </w:rPr>
      </w:pPr>
    </w:p>
    <w:p w14:paraId="4EE3F638" w14:textId="77777777" w:rsidR="00F1465E" w:rsidRPr="006D496B" w:rsidRDefault="00F1465E" w:rsidP="00F1465E">
      <w:pPr>
        <w:spacing w:after="0" w:line="276" w:lineRule="auto"/>
        <w:jc w:val="both"/>
        <w:rPr>
          <w:rFonts w:ascii="Sakkal Majalla" w:eastAsia="Calibri" w:hAnsi="Sakkal Majalla" w:cs="Times New Roman"/>
          <w:color w:val="000000"/>
          <w:kern w:val="0"/>
          <w:sz w:val="36"/>
          <w:szCs w:val="36"/>
          <w:rtl/>
          <w14:ligatures w14:val="none"/>
        </w:rPr>
      </w:pPr>
      <w:r w:rsidRPr="006D496B">
        <w:rPr>
          <w:rFonts w:ascii="Sakkal Majalla" w:eastAsia="Calibri" w:hAnsi="Sakkal Majalla" w:cs="Sakkal Majalla" w:hint="cs"/>
          <w:color w:val="000000"/>
          <w:kern w:val="0"/>
          <w:sz w:val="36"/>
          <w:szCs w:val="36"/>
          <w:rtl/>
          <w14:ligatures w14:val="none"/>
        </w:rPr>
        <w:t xml:space="preserve">وفي السياق السعودي تحديدًا، تبرز هذه المشكلة بشكل أكبر نظرًا للسرعة والكثافة التي يتم بها تنفيذ المشاريع والمبادرات التحولية. فالقرارات المتعلقة بهذه المشاريع يجب أن تُبنى على تقييمات مخاطر دقيقة وموثوقة. إن وجود تباين كبير في تقييم مخاطر مشروع استراتيجي </w:t>
      </w:r>
      <w:r w:rsidRPr="006D496B">
        <w:rPr>
          <w:rFonts w:ascii="Sakkal Majalla" w:eastAsia="Calibri" w:hAnsi="Sakkal Majalla" w:cs="Sakkal Majalla" w:hint="cs"/>
          <w:color w:val="000000"/>
          <w:kern w:val="0"/>
          <w:sz w:val="36"/>
          <w:szCs w:val="36"/>
          <w:rtl/>
          <w14:ligatures w14:val="none"/>
        </w:rPr>
        <w:lastRenderedPageBreak/>
        <w:t>معين يمكن أن يؤدي إما إلى تردد غير مبرر في المضي قدمًا، أو إلى اندفاع محفوف بالمخاطر لم يتم تقديرها بشكل كافٍ. وعلى الرغم من الأهمية العملية لهذه المشكلة، إلا أنه يوجد نقص واضح في الدراسات الميدانية العربية والسعودية التي تتناول هذه الظاهرة بشكل تجريبي، وتقيس حجمها، وتحدد العوامل المؤثرة فيها بشكل منهجي. فمعظم الأدبيات تظل في الإطار النظري أو تركز على قطاعات محددة جدًا دون تقديم نظرة شاملة</w:t>
      </w:r>
      <w:r>
        <w:rPr>
          <w:rFonts w:ascii="Sakkal Majalla" w:eastAsia="Calibri" w:hAnsi="Sakkal Majalla" w:cs="Sakkal Majalla" w:hint="cs"/>
          <w:color w:val="000000"/>
          <w:kern w:val="0"/>
          <w:sz w:val="36"/>
          <w:szCs w:val="36"/>
          <w:rtl/>
          <w14:ligatures w14:val="none"/>
        </w:rPr>
        <w:t xml:space="preserve"> (محمد، 2019).</w:t>
      </w:r>
    </w:p>
    <w:p w14:paraId="1A699CA3" w14:textId="77777777" w:rsidR="00F1465E" w:rsidRPr="006D496B" w:rsidRDefault="00F1465E" w:rsidP="00F1465E">
      <w:pPr>
        <w:spacing w:after="0" w:line="276" w:lineRule="auto"/>
        <w:rPr>
          <w:rFonts w:ascii="Calibri" w:eastAsia="Calibri" w:hAnsi="Calibri" w:cs="Arial"/>
          <w:kern w:val="0"/>
          <w14:ligatures w14:val="none"/>
        </w:rPr>
      </w:pPr>
    </w:p>
    <w:p w14:paraId="60AAD36F" w14:textId="77777777" w:rsidR="00F1465E" w:rsidRPr="006D496B" w:rsidRDefault="00F1465E" w:rsidP="00F1465E">
      <w:pPr>
        <w:spacing w:after="0" w:line="276" w:lineRule="auto"/>
        <w:jc w:val="both"/>
        <w:rPr>
          <w:rFonts w:ascii="Sakkal Majalla" w:eastAsia="Calibri" w:hAnsi="Sakkal Majalla" w:cs="Times New Roman"/>
          <w:color w:val="000000"/>
          <w:kern w:val="0"/>
          <w:sz w:val="36"/>
          <w:szCs w:val="36"/>
          <w:rtl/>
          <w14:ligatures w14:val="none"/>
        </w:rPr>
      </w:pPr>
      <w:r w:rsidRPr="006D496B">
        <w:rPr>
          <w:rFonts w:ascii="Sakkal Majalla" w:eastAsia="Calibri" w:hAnsi="Sakkal Majalla" w:cs="Sakkal Majalla" w:hint="cs"/>
          <w:color w:val="000000"/>
          <w:kern w:val="0"/>
          <w:sz w:val="36"/>
          <w:szCs w:val="36"/>
          <w:rtl/>
          <w14:ligatures w14:val="none"/>
        </w:rPr>
        <w:t>لذلك، فإن هذا البحث ينطلق من هذه الفجوة المعرفية والعملية. فهو يسعى للإجابة على سؤال جوهري: لماذا تختلف تقييمات المخاطر بين المهنيين المختصين في الشركات السعودية، وما هي أهم العوامل التي تحرك هذا التباين؟ من خلال الإجابة على هذا السؤال، لا يقدم البحث تشخيصًا للمشكلة فحسب، بل يهدف إلى وضع حجر الأساس لتطوير حلول عملية تساهم في تعزيز الاتساق والموثوقية في واحدة من أهم العمليات الإدارية التي ترتكز عليها حوكمة الشركات الحديثة.</w:t>
      </w:r>
    </w:p>
    <w:p w14:paraId="147E2856" w14:textId="77777777" w:rsidR="00F1465E" w:rsidRPr="006D496B" w:rsidRDefault="00F1465E" w:rsidP="00F1465E">
      <w:pPr>
        <w:spacing w:after="0" w:line="276" w:lineRule="auto"/>
        <w:rPr>
          <w:rFonts w:ascii="Calibri" w:eastAsia="Calibri" w:hAnsi="Calibri" w:cs="Arial"/>
          <w:kern w:val="0"/>
          <w14:ligatures w14:val="none"/>
        </w:rPr>
      </w:pPr>
    </w:p>
    <w:p w14:paraId="46DE2B02" w14:textId="77777777" w:rsidR="00F1465E" w:rsidRPr="00322CEF" w:rsidRDefault="00F1465E" w:rsidP="00F1465E">
      <w:pPr>
        <w:pStyle w:val="Heading1"/>
        <w:spacing w:before="0"/>
        <w:jc w:val="both"/>
        <w:rPr>
          <w:rFonts w:ascii="Sakkal Majalla" w:hAnsi="Sakkal Majalla" w:cs="Sakkal Majalla"/>
          <w:b/>
          <w:bCs/>
          <w:color w:val="000000"/>
          <w:sz w:val="36"/>
          <w:szCs w:val="36"/>
          <w:rtl/>
        </w:rPr>
      </w:pPr>
      <w:bookmarkStart w:id="7" w:name="_Toc215785917"/>
      <w:r w:rsidRPr="00322CEF">
        <w:rPr>
          <w:rFonts w:ascii="Sakkal Majalla" w:hAnsi="Sakkal Majalla" w:cs="Sakkal Majalla" w:hint="cs"/>
          <w:b/>
          <w:bCs/>
          <w:color w:val="000000"/>
          <w:sz w:val="36"/>
          <w:szCs w:val="36"/>
          <w:rtl/>
        </w:rPr>
        <w:t>أسئلة البحث</w:t>
      </w:r>
      <w:bookmarkEnd w:id="7"/>
    </w:p>
    <w:p w14:paraId="5424B54E" w14:textId="77777777" w:rsidR="00F1465E" w:rsidRPr="006D496B" w:rsidRDefault="00F1465E" w:rsidP="00F1465E">
      <w:pPr>
        <w:spacing w:after="0" w:line="276" w:lineRule="auto"/>
        <w:rPr>
          <w:rFonts w:ascii="Calibri" w:eastAsia="Calibri" w:hAnsi="Calibri" w:cs="Arial"/>
          <w:kern w:val="0"/>
          <w14:ligatures w14:val="none"/>
        </w:rPr>
      </w:pPr>
    </w:p>
    <w:p w14:paraId="1F4C596A" w14:textId="77777777" w:rsidR="00F1465E" w:rsidRPr="006D496B" w:rsidRDefault="00F1465E" w:rsidP="00F1465E">
      <w:pPr>
        <w:spacing w:after="0" w:line="276" w:lineRule="auto"/>
        <w:jc w:val="both"/>
        <w:rPr>
          <w:rFonts w:ascii="Sakkal Majalla" w:eastAsia="Calibri" w:hAnsi="Sakkal Majalla" w:cs="Times New Roman"/>
          <w:color w:val="000000"/>
          <w:kern w:val="0"/>
          <w:sz w:val="36"/>
          <w:szCs w:val="36"/>
          <w:rtl/>
          <w14:ligatures w14:val="none"/>
        </w:rPr>
      </w:pPr>
      <w:r w:rsidRPr="006D496B">
        <w:rPr>
          <w:rFonts w:ascii="Sakkal Majalla" w:eastAsia="Calibri" w:hAnsi="Sakkal Majalla" w:cs="Sakkal Majalla" w:hint="cs"/>
          <w:color w:val="000000"/>
          <w:kern w:val="0"/>
          <w:sz w:val="36"/>
          <w:szCs w:val="36"/>
          <w:rtl/>
          <w14:ligatures w14:val="none"/>
        </w:rPr>
        <w:t xml:space="preserve">يسعى البحث بشكل رئيسي إلى الإجابة على التساؤل التالي: </w:t>
      </w:r>
      <w:r w:rsidRPr="006D496B">
        <w:rPr>
          <w:rFonts w:ascii="Sakkal Majalla" w:eastAsia="Calibri" w:hAnsi="Sakkal Majalla" w:cs="Sakkal Majalla" w:hint="cs"/>
          <w:b/>
          <w:bCs/>
          <w:color w:val="000000"/>
          <w:kern w:val="0"/>
          <w:sz w:val="36"/>
          <w:szCs w:val="36"/>
          <w:rtl/>
          <w14:ligatures w14:val="none"/>
        </w:rPr>
        <w:t>ما هي العوامل الرئيسية التي تساهم في تباين تقييمات المخاطر بين المقيمين في الشركات بالمملكة العربية السعودية؟</w:t>
      </w:r>
      <w:r w:rsidRPr="006D496B">
        <w:rPr>
          <w:rFonts w:ascii="Sakkal Majalla" w:eastAsia="Calibri" w:hAnsi="Sakkal Majalla" w:cs="Sakkal Majalla" w:hint="cs"/>
          <w:color w:val="000000"/>
          <w:kern w:val="0"/>
          <w:sz w:val="36"/>
          <w:szCs w:val="36"/>
          <w:rtl/>
          <w14:ligatures w14:val="none"/>
        </w:rPr>
        <w:t xml:space="preserve"> ويتفرع من هذا السؤال الرئيسي الأسئلة الفرعية التالية:</w:t>
      </w:r>
    </w:p>
    <w:p w14:paraId="4F0EF672" w14:textId="77777777" w:rsidR="00F1465E" w:rsidRPr="00D53156" w:rsidRDefault="00F1465E" w:rsidP="00F1465E">
      <w:pPr>
        <w:pStyle w:val="ListParagraph"/>
        <w:numPr>
          <w:ilvl w:val="0"/>
          <w:numId w:val="28"/>
        </w:numPr>
        <w:spacing w:after="0" w:line="276" w:lineRule="auto"/>
        <w:jc w:val="both"/>
        <w:rPr>
          <w:rFonts w:ascii="Sakkal Majalla" w:eastAsia="Calibri" w:hAnsi="Sakkal Majalla" w:cs="Times New Roman"/>
          <w:color w:val="000000"/>
          <w:kern w:val="0"/>
          <w:sz w:val="36"/>
          <w:szCs w:val="36"/>
          <w:rtl/>
          <w14:ligatures w14:val="none"/>
        </w:rPr>
      </w:pPr>
      <w:r w:rsidRPr="00D53156">
        <w:rPr>
          <w:rFonts w:ascii="Sakkal Majalla" w:eastAsia="Calibri" w:hAnsi="Sakkal Majalla" w:cs="Sakkal Majalla" w:hint="cs"/>
          <w:color w:val="000000"/>
          <w:kern w:val="0"/>
          <w:sz w:val="36"/>
          <w:szCs w:val="36"/>
          <w:rtl/>
          <w14:ligatures w14:val="none"/>
        </w:rPr>
        <w:t>ما هو الواقع الحالي لممارسات تقييم المخاطر المطبقة في الشركات السعودية؟</w:t>
      </w:r>
    </w:p>
    <w:p w14:paraId="0C11636F" w14:textId="77777777" w:rsidR="00F1465E" w:rsidRPr="00D53156" w:rsidRDefault="00F1465E" w:rsidP="00F1465E">
      <w:pPr>
        <w:pStyle w:val="ListParagraph"/>
        <w:numPr>
          <w:ilvl w:val="0"/>
          <w:numId w:val="28"/>
        </w:numPr>
        <w:spacing w:after="0" w:line="276" w:lineRule="auto"/>
        <w:jc w:val="both"/>
        <w:rPr>
          <w:rFonts w:ascii="Sakkal Majalla" w:eastAsia="Calibri" w:hAnsi="Sakkal Majalla" w:cs="Times New Roman"/>
          <w:color w:val="000000"/>
          <w:kern w:val="0"/>
          <w:sz w:val="36"/>
          <w:szCs w:val="36"/>
          <w:rtl/>
          <w14:ligatures w14:val="none"/>
        </w:rPr>
      </w:pPr>
      <w:r w:rsidRPr="00D53156">
        <w:rPr>
          <w:rFonts w:ascii="Sakkal Majalla" w:eastAsia="Calibri" w:hAnsi="Sakkal Majalla" w:cs="Sakkal Majalla" w:hint="cs"/>
          <w:color w:val="000000"/>
          <w:kern w:val="0"/>
          <w:sz w:val="36"/>
          <w:szCs w:val="36"/>
          <w:rtl/>
          <w14:ligatures w14:val="none"/>
        </w:rPr>
        <w:t>ما هي أبرز العوامل الشخصية (الخبرة، الخلفية التعليمية، الميل للمخاطرة) التي تؤثر على أحكام مقيمي المخاطر؟</w:t>
      </w:r>
    </w:p>
    <w:p w14:paraId="12206202" w14:textId="77777777" w:rsidR="00F1465E" w:rsidRPr="00D53156" w:rsidRDefault="00F1465E" w:rsidP="00F1465E">
      <w:pPr>
        <w:pStyle w:val="ListParagraph"/>
        <w:numPr>
          <w:ilvl w:val="0"/>
          <w:numId w:val="28"/>
        </w:numPr>
        <w:spacing w:after="0" w:line="276" w:lineRule="auto"/>
        <w:jc w:val="both"/>
        <w:rPr>
          <w:rFonts w:ascii="Sakkal Majalla" w:eastAsia="Calibri" w:hAnsi="Sakkal Majalla" w:cs="Times New Roman"/>
          <w:color w:val="000000"/>
          <w:kern w:val="0"/>
          <w:sz w:val="36"/>
          <w:szCs w:val="36"/>
          <w:rtl/>
          <w14:ligatures w14:val="none"/>
        </w:rPr>
      </w:pPr>
      <w:r w:rsidRPr="00D53156">
        <w:rPr>
          <w:rFonts w:ascii="Sakkal Majalla" w:eastAsia="Calibri" w:hAnsi="Sakkal Majalla" w:cs="Sakkal Majalla" w:hint="cs"/>
          <w:color w:val="000000"/>
          <w:kern w:val="0"/>
          <w:sz w:val="36"/>
          <w:szCs w:val="36"/>
          <w:rtl/>
          <w14:ligatures w14:val="none"/>
        </w:rPr>
        <w:t>كيف تؤثر العوامل التنظيمية (وضوح الإطار المنهجي، ثقافة المخاطر، ضغط الإدارة) على درجة تباين تقييمات المخاطر؟</w:t>
      </w:r>
    </w:p>
    <w:p w14:paraId="7F5CA18B" w14:textId="77777777" w:rsidR="00F1465E" w:rsidRPr="00D53156" w:rsidRDefault="00F1465E" w:rsidP="00F1465E">
      <w:pPr>
        <w:pStyle w:val="ListParagraph"/>
        <w:numPr>
          <w:ilvl w:val="0"/>
          <w:numId w:val="28"/>
        </w:numPr>
        <w:spacing w:after="0" w:line="276" w:lineRule="auto"/>
        <w:jc w:val="both"/>
        <w:rPr>
          <w:rFonts w:ascii="Sakkal Majalla" w:eastAsia="Calibri" w:hAnsi="Sakkal Majalla" w:cs="Times New Roman"/>
          <w:color w:val="000000"/>
          <w:kern w:val="0"/>
          <w:sz w:val="36"/>
          <w:szCs w:val="36"/>
          <w:rtl/>
          <w14:ligatures w14:val="none"/>
        </w:rPr>
      </w:pPr>
      <w:r w:rsidRPr="00D53156">
        <w:rPr>
          <w:rFonts w:ascii="Sakkal Majalla" w:eastAsia="Calibri" w:hAnsi="Sakkal Majalla" w:cs="Sakkal Majalla" w:hint="cs"/>
          <w:color w:val="000000"/>
          <w:kern w:val="0"/>
          <w:sz w:val="36"/>
          <w:szCs w:val="36"/>
          <w:rtl/>
          <w14:ligatures w14:val="none"/>
        </w:rPr>
        <w:t>إلى أي مدى تساهم التحيزات المعرفية (مثل فرط الثقة، والإرساء، والتحيز التأكيدي) في الاختلاف بين تقييمات المخاطر؟</w:t>
      </w:r>
    </w:p>
    <w:p w14:paraId="1FAE41E4" w14:textId="77777777" w:rsidR="00F1465E" w:rsidRPr="00D53156" w:rsidRDefault="00F1465E" w:rsidP="00F1465E">
      <w:pPr>
        <w:pStyle w:val="ListParagraph"/>
        <w:numPr>
          <w:ilvl w:val="0"/>
          <w:numId w:val="28"/>
        </w:numPr>
        <w:spacing w:after="0" w:line="276" w:lineRule="auto"/>
        <w:jc w:val="both"/>
        <w:rPr>
          <w:rFonts w:ascii="Sakkal Majalla" w:eastAsia="Calibri" w:hAnsi="Sakkal Majalla" w:cs="Times New Roman"/>
          <w:color w:val="000000"/>
          <w:kern w:val="0"/>
          <w:sz w:val="36"/>
          <w:szCs w:val="36"/>
          <w:rtl/>
          <w14:ligatures w14:val="none"/>
        </w:rPr>
      </w:pPr>
      <w:r w:rsidRPr="00D53156">
        <w:rPr>
          <w:rFonts w:ascii="Sakkal Majalla" w:eastAsia="Calibri" w:hAnsi="Sakkal Majalla" w:cs="Sakkal Majalla" w:hint="cs"/>
          <w:color w:val="000000"/>
          <w:kern w:val="0"/>
          <w:sz w:val="36"/>
          <w:szCs w:val="36"/>
          <w:rtl/>
          <w14:ligatures w14:val="none"/>
        </w:rPr>
        <w:lastRenderedPageBreak/>
        <w:t>ما هي الآليات والاستراتيجيات التي يمكن للشركات تبنيها للحد من التباين غير المبرر وتعزيز الاتساق في تقييمات المخاطر؟</w:t>
      </w:r>
    </w:p>
    <w:p w14:paraId="7B228CFC" w14:textId="77777777" w:rsidR="00F1465E" w:rsidRPr="006D496B" w:rsidRDefault="00F1465E" w:rsidP="00F1465E">
      <w:pPr>
        <w:spacing w:after="0" w:line="276" w:lineRule="auto"/>
        <w:rPr>
          <w:rFonts w:ascii="Calibri" w:eastAsia="Calibri" w:hAnsi="Calibri" w:cs="Arial"/>
          <w:kern w:val="0"/>
          <w14:ligatures w14:val="none"/>
        </w:rPr>
      </w:pPr>
    </w:p>
    <w:p w14:paraId="7787927C" w14:textId="77777777" w:rsidR="00F1465E" w:rsidRPr="00322CEF" w:rsidRDefault="00F1465E" w:rsidP="00F1465E">
      <w:pPr>
        <w:pStyle w:val="Heading1"/>
        <w:spacing w:before="0"/>
        <w:jc w:val="both"/>
        <w:rPr>
          <w:rFonts w:ascii="Sakkal Majalla" w:hAnsi="Sakkal Majalla" w:cs="Sakkal Majalla"/>
          <w:b/>
          <w:bCs/>
          <w:color w:val="000000"/>
          <w:sz w:val="36"/>
          <w:szCs w:val="36"/>
          <w:rtl/>
        </w:rPr>
      </w:pPr>
      <w:bookmarkStart w:id="8" w:name="_Toc215785918"/>
      <w:r w:rsidRPr="00322CEF">
        <w:rPr>
          <w:rFonts w:ascii="Sakkal Majalla" w:hAnsi="Sakkal Majalla" w:cs="Sakkal Majalla" w:hint="cs"/>
          <w:b/>
          <w:bCs/>
          <w:color w:val="000000"/>
          <w:sz w:val="36"/>
          <w:szCs w:val="36"/>
          <w:rtl/>
        </w:rPr>
        <w:t>أهداف البحث</w:t>
      </w:r>
      <w:bookmarkEnd w:id="8"/>
    </w:p>
    <w:p w14:paraId="270B9177" w14:textId="77777777" w:rsidR="00F1465E" w:rsidRPr="006D496B" w:rsidRDefault="00F1465E" w:rsidP="00F1465E">
      <w:pPr>
        <w:spacing w:after="0" w:line="276" w:lineRule="auto"/>
        <w:rPr>
          <w:rFonts w:ascii="Calibri" w:eastAsia="Calibri" w:hAnsi="Calibri" w:cs="Arial"/>
          <w:kern w:val="0"/>
          <w14:ligatures w14:val="none"/>
        </w:rPr>
      </w:pPr>
    </w:p>
    <w:p w14:paraId="01D843CC" w14:textId="77777777" w:rsidR="00F1465E" w:rsidRPr="006D496B" w:rsidRDefault="00F1465E" w:rsidP="00F1465E">
      <w:pPr>
        <w:spacing w:after="0" w:line="276" w:lineRule="auto"/>
        <w:jc w:val="both"/>
        <w:rPr>
          <w:rFonts w:ascii="Sakkal Majalla" w:eastAsia="Calibri" w:hAnsi="Sakkal Majalla" w:cs="Times New Roman"/>
          <w:color w:val="000000"/>
          <w:kern w:val="0"/>
          <w:sz w:val="36"/>
          <w:szCs w:val="36"/>
          <w:rtl/>
          <w14:ligatures w14:val="none"/>
        </w:rPr>
      </w:pPr>
      <w:r w:rsidRPr="006D496B">
        <w:rPr>
          <w:rFonts w:ascii="Sakkal Majalla" w:eastAsia="Calibri" w:hAnsi="Sakkal Majalla" w:cs="Sakkal Majalla" w:hint="cs"/>
          <w:color w:val="000000"/>
          <w:kern w:val="0"/>
          <w:sz w:val="36"/>
          <w:szCs w:val="36"/>
          <w:rtl/>
          <w14:ligatures w14:val="none"/>
        </w:rPr>
        <w:t>يهدف البحث بشكل أساسي إلى تحقيق ما يلي:</w:t>
      </w:r>
    </w:p>
    <w:p w14:paraId="60AD9A1C" w14:textId="77777777" w:rsidR="00F1465E" w:rsidRPr="00D53156" w:rsidRDefault="00F1465E" w:rsidP="00F1465E">
      <w:pPr>
        <w:pStyle w:val="ListParagraph"/>
        <w:numPr>
          <w:ilvl w:val="0"/>
          <w:numId w:val="29"/>
        </w:numPr>
        <w:spacing w:after="0" w:line="276" w:lineRule="auto"/>
        <w:jc w:val="both"/>
        <w:rPr>
          <w:rFonts w:ascii="Sakkal Majalla" w:eastAsia="Calibri" w:hAnsi="Sakkal Majalla" w:cs="Times New Roman"/>
          <w:color w:val="000000"/>
          <w:kern w:val="0"/>
          <w:sz w:val="36"/>
          <w:szCs w:val="36"/>
          <w:rtl/>
          <w14:ligatures w14:val="none"/>
        </w:rPr>
      </w:pPr>
      <w:r w:rsidRPr="00D53156">
        <w:rPr>
          <w:rFonts w:ascii="Sakkal Majalla" w:eastAsia="Calibri" w:hAnsi="Sakkal Majalla" w:cs="Sakkal Majalla" w:hint="cs"/>
          <w:color w:val="000000"/>
          <w:kern w:val="0"/>
          <w:sz w:val="36"/>
          <w:szCs w:val="36"/>
          <w:rtl/>
          <w14:ligatures w14:val="none"/>
        </w:rPr>
        <w:t>تشخيص وتحليل واقع ممارسات تقييم المخاطر في بيئة الأعمال السعودية.</w:t>
      </w:r>
    </w:p>
    <w:p w14:paraId="7EFE1C6E" w14:textId="77777777" w:rsidR="00F1465E" w:rsidRPr="00D53156" w:rsidRDefault="00F1465E" w:rsidP="00F1465E">
      <w:pPr>
        <w:pStyle w:val="ListParagraph"/>
        <w:numPr>
          <w:ilvl w:val="0"/>
          <w:numId w:val="29"/>
        </w:numPr>
        <w:spacing w:after="0" w:line="276" w:lineRule="auto"/>
        <w:jc w:val="both"/>
        <w:rPr>
          <w:rFonts w:ascii="Sakkal Majalla" w:eastAsia="Calibri" w:hAnsi="Sakkal Majalla" w:cs="Times New Roman"/>
          <w:color w:val="000000"/>
          <w:kern w:val="0"/>
          <w:sz w:val="36"/>
          <w:szCs w:val="36"/>
          <w:rtl/>
          <w14:ligatures w14:val="none"/>
        </w:rPr>
      </w:pPr>
      <w:r w:rsidRPr="00D53156">
        <w:rPr>
          <w:rFonts w:ascii="Sakkal Majalla" w:eastAsia="Calibri" w:hAnsi="Sakkal Majalla" w:cs="Sakkal Majalla" w:hint="cs"/>
          <w:color w:val="000000"/>
          <w:kern w:val="0"/>
          <w:sz w:val="36"/>
          <w:szCs w:val="36"/>
          <w:rtl/>
          <w14:ligatures w14:val="none"/>
        </w:rPr>
        <w:t>تحديد وتصنيف أهم العوامل الشخصية التي تسبب تباينًا في تقييمات المخاطر بين المقيمين.</w:t>
      </w:r>
    </w:p>
    <w:p w14:paraId="7595AD41" w14:textId="77777777" w:rsidR="00F1465E" w:rsidRPr="00D53156" w:rsidRDefault="00F1465E" w:rsidP="00F1465E">
      <w:pPr>
        <w:pStyle w:val="ListParagraph"/>
        <w:numPr>
          <w:ilvl w:val="0"/>
          <w:numId w:val="29"/>
        </w:numPr>
        <w:spacing w:after="0" w:line="276" w:lineRule="auto"/>
        <w:jc w:val="both"/>
        <w:rPr>
          <w:rFonts w:ascii="Sakkal Majalla" w:eastAsia="Calibri" w:hAnsi="Sakkal Majalla" w:cs="Times New Roman"/>
          <w:color w:val="000000"/>
          <w:kern w:val="0"/>
          <w:sz w:val="36"/>
          <w:szCs w:val="36"/>
          <w:rtl/>
          <w14:ligatures w14:val="none"/>
        </w:rPr>
      </w:pPr>
      <w:r w:rsidRPr="00D53156">
        <w:rPr>
          <w:rFonts w:ascii="Sakkal Majalla" w:eastAsia="Calibri" w:hAnsi="Sakkal Majalla" w:cs="Sakkal Majalla" w:hint="cs"/>
          <w:color w:val="000000"/>
          <w:kern w:val="0"/>
          <w:sz w:val="36"/>
          <w:szCs w:val="36"/>
          <w:rtl/>
          <w14:ligatures w14:val="none"/>
        </w:rPr>
        <w:t>قياس أثر المتغيرات التنظيمية المختلفة على درجة الاتساق في مخرجات تقييم المخاطر.</w:t>
      </w:r>
    </w:p>
    <w:p w14:paraId="0A249C37" w14:textId="77777777" w:rsidR="00F1465E" w:rsidRPr="00D53156" w:rsidRDefault="00F1465E" w:rsidP="00F1465E">
      <w:pPr>
        <w:pStyle w:val="ListParagraph"/>
        <w:numPr>
          <w:ilvl w:val="0"/>
          <w:numId w:val="29"/>
        </w:numPr>
        <w:spacing w:after="0" w:line="276" w:lineRule="auto"/>
        <w:jc w:val="both"/>
        <w:rPr>
          <w:rFonts w:ascii="Sakkal Majalla" w:eastAsia="Calibri" w:hAnsi="Sakkal Majalla" w:cs="Times New Roman"/>
          <w:color w:val="000000"/>
          <w:kern w:val="0"/>
          <w:sz w:val="36"/>
          <w:szCs w:val="36"/>
          <w:rtl/>
          <w14:ligatures w14:val="none"/>
        </w:rPr>
      </w:pPr>
      <w:r w:rsidRPr="00D53156">
        <w:rPr>
          <w:rFonts w:ascii="Sakkal Majalla" w:eastAsia="Calibri" w:hAnsi="Sakkal Majalla" w:cs="Sakkal Majalla" w:hint="cs"/>
          <w:color w:val="000000"/>
          <w:kern w:val="0"/>
          <w:sz w:val="36"/>
          <w:szCs w:val="36"/>
          <w:rtl/>
          <w14:ligatures w14:val="none"/>
        </w:rPr>
        <w:t>استكشاف الدور الذي تلعبه التحيزات المعرفية كمتغير وسيط في العلاقة بين المعلومات المتاحة والحكم النهائي للمقيم.</w:t>
      </w:r>
    </w:p>
    <w:p w14:paraId="3989985D" w14:textId="77777777" w:rsidR="00F1465E" w:rsidRPr="00D53156" w:rsidRDefault="00F1465E" w:rsidP="00F1465E">
      <w:pPr>
        <w:pStyle w:val="ListParagraph"/>
        <w:numPr>
          <w:ilvl w:val="0"/>
          <w:numId w:val="29"/>
        </w:numPr>
        <w:spacing w:after="0" w:line="276" w:lineRule="auto"/>
        <w:jc w:val="both"/>
        <w:rPr>
          <w:rFonts w:ascii="Sakkal Majalla" w:eastAsia="Calibri" w:hAnsi="Sakkal Majalla" w:cs="Times New Roman"/>
          <w:color w:val="000000"/>
          <w:kern w:val="0"/>
          <w:sz w:val="36"/>
          <w:szCs w:val="36"/>
          <w:rtl/>
          <w14:ligatures w14:val="none"/>
        </w:rPr>
      </w:pPr>
      <w:r w:rsidRPr="00D53156">
        <w:rPr>
          <w:rFonts w:ascii="Sakkal Majalla" w:eastAsia="Calibri" w:hAnsi="Sakkal Majalla" w:cs="Sakkal Majalla" w:hint="cs"/>
          <w:color w:val="000000"/>
          <w:kern w:val="0"/>
          <w:sz w:val="36"/>
          <w:szCs w:val="36"/>
          <w:rtl/>
          <w14:ligatures w14:val="none"/>
        </w:rPr>
        <w:t>اقتراح إطار عمل متكامل يتضمن توصيات عملية لمساعدة الشركات على تحسين موثوقية واتساق عمليات تقييم المخاطر لديها.</w:t>
      </w:r>
    </w:p>
    <w:p w14:paraId="6EA6EBF8" w14:textId="77777777" w:rsidR="00F1465E" w:rsidRPr="00D53156" w:rsidRDefault="00F1465E" w:rsidP="00F1465E">
      <w:pPr>
        <w:pStyle w:val="ListParagraph"/>
        <w:numPr>
          <w:ilvl w:val="0"/>
          <w:numId w:val="29"/>
        </w:numPr>
        <w:spacing w:after="0" w:line="276" w:lineRule="auto"/>
        <w:jc w:val="both"/>
        <w:rPr>
          <w:rFonts w:ascii="Sakkal Majalla" w:eastAsia="Calibri" w:hAnsi="Sakkal Majalla" w:cs="Times New Roman"/>
          <w:color w:val="000000"/>
          <w:kern w:val="0"/>
          <w:sz w:val="36"/>
          <w:szCs w:val="36"/>
          <w:rtl/>
          <w14:ligatures w14:val="none"/>
        </w:rPr>
      </w:pPr>
      <w:r w:rsidRPr="00D53156">
        <w:rPr>
          <w:rFonts w:ascii="Sakkal Majalla" w:eastAsia="Calibri" w:hAnsi="Sakkal Majalla" w:cs="Sakkal Majalla" w:hint="cs"/>
          <w:color w:val="000000"/>
          <w:kern w:val="0"/>
          <w:sz w:val="36"/>
          <w:szCs w:val="36"/>
          <w:rtl/>
          <w14:ligatures w14:val="none"/>
        </w:rPr>
        <w:t>إثراء المكتبة العربية بدراسة ميدانية متخصصة في مجال إدارة المخاطر، تسد فجوة بحثية قائمة حول موضوع الحكم البشري في تقييم المخاطر.</w:t>
      </w:r>
    </w:p>
    <w:p w14:paraId="14B76E2D" w14:textId="77777777" w:rsidR="00F1465E" w:rsidRPr="006D496B" w:rsidRDefault="00F1465E" w:rsidP="00F1465E">
      <w:pPr>
        <w:spacing w:after="0" w:line="276" w:lineRule="auto"/>
        <w:rPr>
          <w:rFonts w:ascii="Calibri" w:eastAsia="Calibri" w:hAnsi="Calibri" w:cs="Arial"/>
          <w:kern w:val="0"/>
          <w14:ligatures w14:val="none"/>
        </w:rPr>
      </w:pPr>
    </w:p>
    <w:p w14:paraId="5C0A692C" w14:textId="77777777" w:rsidR="00F1465E" w:rsidRPr="00322CEF" w:rsidRDefault="00F1465E" w:rsidP="00F1465E">
      <w:pPr>
        <w:pStyle w:val="Heading1"/>
        <w:spacing w:before="0"/>
        <w:jc w:val="both"/>
        <w:rPr>
          <w:rFonts w:ascii="Sakkal Majalla" w:hAnsi="Sakkal Majalla" w:cs="Sakkal Majalla"/>
          <w:b/>
          <w:bCs/>
          <w:color w:val="000000"/>
          <w:sz w:val="36"/>
          <w:szCs w:val="36"/>
          <w:rtl/>
        </w:rPr>
      </w:pPr>
      <w:bookmarkStart w:id="9" w:name="_Toc215785919"/>
      <w:r w:rsidRPr="00322CEF">
        <w:rPr>
          <w:rFonts w:ascii="Sakkal Majalla" w:hAnsi="Sakkal Majalla" w:cs="Sakkal Majalla" w:hint="cs"/>
          <w:b/>
          <w:bCs/>
          <w:color w:val="000000"/>
          <w:sz w:val="36"/>
          <w:szCs w:val="36"/>
          <w:rtl/>
        </w:rPr>
        <w:t>أهمية البحث</w:t>
      </w:r>
      <w:bookmarkEnd w:id="9"/>
    </w:p>
    <w:p w14:paraId="16719900" w14:textId="77777777" w:rsidR="00F1465E" w:rsidRPr="006D496B" w:rsidRDefault="00F1465E" w:rsidP="00F1465E">
      <w:pPr>
        <w:spacing w:after="0" w:line="276" w:lineRule="auto"/>
        <w:rPr>
          <w:rFonts w:ascii="Calibri" w:eastAsia="Calibri" w:hAnsi="Calibri" w:cs="Arial"/>
          <w:kern w:val="0"/>
          <w14:ligatures w14:val="none"/>
        </w:rPr>
      </w:pPr>
    </w:p>
    <w:p w14:paraId="1F074A93" w14:textId="77777777" w:rsidR="00F1465E" w:rsidRPr="004C7A8A" w:rsidRDefault="00F1465E" w:rsidP="00F1465E">
      <w:pPr>
        <w:pStyle w:val="Heading1"/>
        <w:spacing w:before="0"/>
        <w:jc w:val="both"/>
        <w:rPr>
          <w:rFonts w:ascii="Sakkal Majalla" w:hAnsi="Sakkal Majalla" w:cs="Sakkal Majalla"/>
          <w:b/>
          <w:bCs/>
          <w:color w:val="000000"/>
          <w:sz w:val="36"/>
          <w:szCs w:val="36"/>
          <w:rtl/>
        </w:rPr>
      </w:pPr>
      <w:bookmarkStart w:id="10" w:name="_Toc215785920"/>
      <w:r w:rsidRPr="004C7A8A">
        <w:rPr>
          <w:rFonts w:ascii="Sakkal Majalla" w:hAnsi="Sakkal Majalla" w:cs="Sakkal Majalla" w:hint="cs"/>
          <w:b/>
          <w:bCs/>
          <w:color w:val="000000"/>
          <w:sz w:val="36"/>
          <w:szCs w:val="36"/>
          <w:rtl/>
        </w:rPr>
        <w:t>الأهمية العلمية:</w:t>
      </w:r>
      <w:bookmarkEnd w:id="10"/>
    </w:p>
    <w:p w14:paraId="75C4BE5E" w14:textId="77777777" w:rsidR="00F1465E" w:rsidRPr="006D496B" w:rsidRDefault="00F1465E" w:rsidP="00F1465E">
      <w:pPr>
        <w:spacing w:after="0" w:line="276" w:lineRule="auto"/>
        <w:rPr>
          <w:rFonts w:ascii="Calibri" w:eastAsia="Calibri" w:hAnsi="Calibri" w:cs="Arial"/>
          <w:kern w:val="0"/>
          <w14:ligatures w14:val="none"/>
        </w:rPr>
      </w:pPr>
    </w:p>
    <w:p w14:paraId="17C81B9B" w14:textId="77777777" w:rsidR="00F1465E" w:rsidRPr="00A91646" w:rsidRDefault="00F1465E" w:rsidP="00F1465E">
      <w:pPr>
        <w:pStyle w:val="ListParagraph"/>
        <w:numPr>
          <w:ilvl w:val="0"/>
          <w:numId w:val="26"/>
        </w:numPr>
        <w:spacing w:after="0" w:line="276" w:lineRule="auto"/>
        <w:jc w:val="both"/>
        <w:rPr>
          <w:rFonts w:ascii="Sakkal Majalla" w:eastAsia="Calibri" w:hAnsi="Sakkal Majalla" w:cs="Times New Roman"/>
          <w:color w:val="000000"/>
          <w:kern w:val="0"/>
          <w:sz w:val="36"/>
          <w:szCs w:val="36"/>
          <w:rtl/>
          <w14:ligatures w14:val="none"/>
        </w:rPr>
      </w:pPr>
      <w:r w:rsidRPr="00A91646">
        <w:rPr>
          <w:rFonts w:ascii="Sakkal Majalla" w:eastAsia="Calibri" w:hAnsi="Sakkal Majalla" w:cs="Sakkal Majalla" w:hint="cs"/>
          <w:color w:val="000000"/>
          <w:kern w:val="0"/>
          <w:sz w:val="36"/>
          <w:szCs w:val="36"/>
          <w:rtl/>
          <w14:ligatures w14:val="none"/>
        </w:rPr>
        <w:t>يضيف البحث إسهامًا نوعيًا للأدبيات العربية في مجال إدارة المخاطر، من خلال التركيز على الجانب السلوكي والنفسي لعملية التقييم، وهو جانب لا يزال يحتاج إلى مزيد من البحث.</w:t>
      </w:r>
    </w:p>
    <w:p w14:paraId="72D7BBBC" w14:textId="77777777" w:rsidR="00F1465E" w:rsidRPr="00A91646" w:rsidRDefault="00F1465E" w:rsidP="00F1465E">
      <w:pPr>
        <w:pStyle w:val="ListParagraph"/>
        <w:numPr>
          <w:ilvl w:val="0"/>
          <w:numId w:val="26"/>
        </w:numPr>
        <w:spacing w:after="0" w:line="276" w:lineRule="auto"/>
        <w:jc w:val="both"/>
        <w:rPr>
          <w:rFonts w:ascii="Sakkal Majalla" w:eastAsia="Calibri" w:hAnsi="Sakkal Majalla" w:cs="Times New Roman"/>
          <w:color w:val="000000"/>
          <w:kern w:val="0"/>
          <w:sz w:val="36"/>
          <w:szCs w:val="36"/>
          <w:rtl/>
          <w14:ligatures w14:val="none"/>
        </w:rPr>
      </w:pPr>
      <w:r w:rsidRPr="00A91646">
        <w:rPr>
          <w:rFonts w:ascii="Sakkal Majalla" w:eastAsia="Calibri" w:hAnsi="Sakkal Majalla" w:cs="Sakkal Majalla" w:hint="cs"/>
          <w:color w:val="000000"/>
          <w:kern w:val="0"/>
          <w:sz w:val="36"/>
          <w:szCs w:val="36"/>
          <w:rtl/>
          <w14:ligatures w14:val="none"/>
        </w:rPr>
        <w:lastRenderedPageBreak/>
        <w:t>يقدم البحث تحليلًا تجريبيًا لظاهرة تباين التقييمات في السياق السعودي، مما يوفر بيانات ميدانية يمكن أن تكون أساسًا لدراسات مستقبلية أكثر تعمقًا أو مقارنة.</w:t>
      </w:r>
    </w:p>
    <w:p w14:paraId="5949FE80" w14:textId="77777777" w:rsidR="00F1465E" w:rsidRPr="00A91646" w:rsidRDefault="00F1465E" w:rsidP="00F1465E">
      <w:pPr>
        <w:pStyle w:val="ListParagraph"/>
        <w:numPr>
          <w:ilvl w:val="0"/>
          <w:numId w:val="26"/>
        </w:numPr>
        <w:spacing w:after="0" w:line="276" w:lineRule="auto"/>
        <w:jc w:val="both"/>
        <w:rPr>
          <w:rFonts w:ascii="Sakkal Majalla" w:eastAsia="Calibri" w:hAnsi="Sakkal Majalla" w:cs="Times New Roman"/>
          <w:color w:val="000000"/>
          <w:kern w:val="0"/>
          <w:sz w:val="36"/>
          <w:szCs w:val="36"/>
          <w:rtl/>
          <w14:ligatures w14:val="none"/>
        </w:rPr>
      </w:pPr>
      <w:r w:rsidRPr="00A91646">
        <w:rPr>
          <w:rFonts w:ascii="Sakkal Majalla" w:eastAsia="Calibri" w:hAnsi="Sakkal Majalla" w:cs="Sakkal Majalla" w:hint="cs"/>
          <w:color w:val="000000"/>
          <w:kern w:val="0"/>
          <w:sz w:val="36"/>
          <w:szCs w:val="36"/>
          <w:rtl/>
          <w14:ligatures w14:val="none"/>
        </w:rPr>
        <w:t>يختبر البحث مدى انطباق النظريات العالمية حول التحيزات المعرفية والحكم تحت ظروف عدم اليقين على بيئة عمل مختلفة ثقافيًا وتنظيميًا.</w:t>
      </w:r>
    </w:p>
    <w:p w14:paraId="06B5613A" w14:textId="77777777" w:rsidR="00F1465E" w:rsidRPr="00A91646" w:rsidRDefault="00F1465E" w:rsidP="00F1465E">
      <w:pPr>
        <w:pStyle w:val="ListParagraph"/>
        <w:numPr>
          <w:ilvl w:val="0"/>
          <w:numId w:val="26"/>
        </w:numPr>
        <w:spacing w:after="0" w:line="276" w:lineRule="auto"/>
        <w:jc w:val="both"/>
        <w:rPr>
          <w:rFonts w:ascii="Sakkal Majalla" w:eastAsia="Calibri" w:hAnsi="Sakkal Majalla" w:cs="Times New Roman"/>
          <w:color w:val="000000"/>
          <w:kern w:val="0"/>
          <w:sz w:val="36"/>
          <w:szCs w:val="36"/>
          <w:rtl/>
          <w14:ligatures w14:val="none"/>
        </w:rPr>
      </w:pPr>
      <w:r w:rsidRPr="00A91646">
        <w:rPr>
          <w:rFonts w:ascii="Sakkal Majalla" w:eastAsia="Calibri" w:hAnsi="Sakkal Majalla" w:cs="Sakkal Majalla" w:hint="cs"/>
          <w:color w:val="000000"/>
          <w:kern w:val="0"/>
          <w:sz w:val="36"/>
          <w:szCs w:val="36"/>
          <w:rtl/>
          <w14:ligatures w14:val="none"/>
        </w:rPr>
        <w:t>يطور البحث نموذجًا مفاهيميًا يوضح العلاقات المتشابكة بين العوامل الشخصية والتنظيمية والمعرفية وتأثيرها المجمع على تباين تقييم المخاطر.</w:t>
      </w:r>
    </w:p>
    <w:p w14:paraId="775F90AF" w14:textId="77777777" w:rsidR="00F1465E" w:rsidRPr="006D496B" w:rsidRDefault="00F1465E" w:rsidP="00F1465E">
      <w:pPr>
        <w:spacing w:after="0" w:line="276" w:lineRule="auto"/>
        <w:rPr>
          <w:rFonts w:ascii="Calibri" w:eastAsia="Calibri" w:hAnsi="Calibri" w:cs="Arial"/>
          <w:kern w:val="0"/>
          <w14:ligatures w14:val="none"/>
        </w:rPr>
      </w:pPr>
    </w:p>
    <w:p w14:paraId="283E86A2" w14:textId="77777777" w:rsidR="00F1465E" w:rsidRPr="004C7A8A" w:rsidRDefault="00F1465E" w:rsidP="00F1465E">
      <w:pPr>
        <w:pStyle w:val="Heading1"/>
        <w:spacing w:before="0"/>
        <w:jc w:val="both"/>
        <w:rPr>
          <w:rFonts w:ascii="Sakkal Majalla" w:hAnsi="Sakkal Majalla" w:cs="Sakkal Majalla"/>
          <w:b/>
          <w:bCs/>
          <w:color w:val="000000"/>
          <w:sz w:val="36"/>
          <w:szCs w:val="36"/>
          <w:rtl/>
        </w:rPr>
      </w:pPr>
      <w:bookmarkStart w:id="11" w:name="_Toc215785921"/>
      <w:r w:rsidRPr="004C7A8A">
        <w:rPr>
          <w:rFonts w:ascii="Sakkal Majalla" w:hAnsi="Sakkal Majalla" w:cs="Sakkal Majalla" w:hint="cs"/>
          <w:b/>
          <w:bCs/>
          <w:color w:val="000000"/>
          <w:sz w:val="36"/>
          <w:szCs w:val="36"/>
          <w:rtl/>
        </w:rPr>
        <w:t>الأهمية العملية:</w:t>
      </w:r>
      <w:bookmarkEnd w:id="11"/>
    </w:p>
    <w:p w14:paraId="01BFAE7A" w14:textId="77777777" w:rsidR="00F1465E" w:rsidRPr="006D496B" w:rsidRDefault="00F1465E" w:rsidP="00F1465E">
      <w:pPr>
        <w:spacing w:after="0" w:line="276" w:lineRule="auto"/>
        <w:rPr>
          <w:rFonts w:ascii="Calibri" w:eastAsia="Calibri" w:hAnsi="Calibri" w:cs="Arial"/>
          <w:kern w:val="0"/>
          <w14:ligatures w14:val="none"/>
        </w:rPr>
      </w:pPr>
    </w:p>
    <w:p w14:paraId="31952595" w14:textId="77777777" w:rsidR="00F1465E" w:rsidRPr="00A91646" w:rsidRDefault="00F1465E" w:rsidP="00F1465E">
      <w:pPr>
        <w:pStyle w:val="ListParagraph"/>
        <w:numPr>
          <w:ilvl w:val="0"/>
          <w:numId w:val="27"/>
        </w:numPr>
        <w:spacing w:after="0" w:line="276" w:lineRule="auto"/>
        <w:jc w:val="both"/>
        <w:rPr>
          <w:rFonts w:ascii="Sakkal Majalla" w:eastAsia="Calibri" w:hAnsi="Sakkal Majalla" w:cs="Times New Roman"/>
          <w:color w:val="000000"/>
          <w:kern w:val="0"/>
          <w:sz w:val="36"/>
          <w:szCs w:val="36"/>
          <w:rtl/>
          <w14:ligatures w14:val="none"/>
        </w:rPr>
      </w:pPr>
      <w:r w:rsidRPr="00A91646">
        <w:rPr>
          <w:rFonts w:ascii="Sakkal Majalla" w:eastAsia="Calibri" w:hAnsi="Sakkal Majalla" w:cs="Sakkal Majalla" w:hint="cs"/>
          <w:color w:val="000000"/>
          <w:kern w:val="0"/>
          <w:sz w:val="36"/>
          <w:szCs w:val="36"/>
          <w:rtl/>
          <w14:ligatures w14:val="none"/>
        </w:rPr>
        <w:t>يزود البحث مجالس الإدارات والمديرين التنفيذيين بفهم أعمق للأسباب الكامنة وراء عدم اتساق تقارير المخاطر، مما يمكنهم من قراءتها بشكل أكثر نقدية واتخاذ قرارات أفضل.</w:t>
      </w:r>
    </w:p>
    <w:p w14:paraId="41CFA5DD" w14:textId="77777777" w:rsidR="00F1465E" w:rsidRPr="00A91646" w:rsidRDefault="00F1465E" w:rsidP="00F1465E">
      <w:pPr>
        <w:pStyle w:val="ListParagraph"/>
        <w:numPr>
          <w:ilvl w:val="0"/>
          <w:numId w:val="27"/>
        </w:numPr>
        <w:spacing w:after="0" w:line="276" w:lineRule="auto"/>
        <w:jc w:val="both"/>
        <w:rPr>
          <w:rFonts w:ascii="Sakkal Majalla" w:eastAsia="Calibri" w:hAnsi="Sakkal Majalla" w:cs="Times New Roman"/>
          <w:color w:val="000000"/>
          <w:kern w:val="0"/>
          <w:sz w:val="36"/>
          <w:szCs w:val="36"/>
          <w:rtl/>
          <w14:ligatures w14:val="none"/>
        </w:rPr>
      </w:pPr>
      <w:r w:rsidRPr="00A91646">
        <w:rPr>
          <w:rFonts w:ascii="Sakkal Majalla" w:eastAsia="Calibri" w:hAnsi="Sakkal Majalla" w:cs="Sakkal Majalla" w:hint="cs"/>
          <w:color w:val="000000"/>
          <w:kern w:val="0"/>
          <w:sz w:val="36"/>
          <w:szCs w:val="36"/>
          <w:rtl/>
          <w14:ligatures w14:val="none"/>
        </w:rPr>
        <w:t>يساعد البحث مديري إدارات المخاطر والمراجعة الداخلية على تصميم برامج تدريب وتوعية تستهدف بشكل مباشر العوامل المسببة للتباين، خاصة التحيزات المعرفية.</w:t>
      </w:r>
    </w:p>
    <w:p w14:paraId="561AECDF" w14:textId="77777777" w:rsidR="00F1465E" w:rsidRPr="00A91646" w:rsidRDefault="00F1465E" w:rsidP="00F1465E">
      <w:pPr>
        <w:pStyle w:val="ListParagraph"/>
        <w:numPr>
          <w:ilvl w:val="0"/>
          <w:numId w:val="27"/>
        </w:numPr>
        <w:spacing w:after="0" w:line="276" w:lineRule="auto"/>
        <w:jc w:val="both"/>
        <w:rPr>
          <w:rFonts w:ascii="Sakkal Majalla" w:eastAsia="Calibri" w:hAnsi="Sakkal Majalla" w:cs="Times New Roman"/>
          <w:color w:val="000000"/>
          <w:kern w:val="0"/>
          <w:sz w:val="36"/>
          <w:szCs w:val="36"/>
          <w:rtl/>
          <w14:ligatures w14:val="none"/>
        </w:rPr>
      </w:pPr>
      <w:r w:rsidRPr="00A91646">
        <w:rPr>
          <w:rFonts w:ascii="Sakkal Majalla" w:eastAsia="Calibri" w:hAnsi="Sakkal Majalla" w:cs="Sakkal Majalla" w:hint="cs"/>
          <w:color w:val="000000"/>
          <w:kern w:val="0"/>
          <w:sz w:val="36"/>
          <w:szCs w:val="36"/>
          <w:rtl/>
          <w14:ligatures w14:val="none"/>
        </w:rPr>
        <w:t>يقدم البحث توصيات عملية للشركات حول كيفية تحسين أطر عمل وإجراءات تقييم المخاطر لجعلها أقل اعتمادًا على الحكم الشخصي وأكثر موضوعية.</w:t>
      </w:r>
    </w:p>
    <w:p w14:paraId="61FDFBD4" w14:textId="77777777" w:rsidR="00F1465E" w:rsidRPr="00A91646" w:rsidRDefault="00F1465E" w:rsidP="00F1465E">
      <w:pPr>
        <w:pStyle w:val="ListParagraph"/>
        <w:numPr>
          <w:ilvl w:val="0"/>
          <w:numId w:val="27"/>
        </w:numPr>
        <w:spacing w:after="0" w:line="276" w:lineRule="auto"/>
        <w:jc w:val="both"/>
        <w:rPr>
          <w:rFonts w:ascii="Sakkal Majalla" w:eastAsia="Calibri" w:hAnsi="Sakkal Majalla" w:cs="Times New Roman"/>
          <w:color w:val="000000"/>
          <w:kern w:val="0"/>
          <w:sz w:val="36"/>
          <w:szCs w:val="36"/>
          <w:rtl/>
          <w14:ligatures w14:val="none"/>
        </w:rPr>
      </w:pPr>
      <w:r w:rsidRPr="00A91646">
        <w:rPr>
          <w:rFonts w:ascii="Sakkal Majalla" w:eastAsia="Calibri" w:hAnsi="Sakkal Majalla" w:cs="Sakkal Majalla" w:hint="cs"/>
          <w:color w:val="000000"/>
          <w:kern w:val="0"/>
          <w:sz w:val="36"/>
          <w:szCs w:val="36"/>
          <w:rtl/>
          <w14:ligatures w14:val="none"/>
        </w:rPr>
        <w:t>يمكن أن تستفيد الهيئات التنظيمية والمهنية من نتائج البحث في تطوير إرشادات ومعايير مهنية تهدف إلى رفع جودة وموثوقية ممارسات إدارة المخاطر في السوق السعودي.</w:t>
      </w:r>
    </w:p>
    <w:p w14:paraId="67B2E588" w14:textId="77777777" w:rsidR="00F1465E" w:rsidRPr="006D496B" w:rsidRDefault="00F1465E" w:rsidP="00F1465E">
      <w:pPr>
        <w:spacing w:after="0" w:line="276" w:lineRule="auto"/>
        <w:rPr>
          <w:rFonts w:ascii="Calibri" w:eastAsia="Calibri" w:hAnsi="Calibri" w:cs="Arial"/>
          <w:kern w:val="0"/>
          <w14:ligatures w14:val="none"/>
        </w:rPr>
      </w:pPr>
    </w:p>
    <w:p w14:paraId="551C735D" w14:textId="77777777" w:rsidR="00F1465E" w:rsidRPr="004C7A8A" w:rsidRDefault="00F1465E" w:rsidP="00F1465E">
      <w:pPr>
        <w:pStyle w:val="Heading1"/>
        <w:spacing w:before="0"/>
        <w:jc w:val="both"/>
        <w:rPr>
          <w:rFonts w:ascii="Sakkal Majalla" w:hAnsi="Sakkal Majalla" w:cs="Sakkal Majalla"/>
          <w:b/>
          <w:bCs/>
          <w:color w:val="000000"/>
          <w:sz w:val="36"/>
          <w:szCs w:val="36"/>
          <w:rtl/>
        </w:rPr>
      </w:pPr>
      <w:bookmarkStart w:id="12" w:name="_Toc215785922"/>
      <w:r w:rsidRPr="004C7A8A">
        <w:rPr>
          <w:rFonts w:ascii="Sakkal Majalla" w:hAnsi="Sakkal Majalla" w:cs="Sakkal Majalla" w:hint="cs"/>
          <w:b/>
          <w:bCs/>
          <w:color w:val="000000"/>
          <w:sz w:val="36"/>
          <w:szCs w:val="36"/>
          <w:rtl/>
        </w:rPr>
        <w:t>حدود البحث</w:t>
      </w:r>
      <w:bookmarkEnd w:id="12"/>
    </w:p>
    <w:p w14:paraId="3F829246" w14:textId="77777777" w:rsidR="00F1465E" w:rsidRPr="006D496B" w:rsidRDefault="00F1465E" w:rsidP="00F1465E">
      <w:pPr>
        <w:spacing w:after="0" w:line="276" w:lineRule="auto"/>
        <w:rPr>
          <w:rFonts w:ascii="Calibri" w:eastAsia="Calibri" w:hAnsi="Calibri" w:cs="Arial"/>
          <w:kern w:val="0"/>
          <w14:ligatures w14:val="none"/>
        </w:rPr>
      </w:pPr>
    </w:p>
    <w:p w14:paraId="0F3258F4" w14:textId="77777777" w:rsidR="00F1465E" w:rsidRPr="006D496B" w:rsidRDefault="00F1465E" w:rsidP="00F1465E">
      <w:pPr>
        <w:spacing w:after="0" w:line="276" w:lineRule="auto"/>
        <w:ind w:left="180"/>
        <w:jc w:val="both"/>
        <w:rPr>
          <w:rFonts w:ascii="Sakkal Majalla" w:eastAsia="Calibri" w:hAnsi="Sakkal Majalla" w:cs="Times New Roman"/>
          <w:color w:val="000000"/>
          <w:kern w:val="0"/>
          <w:sz w:val="36"/>
          <w:szCs w:val="36"/>
          <w:rtl/>
          <w14:ligatures w14:val="none"/>
        </w:rPr>
      </w:pPr>
      <w:r w:rsidRPr="006D496B">
        <w:rPr>
          <w:rFonts w:ascii="Sakkal Majalla" w:eastAsia="Calibri" w:hAnsi="Sakkal Majalla" w:cs="Sakkal Majalla" w:hint="cs"/>
          <w:b/>
          <w:bCs/>
          <w:color w:val="000000"/>
          <w:kern w:val="0"/>
          <w:sz w:val="36"/>
          <w:szCs w:val="36"/>
          <w:rtl/>
          <w14:ligatures w14:val="none"/>
        </w:rPr>
        <w:t>الحدود الموضوعية:</w:t>
      </w:r>
      <w:r w:rsidRPr="006D496B">
        <w:rPr>
          <w:rFonts w:ascii="Sakkal Majalla" w:eastAsia="Calibri" w:hAnsi="Sakkal Majalla" w:cs="Sakkal Majalla" w:hint="cs"/>
          <w:color w:val="000000"/>
          <w:kern w:val="0"/>
          <w:sz w:val="36"/>
          <w:szCs w:val="36"/>
          <w:rtl/>
          <w14:ligatures w14:val="none"/>
        </w:rPr>
        <w:t xml:space="preserve"> تركز الدراسة على استكشاف وتحليل العوامل المؤدية إلى تباين تقييمات المخاطر. لا تتناول الدراسة تقييم فعالية استجابات الشركات للمخاطر أو كفاءة أنظمة الرقابة الداخلية بشكل مباشر.</w:t>
      </w:r>
    </w:p>
    <w:p w14:paraId="198B5419" w14:textId="77777777" w:rsidR="00F1465E" w:rsidRPr="006D496B" w:rsidRDefault="00F1465E" w:rsidP="00F1465E">
      <w:pPr>
        <w:spacing w:after="0" w:line="276" w:lineRule="auto"/>
        <w:ind w:left="180"/>
        <w:jc w:val="both"/>
        <w:rPr>
          <w:rFonts w:ascii="Sakkal Majalla" w:eastAsia="Calibri" w:hAnsi="Sakkal Majalla" w:cs="Times New Roman"/>
          <w:color w:val="000000"/>
          <w:kern w:val="0"/>
          <w:sz w:val="36"/>
          <w:szCs w:val="36"/>
          <w:rtl/>
          <w14:ligatures w14:val="none"/>
        </w:rPr>
      </w:pPr>
      <w:r w:rsidRPr="006D496B">
        <w:rPr>
          <w:rFonts w:ascii="Sakkal Majalla" w:eastAsia="Calibri" w:hAnsi="Sakkal Majalla" w:cs="Sakkal Majalla" w:hint="cs"/>
          <w:b/>
          <w:bCs/>
          <w:color w:val="000000"/>
          <w:kern w:val="0"/>
          <w:sz w:val="36"/>
          <w:szCs w:val="36"/>
          <w:rtl/>
          <w14:ligatures w14:val="none"/>
        </w:rPr>
        <w:lastRenderedPageBreak/>
        <w:t>الحدود المكانية:</w:t>
      </w:r>
      <w:r w:rsidRPr="006D496B">
        <w:rPr>
          <w:rFonts w:ascii="Sakkal Majalla" w:eastAsia="Calibri" w:hAnsi="Sakkal Majalla" w:cs="Sakkal Majalla" w:hint="cs"/>
          <w:color w:val="000000"/>
          <w:kern w:val="0"/>
          <w:sz w:val="36"/>
          <w:szCs w:val="36"/>
          <w:rtl/>
          <w14:ligatures w14:val="none"/>
        </w:rPr>
        <w:t xml:space="preserve"> سيتم تطبيق الجانب الميداني من الدراسة على عينة من الشركات العاملة في مدينة الرياض بالمملكة العربية السعودية، باعتبارها مركزًا رئيسيًا للأعمال في المملكة.</w:t>
      </w:r>
    </w:p>
    <w:p w14:paraId="1125F330" w14:textId="77777777" w:rsidR="00F1465E" w:rsidRPr="006D496B" w:rsidRDefault="00F1465E" w:rsidP="00F1465E">
      <w:pPr>
        <w:spacing w:after="0" w:line="276" w:lineRule="auto"/>
        <w:ind w:left="180"/>
        <w:jc w:val="both"/>
        <w:rPr>
          <w:rFonts w:ascii="Sakkal Majalla" w:eastAsia="Calibri" w:hAnsi="Sakkal Majalla" w:cs="Times New Roman"/>
          <w:color w:val="000000"/>
          <w:kern w:val="0"/>
          <w:sz w:val="36"/>
          <w:szCs w:val="36"/>
          <w:rtl/>
          <w14:ligatures w14:val="none"/>
        </w:rPr>
      </w:pPr>
      <w:r w:rsidRPr="006D496B">
        <w:rPr>
          <w:rFonts w:ascii="Sakkal Majalla" w:eastAsia="Calibri" w:hAnsi="Sakkal Majalla" w:cs="Sakkal Majalla" w:hint="cs"/>
          <w:b/>
          <w:bCs/>
          <w:color w:val="000000"/>
          <w:kern w:val="0"/>
          <w:sz w:val="36"/>
          <w:szCs w:val="36"/>
          <w:rtl/>
          <w14:ligatures w14:val="none"/>
        </w:rPr>
        <w:t>الحدود الزمانية:</w:t>
      </w:r>
      <w:r w:rsidRPr="006D496B">
        <w:rPr>
          <w:rFonts w:ascii="Sakkal Majalla" w:eastAsia="Calibri" w:hAnsi="Sakkal Majalla" w:cs="Sakkal Majalla" w:hint="cs"/>
          <w:color w:val="000000"/>
          <w:kern w:val="0"/>
          <w:sz w:val="36"/>
          <w:szCs w:val="36"/>
          <w:rtl/>
          <w14:ligatures w14:val="none"/>
        </w:rPr>
        <w:t xml:space="preserve"> تم تصميم وإجراء هذه الدراسة خلال العام الدراسي 2025م</w:t>
      </w:r>
      <w:r>
        <w:rPr>
          <w:rFonts w:ascii="Sakkal Majalla" w:eastAsia="Calibri" w:hAnsi="Sakkal Majalla" w:cs="Sakkal Majalla" w:hint="cs"/>
          <w:color w:val="000000"/>
          <w:kern w:val="0"/>
          <w:sz w:val="36"/>
          <w:szCs w:val="36"/>
          <w:rtl/>
          <w14:ligatures w14:val="none"/>
        </w:rPr>
        <w:t xml:space="preserve"> 1447ه </w:t>
      </w:r>
    </w:p>
    <w:p w14:paraId="77EF4370" w14:textId="77777777" w:rsidR="00F1465E" w:rsidRPr="006D496B" w:rsidRDefault="00F1465E" w:rsidP="00F1465E">
      <w:pPr>
        <w:spacing w:after="0" w:line="276" w:lineRule="auto"/>
        <w:ind w:left="180"/>
        <w:jc w:val="both"/>
        <w:rPr>
          <w:rFonts w:ascii="Sakkal Majalla" w:eastAsia="Calibri" w:hAnsi="Sakkal Majalla" w:cs="Times New Roman"/>
          <w:color w:val="000000"/>
          <w:kern w:val="0"/>
          <w:sz w:val="36"/>
          <w:szCs w:val="36"/>
          <w:rtl/>
          <w14:ligatures w14:val="none"/>
        </w:rPr>
      </w:pPr>
      <w:r w:rsidRPr="006D496B">
        <w:rPr>
          <w:rFonts w:ascii="Sakkal Majalla" w:eastAsia="Calibri" w:hAnsi="Sakkal Majalla" w:cs="Sakkal Majalla" w:hint="cs"/>
          <w:b/>
          <w:bCs/>
          <w:color w:val="000000"/>
          <w:kern w:val="0"/>
          <w:sz w:val="36"/>
          <w:szCs w:val="36"/>
          <w:rtl/>
          <w14:ligatures w14:val="none"/>
        </w:rPr>
        <w:t>الحدود البشرية:</w:t>
      </w:r>
      <w:r w:rsidRPr="006D496B">
        <w:rPr>
          <w:rFonts w:ascii="Sakkal Majalla" w:eastAsia="Calibri" w:hAnsi="Sakkal Majalla" w:cs="Sakkal Majalla" w:hint="cs"/>
          <w:color w:val="000000"/>
          <w:kern w:val="0"/>
          <w:sz w:val="36"/>
          <w:szCs w:val="36"/>
          <w:rtl/>
          <w14:ligatures w14:val="none"/>
        </w:rPr>
        <w:t xml:space="preserve"> تقتصر عينة الدراسة على المهنيين والمختصين الذين يشاركون بشكل مباشر في عمليات تقييم المخاطر، مثل مديري المخاطر، والمراجعين الداخليين، ومسؤولي الالتزام، ومديري الإدارات.</w:t>
      </w:r>
    </w:p>
    <w:p w14:paraId="30FB1913" w14:textId="77777777" w:rsidR="00F1465E" w:rsidRPr="006D496B" w:rsidRDefault="00F1465E" w:rsidP="00F1465E">
      <w:pPr>
        <w:spacing w:after="0" w:line="276" w:lineRule="auto"/>
        <w:rPr>
          <w:rFonts w:ascii="Calibri" w:eastAsia="Calibri" w:hAnsi="Calibri" w:cs="Arial"/>
          <w:kern w:val="0"/>
          <w14:ligatures w14:val="none"/>
        </w:rPr>
      </w:pPr>
    </w:p>
    <w:p w14:paraId="2BFDAB45" w14:textId="77777777" w:rsidR="00F1465E" w:rsidRPr="00462E93" w:rsidRDefault="00F1465E" w:rsidP="00F1465E">
      <w:pPr>
        <w:pStyle w:val="Heading1"/>
        <w:spacing w:before="0"/>
        <w:jc w:val="both"/>
        <w:rPr>
          <w:rFonts w:ascii="Sakkal Majalla" w:hAnsi="Sakkal Majalla" w:cs="Sakkal Majalla"/>
          <w:b/>
          <w:bCs/>
          <w:color w:val="000000"/>
          <w:sz w:val="36"/>
          <w:szCs w:val="36"/>
          <w:rtl/>
        </w:rPr>
      </w:pPr>
      <w:bookmarkStart w:id="13" w:name="_Toc215785923"/>
      <w:r w:rsidRPr="00462E93">
        <w:rPr>
          <w:rFonts w:ascii="Sakkal Majalla" w:hAnsi="Sakkal Majalla" w:cs="Sakkal Majalla" w:hint="cs"/>
          <w:b/>
          <w:bCs/>
          <w:color w:val="000000"/>
          <w:sz w:val="36"/>
          <w:szCs w:val="36"/>
          <w:rtl/>
        </w:rPr>
        <w:t>مفاهيم ومصطلحات البحث</w:t>
      </w:r>
      <w:bookmarkEnd w:id="13"/>
    </w:p>
    <w:p w14:paraId="3DA046D7" w14:textId="77777777" w:rsidR="00F1465E" w:rsidRPr="006D496B" w:rsidRDefault="00F1465E" w:rsidP="00F1465E">
      <w:pPr>
        <w:spacing w:after="0" w:line="276" w:lineRule="auto"/>
        <w:rPr>
          <w:rFonts w:ascii="Calibri" w:eastAsia="Calibri" w:hAnsi="Calibri" w:cs="Arial"/>
          <w:kern w:val="0"/>
          <w14:ligatures w14:val="none"/>
        </w:rPr>
      </w:pPr>
    </w:p>
    <w:p w14:paraId="48CA789A" w14:textId="77777777" w:rsidR="00F1465E" w:rsidRPr="00462E93" w:rsidRDefault="00F1465E" w:rsidP="00F1465E">
      <w:pPr>
        <w:pStyle w:val="ListParagraph"/>
        <w:numPr>
          <w:ilvl w:val="0"/>
          <w:numId w:val="23"/>
        </w:numPr>
        <w:spacing w:after="0" w:line="276" w:lineRule="auto"/>
        <w:jc w:val="both"/>
        <w:rPr>
          <w:rFonts w:ascii="Sakkal Majalla" w:eastAsia="Calibri" w:hAnsi="Sakkal Majalla" w:cs="Times New Roman"/>
          <w:color w:val="000000"/>
          <w:kern w:val="0"/>
          <w:sz w:val="36"/>
          <w:szCs w:val="36"/>
          <w:rtl/>
          <w14:ligatures w14:val="none"/>
        </w:rPr>
      </w:pPr>
      <w:r w:rsidRPr="00462E93">
        <w:rPr>
          <w:rFonts w:ascii="Sakkal Majalla" w:eastAsia="Calibri" w:hAnsi="Sakkal Majalla" w:cs="Sakkal Majalla" w:hint="cs"/>
          <w:b/>
          <w:bCs/>
          <w:color w:val="000000"/>
          <w:kern w:val="0"/>
          <w:sz w:val="36"/>
          <w:szCs w:val="36"/>
          <w:rtl/>
          <w14:ligatures w14:val="none"/>
        </w:rPr>
        <w:t>تقييم المخاطر:</w:t>
      </w:r>
      <w:r w:rsidRPr="00462E93">
        <w:rPr>
          <w:rFonts w:ascii="Sakkal Majalla" w:eastAsia="Calibri" w:hAnsi="Sakkal Majalla" w:cs="Sakkal Majalla" w:hint="cs"/>
          <w:color w:val="000000"/>
          <w:kern w:val="0"/>
          <w:sz w:val="36"/>
          <w:szCs w:val="36"/>
          <w:rtl/>
          <w14:ligatures w14:val="none"/>
        </w:rPr>
        <w:t xml:space="preserve"> هو العملية الشاملة التي تتضمن تحديد المخاطر، وتحليلها لتقدير احتمالية وقوعها وحجم تأثيرها، ومن ثم تقييمها بمقارنة مستوى الخطر مع معايير القبول المحددة مسبقًا لدى المنظمة</w:t>
      </w:r>
      <w:r>
        <w:rPr>
          <w:rFonts w:ascii="Sakkal Majalla" w:eastAsia="Calibri" w:hAnsi="Sakkal Majalla" w:cs="Sakkal Majalla" w:hint="cs"/>
          <w:color w:val="000000"/>
          <w:kern w:val="0"/>
          <w:sz w:val="36"/>
          <w:szCs w:val="36"/>
          <w:rtl/>
          <w14:ligatures w14:val="none"/>
        </w:rPr>
        <w:t xml:space="preserve"> (القهوادي، 2024).</w:t>
      </w:r>
    </w:p>
    <w:p w14:paraId="1A818543" w14:textId="77777777" w:rsidR="00F1465E" w:rsidRPr="00462E93" w:rsidRDefault="00F1465E" w:rsidP="00F1465E">
      <w:pPr>
        <w:pStyle w:val="ListParagraph"/>
        <w:numPr>
          <w:ilvl w:val="0"/>
          <w:numId w:val="23"/>
        </w:numPr>
        <w:spacing w:after="0" w:line="276" w:lineRule="auto"/>
        <w:jc w:val="both"/>
        <w:rPr>
          <w:rFonts w:ascii="Sakkal Majalla" w:eastAsia="Calibri" w:hAnsi="Sakkal Majalla" w:cs="Times New Roman"/>
          <w:color w:val="000000"/>
          <w:kern w:val="0"/>
          <w:sz w:val="36"/>
          <w:szCs w:val="36"/>
          <w:rtl/>
          <w14:ligatures w14:val="none"/>
        </w:rPr>
      </w:pPr>
      <w:r w:rsidRPr="00462E93">
        <w:rPr>
          <w:rFonts w:ascii="Sakkal Majalla" w:eastAsia="Calibri" w:hAnsi="Sakkal Majalla" w:cs="Sakkal Majalla" w:hint="cs"/>
          <w:b/>
          <w:bCs/>
          <w:color w:val="000000"/>
          <w:kern w:val="0"/>
          <w:sz w:val="36"/>
          <w:szCs w:val="36"/>
          <w:rtl/>
          <w14:ligatures w14:val="none"/>
        </w:rPr>
        <w:t>مقيم المخاطر:</w:t>
      </w:r>
      <w:r w:rsidRPr="00462E93">
        <w:rPr>
          <w:rFonts w:ascii="Sakkal Majalla" w:eastAsia="Calibri" w:hAnsi="Sakkal Majalla" w:cs="Sakkal Majalla" w:hint="cs"/>
          <w:color w:val="000000"/>
          <w:kern w:val="0"/>
          <w:sz w:val="36"/>
          <w:szCs w:val="36"/>
          <w:rtl/>
          <w14:ligatures w14:val="none"/>
        </w:rPr>
        <w:t xml:space="preserve"> هو أي فرد أو مجموعة داخل المنظمة تُسند إليها مسؤولية تنفيذ عملية تقييم المخاطر، سواء كانوا من إدارة المخاطر المتخصصة، أو المراجعة الداخلية، أو الإدارات التشغيلية</w:t>
      </w:r>
      <w:r>
        <w:rPr>
          <w:rFonts w:ascii="Sakkal Majalla" w:eastAsia="Calibri" w:hAnsi="Sakkal Majalla" w:cs="Sakkal Majalla" w:hint="cs"/>
          <w:color w:val="000000"/>
          <w:kern w:val="0"/>
          <w:sz w:val="36"/>
          <w:szCs w:val="36"/>
          <w:rtl/>
          <w14:ligatures w14:val="none"/>
        </w:rPr>
        <w:t xml:space="preserve"> (الحاج، 2025).</w:t>
      </w:r>
    </w:p>
    <w:p w14:paraId="75E22298" w14:textId="77777777" w:rsidR="00F1465E" w:rsidRPr="00462E93" w:rsidRDefault="00F1465E" w:rsidP="00F1465E">
      <w:pPr>
        <w:pStyle w:val="ListParagraph"/>
        <w:numPr>
          <w:ilvl w:val="0"/>
          <w:numId w:val="23"/>
        </w:numPr>
        <w:spacing w:after="0" w:line="276" w:lineRule="auto"/>
        <w:jc w:val="both"/>
        <w:rPr>
          <w:rFonts w:ascii="Sakkal Majalla" w:eastAsia="Calibri" w:hAnsi="Sakkal Majalla" w:cs="Times New Roman"/>
          <w:color w:val="000000"/>
          <w:kern w:val="0"/>
          <w:sz w:val="36"/>
          <w:szCs w:val="36"/>
          <w:rtl/>
          <w14:ligatures w14:val="none"/>
        </w:rPr>
      </w:pPr>
      <w:r w:rsidRPr="00462E93">
        <w:rPr>
          <w:rFonts w:ascii="Sakkal Majalla" w:eastAsia="Calibri" w:hAnsi="Sakkal Majalla" w:cs="Sakkal Majalla" w:hint="cs"/>
          <w:b/>
          <w:bCs/>
          <w:color w:val="000000"/>
          <w:kern w:val="0"/>
          <w:sz w:val="36"/>
          <w:szCs w:val="36"/>
          <w:rtl/>
          <w14:ligatures w14:val="none"/>
        </w:rPr>
        <w:t>تباين التقييم:</w:t>
      </w:r>
      <w:r w:rsidRPr="00462E93">
        <w:rPr>
          <w:rFonts w:ascii="Sakkal Majalla" w:eastAsia="Calibri" w:hAnsi="Sakkal Majalla" w:cs="Sakkal Majalla" w:hint="cs"/>
          <w:color w:val="000000"/>
          <w:kern w:val="0"/>
          <w:sz w:val="36"/>
          <w:szCs w:val="36"/>
          <w:rtl/>
          <w14:ligatures w14:val="none"/>
        </w:rPr>
        <w:t xml:space="preserve"> يُقصد به في سياق هذا البحث، الاختلاف في مخرجات تقييم الخطر (مثل مستوى الاحتمالية، أو درجة التأثير، أو مستوى الخطورة الإجمالي) بين مقيمين مختلفين عند تحليلهم لنفس الخطر بناءً على نفس مجموعة المعلومات المتاحة</w:t>
      </w:r>
      <w:r>
        <w:rPr>
          <w:rFonts w:ascii="Sakkal Majalla" w:eastAsia="Calibri" w:hAnsi="Sakkal Majalla" w:cs="Sakkal Majalla" w:hint="cs"/>
          <w:color w:val="000000"/>
          <w:kern w:val="0"/>
          <w:sz w:val="36"/>
          <w:szCs w:val="36"/>
          <w:rtl/>
          <w14:ligatures w14:val="none"/>
        </w:rPr>
        <w:t xml:space="preserve"> (ديان، 2025).</w:t>
      </w:r>
    </w:p>
    <w:p w14:paraId="7F561774" w14:textId="77777777" w:rsidR="00F1465E" w:rsidRPr="00462E93" w:rsidRDefault="00F1465E" w:rsidP="00F1465E">
      <w:pPr>
        <w:pStyle w:val="ListParagraph"/>
        <w:numPr>
          <w:ilvl w:val="0"/>
          <w:numId w:val="23"/>
        </w:numPr>
        <w:spacing w:after="0" w:line="276" w:lineRule="auto"/>
        <w:jc w:val="both"/>
        <w:rPr>
          <w:rFonts w:ascii="Sakkal Majalla" w:eastAsia="Calibri" w:hAnsi="Sakkal Majalla" w:cs="Times New Roman"/>
          <w:color w:val="000000"/>
          <w:kern w:val="0"/>
          <w:sz w:val="36"/>
          <w:szCs w:val="36"/>
          <w:rtl/>
          <w14:ligatures w14:val="none"/>
        </w:rPr>
      </w:pPr>
      <w:r w:rsidRPr="00462E93">
        <w:rPr>
          <w:rFonts w:ascii="Sakkal Majalla" w:eastAsia="Calibri" w:hAnsi="Sakkal Majalla" w:cs="Sakkal Majalla" w:hint="cs"/>
          <w:b/>
          <w:bCs/>
          <w:color w:val="000000"/>
          <w:kern w:val="0"/>
          <w:sz w:val="36"/>
          <w:szCs w:val="36"/>
          <w:rtl/>
          <w14:ligatures w14:val="none"/>
        </w:rPr>
        <w:t>التحيزات المعرفية:</w:t>
      </w:r>
      <w:r w:rsidRPr="00462E93">
        <w:rPr>
          <w:rFonts w:ascii="Sakkal Majalla" w:eastAsia="Calibri" w:hAnsi="Sakkal Majalla" w:cs="Sakkal Majalla" w:hint="cs"/>
          <w:color w:val="000000"/>
          <w:kern w:val="0"/>
          <w:sz w:val="36"/>
          <w:szCs w:val="36"/>
          <w:rtl/>
          <w14:ligatures w14:val="none"/>
        </w:rPr>
        <w:t xml:space="preserve"> هي أنماط منهجية من الانحراف عن القاعدة أو العقلانية في الحكم، حيث يستخلص الأفراد استنتاجات حول الآخرين والمواقف بطريقة غير منطقية. وفي سياق تقييم المخاطر، هي اختصارات ذهنية قد تؤدي إلى تقديرات غير دقيقة</w:t>
      </w:r>
      <w:r>
        <w:rPr>
          <w:rFonts w:ascii="Sakkal Majalla" w:eastAsia="Calibri" w:hAnsi="Sakkal Majalla" w:cs="Sakkal Majalla" w:hint="cs"/>
          <w:color w:val="000000"/>
          <w:kern w:val="0"/>
          <w:sz w:val="36"/>
          <w:szCs w:val="36"/>
          <w:rtl/>
          <w14:ligatures w14:val="none"/>
        </w:rPr>
        <w:t xml:space="preserve"> (محمد، 2018).</w:t>
      </w:r>
    </w:p>
    <w:p w14:paraId="24CEAF42" w14:textId="77777777" w:rsidR="00F1465E" w:rsidRPr="006D496B" w:rsidRDefault="00F1465E" w:rsidP="00F1465E">
      <w:pPr>
        <w:spacing w:after="0" w:line="276" w:lineRule="auto"/>
        <w:rPr>
          <w:rFonts w:ascii="Calibri" w:eastAsia="Calibri" w:hAnsi="Calibri" w:cs="Arial"/>
          <w:kern w:val="0"/>
          <w14:ligatures w14:val="none"/>
        </w:rPr>
      </w:pPr>
    </w:p>
    <w:p w14:paraId="28264308" w14:textId="77777777" w:rsidR="00F1465E" w:rsidRDefault="00F1465E" w:rsidP="00F1465E">
      <w:pPr>
        <w:pStyle w:val="Heading1"/>
        <w:spacing w:before="0"/>
        <w:jc w:val="both"/>
        <w:rPr>
          <w:rFonts w:ascii="Sakkal Majalla" w:hAnsi="Sakkal Majalla" w:cs="Sakkal Majalla"/>
          <w:b/>
          <w:bCs/>
          <w:color w:val="000000"/>
          <w:sz w:val="36"/>
          <w:szCs w:val="36"/>
          <w:rtl/>
        </w:rPr>
      </w:pPr>
    </w:p>
    <w:p w14:paraId="5EE64B64" w14:textId="77777777" w:rsidR="00F1465E" w:rsidRPr="00462E93" w:rsidRDefault="00F1465E" w:rsidP="00F1465E">
      <w:pPr>
        <w:pStyle w:val="Heading1"/>
        <w:spacing w:before="0"/>
        <w:jc w:val="both"/>
        <w:rPr>
          <w:rFonts w:ascii="Sakkal Majalla" w:hAnsi="Sakkal Majalla" w:cs="Sakkal Majalla"/>
          <w:b/>
          <w:bCs/>
          <w:color w:val="000000"/>
          <w:sz w:val="36"/>
          <w:szCs w:val="36"/>
          <w:rtl/>
        </w:rPr>
      </w:pPr>
      <w:bookmarkStart w:id="14" w:name="_Toc215785924"/>
      <w:r w:rsidRPr="00462E93">
        <w:rPr>
          <w:rFonts w:ascii="Sakkal Majalla" w:hAnsi="Sakkal Majalla" w:cs="Sakkal Majalla" w:hint="cs"/>
          <w:b/>
          <w:bCs/>
          <w:color w:val="000000"/>
          <w:sz w:val="36"/>
          <w:szCs w:val="36"/>
          <w:rtl/>
        </w:rPr>
        <w:t>فرضيات الدراسة</w:t>
      </w:r>
      <w:bookmarkEnd w:id="14"/>
    </w:p>
    <w:p w14:paraId="43E73217" w14:textId="77777777" w:rsidR="00F1465E" w:rsidRPr="006D496B" w:rsidRDefault="00F1465E" w:rsidP="00F1465E">
      <w:pPr>
        <w:spacing w:after="0" w:line="276" w:lineRule="auto"/>
        <w:rPr>
          <w:rFonts w:ascii="Calibri" w:eastAsia="Calibri" w:hAnsi="Calibri" w:cs="Arial"/>
          <w:kern w:val="0"/>
          <w14:ligatures w14:val="none"/>
        </w:rPr>
      </w:pPr>
    </w:p>
    <w:p w14:paraId="17797260" w14:textId="77777777" w:rsidR="00F1465E" w:rsidRPr="006D496B" w:rsidRDefault="00F1465E" w:rsidP="00F1465E">
      <w:pPr>
        <w:spacing w:after="0" w:line="276" w:lineRule="auto"/>
        <w:jc w:val="both"/>
        <w:rPr>
          <w:rFonts w:ascii="Sakkal Majalla" w:eastAsia="Calibri" w:hAnsi="Sakkal Majalla" w:cs="Times New Roman"/>
          <w:color w:val="000000"/>
          <w:kern w:val="0"/>
          <w:sz w:val="36"/>
          <w:szCs w:val="36"/>
          <w:rtl/>
          <w14:ligatures w14:val="none"/>
        </w:rPr>
      </w:pPr>
      <w:r w:rsidRPr="006D496B">
        <w:rPr>
          <w:rFonts w:ascii="Sakkal Majalla" w:eastAsia="Calibri" w:hAnsi="Sakkal Majalla" w:cs="Sakkal Majalla" w:hint="cs"/>
          <w:color w:val="000000"/>
          <w:kern w:val="0"/>
          <w:sz w:val="36"/>
          <w:szCs w:val="36"/>
          <w:rtl/>
          <w14:ligatures w14:val="none"/>
        </w:rPr>
        <w:t>ينطلق البحث من الفرضيات الرئيسية التالية:</w:t>
      </w:r>
    </w:p>
    <w:p w14:paraId="2925946F" w14:textId="77777777" w:rsidR="00F1465E" w:rsidRPr="00462E93" w:rsidRDefault="00F1465E" w:rsidP="00F1465E">
      <w:pPr>
        <w:pStyle w:val="ListParagraph"/>
        <w:numPr>
          <w:ilvl w:val="0"/>
          <w:numId w:val="24"/>
        </w:numPr>
        <w:spacing w:after="0" w:line="276" w:lineRule="auto"/>
        <w:jc w:val="both"/>
        <w:rPr>
          <w:rFonts w:ascii="Sakkal Majalla" w:eastAsia="Calibri" w:hAnsi="Sakkal Majalla" w:cs="Times New Roman"/>
          <w:color w:val="000000"/>
          <w:kern w:val="0"/>
          <w:sz w:val="36"/>
          <w:szCs w:val="36"/>
          <w:rtl/>
          <w14:ligatures w14:val="none"/>
        </w:rPr>
      </w:pPr>
      <w:r w:rsidRPr="00462E93">
        <w:rPr>
          <w:rFonts w:ascii="Sakkal Majalla" w:eastAsia="Calibri" w:hAnsi="Sakkal Majalla" w:cs="Sakkal Majalla" w:hint="cs"/>
          <w:b/>
          <w:bCs/>
          <w:color w:val="000000"/>
          <w:kern w:val="0"/>
          <w:sz w:val="36"/>
          <w:szCs w:val="36"/>
          <w:rtl/>
          <w14:ligatures w14:val="none"/>
        </w:rPr>
        <w:t>الفرضية الأولى:</w:t>
      </w:r>
      <w:r w:rsidRPr="00462E93">
        <w:rPr>
          <w:rFonts w:ascii="Sakkal Majalla" w:eastAsia="Calibri" w:hAnsi="Sakkal Majalla" w:cs="Sakkal Majalla" w:hint="cs"/>
          <w:color w:val="000000"/>
          <w:kern w:val="0"/>
          <w:sz w:val="36"/>
          <w:szCs w:val="36"/>
          <w:rtl/>
          <w14:ligatures w14:val="none"/>
        </w:rPr>
        <w:t xml:space="preserve"> توجد علاقة ذات دلالة إحصائية بين الخصائص الشخصية لمقيم المخاطر (خاصة سنوات الخبرة) ودرجة تقييمه لخطورة المخاطر.</w:t>
      </w:r>
    </w:p>
    <w:p w14:paraId="21BC2BB6" w14:textId="77777777" w:rsidR="00F1465E" w:rsidRPr="00462E93" w:rsidRDefault="00F1465E" w:rsidP="00F1465E">
      <w:pPr>
        <w:pStyle w:val="ListParagraph"/>
        <w:numPr>
          <w:ilvl w:val="0"/>
          <w:numId w:val="24"/>
        </w:numPr>
        <w:spacing w:after="0" w:line="276" w:lineRule="auto"/>
        <w:jc w:val="both"/>
        <w:rPr>
          <w:rFonts w:ascii="Sakkal Majalla" w:eastAsia="Calibri" w:hAnsi="Sakkal Majalla" w:cs="Times New Roman"/>
          <w:color w:val="000000"/>
          <w:kern w:val="0"/>
          <w:sz w:val="36"/>
          <w:szCs w:val="36"/>
          <w:rtl/>
          <w14:ligatures w14:val="none"/>
        </w:rPr>
      </w:pPr>
      <w:r w:rsidRPr="00462E93">
        <w:rPr>
          <w:rFonts w:ascii="Sakkal Majalla" w:eastAsia="Calibri" w:hAnsi="Sakkal Majalla" w:cs="Sakkal Majalla" w:hint="cs"/>
          <w:b/>
          <w:bCs/>
          <w:color w:val="000000"/>
          <w:kern w:val="0"/>
          <w:sz w:val="36"/>
          <w:szCs w:val="36"/>
          <w:rtl/>
          <w14:ligatures w14:val="none"/>
        </w:rPr>
        <w:t>الفرضية الثانية:</w:t>
      </w:r>
      <w:r w:rsidRPr="00462E93">
        <w:rPr>
          <w:rFonts w:ascii="Sakkal Majalla" w:eastAsia="Calibri" w:hAnsi="Sakkal Majalla" w:cs="Sakkal Majalla" w:hint="cs"/>
          <w:color w:val="000000"/>
          <w:kern w:val="0"/>
          <w:sz w:val="36"/>
          <w:szCs w:val="36"/>
          <w:rtl/>
          <w14:ligatures w14:val="none"/>
        </w:rPr>
        <w:t xml:space="preserve"> يوجد أثر سلبي ذو دلالة إحصائية لوضوح الإطار المنهجي لإدارة المخاطر في الشركة على مستوى التباين في تقييمات المخاطر (كلما زاد الوضوح قل التباين).</w:t>
      </w:r>
    </w:p>
    <w:p w14:paraId="4AE5A03C" w14:textId="77777777" w:rsidR="00F1465E" w:rsidRPr="00462E93" w:rsidRDefault="00F1465E" w:rsidP="00F1465E">
      <w:pPr>
        <w:pStyle w:val="ListParagraph"/>
        <w:numPr>
          <w:ilvl w:val="0"/>
          <w:numId w:val="24"/>
        </w:numPr>
        <w:spacing w:after="0" w:line="276" w:lineRule="auto"/>
        <w:jc w:val="both"/>
        <w:rPr>
          <w:rFonts w:ascii="Sakkal Majalla" w:eastAsia="Calibri" w:hAnsi="Sakkal Majalla" w:cs="Times New Roman"/>
          <w:color w:val="000000"/>
          <w:kern w:val="0"/>
          <w:sz w:val="36"/>
          <w:szCs w:val="36"/>
          <w:rtl/>
          <w14:ligatures w14:val="none"/>
        </w:rPr>
      </w:pPr>
      <w:r w:rsidRPr="00462E93">
        <w:rPr>
          <w:rFonts w:ascii="Sakkal Majalla" w:eastAsia="Calibri" w:hAnsi="Sakkal Majalla" w:cs="Sakkal Majalla" w:hint="cs"/>
          <w:b/>
          <w:bCs/>
          <w:color w:val="000000"/>
          <w:kern w:val="0"/>
          <w:sz w:val="36"/>
          <w:szCs w:val="36"/>
          <w:rtl/>
          <w14:ligatures w14:val="none"/>
        </w:rPr>
        <w:t>الفرضية الثالثة:</w:t>
      </w:r>
      <w:r w:rsidRPr="00462E93">
        <w:rPr>
          <w:rFonts w:ascii="Sakkal Majalla" w:eastAsia="Calibri" w:hAnsi="Sakkal Majalla" w:cs="Sakkal Majalla" w:hint="cs"/>
          <w:color w:val="000000"/>
          <w:kern w:val="0"/>
          <w:sz w:val="36"/>
          <w:szCs w:val="36"/>
          <w:rtl/>
          <w14:ligatures w14:val="none"/>
        </w:rPr>
        <w:t xml:space="preserve"> يوجد أثر إيجابي ذو دلالة إحصائية للتحيزات المعرفية المدركة (مثل فرط الثقة) على درجة التباين في تقييمات المخاطر بين المقيمين.</w:t>
      </w:r>
    </w:p>
    <w:p w14:paraId="664103B3" w14:textId="77777777" w:rsidR="00F1465E" w:rsidRPr="006D496B" w:rsidRDefault="00F1465E" w:rsidP="00F1465E">
      <w:pPr>
        <w:spacing w:after="0" w:line="276" w:lineRule="auto"/>
        <w:rPr>
          <w:rFonts w:ascii="Calibri" w:eastAsia="Calibri" w:hAnsi="Calibri" w:cs="Arial"/>
          <w:kern w:val="0"/>
          <w14:ligatures w14:val="none"/>
        </w:rPr>
      </w:pPr>
    </w:p>
    <w:p w14:paraId="6737C510" w14:textId="77777777" w:rsidR="00F1465E" w:rsidRPr="00462E93" w:rsidRDefault="00F1465E" w:rsidP="00F1465E">
      <w:pPr>
        <w:pStyle w:val="Heading1"/>
        <w:spacing w:before="0"/>
        <w:jc w:val="both"/>
        <w:rPr>
          <w:rFonts w:ascii="Sakkal Majalla" w:hAnsi="Sakkal Majalla" w:cs="Sakkal Majalla"/>
          <w:b/>
          <w:bCs/>
          <w:color w:val="000000"/>
          <w:sz w:val="36"/>
          <w:szCs w:val="36"/>
          <w:rtl/>
        </w:rPr>
      </w:pPr>
      <w:bookmarkStart w:id="15" w:name="_Toc215785925"/>
      <w:r w:rsidRPr="00462E93">
        <w:rPr>
          <w:rFonts w:ascii="Sakkal Majalla" w:hAnsi="Sakkal Majalla" w:cs="Sakkal Majalla" w:hint="cs"/>
          <w:b/>
          <w:bCs/>
          <w:color w:val="000000"/>
          <w:sz w:val="36"/>
          <w:szCs w:val="36"/>
          <w:rtl/>
        </w:rPr>
        <w:t>مجتمع وعينة الدراسة</w:t>
      </w:r>
      <w:bookmarkEnd w:id="15"/>
    </w:p>
    <w:p w14:paraId="618FEB40" w14:textId="77777777" w:rsidR="00F1465E" w:rsidRPr="006D496B" w:rsidRDefault="00F1465E" w:rsidP="00F1465E">
      <w:pPr>
        <w:spacing w:after="0" w:line="276" w:lineRule="auto"/>
        <w:rPr>
          <w:rFonts w:ascii="Calibri" w:eastAsia="Calibri" w:hAnsi="Calibri" w:cs="Arial"/>
          <w:kern w:val="0"/>
          <w14:ligatures w14:val="none"/>
        </w:rPr>
      </w:pPr>
    </w:p>
    <w:p w14:paraId="6940DA6D" w14:textId="77777777" w:rsidR="00F1465E" w:rsidRPr="006D496B" w:rsidRDefault="00F1465E" w:rsidP="00F1465E">
      <w:pPr>
        <w:spacing w:after="0" w:line="276" w:lineRule="auto"/>
        <w:ind w:left="180"/>
        <w:jc w:val="both"/>
        <w:rPr>
          <w:rFonts w:ascii="Sakkal Majalla" w:eastAsia="Calibri" w:hAnsi="Sakkal Majalla" w:cs="Times New Roman"/>
          <w:color w:val="000000"/>
          <w:kern w:val="0"/>
          <w:sz w:val="36"/>
          <w:szCs w:val="36"/>
          <w:rtl/>
          <w14:ligatures w14:val="none"/>
        </w:rPr>
      </w:pPr>
      <w:r w:rsidRPr="006D496B">
        <w:rPr>
          <w:rFonts w:ascii="Sakkal Majalla" w:eastAsia="Calibri" w:hAnsi="Sakkal Majalla" w:cs="Sakkal Majalla" w:hint="cs"/>
          <w:b/>
          <w:bCs/>
          <w:color w:val="000000"/>
          <w:kern w:val="0"/>
          <w:sz w:val="36"/>
          <w:szCs w:val="36"/>
          <w:rtl/>
          <w14:ligatures w14:val="none"/>
        </w:rPr>
        <w:t>مجتمع الدراسة:</w:t>
      </w:r>
      <w:r w:rsidRPr="006D496B">
        <w:rPr>
          <w:rFonts w:ascii="Sakkal Majalla" w:eastAsia="Calibri" w:hAnsi="Sakkal Majalla" w:cs="Sakkal Majalla" w:hint="cs"/>
          <w:color w:val="000000"/>
          <w:kern w:val="0"/>
          <w:sz w:val="36"/>
          <w:szCs w:val="36"/>
          <w:rtl/>
          <w14:ligatures w14:val="none"/>
        </w:rPr>
        <w:t xml:space="preserve"> يتكون مجتمع الدراسة من جميع المهنيين العاملين في وظائف تتعلق بتقييم المخاطر بشكل مباشر (مثل مديري المخاطر، والمراجعين الداخليين، ومسؤولي الالتزام، ورؤساء الأقسام) في الشركات المسجلة لدى الغرفة التجارية بمدينة الرياض.</w:t>
      </w:r>
    </w:p>
    <w:p w14:paraId="7808822D" w14:textId="77777777" w:rsidR="00F1465E" w:rsidRPr="006D496B" w:rsidRDefault="00F1465E" w:rsidP="00F1465E">
      <w:pPr>
        <w:spacing w:after="0" w:line="276" w:lineRule="auto"/>
        <w:ind w:left="180"/>
        <w:jc w:val="both"/>
        <w:rPr>
          <w:rFonts w:ascii="Sakkal Majalla" w:eastAsia="Calibri" w:hAnsi="Sakkal Majalla" w:cs="Times New Roman"/>
          <w:color w:val="000000"/>
          <w:kern w:val="0"/>
          <w:sz w:val="36"/>
          <w:szCs w:val="36"/>
          <w:rtl/>
          <w14:ligatures w14:val="none"/>
        </w:rPr>
      </w:pPr>
      <w:r w:rsidRPr="006D496B">
        <w:rPr>
          <w:rFonts w:ascii="Sakkal Majalla" w:eastAsia="Calibri" w:hAnsi="Sakkal Majalla" w:cs="Sakkal Majalla" w:hint="cs"/>
          <w:b/>
          <w:bCs/>
          <w:color w:val="000000"/>
          <w:kern w:val="0"/>
          <w:sz w:val="36"/>
          <w:szCs w:val="36"/>
          <w:rtl/>
          <w14:ligatures w14:val="none"/>
        </w:rPr>
        <w:t>عينة الدراسة:</w:t>
      </w:r>
      <w:r w:rsidRPr="006D496B">
        <w:rPr>
          <w:rFonts w:ascii="Sakkal Majalla" w:eastAsia="Calibri" w:hAnsi="Sakkal Majalla" w:cs="Sakkal Majalla" w:hint="cs"/>
          <w:color w:val="000000"/>
          <w:kern w:val="0"/>
          <w:sz w:val="36"/>
          <w:szCs w:val="36"/>
          <w:rtl/>
          <w14:ligatures w14:val="none"/>
        </w:rPr>
        <w:t xml:space="preserve"> نظرًا لحجم مجتمع الدراسة الكبير، سيتم الاعتماد على أسلوب العينة. تم اختيار </w:t>
      </w:r>
      <w:r w:rsidRPr="006D496B">
        <w:rPr>
          <w:rFonts w:ascii="Sakkal Majalla" w:eastAsia="Calibri" w:hAnsi="Sakkal Majalla" w:cs="Sakkal Majalla" w:hint="cs"/>
          <w:b/>
          <w:bCs/>
          <w:color w:val="000000"/>
          <w:kern w:val="0"/>
          <w:sz w:val="36"/>
          <w:szCs w:val="36"/>
          <w:rtl/>
          <w14:ligatures w14:val="none"/>
        </w:rPr>
        <w:t>عينة عشوائية بسيطة</w:t>
      </w:r>
      <w:r w:rsidRPr="006D496B">
        <w:rPr>
          <w:rFonts w:ascii="Sakkal Majalla" w:eastAsia="Calibri" w:hAnsi="Sakkal Majalla" w:cs="Sakkal Majalla" w:hint="cs"/>
          <w:color w:val="000000"/>
          <w:kern w:val="0"/>
          <w:sz w:val="36"/>
          <w:szCs w:val="36"/>
          <w:rtl/>
          <w14:ligatures w14:val="none"/>
        </w:rPr>
        <w:t xml:space="preserve"> بحجم (250) فردًا من مجتمع الدراسة. وقد روعي في اختيار العينة أن تشمل شركات من قطاعات وأحجام مختلفة لضمان درجة عالية من التمثيل وزيادة إمكانية تعميم النتائج على مجتمع الدراسة.</w:t>
      </w:r>
    </w:p>
    <w:p w14:paraId="7976FED7" w14:textId="77777777" w:rsidR="00F1465E" w:rsidRPr="006D496B" w:rsidRDefault="00F1465E" w:rsidP="00F1465E">
      <w:pPr>
        <w:spacing w:after="0" w:line="276" w:lineRule="auto"/>
        <w:rPr>
          <w:rFonts w:ascii="Calibri" w:eastAsia="Calibri" w:hAnsi="Calibri" w:cs="Arial"/>
          <w:kern w:val="0"/>
          <w14:ligatures w14:val="none"/>
        </w:rPr>
      </w:pPr>
    </w:p>
    <w:p w14:paraId="651B801B" w14:textId="77777777" w:rsidR="00F1465E" w:rsidRDefault="00F1465E" w:rsidP="00F1465E">
      <w:pPr>
        <w:spacing w:after="0" w:line="276" w:lineRule="auto"/>
        <w:rPr>
          <w:rFonts w:ascii="Calibri" w:eastAsia="Calibri" w:hAnsi="Calibri" w:cs="Arial"/>
          <w:kern w:val="0"/>
          <w:rtl/>
          <w14:ligatures w14:val="none"/>
        </w:rPr>
      </w:pPr>
      <w:r>
        <w:rPr>
          <w:rFonts w:ascii="Calibri" w:eastAsia="Calibri" w:hAnsi="Calibri" w:cs="Arial"/>
          <w:kern w:val="0"/>
          <w:rtl/>
          <w14:ligatures w14:val="none"/>
        </w:rPr>
        <w:br w:type="page"/>
      </w:r>
    </w:p>
    <w:p w14:paraId="6B0E6B57" w14:textId="77777777" w:rsidR="00F1465E" w:rsidRPr="006D496B" w:rsidRDefault="00F1465E" w:rsidP="00F1465E">
      <w:pPr>
        <w:spacing w:after="0" w:line="276" w:lineRule="auto"/>
        <w:rPr>
          <w:rFonts w:ascii="Calibri" w:eastAsia="Calibri" w:hAnsi="Calibri" w:cs="Arial"/>
          <w:kern w:val="0"/>
          <w14:ligatures w14:val="none"/>
        </w:rPr>
      </w:pPr>
    </w:p>
    <w:p w14:paraId="2338D926" w14:textId="77777777" w:rsidR="00F1465E" w:rsidRPr="007519C0" w:rsidRDefault="00F1465E" w:rsidP="00F1465E">
      <w:pPr>
        <w:pStyle w:val="Heading1"/>
        <w:spacing w:before="0"/>
        <w:jc w:val="center"/>
        <w:rPr>
          <w:rFonts w:ascii="Sakkal Majalla" w:hAnsi="Sakkal Majalla" w:cs="Sakkal Majalla"/>
          <w:b/>
          <w:bCs/>
          <w:color w:val="000000"/>
          <w:rtl/>
        </w:rPr>
      </w:pPr>
      <w:bookmarkStart w:id="16" w:name="_Toc215785926"/>
      <w:r w:rsidRPr="007519C0">
        <w:rPr>
          <w:rFonts w:ascii="Sakkal Majalla" w:hAnsi="Sakkal Majalla" w:cs="Sakkal Majalla" w:hint="cs"/>
          <w:b/>
          <w:bCs/>
          <w:color w:val="000000"/>
          <w:rtl/>
        </w:rPr>
        <w:t>الفصل الثاني: الإطار النظري</w:t>
      </w:r>
      <w:r>
        <w:rPr>
          <w:rFonts w:ascii="Sakkal Majalla" w:hAnsi="Sakkal Majalla" w:cs="Sakkal Majalla" w:hint="cs"/>
          <w:b/>
          <w:bCs/>
          <w:color w:val="000000"/>
          <w:rtl/>
        </w:rPr>
        <w:t xml:space="preserve"> والدراسات السابقة</w:t>
      </w:r>
      <w:bookmarkEnd w:id="16"/>
      <w:r>
        <w:rPr>
          <w:rFonts w:ascii="Sakkal Majalla" w:hAnsi="Sakkal Majalla" w:cs="Sakkal Majalla" w:hint="cs"/>
          <w:b/>
          <w:bCs/>
          <w:color w:val="000000"/>
          <w:rtl/>
        </w:rPr>
        <w:t xml:space="preserve"> </w:t>
      </w:r>
    </w:p>
    <w:p w14:paraId="56EF5A0D" w14:textId="77777777" w:rsidR="00F1465E" w:rsidRPr="006D496B" w:rsidRDefault="00F1465E" w:rsidP="00F1465E">
      <w:pPr>
        <w:spacing w:after="0" w:line="276" w:lineRule="auto"/>
        <w:rPr>
          <w:rFonts w:ascii="Calibri" w:eastAsia="Calibri" w:hAnsi="Calibri" w:cs="Arial"/>
          <w:kern w:val="0"/>
          <w14:ligatures w14:val="none"/>
        </w:rPr>
      </w:pPr>
    </w:p>
    <w:p w14:paraId="375E76FF" w14:textId="77777777" w:rsidR="00F1465E" w:rsidRDefault="00F1465E" w:rsidP="00F1465E">
      <w:pPr>
        <w:pStyle w:val="Heading1"/>
        <w:spacing w:before="0"/>
        <w:jc w:val="both"/>
        <w:rPr>
          <w:rFonts w:ascii="Sakkal Majalla" w:hAnsi="Sakkal Majalla" w:cs="Sakkal Majalla"/>
          <w:b/>
          <w:bCs/>
          <w:color w:val="000000"/>
          <w:sz w:val="36"/>
          <w:szCs w:val="36"/>
          <w:rtl/>
        </w:rPr>
      </w:pPr>
    </w:p>
    <w:p w14:paraId="3E07D90C" w14:textId="77777777" w:rsidR="00F1465E" w:rsidRPr="00B01E5E" w:rsidRDefault="00F1465E" w:rsidP="00F1465E">
      <w:pPr>
        <w:pStyle w:val="Heading1"/>
        <w:spacing w:before="0"/>
        <w:jc w:val="both"/>
        <w:rPr>
          <w:rFonts w:ascii="Sakkal Majalla" w:hAnsi="Sakkal Majalla" w:cs="Sakkal Majalla"/>
          <w:b/>
          <w:bCs/>
          <w:color w:val="000000"/>
          <w:sz w:val="36"/>
          <w:szCs w:val="36"/>
          <w:rtl/>
        </w:rPr>
      </w:pPr>
      <w:bookmarkStart w:id="17" w:name="_Toc215785927"/>
      <w:r w:rsidRPr="00B01E5E">
        <w:rPr>
          <w:rFonts w:ascii="Sakkal Majalla" w:hAnsi="Sakkal Majalla" w:cs="Sakkal Majalla" w:hint="cs"/>
          <w:b/>
          <w:bCs/>
          <w:color w:val="000000"/>
          <w:sz w:val="36"/>
          <w:szCs w:val="36"/>
          <w:rtl/>
        </w:rPr>
        <w:t>أولاً الإطار النظري</w:t>
      </w:r>
      <w:bookmarkEnd w:id="17"/>
      <w:r w:rsidRPr="00B01E5E">
        <w:rPr>
          <w:rFonts w:ascii="Sakkal Majalla" w:hAnsi="Sakkal Majalla" w:cs="Sakkal Majalla" w:hint="cs"/>
          <w:b/>
          <w:bCs/>
          <w:color w:val="000000"/>
          <w:sz w:val="36"/>
          <w:szCs w:val="36"/>
          <w:rtl/>
        </w:rPr>
        <w:t xml:space="preserve"> </w:t>
      </w:r>
    </w:p>
    <w:p w14:paraId="4E1E74FB" w14:textId="77777777" w:rsidR="00F1465E" w:rsidRPr="006D496B" w:rsidRDefault="00F1465E" w:rsidP="00F1465E">
      <w:pPr>
        <w:spacing w:after="0" w:line="276" w:lineRule="auto"/>
        <w:jc w:val="both"/>
        <w:rPr>
          <w:rFonts w:ascii="Sakkal Majalla" w:eastAsia="Calibri" w:hAnsi="Sakkal Majalla" w:cs="Times New Roman"/>
          <w:b/>
          <w:bCs/>
          <w:color w:val="000000"/>
          <w:kern w:val="0"/>
          <w:sz w:val="36"/>
          <w:szCs w:val="36"/>
          <w:rtl/>
          <w14:ligatures w14:val="none"/>
        </w:rPr>
      </w:pPr>
      <w:r w:rsidRPr="006D496B">
        <w:rPr>
          <w:rFonts w:ascii="Sakkal Majalla" w:eastAsia="Calibri" w:hAnsi="Sakkal Majalla" w:cs="Sakkal Majalla" w:hint="cs"/>
          <w:b/>
          <w:bCs/>
          <w:color w:val="000000"/>
          <w:kern w:val="0"/>
          <w:sz w:val="36"/>
          <w:szCs w:val="36"/>
          <w:rtl/>
          <w14:ligatures w14:val="none"/>
        </w:rPr>
        <w:t>تمهيد</w:t>
      </w:r>
    </w:p>
    <w:p w14:paraId="017A8FF0" w14:textId="77777777" w:rsidR="00F1465E" w:rsidRPr="006D496B" w:rsidRDefault="00F1465E" w:rsidP="00F1465E">
      <w:pPr>
        <w:spacing w:after="0" w:line="276" w:lineRule="auto"/>
        <w:rPr>
          <w:rFonts w:ascii="Calibri" w:eastAsia="Calibri" w:hAnsi="Calibri" w:cs="Arial"/>
          <w:kern w:val="0"/>
          <w14:ligatures w14:val="none"/>
        </w:rPr>
      </w:pPr>
    </w:p>
    <w:p w14:paraId="55F099FE" w14:textId="77777777" w:rsidR="00F1465E" w:rsidRPr="006D496B" w:rsidRDefault="00F1465E" w:rsidP="00F1465E">
      <w:pPr>
        <w:spacing w:after="0" w:line="276" w:lineRule="auto"/>
        <w:jc w:val="both"/>
        <w:rPr>
          <w:rFonts w:ascii="Sakkal Majalla" w:eastAsia="Calibri" w:hAnsi="Sakkal Majalla" w:cs="Times New Roman"/>
          <w:color w:val="000000"/>
          <w:kern w:val="0"/>
          <w:sz w:val="36"/>
          <w:szCs w:val="36"/>
          <w:rtl/>
          <w14:ligatures w14:val="none"/>
        </w:rPr>
      </w:pPr>
      <w:r w:rsidRPr="006D496B">
        <w:rPr>
          <w:rFonts w:ascii="Sakkal Majalla" w:eastAsia="Calibri" w:hAnsi="Sakkal Majalla" w:cs="Sakkal Majalla" w:hint="cs"/>
          <w:color w:val="000000"/>
          <w:kern w:val="0"/>
          <w:sz w:val="36"/>
          <w:szCs w:val="36"/>
          <w:rtl/>
          <w14:ligatures w14:val="none"/>
        </w:rPr>
        <w:t>يُشكل هذا الفصل الأساس النظري والمعرفي الذي ترتكز عليه الدراسة بأكملها، حيث يهدف إلى بناء فهم عميق وشامل لظاهرة "تباين تقيي-مات المخاطر"، وتأصيلها ضمن الأدبيات العلمية في حقول إدارة المخاطر وعلم النفس المعرفي. سينطلق هذا الفصل من استعراض الطبيعة المفاهيمية لعملية تقييم المخاطر، موضحًا تطورها من مجرد إجراء رقابي إلى أداة استراتيجية جوهرية في حوكمة المنظمات الحديثة.</w:t>
      </w:r>
    </w:p>
    <w:p w14:paraId="0A507AC5" w14:textId="77777777" w:rsidR="00F1465E" w:rsidRPr="006D496B" w:rsidRDefault="00F1465E" w:rsidP="00F1465E">
      <w:pPr>
        <w:spacing w:after="0" w:line="276" w:lineRule="auto"/>
        <w:rPr>
          <w:rFonts w:ascii="Calibri" w:eastAsia="Calibri" w:hAnsi="Calibri" w:cs="Arial"/>
          <w:kern w:val="0"/>
          <w14:ligatures w14:val="none"/>
        </w:rPr>
      </w:pPr>
    </w:p>
    <w:p w14:paraId="4C82A02C" w14:textId="77777777" w:rsidR="00F1465E" w:rsidRPr="006D496B" w:rsidRDefault="00F1465E" w:rsidP="00F1465E">
      <w:pPr>
        <w:spacing w:after="0" w:line="276" w:lineRule="auto"/>
        <w:jc w:val="both"/>
        <w:rPr>
          <w:rFonts w:ascii="Sakkal Majalla" w:eastAsia="Calibri" w:hAnsi="Sakkal Majalla" w:cs="Times New Roman"/>
          <w:color w:val="000000"/>
          <w:kern w:val="0"/>
          <w:sz w:val="36"/>
          <w:szCs w:val="36"/>
          <w:rtl/>
          <w14:ligatures w14:val="none"/>
        </w:rPr>
      </w:pPr>
      <w:r w:rsidRPr="006D496B">
        <w:rPr>
          <w:rFonts w:ascii="Sakkal Majalla" w:eastAsia="Calibri" w:hAnsi="Sakkal Majalla" w:cs="Sakkal Majalla" w:hint="cs"/>
          <w:color w:val="000000"/>
          <w:kern w:val="0"/>
          <w:sz w:val="36"/>
          <w:szCs w:val="36"/>
          <w:rtl/>
          <w14:ligatures w14:val="none"/>
        </w:rPr>
        <w:t>بعد ذلك، سيتعمق الفصل في تشريح العوامل المعقدة والمتشابكة التي تؤثر في الحكم البشري لمقيمي المخاطر، مصنفًا إياها إلى عوامل شخصية، وتنظيمية، وأخرى تتعلق بطبيعة الخطر نفسه وديناميكيات المجموعات. وسيفرد الفصل مبحثًا خاصًا لاستكشاف عالم التحيزات المعرفية، باعتبارها المحرك الخفي والأساسي وراء الكثير من الانحرافات عن التقييم الموضوعي. ومن ثم، سيتم استعراض الأطر المنهجية والنماذج العملية المتاحة لتقييم المخاطر، مع مقارنة بين المنهجيات النوعية والكمية، ودور التكنولوجيا الحديثة في هذا المجال. وأخيرًا، سيُختتم هذا الإطار النظري بتقديم خريطة طريق عملية، من خلال استعراض مجموعة من الاستراتيجيات والآليات التي يمكن للمنظمات تبنيها على مختلف المستويات للحد من التباين غير المبرر، وتعزيز الاتساق والموثوقية في مخرجات عملية تقييم المخاطر، مما يمهد الطريق لتحليل البيانات الميدانية في الفصول اللاحقة بناءً على أساس علمي رصين.</w:t>
      </w:r>
    </w:p>
    <w:p w14:paraId="4A479233" w14:textId="77777777" w:rsidR="00F1465E" w:rsidRPr="006D496B" w:rsidRDefault="00F1465E" w:rsidP="00F1465E">
      <w:pPr>
        <w:spacing w:after="0" w:line="276" w:lineRule="auto"/>
        <w:rPr>
          <w:rFonts w:ascii="Calibri" w:eastAsia="Calibri" w:hAnsi="Calibri" w:cs="Arial"/>
          <w:kern w:val="0"/>
          <w14:ligatures w14:val="none"/>
        </w:rPr>
      </w:pPr>
    </w:p>
    <w:p w14:paraId="36C07CAE" w14:textId="77777777" w:rsidR="00F1465E" w:rsidRPr="006D496B" w:rsidRDefault="00F1465E" w:rsidP="00F1465E">
      <w:pPr>
        <w:spacing w:after="0" w:line="276" w:lineRule="auto"/>
        <w:rPr>
          <w:rFonts w:ascii="Calibri" w:eastAsia="Calibri" w:hAnsi="Calibri" w:cs="Arial"/>
          <w:kern w:val="0"/>
          <w14:ligatures w14:val="none"/>
        </w:rPr>
      </w:pPr>
    </w:p>
    <w:p w14:paraId="117BE400" w14:textId="77777777" w:rsidR="00F1465E" w:rsidRDefault="00F1465E" w:rsidP="00F1465E">
      <w:pPr>
        <w:pStyle w:val="Heading1"/>
        <w:spacing w:before="0"/>
        <w:jc w:val="center"/>
        <w:rPr>
          <w:rFonts w:ascii="Sakkal Majalla" w:hAnsi="Sakkal Majalla" w:cs="Sakkal Majalla"/>
          <w:b/>
          <w:bCs/>
          <w:color w:val="000000"/>
          <w:rtl/>
        </w:rPr>
      </w:pPr>
    </w:p>
    <w:p w14:paraId="58E67DBC" w14:textId="77777777" w:rsidR="00F1465E" w:rsidRPr="00462E93" w:rsidRDefault="00F1465E" w:rsidP="00F1465E">
      <w:pPr>
        <w:pStyle w:val="Heading1"/>
        <w:spacing w:before="0"/>
        <w:jc w:val="center"/>
        <w:rPr>
          <w:rFonts w:ascii="Sakkal Majalla" w:hAnsi="Sakkal Majalla" w:cs="Sakkal Majalla"/>
          <w:b/>
          <w:bCs/>
          <w:color w:val="000000"/>
          <w:rtl/>
        </w:rPr>
      </w:pPr>
      <w:bookmarkStart w:id="18" w:name="_Toc215785928"/>
      <w:r w:rsidRPr="00462E93">
        <w:rPr>
          <w:rFonts w:ascii="Sakkal Majalla" w:hAnsi="Sakkal Majalla" w:cs="Sakkal Majalla" w:hint="cs"/>
          <w:b/>
          <w:bCs/>
          <w:color w:val="000000"/>
          <w:rtl/>
        </w:rPr>
        <w:t>المبحث الأول: الطبيعة المفاهيمية لتقييم المخاطر في المنظمات</w:t>
      </w:r>
      <w:bookmarkEnd w:id="18"/>
    </w:p>
    <w:p w14:paraId="1D7275CF" w14:textId="77777777" w:rsidR="00F1465E" w:rsidRPr="006D496B" w:rsidRDefault="00F1465E" w:rsidP="00F1465E">
      <w:pPr>
        <w:spacing w:after="0" w:line="276" w:lineRule="auto"/>
        <w:rPr>
          <w:rFonts w:ascii="Calibri" w:eastAsia="Calibri" w:hAnsi="Calibri" w:cs="Arial"/>
          <w:kern w:val="0"/>
          <w14:ligatures w14:val="none"/>
        </w:rPr>
      </w:pPr>
    </w:p>
    <w:p w14:paraId="4B1E37E0" w14:textId="77777777" w:rsidR="00F1465E" w:rsidRPr="00F27C62" w:rsidRDefault="00F1465E" w:rsidP="00F1465E">
      <w:pPr>
        <w:pStyle w:val="Heading1"/>
        <w:spacing w:before="0"/>
        <w:jc w:val="both"/>
        <w:rPr>
          <w:rFonts w:ascii="Sakkal Majalla" w:hAnsi="Sakkal Majalla" w:cs="Sakkal Majalla"/>
          <w:b/>
          <w:bCs/>
          <w:color w:val="000000"/>
          <w:sz w:val="36"/>
          <w:szCs w:val="36"/>
          <w:rtl/>
        </w:rPr>
      </w:pPr>
      <w:bookmarkStart w:id="19" w:name="_Toc215785929"/>
      <w:r w:rsidRPr="00F27C62">
        <w:rPr>
          <w:rFonts w:ascii="Sakkal Majalla" w:hAnsi="Sakkal Majalla" w:cs="Sakkal Majalla" w:hint="cs"/>
          <w:b/>
          <w:bCs/>
          <w:color w:val="000000"/>
          <w:sz w:val="36"/>
          <w:szCs w:val="36"/>
          <w:rtl/>
        </w:rPr>
        <w:t>المطلب الأول: تطور مفهوم تقييم المخاطر وأهميته الاستراتيجية</w:t>
      </w:r>
      <w:bookmarkEnd w:id="19"/>
    </w:p>
    <w:p w14:paraId="6152769F" w14:textId="77777777" w:rsidR="00F1465E" w:rsidRPr="006D496B" w:rsidRDefault="00F1465E" w:rsidP="00F1465E">
      <w:pPr>
        <w:spacing w:after="0" w:line="276" w:lineRule="auto"/>
        <w:rPr>
          <w:rFonts w:ascii="Calibri" w:eastAsia="Calibri" w:hAnsi="Calibri" w:cs="Arial"/>
          <w:kern w:val="0"/>
          <w14:ligatures w14:val="none"/>
        </w:rPr>
      </w:pPr>
    </w:p>
    <w:p w14:paraId="339DA155" w14:textId="77777777" w:rsidR="00F1465E" w:rsidRPr="006D496B" w:rsidRDefault="00F1465E" w:rsidP="00F1465E">
      <w:pPr>
        <w:spacing w:after="0" w:line="276" w:lineRule="auto"/>
        <w:jc w:val="both"/>
        <w:rPr>
          <w:rFonts w:ascii="Sakkal Majalla" w:eastAsia="Calibri" w:hAnsi="Sakkal Majalla" w:cs="Times New Roman"/>
          <w:color w:val="000000"/>
          <w:kern w:val="0"/>
          <w:sz w:val="36"/>
          <w:szCs w:val="36"/>
          <w:rtl/>
          <w14:ligatures w14:val="none"/>
        </w:rPr>
      </w:pPr>
      <w:r w:rsidRPr="006D496B">
        <w:rPr>
          <w:rFonts w:ascii="Sakkal Majalla" w:eastAsia="Calibri" w:hAnsi="Sakkal Majalla" w:cs="Sakkal Majalla" w:hint="cs"/>
          <w:color w:val="000000"/>
          <w:kern w:val="0"/>
          <w:sz w:val="36"/>
          <w:szCs w:val="36"/>
          <w:rtl/>
          <w14:ligatures w14:val="none"/>
        </w:rPr>
        <w:t>إن عملية تقييم المخاطر ليست مفهومًا إداريًا حديثًا، بل هي ممارسة فطرية متجذرة في السلوك البشري منذ فجر التاريخ، حيث كان الإنسان البدائي يقيّم مخاطر الصيد أو التنقل لاتخاذ قرارات تضمن بقاءه. إلا أن المأسسة المنهجية لهذا المفهوم داخل الكيانات التجارية ارتبطت بشكل وثيق بالثورة الصناعية وما تلاها من تعقد في العمليات وزيادة في حجم المنظمات. في مراحله الأولى، كان تقييم المخاطر يقتصر على جوانب مادية وملموسة، مثل مخاطر الحريق في المصانع، أو مخاطر السلامة المهنية للعمال، أو المخاطر المالية الواضحة كخطر عدم سداد الديون. ومع توالي الأزمات المالية العالمية، بدءًا من الكساد الكبير ووصولًا إلى أزمة الرهن العقاري، بالإضافة إلى فضائح الحوكمة الكبرى التي هزت ثقة الأسواق في بداية الألفية، أدركت المنظمات والجهات التنظيمية أن المخاطر أصبحت أكثر تشابكًا وتأثيرًا، وأن النظرة الجزئية لم تعد كافية، مما استدعى تطور المفهوم نحو نظرة أكثر شمولية وتكاملية تُعرف بإدارة المخاطر المؤسسية</w:t>
      </w:r>
      <w:r>
        <w:rPr>
          <w:rFonts w:ascii="Sakkal Majalla" w:eastAsia="Calibri" w:hAnsi="Sakkal Majalla" w:cs="Sakkal Majalla" w:hint="cs"/>
          <w:color w:val="000000"/>
          <w:kern w:val="0"/>
          <w:sz w:val="36"/>
          <w:szCs w:val="36"/>
          <w:rtl/>
          <w14:ligatures w14:val="none"/>
        </w:rPr>
        <w:t xml:space="preserve"> (الضويحي، 2022).</w:t>
      </w:r>
    </w:p>
    <w:p w14:paraId="4142FF1D" w14:textId="77777777" w:rsidR="00F1465E" w:rsidRPr="006D496B" w:rsidRDefault="00F1465E" w:rsidP="00F1465E">
      <w:pPr>
        <w:spacing w:after="0" w:line="276" w:lineRule="auto"/>
        <w:rPr>
          <w:rFonts w:ascii="Calibri" w:eastAsia="Calibri" w:hAnsi="Calibri" w:cs="Arial"/>
          <w:kern w:val="0"/>
          <w14:ligatures w14:val="none"/>
        </w:rPr>
      </w:pPr>
    </w:p>
    <w:p w14:paraId="4241CF15" w14:textId="77777777" w:rsidR="00F1465E" w:rsidRPr="006D496B" w:rsidRDefault="00F1465E" w:rsidP="00F1465E">
      <w:pPr>
        <w:spacing w:after="0" w:line="276" w:lineRule="auto"/>
        <w:ind w:left="180"/>
        <w:jc w:val="both"/>
        <w:rPr>
          <w:rFonts w:ascii="Sakkal Majalla" w:eastAsia="Calibri" w:hAnsi="Sakkal Majalla" w:cs="Times New Roman"/>
          <w:color w:val="000000"/>
          <w:kern w:val="0"/>
          <w:sz w:val="36"/>
          <w:szCs w:val="36"/>
          <w:rtl/>
          <w14:ligatures w14:val="none"/>
        </w:rPr>
      </w:pPr>
      <w:r w:rsidRPr="006D496B">
        <w:rPr>
          <w:rFonts w:ascii="Sakkal Majalla" w:eastAsia="Calibri" w:hAnsi="Sakkal Majalla" w:cs="Sakkal Majalla" w:hint="cs"/>
          <w:b/>
          <w:bCs/>
          <w:color w:val="000000"/>
          <w:kern w:val="0"/>
          <w:sz w:val="36"/>
          <w:szCs w:val="36"/>
          <w:rtl/>
          <w14:ligatures w14:val="none"/>
        </w:rPr>
        <w:t>التحول من الامتثال إلى الأداة الاستراتيجية</w:t>
      </w:r>
    </w:p>
    <w:p w14:paraId="71B22068" w14:textId="77777777" w:rsidR="00F1465E" w:rsidRPr="006D496B" w:rsidRDefault="00F1465E" w:rsidP="00F1465E">
      <w:pPr>
        <w:spacing w:after="0" w:line="276" w:lineRule="auto"/>
        <w:rPr>
          <w:rFonts w:ascii="Calibri" w:eastAsia="Calibri" w:hAnsi="Calibri" w:cs="Arial"/>
          <w:kern w:val="0"/>
          <w14:ligatures w14:val="none"/>
        </w:rPr>
      </w:pPr>
    </w:p>
    <w:p w14:paraId="5992366F" w14:textId="77777777" w:rsidR="00F1465E" w:rsidRPr="006D496B" w:rsidRDefault="00F1465E" w:rsidP="00F1465E">
      <w:pPr>
        <w:spacing w:after="0" w:line="276" w:lineRule="auto"/>
        <w:jc w:val="both"/>
        <w:rPr>
          <w:rFonts w:ascii="Sakkal Majalla" w:eastAsia="Calibri" w:hAnsi="Sakkal Majalla" w:cs="Times New Roman"/>
          <w:color w:val="000000"/>
          <w:kern w:val="0"/>
          <w:sz w:val="36"/>
          <w:szCs w:val="36"/>
          <w:rtl/>
          <w14:ligatures w14:val="none"/>
        </w:rPr>
      </w:pPr>
      <w:r w:rsidRPr="006D496B">
        <w:rPr>
          <w:rFonts w:ascii="Sakkal Majalla" w:eastAsia="Calibri" w:hAnsi="Sakkal Majalla" w:cs="Sakkal Majalla" w:hint="cs"/>
          <w:color w:val="000000"/>
          <w:kern w:val="0"/>
          <w:sz w:val="36"/>
          <w:szCs w:val="36"/>
          <w:rtl/>
          <w14:ligatures w14:val="none"/>
        </w:rPr>
        <w:t xml:space="preserve">لقد شهد مفهوم تقييم المخاطر نقلة نوعية جذرية خلال العقدين الماضيين، حيث تحول من كونه مجرد نشاط رقابي يهدف إلى الامتثال للوائح والقوانين، ويُنظر إليه كتكلفة تشغيلية، إلى اعتباره مكونًا عضويًا وأساسيًا في عملية صنع القرار الاستراتيجي، وأداة لخلق القيمة وحمايتها. لم يعد الهدف يقتصر على "تجنب" الخسائر أو وضع علامة "صح" في قائمة المراجعة، بل أصبح الهدف هو "تحسين" الأداء من خلال فهم أعمق وأكثر وعيًا للمفاضلة بين المخاطرة والعائد. فتقييم المخاطر الفعال في المنظور الحديث لا يقتصر على تحديد </w:t>
      </w:r>
      <w:r w:rsidRPr="006D496B">
        <w:rPr>
          <w:rFonts w:ascii="Sakkal Majalla" w:eastAsia="Calibri" w:hAnsi="Sakkal Majalla" w:cs="Sakkal Majalla" w:hint="cs"/>
          <w:color w:val="000000"/>
          <w:kern w:val="0"/>
          <w:sz w:val="36"/>
          <w:szCs w:val="36"/>
          <w:rtl/>
          <w14:ligatures w14:val="none"/>
        </w:rPr>
        <w:lastRenderedPageBreak/>
        <w:t>التهديدات التي يجب تجنبها، بل يمتد ليشمل تقييم "مخاطر الفرص"، أي المخاطر الناتجة عن عدم اغتنام فرصة معينة أو عدم الدخول في سوق جديد، مما يجعله أداة حيوية لمساعدة الإدارة على اتخاذ قرارات توسعية جريئة ومدروسة في آن واحد (العتيبي، 2023). إن المنظمة التي تفهم مشهد مخاطرها بدقة تستطيع أن تكون أكثر مرونة وجرأة في تحركاتها الاستراتيجية، لأن قراراتها تكون مبنية على بصيرة ومعرفة لا على مجرد تكهنات أو ردود أفعال.</w:t>
      </w:r>
    </w:p>
    <w:p w14:paraId="593F1584" w14:textId="77777777" w:rsidR="00F1465E" w:rsidRPr="006D496B" w:rsidRDefault="00F1465E" w:rsidP="00F1465E">
      <w:pPr>
        <w:spacing w:after="0" w:line="276" w:lineRule="auto"/>
        <w:rPr>
          <w:rFonts w:ascii="Calibri" w:eastAsia="Calibri" w:hAnsi="Calibri" w:cs="Arial"/>
          <w:kern w:val="0"/>
          <w14:ligatures w14:val="none"/>
        </w:rPr>
      </w:pPr>
    </w:p>
    <w:p w14:paraId="642956F2" w14:textId="77777777" w:rsidR="00F1465E" w:rsidRPr="006D496B" w:rsidRDefault="00F1465E" w:rsidP="00F1465E">
      <w:pPr>
        <w:spacing w:after="0" w:line="276" w:lineRule="auto"/>
        <w:ind w:left="180"/>
        <w:jc w:val="both"/>
        <w:rPr>
          <w:rFonts w:ascii="Sakkal Majalla" w:eastAsia="Calibri" w:hAnsi="Sakkal Majalla" w:cs="Times New Roman"/>
          <w:color w:val="000000"/>
          <w:kern w:val="0"/>
          <w:sz w:val="36"/>
          <w:szCs w:val="36"/>
          <w:rtl/>
          <w14:ligatures w14:val="none"/>
        </w:rPr>
      </w:pPr>
      <w:r w:rsidRPr="006D496B">
        <w:rPr>
          <w:rFonts w:ascii="Sakkal Majalla" w:eastAsia="Calibri" w:hAnsi="Sakkal Majalla" w:cs="Sakkal Majalla" w:hint="cs"/>
          <w:b/>
          <w:bCs/>
          <w:color w:val="000000"/>
          <w:kern w:val="0"/>
          <w:sz w:val="36"/>
          <w:szCs w:val="36"/>
          <w:rtl/>
          <w14:ligatures w14:val="none"/>
        </w:rPr>
        <w:t>الأهمية الاستراتيجية في سياق التحول الوطني (رؤية 2030)</w:t>
      </w:r>
    </w:p>
    <w:p w14:paraId="20F974A2" w14:textId="77777777" w:rsidR="00F1465E" w:rsidRPr="006D496B" w:rsidRDefault="00F1465E" w:rsidP="00F1465E">
      <w:pPr>
        <w:spacing w:after="0" w:line="276" w:lineRule="auto"/>
        <w:rPr>
          <w:rFonts w:ascii="Calibri" w:eastAsia="Calibri" w:hAnsi="Calibri" w:cs="Arial"/>
          <w:kern w:val="0"/>
          <w14:ligatures w14:val="none"/>
        </w:rPr>
      </w:pPr>
    </w:p>
    <w:p w14:paraId="1CFC21DA" w14:textId="77777777" w:rsidR="00F1465E" w:rsidRPr="006D496B" w:rsidRDefault="00F1465E" w:rsidP="00F1465E">
      <w:pPr>
        <w:spacing w:after="0" w:line="276" w:lineRule="auto"/>
        <w:jc w:val="both"/>
        <w:rPr>
          <w:rFonts w:ascii="Sakkal Majalla" w:eastAsia="Calibri" w:hAnsi="Sakkal Majalla" w:cs="Times New Roman"/>
          <w:color w:val="000000"/>
          <w:kern w:val="0"/>
          <w:sz w:val="36"/>
          <w:szCs w:val="36"/>
          <w:rtl/>
          <w14:ligatures w14:val="none"/>
        </w:rPr>
      </w:pPr>
      <w:r w:rsidRPr="006D496B">
        <w:rPr>
          <w:rFonts w:ascii="Sakkal Majalla" w:eastAsia="Calibri" w:hAnsi="Sakkal Majalla" w:cs="Sakkal Majalla" w:hint="cs"/>
          <w:color w:val="000000"/>
          <w:kern w:val="0"/>
          <w:sz w:val="36"/>
          <w:szCs w:val="36"/>
          <w:rtl/>
          <w14:ligatures w14:val="none"/>
        </w:rPr>
        <w:t>في سياق بيئة الأعمال السعودية التي تشهد تحولًا اقتصاديًا واجتماعيًا تاريخيًا يقوده طموح رؤية المملكة 2030، تتضاعف الأهمية الاستراتيجية لعملية تقييم المخاطر بشكل غير مسبوق. فهذه الرؤية بطبيعتها التحولية تنطوي على إطلاق مشاريع عملاقة (Giga-projects)، وتنويع مصادر الدخل بعيدًا عن النفط، وجذب استثمارات أجنبية ضخمة، وتبني تقنيات حديثة كالذكاء الاصطناعي. كل هذه المبادرات الجريئة محفوفة بطبيعتها بدرجة عالية من عدم اليقين والمخاطر المعقدة والمتداخلة. وبالتالي، فإن قدرة الشركات والجهات الحكومية على تقييم هذه المخاطر بدقة وموضوعية واتساق لم تعد رفاهية، بل هي شرط أساسي لا غنى عنه لنجاح هذه المبادرات، وحماية الاستثمارات الوطنية، وضمان تحقيق العوائد المرجوة. إن تقييم المخاطر في هذا السياق لم يعد خيارًا، بل هو ضرورة حتمية لضمان تحقيق مستهدفات الرؤية بشكل مستدام وآمن، وتعزيز ثقة المستثمرين المحليين والدوليين في الاقتصاد السعودي</w:t>
      </w:r>
      <w:r>
        <w:rPr>
          <w:rFonts w:ascii="Sakkal Majalla" w:eastAsia="Calibri" w:hAnsi="Sakkal Majalla" w:cs="Sakkal Majalla" w:hint="cs"/>
          <w:color w:val="000000"/>
          <w:kern w:val="0"/>
          <w:sz w:val="36"/>
          <w:szCs w:val="36"/>
          <w:rtl/>
          <w14:ligatures w14:val="none"/>
        </w:rPr>
        <w:t xml:space="preserve"> (محمد، 2019).</w:t>
      </w:r>
    </w:p>
    <w:p w14:paraId="0FAB681D" w14:textId="77777777" w:rsidR="00F1465E" w:rsidRPr="006D496B" w:rsidRDefault="00F1465E" w:rsidP="00F1465E">
      <w:pPr>
        <w:spacing w:after="0" w:line="276" w:lineRule="auto"/>
        <w:rPr>
          <w:rFonts w:ascii="Calibri" w:eastAsia="Calibri" w:hAnsi="Calibri" w:cs="Arial"/>
          <w:kern w:val="0"/>
          <w14:ligatures w14:val="none"/>
        </w:rPr>
      </w:pPr>
    </w:p>
    <w:p w14:paraId="3DC5D1B0" w14:textId="77777777" w:rsidR="00F1465E" w:rsidRPr="00F27C62" w:rsidRDefault="00F1465E" w:rsidP="00F1465E">
      <w:pPr>
        <w:pStyle w:val="Heading1"/>
        <w:spacing w:before="0"/>
        <w:jc w:val="both"/>
        <w:rPr>
          <w:rFonts w:ascii="Sakkal Majalla" w:hAnsi="Sakkal Majalla" w:cs="Sakkal Majalla"/>
          <w:b/>
          <w:bCs/>
          <w:color w:val="000000"/>
          <w:sz w:val="36"/>
          <w:szCs w:val="36"/>
          <w:rtl/>
        </w:rPr>
      </w:pPr>
      <w:bookmarkStart w:id="20" w:name="_Toc215785930"/>
      <w:r w:rsidRPr="00F27C62">
        <w:rPr>
          <w:rFonts w:ascii="Sakkal Majalla" w:hAnsi="Sakkal Majalla" w:cs="Sakkal Majalla" w:hint="cs"/>
          <w:b/>
          <w:bCs/>
          <w:color w:val="000000"/>
          <w:sz w:val="36"/>
          <w:szCs w:val="36"/>
          <w:rtl/>
        </w:rPr>
        <w:t>المطلب الثاني: أركان ومكونات عملية تقييم المخاطر</w:t>
      </w:r>
      <w:bookmarkEnd w:id="20"/>
    </w:p>
    <w:p w14:paraId="690A2CC5" w14:textId="77777777" w:rsidR="00F1465E" w:rsidRPr="006D496B" w:rsidRDefault="00F1465E" w:rsidP="00F1465E">
      <w:pPr>
        <w:spacing w:after="0" w:line="276" w:lineRule="auto"/>
        <w:rPr>
          <w:rFonts w:ascii="Calibri" w:eastAsia="Calibri" w:hAnsi="Calibri" w:cs="Arial"/>
          <w:kern w:val="0"/>
          <w14:ligatures w14:val="none"/>
        </w:rPr>
      </w:pPr>
    </w:p>
    <w:p w14:paraId="4664679E" w14:textId="77777777" w:rsidR="00F1465E" w:rsidRPr="006D496B" w:rsidRDefault="00F1465E" w:rsidP="00F1465E">
      <w:pPr>
        <w:spacing w:after="0" w:line="276" w:lineRule="auto"/>
        <w:jc w:val="both"/>
        <w:rPr>
          <w:rFonts w:ascii="Sakkal Majalla" w:eastAsia="Calibri" w:hAnsi="Sakkal Majalla" w:cs="Times New Roman"/>
          <w:color w:val="000000"/>
          <w:kern w:val="0"/>
          <w:sz w:val="36"/>
          <w:szCs w:val="36"/>
          <w:rtl/>
          <w14:ligatures w14:val="none"/>
        </w:rPr>
      </w:pPr>
      <w:r w:rsidRPr="006D496B">
        <w:rPr>
          <w:rFonts w:ascii="Sakkal Majalla" w:eastAsia="Calibri" w:hAnsi="Sakkal Majalla" w:cs="Sakkal Majalla" w:hint="cs"/>
          <w:color w:val="000000"/>
          <w:kern w:val="0"/>
          <w:sz w:val="36"/>
          <w:szCs w:val="36"/>
          <w:rtl/>
          <w14:ligatures w14:val="none"/>
        </w:rPr>
        <w:t>تتكون عملية تقييم المخاطر، وفقًا لمعظم الأطر المرجعية الدولية الرائدة مثل إطار ISO 31000، من ثلاث مراحل متسلسلة ومترابطة، يمثل كل منها ركنًا أساسيًا في العملية الكلية. أي ضعف أو ذاتية مفرطة في أي من هذه الأركان يؤثر بشكل مباشر وحتمي على جودة ومصداقية المخرجات النهائية للعملية بأكملها.</w:t>
      </w:r>
    </w:p>
    <w:p w14:paraId="14E80160" w14:textId="77777777" w:rsidR="00F1465E" w:rsidRPr="006D496B" w:rsidRDefault="00F1465E" w:rsidP="00F1465E">
      <w:pPr>
        <w:spacing w:after="0" w:line="276" w:lineRule="auto"/>
        <w:rPr>
          <w:rFonts w:ascii="Calibri" w:eastAsia="Calibri" w:hAnsi="Calibri" w:cs="Arial"/>
          <w:kern w:val="0"/>
          <w14:ligatures w14:val="none"/>
        </w:rPr>
      </w:pPr>
    </w:p>
    <w:p w14:paraId="238985B6" w14:textId="77777777" w:rsidR="00F1465E" w:rsidRPr="006D496B" w:rsidRDefault="00F1465E" w:rsidP="00F1465E">
      <w:pPr>
        <w:numPr>
          <w:ilvl w:val="0"/>
          <w:numId w:val="8"/>
        </w:numPr>
        <w:tabs>
          <w:tab w:val="num" w:pos="540"/>
        </w:tabs>
        <w:spacing w:after="0" w:line="276" w:lineRule="auto"/>
        <w:ind w:left="540"/>
        <w:jc w:val="both"/>
        <w:rPr>
          <w:rFonts w:ascii="Sakkal Majalla" w:eastAsia="Calibri" w:hAnsi="Sakkal Majalla" w:cs="Times New Roman"/>
          <w:color w:val="000000"/>
          <w:kern w:val="0"/>
          <w:sz w:val="36"/>
          <w:szCs w:val="36"/>
          <w:rtl/>
          <w14:ligatures w14:val="none"/>
        </w:rPr>
      </w:pPr>
      <w:r w:rsidRPr="006D496B">
        <w:rPr>
          <w:rFonts w:ascii="Sakkal Majalla" w:eastAsia="Calibri" w:hAnsi="Sakkal Majalla" w:cs="Sakkal Majalla" w:hint="cs"/>
          <w:b/>
          <w:bCs/>
          <w:color w:val="000000"/>
          <w:kern w:val="0"/>
          <w:sz w:val="36"/>
          <w:szCs w:val="36"/>
          <w:rtl/>
          <w14:ligatures w14:val="none"/>
        </w:rPr>
        <w:t xml:space="preserve">تحديد المخاطر </w:t>
      </w:r>
      <w:r>
        <w:rPr>
          <w:rFonts w:ascii="Sakkal Majalla" w:eastAsia="Calibri" w:hAnsi="Sakkal Majalla" w:cs="Sakkal Majalla" w:hint="cs"/>
          <w:b/>
          <w:bCs/>
          <w:color w:val="000000"/>
          <w:kern w:val="0"/>
          <w:sz w:val="36"/>
          <w:szCs w:val="36"/>
          <w:rtl/>
          <w14:ligatures w14:val="none"/>
        </w:rPr>
        <w:t>:</w:t>
      </w:r>
    </w:p>
    <w:p w14:paraId="6DDB55AE" w14:textId="77777777" w:rsidR="00F1465E" w:rsidRPr="006D496B" w:rsidRDefault="00F1465E" w:rsidP="00F1465E">
      <w:pPr>
        <w:spacing w:after="0" w:line="276" w:lineRule="auto"/>
        <w:ind w:left="720"/>
        <w:jc w:val="both"/>
        <w:rPr>
          <w:rFonts w:ascii="Sakkal Majalla" w:eastAsia="Calibri" w:hAnsi="Sakkal Majalla" w:cs="Times New Roman"/>
          <w:color w:val="000000"/>
          <w:kern w:val="0"/>
          <w:sz w:val="36"/>
          <w:szCs w:val="36"/>
          <w:rtl/>
          <w14:ligatures w14:val="none"/>
        </w:rPr>
      </w:pPr>
      <w:r w:rsidRPr="006D496B">
        <w:rPr>
          <w:rFonts w:ascii="Sakkal Majalla" w:eastAsia="Calibri" w:hAnsi="Sakkal Majalla" w:cs="Sakkal Majalla" w:hint="cs"/>
          <w:color w:val="000000"/>
          <w:kern w:val="0"/>
          <w:sz w:val="36"/>
          <w:szCs w:val="36"/>
          <w:rtl/>
          <w14:ligatures w14:val="none"/>
        </w:rPr>
        <w:t>وهي نقطة الانطلاق والمرحلة الاستكشافية التي تهدف إلى التعرف على جميع المخاطر المحتملة التي قد تؤثر سلبًا أو إيجابًا على قدرة المنظمة على تحقيق أهدافها، ومن ثم فهرستها وتوثيقها في سجل المخاطر. لكي تكون هذه العملية فعالة، يجب أن تكون شاملة (تغطي كافة جوانب المنظمة) ومنهجية (تتبع أسلوبًا منظمًا). وتستخدم في هذه المرحلة أدوات متعددة لضمان عدم إغفال أي مخاطر جوهرية، مثل ورش العصف الذهني مع الخبراء، وتحليل السيناريوهات المستقبلية (ماذا لو؟)، واستخدام قوائم المراجعة المعدة مسبقًا، وإجراء تحليل معمق للبيانات التاريخية للحوادث والخسائر، بالإضافة إلى تحليل السياق الخارجي (تحليل PESTEL). التحدي الأكبر في هذه المرحلة هو تجاوز المخاطر الواضحة والظاهرة التي يعرفها الجميع، والغوص أعمق لتحديد المخاطر الناشئة والكامنة والمخاطر التي تقع "على هامش الرادار" والتي قد لا تكون جلية للوهلة الأولى ولكنها قد تحمل تأثيرات كارثية</w:t>
      </w:r>
      <w:r>
        <w:rPr>
          <w:rFonts w:ascii="Sakkal Majalla" w:eastAsia="Calibri" w:hAnsi="Sakkal Majalla" w:cs="Sakkal Majalla" w:hint="cs"/>
          <w:color w:val="000000"/>
          <w:kern w:val="0"/>
          <w:sz w:val="36"/>
          <w:szCs w:val="36"/>
          <w:rtl/>
          <w14:ligatures w14:val="none"/>
        </w:rPr>
        <w:t xml:space="preserve"> (القهوادي، 2024).</w:t>
      </w:r>
    </w:p>
    <w:p w14:paraId="1272E7C1" w14:textId="77777777" w:rsidR="00F1465E" w:rsidRPr="006D496B" w:rsidRDefault="00F1465E" w:rsidP="00F1465E">
      <w:pPr>
        <w:spacing w:after="0" w:line="276" w:lineRule="auto"/>
        <w:rPr>
          <w:rFonts w:ascii="Calibri" w:eastAsia="Calibri" w:hAnsi="Calibri" w:cs="Arial"/>
          <w:kern w:val="0"/>
          <w14:ligatures w14:val="none"/>
        </w:rPr>
      </w:pPr>
    </w:p>
    <w:p w14:paraId="5D318E2F" w14:textId="77777777" w:rsidR="00F1465E" w:rsidRPr="006D496B" w:rsidRDefault="00F1465E" w:rsidP="00F1465E">
      <w:pPr>
        <w:numPr>
          <w:ilvl w:val="0"/>
          <w:numId w:val="8"/>
        </w:numPr>
        <w:tabs>
          <w:tab w:val="num" w:pos="540"/>
        </w:tabs>
        <w:spacing w:after="0" w:line="276" w:lineRule="auto"/>
        <w:ind w:left="540"/>
        <w:jc w:val="both"/>
        <w:rPr>
          <w:rFonts w:ascii="Sakkal Majalla" w:eastAsia="Calibri" w:hAnsi="Sakkal Majalla" w:cs="Times New Roman"/>
          <w:color w:val="000000"/>
          <w:kern w:val="0"/>
          <w:sz w:val="36"/>
          <w:szCs w:val="36"/>
          <w:rtl/>
          <w14:ligatures w14:val="none"/>
        </w:rPr>
      </w:pPr>
      <w:r w:rsidRPr="006D496B">
        <w:rPr>
          <w:rFonts w:ascii="Sakkal Majalla" w:eastAsia="Calibri" w:hAnsi="Sakkal Majalla" w:cs="Sakkal Majalla" w:hint="cs"/>
          <w:b/>
          <w:bCs/>
          <w:color w:val="000000"/>
          <w:kern w:val="0"/>
          <w:sz w:val="36"/>
          <w:szCs w:val="36"/>
          <w:rtl/>
          <w14:ligatures w14:val="none"/>
        </w:rPr>
        <w:t>تحليل المخاطر :</w:t>
      </w:r>
    </w:p>
    <w:p w14:paraId="51288E52" w14:textId="77777777" w:rsidR="00F1465E" w:rsidRPr="006D496B" w:rsidRDefault="00F1465E" w:rsidP="00F1465E">
      <w:pPr>
        <w:spacing w:after="0" w:line="276" w:lineRule="auto"/>
        <w:ind w:left="720"/>
        <w:jc w:val="both"/>
        <w:rPr>
          <w:rFonts w:ascii="Sakkal Majalla" w:eastAsia="Calibri" w:hAnsi="Sakkal Majalla" w:cs="Times New Roman"/>
          <w:color w:val="000000"/>
          <w:kern w:val="0"/>
          <w:sz w:val="36"/>
          <w:szCs w:val="36"/>
          <w:rtl/>
          <w14:ligatures w14:val="none"/>
        </w:rPr>
      </w:pPr>
      <w:r w:rsidRPr="006D496B">
        <w:rPr>
          <w:rFonts w:ascii="Sakkal Majalla" w:eastAsia="Calibri" w:hAnsi="Sakkal Majalla" w:cs="Sakkal Majalla" w:hint="cs"/>
          <w:color w:val="000000"/>
          <w:kern w:val="0"/>
          <w:sz w:val="36"/>
          <w:szCs w:val="36"/>
          <w:rtl/>
          <w14:ligatures w14:val="none"/>
        </w:rPr>
        <w:t xml:space="preserve">بعد وضع قائمة المخاطر المحددة، تأتي مرحلة التحليل التي تهدف إلى فهم طبيعة كل خطر وخصائصه بشكل أعمق. يتم في هذه المرحلة تقدير بُعدين رئيسيين لكل خطر: </w:t>
      </w:r>
      <w:r w:rsidRPr="006D496B">
        <w:rPr>
          <w:rFonts w:ascii="Sakkal Majalla" w:eastAsia="Calibri" w:hAnsi="Sakkal Majalla" w:cs="Sakkal Majalla" w:hint="cs"/>
          <w:b/>
          <w:bCs/>
          <w:color w:val="000000"/>
          <w:kern w:val="0"/>
          <w:sz w:val="36"/>
          <w:szCs w:val="36"/>
          <w:rtl/>
          <w14:ligatures w14:val="none"/>
        </w:rPr>
        <w:t>احتمالية الحدوث</w:t>
      </w:r>
      <w:r w:rsidRPr="006D496B">
        <w:rPr>
          <w:rFonts w:ascii="Sakkal Majalla" w:eastAsia="Calibri" w:hAnsi="Sakkal Majalla" w:cs="Sakkal Majalla" w:hint="cs"/>
          <w:color w:val="000000"/>
          <w:kern w:val="0"/>
          <w:sz w:val="36"/>
          <w:szCs w:val="36"/>
          <w:rtl/>
          <w14:ligatures w14:val="none"/>
        </w:rPr>
        <w:t xml:space="preserve"> (Likelihood)، أي مدى ترجيح وقوع الحدث الخطر في فترة زمنية معينة، و</w:t>
      </w:r>
      <w:r w:rsidRPr="006D496B">
        <w:rPr>
          <w:rFonts w:ascii="Sakkal Majalla" w:eastAsia="Calibri" w:hAnsi="Sakkal Majalla" w:cs="Sakkal Majalla" w:hint="cs"/>
          <w:b/>
          <w:bCs/>
          <w:color w:val="000000"/>
          <w:kern w:val="0"/>
          <w:sz w:val="36"/>
          <w:szCs w:val="36"/>
          <w:rtl/>
          <w14:ligatures w14:val="none"/>
        </w:rPr>
        <w:t>حجم التأثير</w:t>
      </w:r>
      <w:r w:rsidRPr="006D496B">
        <w:rPr>
          <w:rFonts w:ascii="Sakkal Majalla" w:eastAsia="Calibri" w:hAnsi="Sakkal Majalla" w:cs="Sakkal Majalla" w:hint="cs"/>
          <w:color w:val="000000"/>
          <w:kern w:val="0"/>
          <w:sz w:val="36"/>
          <w:szCs w:val="36"/>
          <w:rtl/>
          <w14:ligatures w14:val="none"/>
        </w:rPr>
        <w:t xml:space="preserve"> (Impact)، أي حجم العواقب أو الخسائر (أو المكاسب) التي ستنجم عن وقوعه. يمكن أن يكون التحليل نوعيًا، حيث يتم استخدام مقاييس وصفية مثل (مرتفع، متوسط، منخفض)، أو شبه كمي باستخدام مقاييس رقمية بسيطة (من 1 إلى 5)، أو كميًا باستخدام نماذج إحصائية معقدة. تعتبر هذه المرحلة على وجه الخصوص هي "قلب" المشكلة التي تبحثها هذه الدراسة، فهي الأكثر عرضة للذاتية والتباين، حيث يعتمد تقدير الاحتمالية والأثر بشكل هائل على خبرة المقيم، </w:t>
      </w:r>
      <w:r w:rsidRPr="006D496B">
        <w:rPr>
          <w:rFonts w:ascii="Sakkal Majalla" w:eastAsia="Calibri" w:hAnsi="Sakkal Majalla" w:cs="Sakkal Majalla" w:hint="cs"/>
          <w:color w:val="000000"/>
          <w:kern w:val="0"/>
          <w:sz w:val="36"/>
          <w:szCs w:val="36"/>
          <w:rtl/>
          <w14:ligatures w14:val="none"/>
        </w:rPr>
        <w:lastRenderedPageBreak/>
        <w:t>وتجاربه السابقة، وحتى حالته النفسية وتحيزاته المعرفية، خاصة عند التعامل مع مخاطر تفتقر إلى بيانات تاريخية كافية</w:t>
      </w:r>
      <w:r>
        <w:rPr>
          <w:rFonts w:ascii="Sakkal Majalla" w:eastAsia="Calibri" w:hAnsi="Sakkal Majalla" w:cs="Sakkal Majalla" w:hint="cs"/>
          <w:color w:val="000000"/>
          <w:kern w:val="0"/>
          <w:sz w:val="36"/>
          <w:szCs w:val="36"/>
          <w:rtl/>
          <w14:ligatures w14:val="none"/>
        </w:rPr>
        <w:t xml:space="preserve"> (ديان، 2025).</w:t>
      </w:r>
    </w:p>
    <w:p w14:paraId="1BE8B330" w14:textId="77777777" w:rsidR="00F1465E" w:rsidRPr="006D496B" w:rsidRDefault="00F1465E" w:rsidP="00F1465E">
      <w:pPr>
        <w:spacing w:after="0" w:line="276" w:lineRule="auto"/>
        <w:rPr>
          <w:rFonts w:ascii="Calibri" w:eastAsia="Calibri" w:hAnsi="Calibri" w:cs="Arial"/>
          <w:kern w:val="0"/>
          <w14:ligatures w14:val="none"/>
        </w:rPr>
      </w:pPr>
    </w:p>
    <w:p w14:paraId="492EF248" w14:textId="77777777" w:rsidR="00F1465E" w:rsidRPr="006D496B" w:rsidRDefault="00F1465E" w:rsidP="00F1465E">
      <w:pPr>
        <w:numPr>
          <w:ilvl w:val="0"/>
          <w:numId w:val="8"/>
        </w:numPr>
        <w:tabs>
          <w:tab w:val="num" w:pos="540"/>
        </w:tabs>
        <w:spacing w:after="0" w:line="276" w:lineRule="auto"/>
        <w:ind w:left="540"/>
        <w:jc w:val="both"/>
        <w:rPr>
          <w:rFonts w:ascii="Sakkal Majalla" w:eastAsia="Calibri" w:hAnsi="Sakkal Majalla" w:cs="Times New Roman"/>
          <w:color w:val="000000"/>
          <w:kern w:val="0"/>
          <w:sz w:val="36"/>
          <w:szCs w:val="36"/>
          <w:rtl/>
          <w14:ligatures w14:val="none"/>
        </w:rPr>
      </w:pPr>
      <w:r w:rsidRPr="006D496B">
        <w:rPr>
          <w:rFonts w:ascii="Sakkal Majalla" w:eastAsia="Calibri" w:hAnsi="Sakkal Majalla" w:cs="Sakkal Majalla" w:hint="cs"/>
          <w:b/>
          <w:bCs/>
          <w:color w:val="000000"/>
          <w:kern w:val="0"/>
          <w:sz w:val="36"/>
          <w:szCs w:val="36"/>
          <w:rtl/>
          <w14:ligatures w14:val="none"/>
        </w:rPr>
        <w:t>تقويم المخاطر :</w:t>
      </w:r>
    </w:p>
    <w:p w14:paraId="291196B0" w14:textId="77777777" w:rsidR="00F1465E" w:rsidRPr="006D496B" w:rsidRDefault="00F1465E" w:rsidP="00F1465E">
      <w:pPr>
        <w:spacing w:after="0" w:line="276" w:lineRule="auto"/>
        <w:ind w:left="720"/>
        <w:jc w:val="both"/>
        <w:rPr>
          <w:rFonts w:ascii="Sakkal Majalla" w:eastAsia="Calibri" w:hAnsi="Sakkal Majalla" w:cs="Times New Roman"/>
          <w:color w:val="000000"/>
          <w:kern w:val="0"/>
          <w:sz w:val="36"/>
          <w:szCs w:val="36"/>
          <w:rtl/>
          <w14:ligatures w14:val="none"/>
        </w:rPr>
      </w:pPr>
      <w:r w:rsidRPr="006D496B">
        <w:rPr>
          <w:rFonts w:ascii="Sakkal Majalla" w:eastAsia="Calibri" w:hAnsi="Sakkal Majalla" w:cs="Sakkal Majalla" w:hint="cs"/>
          <w:color w:val="000000"/>
          <w:kern w:val="0"/>
          <w:sz w:val="36"/>
          <w:szCs w:val="36"/>
          <w:rtl/>
          <w14:ligatures w14:val="none"/>
        </w:rPr>
        <w:t>في هذه المرحلة النهائية من عملية التقييم، يتم اتخاذ قرار بشأن مستوى أهمية كل خطر وتحديد أولويته. يتم ذلك من خلال مقارنة نتائج تحليل المخاطر (مستوى الخطورة الناتج عن ضرب الاحتمالية في التأثير) مع "معايير قبول المخاطر" التي تحددها المنظمة مسبقًا. هذه المعايير، التي تُعرف أيضًا بـ "شهية المخاطر"، تعكس المستوى والنوع الذي تكون فيه المنظمة مستعدة لتحمله سعيًا لتحقيق أهدافها. المخرج الرئيسي لهذه المرحلة هو "خريطة المخاطر الحرارية" وقائمة مرتبة بالمخاطر حسب أولويتها (مثلاً: مخاطر حرجة تتطلب اهتمامًا فوريًا، مخاطر عالية تتطلب خطط معالجة، مخاطر منخفضة يمكن قبولها). هذه القائمة المُرتبة هي التي توجه الإدارة لتخصيص مواردها المحدودة (المالية والبشرية والوقت) بشكل فعال للتعامل مع التهديدات الأكثر أهمية</w:t>
      </w:r>
      <w:r>
        <w:rPr>
          <w:rFonts w:ascii="Sakkal Majalla" w:eastAsia="Calibri" w:hAnsi="Sakkal Majalla" w:cs="Sakkal Majalla" w:hint="cs"/>
          <w:color w:val="000000"/>
          <w:kern w:val="0"/>
          <w:sz w:val="36"/>
          <w:szCs w:val="36"/>
          <w:rtl/>
          <w14:ligatures w14:val="none"/>
        </w:rPr>
        <w:t xml:space="preserve"> (الحاج، 2025).</w:t>
      </w:r>
    </w:p>
    <w:p w14:paraId="22CEB24F" w14:textId="77777777" w:rsidR="00F1465E" w:rsidRPr="006D496B" w:rsidRDefault="00F1465E" w:rsidP="00F1465E">
      <w:pPr>
        <w:spacing w:after="0" w:line="276" w:lineRule="auto"/>
        <w:rPr>
          <w:rFonts w:ascii="Calibri" w:eastAsia="Calibri" w:hAnsi="Calibri" w:cs="Arial"/>
          <w:kern w:val="0"/>
          <w14:ligatures w14:val="none"/>
        </w:rPr>
      </w:pPr>
    </w:p>
    <w:p w14:paraId="6E9B4867" w14:textId="77777777" w:rsidR="00F1465E" w:rsidRPr="00F27C62" w:rsidRDefault="00F1465E" w:rsidP="00F1465E">
      <w:pPr>
        <w:pStyle w:val="Heading1"/>
        <w:spacing w:before="0"/>
        <w:jc w:val="both"/>
        <w:rPr>
          <w:rFonts w:ascii="Sakkal Majalla" w:hAnsi="Sakkal Majalla" w:cs="Sakkal Majalla"/>
          <w:b/>
          <w:bCs/>
          <w:color w:val="000000"/>
          <w:sz w:val="36"/>
          <w:szCs w:val="36"/>
          <w:rtl/>
        </w:rPr>
      </w:pPr>
      <w:bookmarkStart w:id="21" w:name="_Toc215785931"/>
      <w:r w:rsidRPr="00F27C62">
        <w:rPr>
          <w:rFonts w:ascii="Sakkal Majalla" w:hAnsi="Sakkal Majalla" w:cs="Sakkal Majalla" w:hint="cs"/>
          <w:b/>
          <w:bCs/>
          <w:color w:val="000000"/>
          <w:sz w:val="36"/>
          <w:szCs w:val="36"/>
          <w:rtl/>
        </w:rPr>
        <w:t>المطلب الثالث: العلاقة التكاملية بين تقييم المخاطر والحوكمة المؤسسية</w:t>
      </w:r>
      <w:bookmarkEnd w:id="21"/>
    </w:p>
    <w:p w14:paraId="5635911A" w14:textId="77777777" w:rsidR="00F1465E" w:rsidRPr="006D496B" w:rsidRDefault="00F1465E" w:rsidP="00F1465E">
      <w:pPr>
        <w:spacing w:after="0" w:line="276" w:lineRule="auto"/>
        <w:rPr>
          <w:rFonts w:ascii="Calibri" w:eastAsia="Calibri" w:hAnsi="Calibri" w:cs="Arial"/>
          <w:kern w:val="0"/>
          <w14:ligatures w14:val="none"/>
        </w:rPr>
      </w:pPr>
    </w:p>
    <w:p w14:paraId="600C6BAF" w14:textId="77777777" w:rsidR="00F1465E" w:rsidRPr="006D496B" w:rsidRDefault="00F1465E" w:rsidP="00F1465E">
      <w:pPr>
        <w:spacing w:after="0" w:line="276" w:lineRule="auto"/>
        <w:jc w:val="both"/>
        <w:rPr>
          <w:rFonts w:ascii="Sakkal Majalla" w:eastAsia="Calibri" w:hAnsi="Sakkal Majalla" w:cs="Times New Roman"/>
          <w:color w:val="000000"/>
          <w:kern w:val="0"/>
          <w:sz w:val="36"/>
          <w:szCs w:val="36"/>
          <w:rtl/>
          <w14:ligatures w14:val="none"/>
        </w:rPr>
      </w:pPr>
      <w:r w:rsidRPr="006D496B">
        <w:rPr>
          <w:rFonts w:ascii="Sakkal Majalla" w:eastAsia="Calibri" w:hAnsi="Sakkal Majalla" w:cs="Sakkal Majalla" w:hint="cs"/>
          <w:color w:val="000000"/>
          <w:kern w:val="0"/>
          <w:sz w:val="36"/>
          <w:szCs w:val="36"/>
          <w:rtl/>
          <w14:ligatures w14:val="none"/>
        </w:rPr>
        <w:t>لا يمكن النظر إلى تقييم المخاطر كعملية فنية معزولة تقوم بها إدارة متخصصة، بل هي جزء لا يتجزأ وعمود فقري لمنظومة أوسع وأشمل تُعرف بالحوكمة المؤسسية. فالحوكمة، التي تهدف في جوهرها إلى ضمان إدارة الشركة وتوجيهها بمسؤولية وشفافية وعدالة بما يحقق ويوازن مصالح جميع أصحاب المصلحة، تعتمد بشكل أساسي على المعلومات الدقيقة والموثوقة التي توفرها عملية تقييم المخاطر لاتخاذ قرارات رشيدة وممارسة الإشراف الفعال.</w:t>
      </w:r>
    </w:p>
    <w:p w14:paraId="578BFF3A" w14:textId="77777777" w:rsidR="00F1465E" w:rsidRPr="006D496B" w:rsidRDefault="00F1465E" w:rsidP="00F1465E">
      <w:pPr>
        <w:spacing w:after="0" w:line="276" w:lineRule="auto"/>
        <w:rPr>
          <w:rFonts w:ascii="Calibri" w:eastAsia="Calibri" w:hAnsi="Calibri" w:cs="Arial"/>
          <w:kern w:val="0"/>
          <w14:ligatures w14:val="none"/>
        </w:rPr>
      </w:pPr>
    </w:p>
    <w:p w14:paraId="30CB2811" w14:textId="77777777" w:rsidR="00F1465E" w:rsidRPr="00E17FB2" w:rsidRDefault="00F1465E" w:rsidP="00F1465E">
      <w:pPr>
        <w:pStyle w:val="ListParagraph"/>
        <w:numPr>
          <w:ilvl w:val="0"/>
          <w:numId w:val="30"/>
        </w:numPr>
        <w:spacing w:after="0" w:line="276" w:lineRule="auto"/>
        <w:jc w:val="both"/>
        <w:rPr>
          <w:rFonts w:ascii="Sakkal Majalla" w:eastAsia="Calibri" w:hAnsi="Sakkal Majalla" w:cs="Times New Roman"/>
          <w:color w:val="000000"/>
          <w:kern w:val="0"/>
          <w:sz w:val="36"/>
          <w:szCs w:val="36"/>
          <w:rtl/>
          <w14:ligatures w14:val="none"/>
        </w:rPr>
      </w:pPr>
      <w:r w:rsidRPr="00E17FB2">
        <w:rPr>
          <w:rFonts w:ascii="Sakkal Majalla" w:eastAsia="Calibri" w:hAnsi="Sakkal Majalla" w:cs="Sakkal Majalla" w:hint="cs"/>
          <w:b/>
          <w:bCs/>
          <w:color w:val="000000"/>
          <w:kern w:val="0"/>
          <w:sz w:val="36"/>
          <w:szCs w:val="36"/>
          <w:rtl/>
          <w14:ligatures w14:val="none"/>
        </w:rPr>
        <w:t>تمكين مجلس الإدارة من ممارسة دوره الإشرافي:</w:t>
      </w:r>
      <w:r w:rsidRPr="00E17FB2">
        <w:rPr>
          <w:rFonts w:ascii="Sakkal Majalla" w:eastAsia="Calibri" w:hAnsi="Sakkal Majalla" w:cs="Sakkal Majalla" w:hint="cs"/>
          <w:color w:val="000000"/>
          <w:kern w:val="0"/>
          <w:sz w:val="36"/>
          <w:szCs w:val="36"/>
          <w:rtl/>
          <w14:ligatures w14:val="none"/>
        </w:rPr>
        <w:t xml:space="preserve"> يقع على عاتق مجلس الإدارة المسؤولية النهائية للإشراف على منظومة إدارة المخاطر في المنظمة. ولكي يتمكن المجلس من أداء هذه المسؤولية بفعالية، فإنه يحتاج إلى تقارير دورية، واضحة، </w:t>
      </w:r>
      <w:r w:rsidRPr="00E17FB2">
        <w:rPr>
          <w:rFonts w:ascii="Sakkal Majalla" w:eastAsia="Calibri" w:hAnsi="Sakkal Majalla" w:cs="Sakkal Majalla" w:hint="cs"/>
          <w:color w:val="000000"/>
          <w:kern w:val="0"/>
          <w:sz w:val="36"/>
          <w:szCs w:val="36"/>
          <w:rtl/>
          <w14:ligatures w14:val="none"/>
        </w:rPr>
        <w:lastRenderedPageBreak/>
        <w:t>وموثوقة حول أهم المخاطر التي تواجه الشركة. إن جودة واتساق تقييمات المخاطر هي التي تحدد مدى قدرة المجلس على فهم مشهد المخاطر بشكل صحيح، وتحدي الافتراضات التي تقدمها الإدارة التنفيذية، والتأكد من وجود استراتيجيات وضوابط فعالة لمعالجة هذه المخاطر (أحمد، 2016). تقييمات المخاطر المتباينة والمتحيزة تضلل مجلس الإدارة وتضعف من قدرته على حماية مصالح المساهمين.</w:t>
      </w:r>
    </w:p>
    <w:p w14:paraId="7CCCDF67" w14:textId="77777777" w:rsidR="00F1465E" w:rsidRPr="00E17FB2" w:rsidRDefault="00F1465E" w:rsidP="00F1465E">
      <w:pPr>
        <w:pStyle w:val="ListParagraph"/>
        <w:numPr>
          <w:ilvl w:val="0"/>
          <w:numId w:val="30"/>
        </w:numPr>
        <w:spacing w:after="0" w:line="276" w:lineRule="auto"/>
        <w:jc w:val="both"/>
        <w:rPr>
          <w:rFonts w:ascii="Sakkal Majalla" w:eastAsia="Calibri" w:hAnsi="Sakkal Majalla" w:cs="Times New Roman"/>
          <w:color w:val="000000"/>
          <w:kern w:val="0"/>
          <w:sz w:val="36"/>
          <w:szCs w:val="36"/>
          <w:rtl/>
          <w14:ligatures w14:val="none"/>
        </w:rPr>
      </w:pPr>
      <w:r w:rsidRPr="00E17FB2">
        <w:rPr>
          <w:rFonts w:ascii="Sakkal Majalla" w:eastAsia="Calibri" w:hAnsi="Sakkal Majalla" w:cs="Sakkal Majalla" w:hint="cs"/>
          <w:b/>
          <w:bCs/>
          <w:color w:val="000000"/>
          <w:kern w:val="0"/>
          <w:sz w:val="36"/>
          <w:szCs w:val="36"/>
          <w:rtl/>
          <w14:ligatures w14:val="none"/>
        </w:rPr>
        <w:t>توفير أساس لاتخاذ القرار الاستراتيجي المستنير:</w:t>
      </w:r>
      <w:r w:rsidRPr="00E17FB2">
        <w:rPr>
          <w:rFonts w:ascii="Sakkal Majalla" w:eastAsia="Calibri" w:hAnsi="Sakkal Majalla" w:cs="Sakkal Majalla" w:hint="cs"/>
          <w:color w:val="000000"/>
          <w:kern w:val="0"/>
          <w:sz w:val="36"/>
          <w:szCs w:val="36"/>
          <w:rtl/>
          <w14:ligatures w14:val="none"/>
        </w:rPr>
        <w:t xml:space="preserve"> يوفر تقييم المخاطر المدخلات الأساسية التي تحتاجها الإدارة التنفيذية لاتخاذ قرارات يومية واستراتيجية مستنيرة. فقرار استراتيجي كبير مثل الدخول في سوق جديد، أو إطلاق منتج مبتكر، أو الاستحواذ على شركة أخرى، أو الاستثمار في تقنية جديدة، يجب أن يكون مدعومًا بتقييم دقيق وشامل للمخاطر المصاحبة والعوائد المحتملة. وعندما تكون التقييمات متباينة وغير موثوقة، فإنها تخلق حالة من الضبابية التي قد تدفع الإدارة إما إلى التردد المفرط وتفويت الفرص، أو إلى الاندفاع نحو مخاطرة عمياء لم يتم تقديرها بشكل كافٍ</w:t>
      </w:r>
      <w:r>
        <w:rPr>
          <w:rFonts w:ascii="Sakkal Majalla" w:eastAsia="Calibri" w:hAnsi="Sakkal Majalla" w:cs="Sakkal Majalla" w:hint="cs"/>
          <w:color w:val="000000"/>
          <w:kern w:val="0"/>
          <w:sz w:val="36"/>
          <w:szCs w:val="36"/>
          <w:rtl/>
          <w14:ligatures w14:val="none"/>
        </w:rPr>
        <w:t xml:space="preserve"> (الحربي، 2022).</w:t>
      </w:r>
    </w:p>
    <w:p w14:paraId="5AA35A58" w14:textId="77777777" w:rsidR="00F1465E" w:rsidRPr="00E17FB2" w:rsidRDefault="00F1465E" w:rsidP="00F1465E">
      <w:pPr>
        <w:pStyle w:val="ListParagraph"/>
        <w:numPr>
          <w:ilvl w:val="0"/>
          <w:numId w:val="30"/>
        </w:numPr>
        <w:spacing w:after="0" w:line="276" w:lineRule="auto"/>
        <w:jc w:val="both"/>
        <w:rPr>
          <w:rFonts w:ascii="Sakkal Majalla" w:eastAsia="Calibri" w:hAnsi="Sakkal Majalla" w:cs="Times New Roman"/>
          <w:color w:val="000000"/>
          <w:kern w:val="0"/>
          <w:sz w:val="36"/>
          <w:szCs w:val="36"/>
          <w:rtl/>
          <w14:ligatures w14:val="none"/>
        </w:rPr>
      </w:pPr>
      <w:r w:rsidRPr="00E17FB2">
        <w:rPr>
          <w:rFonts w:ascii="Sakkal Majalla" w:eastAsia="Calibri" w:hAnsi="Sakkal Majalla" w:cs="Sakkal Majalla" w:hint="cs"/>
          <w:b/>
          <w:bCs/>
          <w:color w:val="000000"/>
          <w:kern w:val="0"/>
          <w:sz w:val="36"/>
          <w:szCs w:val="36"/>
          <w:rtl/>
          <w14:ligatures w14:val="none"/>
        </w:rPr>
        <w:t>تعزيز الشفافية والإفصاح وبناء الثقة:</w:t>
      </w:r>
      <w:r w:rsidRPr="00E17FB2">
        <w:rPr>
          <w:rFonts w:ascii="Sakkal Majalla" w:eastAsia="Calibri" w:hAnsi="Sakkal Majalla" w:cs="Sakkal Majalla" w:hint="cs"/>
          <w:color w:val="000000"/>
          <w:kern w:val="0"/>
          <w:sz w:val="36"/>
          <w:szCs w:val="36"/>
          <w:rtl/>
          <w14:ligatures w14:val="none"/>
        </w:rPr>
        <w:t xml:space="preserve"> في بيئة الأعمال الحديثة، تطالب الجهات التنظيمية، والمستثمرون، وبقية أصحاب المصلحة بشكل متزايد الشركات بالإفصاح بشفافية عن المخاطر الرئيسية التي تواجهها وكيفية إدارتها. إن وجود عملية تقييم مخاطر ممنهجة، ومتسقة، وموثقة بشكل جيد هو الذي يوفر الأساس لتقديم إفصاحات ذات جودة عالية في التقارير السنوية. هذه الشفافية لا تلبي المتطلبات التنظيمية فحسب، بل تعزز بشكل كبير من ثقة المستثمرين والأسواق في المنظمة وقدرة إدارتها على التعامل مع التحديات.</w:t>
      </w:r>
    </w:p>
    <w:p w14:paraId="47CDB969" w14:textId="77777777" w:rsidR="00F1465E" w:rsidRDefault="00F1465E" w:rsidP="00F1465E">
      <w:pPr>
        <w:spacing w:after="0" w:line="276" w:lineRule="auto"/>
        <w:rPr>
          <w:rFonts w:ascii="Calibri" w:eastAsia="Calibri" w:hAnsi="Calibri" w:cs="Arial"/>
          <w:kern w:val="0"/>
          <w:rtl/>
          <w14:ligatures w14:val="none"/>
        </w:rPr>
      </w:pPr>
    </w:p>
    <w:p w14:paraId="3A4ECA03" w14:textId="77777777" w:rsidR="00F1465E" w:rsidRDefault="00F1465E" w:rsidP="00F1465E">
      <w:pPr>
        <w:spacing w:after="0" w:line="276" w:lineRule="auto"/>
        <w:rPr>
          <w:rFonts w:ascii="Calibri" w:eastAsia="Calibri" w:hAnsi="Calibri" w:cs="Arial"/>
          <w:kern w:val="0"/>
          <w:rtl/>
          <w14:ligatures w14:val="none"/>
        </w:rPr>
      </w:pPr>
    </w:p>
    <w:p w14:paraId="7BA898E6" w14:textId="77777777" w:rsidR="00F1465E" w:rsidRDefault="00F1465E" w:rsidP="00F1465E">
      <w:pPr>
        <w:spacing w:after="0" w:line="276" w:lineRule="auto"/>
        <w:rPr>
          <w:rFonts w:ascii="Calibri" w:eastAsia="Calibri" w:hAnsi="Calibri" w:cs="Arial"/>
          <w:kern w:val="0"/>
          <w:rtl/>
          <w14:ligatures w14:val="none"/>
        </w:rPr>
      </w:pPr>
    </w:p>
    <w:p w14:paraId="0DFE9828" w14:textId="77777777" w:rsidR="00F1465E" w:rsidRDefault="00F1465E" w:rsidP="00F1465E">
      <w:pPr>
        <w:spacing w:after="0" w:line="276" w:lineRule="auto"/>
        <w:rPr>
          <w:rFonts w:ascii="Calibri" w:eastAsia="Calibri" w:hAnsi="Calibri" w:cs="Arial"/>
          <w:kern w:val="0"/>
          <w:rtl/>
          <w14:ligatures w14:val="none"/>
        </w:rPr>
      </w:pPr>
    </w:p>
    <w:p w14:paraId="7B1FFFE2" w14:textId="77777777" w:rsidR="00F1465E" w:rsidRDefault="00F1465E" w:rsidP="00F1465E">
      <w:pPr>
        <w:spacing w:after="0" w:line="276" w:lineRule="auto"/>
        <w:rPr>
          <w:rFonts w:ascii="Calibri" w:eastAsia="Calibri" w:hAnsi="Calibri" w:cs="Arial"/>
          <w:kern w:val="0"/>
          <w:rtl/>
          <w14:ligatures w14:val="none"/>
        </w:rPr>
      </w:pPr>
    </w:p>
    <w:p w14:paraId="15A87AA3" w14:textId="77777777" w:rsidR="00F1465E" w:rsidRDefault="00F1465E" w:rsidP="00F1465E">
      <w:pPr>
        <w:spacing w:after="0" w:line="276" w:lineRule="auto"/>
        <w:rPr>
          <w:rFonts w:ascii="Calibri" w:eastAsia="Calibri" w:hAnsi="Calibri" w:cs="Arial"/>
          <w:kern w:val="0"/>
          <w:rtl/>
          <w14:ligatures w14:val="none"/>
        </w:rPr>
      </w:pPr>
    </w:p>
    <w:p w14:paraId="7B758AAA" w14:textId="77777777" w:rsidR="00F1465E" w:rsidRDefault="00F1465E" w:rsidP="00F1465E">
      <w:pPr>
        <w:spacing w:after="0" w:line="276" w:lineRule="auto"/>
        <w:rPr>
          <w:rFonts w:ascii="Calibri" w:eastAsia="Calibri" w:hAnsi="Calibri" w:cs="Arial"/>
          <w:kern w:val="0"/>
          <w:rtl/>
          <w14:ligatures w14:val="none"/>
        </w:rPr>
      </w:pPr>
    </w:p>
    <w:p w14:paraId="67559896" w14:textId="77777777" w:rsidR="00F1465E" w:rsidRPr="005A5266" w:rsidRDefault="00F1465E" w:rsidP="00F1465E">
      <w:pPr>
        <w:spacing w:after="0" w:line="276" w:lineRule="auto"/>
        <w:rPr>
          <w:rFonts w:ascii="Calibri" w:eastAsia="Calibri" w:hAnsi="Calibri" w:cs="Arial"/>
          <w:kern w:val="0"/>
          <w:rtl/>
          <w14:ligatures w14:val="none"/>
        </w:rPr>
      </w:pPr>
    </w:p>
    <w:p w14:paraId="59CBA402" w14:textId="77777777" w:rsidR="00F1465E" w:rsidRPr="00F27C62" w:rsidRDefault="00F1465E" w:rsidP="00F1465E">
      <w:pPr>
        <w:pStyle w:val="Heading1"/>
        <w:spacing w:before="0"/>
        <w:jc w:val="both"/>
        <w:rPr>
          <w:rFonts w:ascii="Sakkal Majalla" w:hAnsi="Sakkal Majalla" w:cs="Sakkal Majalla"/>
          <w:b/>
          <w:bCs/>
          <w:color w:val="000000"/>
          <w:sz w:val="36"/>
          <w:szCs w:val="36"/>
          <w:rtl/>
        </w:rPr>
      </w:pPr>
      <w:bookmarkStart w:id="22" w:name="_Toc215785932"/>
      <w:r w:rsidRPr="00F27C62">
        <w:rPr>
          <w:rFonts w:ascii="Sakkal Majalla" w:hAnsi="Sakkal Majalla" w:cs="Sakkal Majalla" w:hint="cs"/>
          <w:b/>
          <w:bCs/>
          <w:color w:val="000000"/>
          <w:sz w:val="36"/>
          <w:szCs w:val="36"/>
          <w:rtl/>
        </w:rPr>
        <w:lastRenderedPageBreak/>
        <w:t>المطلب الرابع: شهية المخاطر وقابلية التحمل كأدوات توجيهية للتقييم</w:t>
      </w:r>
      <w:bookmarkEnd w:id="22"/>
    </w:p>
    <w:p w14:paraId="745FC1AE" w14:textId="77777777" w:rsidR="00F1465E" w:rsidRPr="006D496B" w:rsidRDefault="00F1465E" w:rsidP="00F1465E">
      <w:pPr>
        <w:spacing w:after="0" w:line="276" w:lineRule="auto"/>
        <w:rPr>
          <w:rFonts w:ascii="Calibri" w:eastAsia="Calibri" w:hAnsi="Calibri" w:cs="Arial"/>
          <w:kern w:val="0"/>
          <w14:ligatures w14:val="none"/>
        </w:rPr>
      </w:pPr>
    </w:p>
    <w:p w14:paraId="18963210" w14:textId="77777777" w:rsidR="00F1465E" w:rsidRPr="006D496B" w:rsidRDefault="00F1465E" w:rsidP="00F1465E">
      <w:pPr>
        <w:spacing w:after="0" w:line="276" w:lineRule="auto"/>
        <w:jc w:val="both"/>
        <w:rPr>
          <w:rFonts w:ascii="Sakkal Majalla" w:eastAsia="Calibri" w:hAnsi="Sakkal Majalla" w:cs="Times New Roman"/>
          <w:color w:val="000000"/>
          <w:kern w:val="0"/>
          <w:sz w:val="36"/>
          <w:szCs w:val="36"/>
          <w:rtl/>
          <w14:ligatures w14:val="none"/>
        </w:rPr>
      </w:pPr>
      <w:r w:rsidRPr="006D496B">
        <w:rPr>
          <w:rFonts w:ascii="Sakkal Majalla" w:eastAsia="Calibri" w:hAnsi="Sakkal Majalla" w:cs="Sakkal Majalla" w:hint="cs"/>
          <w:color w:val="000000"/>
          <w:kern w:val="0"/>
          <w:sz w:val="36"/>
          <w:szCs w:val="36"/>
          <w:rtl/>
          <w14:ligatures w14:val="none"/>
        </w:rPr>
        <w:t>يعد مفهوما "شهية المخاطر" و"قابلية التحمل" من المفاهيم المحورية في إدارة المخاطر المؤسسية، ويلعبان دورًا حاسمًا في توجيه عملية التقييم والحد من الذاتية فيها، إلا أن سوء فهمهما أو عدم تحديدهما بوضوح غالبًا ما يكون مصدرًا رئيسيًا للتباين.</w:t>
      </w:r>
    </w:p>
    <w:p w14:paraId="550B6169" w14:textId="77777777" w:rsidR="00F1465E" w:rsidRPr="006D496B" w:rsidRDefault="00F1465E" w:rsidP="00F1465E">
      <w:pPr>
        <w:spacing w:after="0" w:line="276" w:lineRule="auto"/>
        <w:rPr>
          <w:rFonts w:ascii="Calibri" w:eastAsia="Calibri" w:hAnsi="Calibri" w:cs="Arial"/>
          <w:kern w:val="0"/>
          <w14:ligatures w14:val="none"/>
        </w:rPr>
      </w:pPr>
    </w:p>
    <w:p w14:paraId="30A4CB91" w14:textId="77777777" w:rsidR="00F1465E" w:rsidRPr="006D496B" w:rsidRDefault="00F1465E" w:rsidP="00F1465E">
      <w:pPr>
        <w:numPr>
          <w:ilvl w:val="0"/>
          <w:numId w:val="1"/>
        </w:numPr>
        <w:tabs>
          <w:tab w:val="num" w:pos="540"/>
        </w:tabs>
        <w:spacing w:after="0" w:line="276" w:lineRule="auto"/>
        <w:ind w:left="540"/>
        <w:jc w:val="both"/>
        <w:rPr>
          <w:rFonts w:ascii="Sakkal Majalla" w:eastAsia="Calibri" w:hAnsi="Sakkal Majalla" w:cs="Times New Roman"/>
          <w:color w:val="000000"/>
          <w:kern w:val="0"/>
          <w:sz w:val="36"/>
          <w:szCs w:val="36"/>
          <w:rtl/>
          <w14:ligatures w14:val="none"/>
        </w:rPr>
      </w:pPr>
      <w:r w:rsidRPr="006D496B">
        <w:rPr>
          <w:rFonts w:ascii="Sakkal Majalla" w:eastAsia="Calibri" w:hAnsi="Sakkal Majalla" w:cs="Sakkal Majalla" w:hint="cs"/>
          <w:b/>
          <w:bCs/>
          <w:color w:val="000000"/>
          <w:kern w:val="0"/>
          <w:sz w:val="36"/>
          <w:szCs w:val="36"/>
          <w:rtl/>
          <w14:ligatures w14:val="none"/>
        </w:rPr>
        <w:t xml:space="preserve">تعريف شهية المخاطر </w:t>
      </w:r>
      <w:r>
        <w:rPr>
          <w:rFonts w:ascii="Sakkal Majalla" w:eastAsia="Calibri" w:hAnsi="Sakkal Majalla" w:cs="Sakkal Majalla" w:hint="cs"/>
          <w:b/>
          <w:bCs/>
          <w:color w:val="000000"/>
          <w:kern w:val="0"/>
          <w:sz w:val="36"/>
          <w:szCs w:val="36"/>
          <w:rtl/>
          <w14:ligatures w14:val="none"/>
        </w:rPr>
        <w:t>:</w:t>
      </w:r>
    </w:p>
    <w:p w14:paraId="3D224C06" w14:textId="77777777" w:rsidR="00F1465E" w:rsidRPr="006D496B" w:rsidRDefault="00F1465E" w:rsidP="00F1465E">
      <w:pPr>
        <w:spacing w:after="0" w:line="276" w:lineRule="auto"/>
        <w:ind w:left="720"/>
        <w:jc w:val="both"/>
        <w:rPr>
          <w:rFonts w:ascii="Sakkal Majalla" w:eastAsia="Calibri" w:hAnsi="Sakkal Majalla" w:cs="Times New Roman"/>
          <w:color w:val="000000"/>
          <w:kern w:val="0"/>
          <w:sz w:val="36"/>
          <w:szCs w:val="36"/>
          <w:rtl/>
          <w14:ligatures w14:val="none"/>
        </w:rPr>
      </w:pPr>
      <w:r w:rsidRPr="006D496B">
        <w:rPr>
          <w:rFonts w:ascii="Sakkal Majalla" w:eastAsia="Calibri" w:hAnsi="Sakkal Majalla" w:cs="Sakkal Majalla" w:hint="cs"/>
          <w:color w:val="000000"/>
          <w:kern w:val="0"/>
          <w:sz w:val="36"/>
          <w:szCs w:val="36"/>
          <w:rtl/>
          <w14:ligatures w14:val="none"/>
        </w:rPr>
        <w:t>يمكن تعريف شهية المخاطر بأنها "المستوى الإجمالي ونوع المخاطر التي تكون المنظمة على استعداد للسعي إليها والاحتفاظ بها في سبيل تحقيق أهدافها الاستراتيجية". إنها إجابة على سؤال استراتيجي: "ما حجم المخاطرة التي نرغب في تحملها؟". يتم تحديد شهية المخاطر من قبل مجلس الإدارة، وتكون عادةً في شكل عبارات نوعية عالية المستوى (مثال: "لدينا شهية منخفضة للمخاطر المتعلقة بالامتثال والسمعة، وشهية مرتفعة للمخاطر المتعلقة بالابتكار وتطوير المنتجات")</w:t>
      </w:r>
      <w:r>
        <w:rPr>
          <w:rFonts w:ascii="Sakkal Majalla" w:eastAsia="Calibri" w:hAnsi="Sakkal Majalla" w:cs="Sakkal Majalla" w:hint="cs"/>
          <w:color w:val="000000"/>
          <w:kern w:val="0"/>
          <w:sz w:val="36"/>
          <w:szCs w:val="36"/>
          <w:rtl/>
          <w14:ligatures w14:val="none"/>
        </w:rPr>
        <w:t xml:space="preserve"> (القهوادي، 2024).</w:t>
      </w:r>
    </w:p>
    <w:p w14:paraId="67CB4D8E" w14:textId="77777777" w:rsidR="00F1465E" w:rsidRPr="006D496B" w:rsidRDefault="00F1465E" w:rsidP="00F1465E">
      <w:pPr>
        <w:spacing w:after="0" w:line="276" w:lineRule="auto"/>
        <w:rPr>
          <w:rFonts w:ascii="Calibri" w:eastAsia="Calibri" w:hAnsi="Calibri" w:cs="Arial"/>
          <w:kern w:val="0"/>
          <w14:ligatures w14:val="none"/>
        </w:rPr>
      </w:pPr>
    </w:p>
    <w:p w14:paraId="7D6B3672" w14:textId="77777777" w:rsidR="00F1465E" w:rsidRPr="006D496B" w:rsidRDefault="00F1465E" w:rsidP="00F1465E">
      <w:pPr>
        <w:numPr>
          <w:ilvl w:val="0"/>
          <w:numId w:val="1"/>
        </w:numPr>
        <w:tabs>
          <w:tab w:val="num" w:pos="540"/>
        </w:tabs>
        <w:spacing w:after="0" w:line="276" w:lineRule="auto"/>
        <w:ind w:left="540"/>
        <w:jc w:val="both"/>
        <w:rPr>
          <w:rFonts w:ascii="Sakkal Majalla" w:eastAsia="Calibri" w:hAnsi="Sakkal Majalla" w:cs="Times New Roman"/>
          <w:color w:val="000000"/>
          <w:kern w:val="0"/>
          <w:sz w:val="36"/>
          <w:szCs w:val="36"/>
          <w:rtl/>
          <w14:ligatures w14:val="none"/>
        </w:rPr>
      </w:pPr>
      <w:r w:rsidRPr="006D496B">
        <w:rPr>
          <w:rFonts w:ascii="Sakkal Majalla" w:eastAsia="Calibri" w:hAnsi="Sakkal Majalla" w:cs="Sakkal Majalla" w:hint="cs"/>
          <w:b/>
          <w:bCs/>
          <w:color w:val="000000"/>
          <w:kern w:val="0"/>
          <w:sz w:val="36"/>
          <w:szCs w:val="36"/>
          <w:rtl/>
          <w14:ligatures w14:val="none"/>
        </w:rPr>
        <w:t>تعريف قابلية تحمل المخاطر</w:t>
      </w:r>
      <w:r>
        <w:rPr>
          <w:rFonts w:ascii="Sakkal Majalla" w:eastAsia="Calibri" w:hAnsi="Sakkal Majalla" w:cs="Sakkal Majalla" w:hint="cs"/>
          <w:b/>
          <w:bCs/>
          <w:color w:val="000000"/>
          <w:kern w:val="0"/>
          <w:sz w:val="36"/>
          <w:szCs w:val="36"/>
          <w:rtl/>
          <w14:ligatures w14:val="none"/>
        </w:rPr>
        <w:t xml:space="preserve"> :</w:t>
      </w:r>
    </w:p>
    <w:p w14:paraId="1514A8E8" w14:textId="77777777" w:rsidR="00F1465E" w:rsidRPr="006D496B" w:rsidRDefault="00F1465E" w:rsidP="00F1465E">
      <w:pPr>
        <w:spacing w:after="0" w:line="276" w:lineRule="auto"/>
        <w:ind w:left="720"/>
        <w:jc w:val="both"/>
        <w:rPr>
          <w:rFonts w:ascii="Sakkal Majalla" w:eastAsia="Calibri" w:hAnsi="Sakkal Majalla" w:cs="Times New Roman"/>
          <w:color w:val="000000"/>
          <w:kern w:val="0"/>
          <w:sz w:val="36"/>
          <w:szCs w:val="36"/>
          <w:rtl/>
          <w14:ligatures w14:val="none"/>
        </w:rPr>
      </w:pPr>
      <w:r w:rsidRPr="006D496B">
        <w:rPr>
          <w:rFonts w:ascii="Sakkal Majalla" w:eastAsia="Calibri" w:hAnsi="Sakkal Majalla" w:cs="Sakkal Majalla" w:hint="cs"/>
          <w:color w:val="000000"/>
          <w:kern w:val="0"/>
          <w:sz w:val="36"/>
          <w:szCs w:val="36"/>
          <w:rtl/>
          <w14:ligatures w14:val="none"/>
        </w:rPr>
        <w:t>أما قابلية التحمل، فهي التطبيق العملي لشهية المخاطر على مستوى أكثر تفصيلاً. إنها تحدد "الحدود المقبولة للتباين أو الانحراف عن شهية المخاطر فيما يتعلق بهدف أو فئة مخاطر معينة". إنها إجابة على سؤال تشغيلي: "ما هو الحد الأقصى للانحراف الذي يمكننا قبوله؟". غالبًا ما يتم التعبير عن قابلية التحمل بمقاييس كمية أو مؤشرات أداء رئيسية (مثال: "نحن على استعداد لتحمل خسائر تشغيلية لا تتجاوز 5 ملايين ريال سنويًا نتيجة للاحتيال")</w:t>
      </w:r>
      <w:r>
        <w:rPr>
          <w:rFonts w:ascii="Sakkal Majalla" w:eastAsia="Calibri" w:hAnsi="Sakkal Majalla" w:cs="Sakkal Majalla" w:hint="cs"/>
          <w:color w:val="000000"/>
          <w:kern w:val="0"/>
          <w:sz w:val="36"/>
          <w:szCs w:val="36"/>
          <w:rtl/>
          <w14:ligatures w14:val="none"/>
        </w:rPr>
        <w:t xml:space="preserve"> (الحربي، 2022).</w:t>
      </w:r>
    </w:p>
    <w:p w14:paraId="54A07890" w14:textId="77777777" w:rsidR="00F1465E" w:rsidRPr="006D496B" w:rsidRDefault="00F1465E" w:rsidP="00F1465E">
      <w:pPr>
        <w:spacing w:after="0" w:line="276" w:lineRule="auto"/>
        <w:rPr>
          <w:rFonts w:ascii="Calibri" w:eastAsia="Calibri" w:hAnsi="Calibri" w:cs="Arial"/>
          <w:kern w:val="0"/>
          <w14:ligatures w14:val="none"/>
        </w:rPr>
      </w:pPr>
    </w:p>
    <w:p w14:paraId="2B3E1391" w14:textId="77777777" w:rsidR="00F1465E" w:rsidRPr="006D496B" w:rsidRDefault="00F1465E" w:rsidP="00F1465E">
      <w:pPr>
        <w:numPr>
          <w:ilvl w:val="0"/>
          <w:numId w:val="1"/>
        </w:numPr>
        <w:tabs>
          <w:tab w:val="num" w:pos="540"/>
        </w:tabs>
        <w:spacing w:after="0" w:line="276" w:lineRule="auto"/>
        <w:ind w:left="540"/>
        <w:jc w:val="both"/>
        <w:rPr>
          <w:rFonts w:ascii="Sakkal Majalla" w:eastAsia="Calibri" w:hAnsi="Sakkal Majalla" w:cs="Times New Roman"/>
          <w:color w:val="000000"/>
          <w:kern w:val="0"/>
          <w:sz w:val="36"/>
          <w:szCs w:val="36"/>
          <w:rtl/>
          <w14:ligatures w14:val="none"/>
        </w:rPr>
      </w:pPr>
      <w:r w:rsidRPr="006D496B">
        <w:rPr>
          <w:rFonts w:ascii="Sakkal Majalla" w:eastAsia="Calibri" w:hAnsi="Sakkal Majalla" w:cs="Sakkal Majalla" w:hint="cs"/>
          <w:b/>
          <w:bCs/>
          <w:color w:val="000000"/>
          <w:kern w:val="0"/>
          <w:sz w:val="36"/>
          <w:szCs w:val="36"/>
          <w:rtl/>
          <w14:ligatures w14:val="none"/>
        </w:rPr>
        <w:t>الدور في الحد من تباين التقييم:</w:t>
      </w:r>
    </w:p>
    <w:p w14:paraId="078160B2" w14:textId="77777777" w:rsidR="00F1465E" w:rsidRPr="006D496B" w:rsidRDefault="00F1465E" w:rsidP="00F1465E">
      <w:pPr>
        <w:spacing w:after="0" w:line="276" w:lineRule="auto"/>
        <w:ind w:left="720"/>
        <w:jc w:val="both"/>
        <w:rPr>
          <w:rFonts w:ascii="Sakkal Majalla" w:eastAsia="Calibri" w:hAnsi="Sakkal Majalla" w:cs="Times New Roman"/>
          <w:color w:val="000000"/>
          <w:kern w:val="0"/>
          <w:sz w:val="36"/>
          <w:szCs w:val="36"/>
          <w:rtl/>
          <w14:ligatures w14:val="none"/>
        </w:rPr>
      </w:pPr>
      <w:r w:rsidRPr="006D496B">
        <w:rPr>
          <w:rFonts w:ascii="Sakkal Majalla" w:eastAsia="Calibri" w:hAnsi="Sakkal Majalla" w:cs="Sakkal Majalla" w:hint="cs"/>
          <w:color w:val="000000"/>
          <w:kern w:val="0"/>
          <w:sz w:val="36"/>
          <w:szCs w:val="36"/>
          <w:rtl/>
          <w14:ligatures w14:val="none"/>
        </w:rPr>
        <w:t xml:space="preserve">عندما تكون شهية المخاطر وقابلية التحمل محددة بوضوح، ومُبلغة لجميع المقيمين، ومدمجة في إطار عمل تقييم المخاطر، فإنها توفر "مسطرة قياس" مشتركة </w:t>
      </w:r>
      <w:r w:rsidRPr="006D496B">
        <w:rPr>
          <w:rFonts w:ascii="Sakkal Majalla" w:eastAsia="Calibri" w:hAnsi="Sakkal Majalla" w:cs="Sakkal Majalla" w:hint="cs"/>
          <w:color w:val="000000"/>
          <w:kern w:val="0"/>
          <w:sz w:val="36"/>
          <w:szCs w:val="36"/>
          <w:rtl/>
          <w14:ligatures w14:val="none"/>
        </w:rPr>
        <w:lastRenderedPageBreak/>
        <w:t>وموضوعية يمكن لجميع المقيمين استخدامها. فبدلاً من أن يقوم كل مقيم بتقويم الخطر بناءً على شهيته الشخصية للمخاطر، فإنه يقوم بتقويمه بناءً على شهية المنظمة المحددة. هذا يقلل بشكل كبير من التباين الناتج عن الاختلافات في السمات الشخصية للمقيمين. وعلى العكس، فإن غياب هذه المحددات الواضحة يترك الباب مفتوحًا على مصراعيه للاجتهاد الشخصي، حيث يفترض كل مقيم ضمنيًا شهية مخاطر مختلفة، مما يؤدي حتمًا إلى تقييمات متباينة لنفس الخطر</w:t>
      </w:r>
      <w:r>
        <w:rPr>
          <w:rFonts w:ascii="Sakkal Majalla" w:eastAsia="Calibri" w:hAnsi="Sakkal Majalla" w:cs="Sakkal Majalla" w:hint="cs"/>
          <w:color w:val="000000"/>
          <w:kern w:val="0"/>
          <w:sz w:val="36"/>
          <w:szCs w:val="36"/>
          <w:rtl/>
          <w14:ligatures w14:val="none"/>
        </w:rPr>
        <w:t xml:space="preserve"> (ديان، 2025).</w:t>
      </w:r>
    </w:p>
    <w:p w14:paraId="096736ED" w14:textId="77777777" w:rsidR="00F1465E" w:rsidRPr="006D496B" w:rsidRDefault="00F1465E" w:rsidP="00F1465E">
      <w:pPr>
        <w:spacing w:after="0" w:line="276" w:lineRule="auto"/>
        <w:rPr>
          <w:rFonts w:ascii="Calibri" w:eastAsia="Calibri" w:hAnsi="Calibri" w:cs="Arial"/>
          <w:kern w:val="0"/>
          <w14:ligatures w14:val="none"/>
        </w:rPr>
      </w:pPr>
    </w:p>
    <w:p w14:paraId="57B2E6A8" w14:textId="77777777" w:rsidR="00F1465E" w:rsidRPr="006D496B" w:rsidRDefault="00F1465E" w:rsidP="00F1465E">
      <w:pPr>
        <w:spacing w:after="0" w:line="276" w:lineRule="auto"/>
        <w:rPr>
          <w:rFonts w:ascii="Calibri" w:eastAsia="Calibri" w:hAnsi="Calibri" w:cs="Arial"/>
          <w:kern w:val="0"/>
          <w14:ligatures w14:val="none"/>
        </w:rPr>
      </w:pPr>
    </w:p>
    <w:p w14:paraId="05479C97" w14:textId="77777777" w:rsidR="00F1465E" w:rsidRPr="00462E93" w:rsidRDefault="00F1465E" w:rsidP="00F1465E">
      <w:pPr>
        <w:pStyle w:val="Heading1"/>
        <w:spacing w:before="0"/>
        <w:jc w:val="center"/>
        <w:rPr>
          <w:rFonts w:ascii="Sakkal Majalla" w:hAnsi="Sakkal Majalla" w:cs="Sakkal Majalla"/>
          <w:b/>
          <w:bCs/>
          <w:color w:val="000000"/>
          <w:rtl/>
        </w:rPr>
      </w:pPr>
      <w:bookmarkStart w:id="23" w:name="_Toc215785933"/>
      <w:r w:rsidRPr="00462E93">
        <w:rPr>
          <w:rFonts w:ascii="Sakkal Majalla" w:hAnsi="Sakkal Majalla" w:cs="Sakkal Majalla" w:hint="cs"/>
          <w:b/>
          <w:bCs/>
          <w:color w:val="000000"/>
          <w:rtl/>
        </w:rPr>
        <w:t>المبحث الثاني: العوامل المؤثرة في حكم المقيمين للمخاطر</w:t>
      </w:r>
      <w:bookmarkEnd w:id="23"/>
    </w:p>
    <w:p w14:paraId="274F135D" w14:textId="77777777" w:rsidR="00F1465E" w:rsidRPr="006D496B" w:rsidRDefault="00F1465E" w:rsidP="00F1465E">
      <w:pPr>
        <w:spacing w:after="0" w:line="276" w:lineRule="auto"/>
        <w:rPr>
          <w:rFonts w:ascii="Calibri" w:eastAsia="Calibri" w:hAnsi="Calibri" w:cs="Arial"/>
          <w:kern w:val="0"/>
          <w14:ligatures w14:val="none"/>
        </w:rPr>
      </w:pPr>
    </w:p>
    <w:p w14:paraId="1FA6ADB4" w14:textId="77777777" w:rsidR="00F1465E" w:rsidRPr="006D496B" w:rsidRDefault="00F1465E" w:rsidP="00F1465E">
      <w:pPr>
        <w:spacing w:after="0" w:line="276" w:lineRule="auto"/>
        <w:jc w:val="both"/>
        <w:rPr>
          <w:rFonts w:ascii="Sakkal Majalla" w:eastAsia="Calibri" w:hAnsi="Sakkal Majalla" w:cs="Times New Roman"/>
          <w:color w:val="000000"/>
          <w:kern w:val="0"/>
          <w:sz w:val="36"/>
          <w:szCs w:val="36"/>
          <w:rtl/>
          <w14:ligatures w14:val="none"/>
        </w:rPr>
      </w:pPr>
      <w:r w:rsidRPr="006D496B">
        <w:rPr>
          <w:rFonts w:ascii="Sakkal Majalla" w:eastAsia="Calibri" w:hAnsi="Sakkal Majalla" w:cs="Sakkal Majalla" w:hint="cs"/>
          <w:color w:val="000000"/>
          <w:kern w:val="0"/>
          <w:sz w:val="36"/>
          <w:szCs w:val="36"/>
          <w:rtl/>
          <w14:ligatures w14:val="none"/>
        </w:rPr>
        <w:t>تعتبر عملية تقييم المخاطر عملية معرفية معقدة، لا تتأثر فقط بالبيانات والمعلومات الموضوعية المتاحة، بل تتأثر بشدة بخصائص الفرد الذي يقوم بالتقييم والسياق التنظيمي والثقافي الذي يعمل فيه. فهم هذه العوامل هو مفتاح تفسير ظاهرة تباين التقييمات. يمكن تصنيف العوامل الرئيسية التي تؤدي إلى هذا التباين إلى أربع فئات رئيسية متداخلة.</w:t>
      </w:r>
    </w:p>
    <w:p w14:paraId="5862A0D7" w14:textId="77777777" w:rsidR="00F1465E" w:rsidRPr="006D496B" w:rsidRDefault="00F1465E" w:rsidP="00F1465E">
      <w:pPr>
        <w:spacing w:after="0" w:line="276" w:lineRule="auto"/>
        <w:rPr>
          <w:rFonts w:ascii="Calibri" w:eastAsia="Calibri" w:hAnsi="Calibri" w:cs="Arial"/>
          <w:kern w:val="0"/>
          <w14:ligatures w14:val="none"/>
        </w:rPr>
      </w:pPr>
    </w:p>
    <w:p w14:paraId="5AC138C3" w14:textId="77777777" w:rsidR="00F1465E" w:rsidRPr="00F27C62" w:rsidRDefault="00F1465E" w:rsidP="00F1465E">
      <w:pPr>
        <w:pStyle w:val="Heading1"/>
        <w:spacing w:before="0"/>
        <w:jc w:val="both"/>
        <w:rPr>
          <w:rFonts w:ascii="Sakkal Majalla" w:hAnsi="Sakkal Majalla" w:cs="Sakkal Majalla"/>
          <w:b/>
          <w:bCs/>
          <w:color w:val="000000"/>
          <w:sz w:val="36"/>
          <w:szCs w:val="36"/>
          <w:rtl/>
        </w:rPr>
      </w:pPr>
      <w:bookmarkStart w:id="24" w:name="_Toc215785934"/>
      <w:r w:rsidRPr="00F27C62">
        <w:rPr>
          <w:rFonts w:ascii="Sakkal Majalla" w:hAnsi="Sakkal Majalla" w:cs="Sakkal Majalla" w:hint="cs"/>
          <w:b/>
          <w:bCs/>
          <w:color w:val="000000"/>
          <w:sz w:val="36"/>
          <w:szCs w:val="36"/>
          <w:rtl/>
        </w:rPr>
        <w:t>المطلب الأول: العوامل الشخصية والديموغرافية</w:t>
      </w:r>
      <w:bookmarkEnd w:id="24"/>
    </w:p>
    <w:p w14:paraId="41AB76D1" w14:textId="77777777" w:rsidR="00F1465E" w:rsidRPr="006D496B" w:rsidRDefault="00F1465E" w:rsidP="00F1465E">
      <w:pPr>
        <w:spacing w:after="0" w:line="276" w:lineRule="auto"/>
        <w:rPr>
          <w:rFonts w:ascii="Calibri" w:eastAsia="Calibri" w:hAnsi="Calibri" w:cs="Arial"/>
          <w:kern w:val="0"/>
          <w14:ligatures w14:val="none"/>
        </w:rPr>
      </w:pPr>
    </w:p>
    <w:p w14:paraId="69FA11EE" w14:textId="77777777" w:rsidR="00F1465E" w:rsidRPr="006D496B" w:rsidRDefault="00F1465E" w:rsidP="00F1465E">
      <w:pPr>
        <w:spacing w:after="0" w:line="276" w:lineRule="auto"/>
        <w:jc w:val="both"/>
        <w:rPr>
          <w:rFonts w:ascii="Sakkal Majalla" w:eastAsia="Calibri" w:hAnsi="Sakkal Majalla" w:cs="Times New Roman"/>
          <w:color w:val="000000"/>
          <w:kern w:val="0"/>
          <w:sz w:val="36"/>
          <w:szCs w:val="36"/>
          <w:rtl/>
          <w14:ligatures w14:val="none"/>
        </w:rPr>
      </w:pPr>
      <w:r w:rsidRPr="006D496B">
        <w:rPr>
          <w:rFonts w:ascii="Sakkal Majalla" w:eastAsia="Calibri" w:hAnsi="Sakkal Majalla" w:cs="Sakkal Majalla" w:hint="cs"/>
          <w:color w:val="000000"/>
          <w:kern w:val="0"/>
          <w:sz w:val="36"/>
          <w:szCs w:val="36"/>
          <w:rtl/>
          <w14:ligatures w14:val="none"/>
        </w:rPr>
        <w:t>تتعلق هذه الفئة بالخصائص الفردية الذاتية الكامنة في شخصية وخلفية المقيم، والتي تشكل مجتمعة "العدسة" الفريدة التي يرى من خلالها المخاطر ويحكم عليها. هذه العوامل تجعل من المستحيل تقريبًا أن يصل شخصان إلى نفس التقييم الدقيق تمامًا حتى لو تعرضا لنفس الموقف.</w:t>
      </w:r>
    </w:p>
    <w:p w14:paraId="398EC7C7" w14:textId="77777777" w:rsidR="00F1465E" w:rsidRPr="006D496B" w:rsidRDefault="00F1465E" w:rsidP="00F1465E">
      <w:pPr>
        <w:spacing w:after="0" w:line="276" w:lineRule="auto"/>
        <w:rPr>
          <w:rFonts w:ascii="Calibri" w:eastAsia="Calibri" w:hAnsi="Calibri" w:cs="Arial"/>
          <w:kern w:val="0"/>
          <w14:ligatures w14:val="none"/>
        </w:rPr>
      </w:pPr>
    </w:p>
    <w:p w14:paraId="359301D9" w14:textId="77777777" w:rsidR="00F1465E" w:rsidRPr="006D496B" w:rsidRDefault="00F1465E" w:rsidP="00F1465E">
      <w:pPr>
        <w:numPr>
          <w:ilvl w:val="0"/>
          <w:numId w:val="31"/>
        </w:numPr>
        <w:spacing w:after="0" w:line="276" w:lineRule="auto"/>
        <w:jc w:val="both"/>
        <w:rPr>
          <w:rFonts w:ascii="Sakkal Majalla" w:eastAsia="Calibri" w:hAnsi="Sakkal Majalla" w:cs="Times New Roman"/>
          <w:color w:val="000000"/>
          <w:kern w:val="0"/>
          <w:sz w:val="36"/>
          <w:szCs w:val="36"/>
          <w:rtl/>
          <w14:ligatures w14:val="none"/>
        </w:rPr>
      </w:pPr>
      <w:r w:rsidRPr="006D496B">
        <w:rPr>
          <w:rFonts w:ascii="Sakkal Majalla" w:eastAsia="Calibri" w:hAnsi="Sakkal Majalla" w:cs="Sakkal Majalla" w:hint="cs"/>
          <w:b/>
          <w:bCs/>
          <w:color w:val="000000"/>
          <w:kern w:val="0"/>
          <w:sz w:val="36"/>
          <w:szCs w:val="36"/>
          <w:rtl/>
          <w14:ligatures w14:val="none"/>
        </w:rPr>
        <w:t>الخبرة العملية وطبيعتها:</w:t>
      </w:r>
      <w:r w:rsidRPr="006D496B">
        <w:rPr>
          <w:rFonts w:ascii="Sakkal Majalla" w:eastAsia="Calibri" w:hAnsi="Sakkal Majalla" w:cs="Sakkal Majalla" w:hint="cs"/>
          <w:color w:val="000000"/>
          <w:kern w:val="0"/>
          <w:sz w:val="36"/>
          <w:szCs w:val="36"/>
          <w:rtl/>
          <w14:ligatures w14:val="none"/>
        </w:rPr>
        <w:t xml:space="preserve"> للخبرة تأثير مزدوج ومتناقض أحيانًا على جودة التقييم. فمن ناحية، يمكن للخبرة المتراكمة أن تصقل قدرة المقيم على التعرف على أنماط المخاطر التي تكررت في الماضي، وتوقع العواقب المحتملة بشكل أفضل، والتمييز بين الإشارات الهامة والضوضاء. ولكن من ناحية أخرى، قد تؤدي الخبرة الطويلة، خاصة إذا كانت في بيئة </w:t>
      </w:r>
      <w:r w:rsidRPr="006D496B">
        <w:rPr>
          <w:rFonts w:ascii="Sakkal Majalla" w:eastAsia="Calibri" w:hAnsi="Sakkal Majalla" w:cs="Sakkal Majalla" w:hint="cs"/>
          <w:color w:val="000000"/>
          <w:kern w:val="0"/>
          <w:sz w:val="36"/>
          <w:szCs w:val="36"/>
          <w:rtl/>
          <w14:ligatures w14:val="none"/>
        </w:rPr>
        <w:lastRenderedPageBreak/>
        <w:t>مستقرة، إلى "تصلب معرفي" أو "جمود في التفكير"، حيث يصبح المقيم أسيرًا لتجاربه السابقة ويعتمد عليها بشكل مفرط، حتى لو تغير السياق وأصبحت تلك التجارب غير ذات صلة. الأخطر من ذلك، أن الخبرة قد تقود إلى تحيز الثقة المفرطة، الذي يجعل المقيم الخبير أقل انفتاحًا على المعلومات الجديدة التي تتعارض مع قناعاته الراسخة، وأقل ميلًا للبحث عن آراء بديلة، مما قد يجعله أعمى عن المخاطر الجديدة وغير المسبوقة ("البجعات السوداء")</w:t>
      </w:r>
      <w:r>
        <w:rPr>
          <w:rFonts w:ascii="Sakkal Majalla" w:eastAsia="Calibri" w:hAnsi="Sakkal Majalla" w:cs="Sakkal Majalla" w:hint="cs"/>
          <w:color w:val="000000"/>
          <w:kern w:val="0"/>
          <w:sz w:val="36"/>
          <w:szCs w:val="36"/>
          <w:rtl/>
          <w14:ligatures w14:val="none"/>
        </w:rPr>
        <w:t xml:space="preserve"> (أبو العلا، 2025).</w:t>
      </w:r>
    </w:p>
    <w:p w14:paraId="63BAB287" w14:textId="77777777" w:rsidR="00F1465E" w:rsidRPr="00165AE8" w:rsidRDefault="00F1465E" w:rsidP="00F1465E">
      <w:pPr>
        <w:numPr>
          <w:ilvl w:val="0"/>
          <w:numId w:val="31"/>
        </w:numPr>
        <w:spacing w:after="0" w:line="276" w:lineRule="auto"/>
        <w:jc w:val="both"/>
        <w:rPr>
          <w:rFonts w:ascii="Sakkal Majalla" w:eastAsia="Calibri" w:hAnsi="Sakkal Majalla" w:cs="Times New Roman"/>
          <w:color w:val="000000"/>
          <w:kern w:val="0"/>
          <w:sz w:val="36"/>
          <w:szCs w:val="36"/>
          <w14:ligatures w14:val="none"/>
        </w:rPr>
      </w:pPr>
      <w:r w:rsidRPr="006D496B">
        <w:rPr>
          <w:rFonts w:ascii="Sakkal Majalla" w:eastAsia="Calibri" w:hAnsi="Sakkal Majalla" w:cs="Sakkal Majalla" w:hint="cs"/>
          <w:b/>
          <w:bCs/>
          <w:color w:val="000000"/>
          <w:kern w:val="0"/>
          <w:sz w:val="36"/>
          <w:szCs w:val="36"/>
          <w:rtl/>
          <w14:ligatures w14:val="none"/>
        </w:rPr>
        <w:t>الخلفية المعرفية والتخصص (التفكير النفقي):</w:t>
      </w:r>
      <w:r w:rsidRPr="006D496B">
        <w:rPr>
          <w:rFonts w:ascii="Sakkal Majalla" w:eastAsia="Calibri" w:hAnsi="Sakkal Majalla" w:cs="Sakkal Majalla" w:hint="cs"/>
          <w:color w:val="000000"/>
          <w:kern w:val="0"/>
          <w:sz w:val="36"/>
          <w:szCs w:val="36"/>
          <w:rtl/>
          <w14:ligatures w14:val="none"/>
        </w:rPr>
        <w:t xml:space="preserve"> يؤثر التخصص الأكاديمي والمهني للمقيم بشكل حاسم على نوع المخاطر التي يركز عليها ويعطيها وزنًا أكبر. هذه الظاهرة تُعرف أحيانًا بـ "التفكير النفقي" أو "متلازمة المطرقة" (عندما تكون أداتك الوحيدة هي المطرقة، فإن كل مشكلة تبدو كمسمار). فالمقيم ذو الخلفية المالية أو المحاسبية قد يميل إلى التركيز بشكل مكثف على المخاطر المالية والسوقية والائتمانية، وتقديم تقييمات دقيقة لها، بينما قد يقلل من شأن المخاطر التشغيلية أو التكنولوجية</w:t>
      </w:r>
      <w:r>
        <w:rPr>
          <w:rFonts w:ascii="Sakkal Majalla" w:eastAsia="Calibri" w:hAnsi="Sakkal Majalla" w:cs="Sakkal Majalla" w:hint="cs"/>
          <w:color w:val="000000"/>
          <w:kern w:val="0"/>
          <w:sz w:val="36"/>
          <w:szCs w:val="36"/>
          <w:rtl/>
          <w14:ligatures w14:val="none"/>
        </w:rPr>
        <w:t xml:space="preserve"> (محمد، 2018).</w:t>
      </w:r>
    </w:p>
    <w:p w14:paraId="0C5FD6F0" w14:textId="77777777" w:rsidR="00F1465E" w:rsidRPr="006D496B" w:rsidRDefault="00F1465E" w:rsidP="00F1465E">
      <w:pPr>
        <w:numPr>
          <w:ilvl w:val="0"/>
          <w:numId w:val="31"/>
        </w:numPr>
        <w:spacing w:after="0" w:line="276" w:lineRule="auto"/>
        <w:jc w:val="both"/>
        <w:rPr>
          <w:rFonts w:ascii="Sakkal Majalla" w:eastAsia="Calibri" w:hAnsi="Sakkal Majalla" w:cs="Times New Roman"/>
          <w:color w:val="000000"/>
          <w:kern w:val="0"/>
          <w:sz w:val="36"/>
          <w:szCs w:val="36"/>
          <w:rtl/>
          <w14:ligatures w14:val="none"/>
        </w:rPr>
      </w:pPr>
      <w:r w:rsidRPr="006D496B">
        <w:rPr>
          <w:rFonts w:ascii="Sakkal Majalla" w:eastAsia="Calibri" w:hAnsi="Sakkal Majalla" w:cs="Sakkal Majalla" w:hint="cs"/>
          <w:color w:val="000000"/>
          <w:kern w:val="0"/>
          <w:sz w:val="36"/>
          <w:szCs w:val="36"/>
          <w:rtl/>
          <w14:ligatures w14:val="none"/>
        </w:rPr>
        <w:t xml:space="preserve"> وعلى العكس، قد يركز مهندس تكنولوجيا المعلومات على المخاطر السيبرانية ويقيمها بأنها "حرجة"، بينما قد يعتبرها المدير المالي "متوسطة" الأهمية. هذا الاختلاف في التركيز، الناتج عن التخصص، يمكن أن يؤدي إلى تجاهل أو تقليل أهمية أنواع أخرى من المخاطر لا تقع ضمن دائرة خبرته المباشرة، مما يخلق تباينًا كبيرًا في الصورة الكلية للمخاطر.</w:t>
      </w:r>
    </w:p>
    <w:p w14:paraId="53C56C42" w14:textId="77777777" w:rsidR="00F1465E" w:rsidRPr="006D496B" w:rsidRDefault="00F1465E" w:rsidP="00F1465E">
      <w:pPr>
        <w:numPr>
          <w:ilvl w:val="0"/>
          <w:numId w:val="31"/>
        </w:numPr>
        <w:spacing w:after="0" w:line="276" w:lineRule="auto"/>
        <w:jc w:val="both"/>
        <w:rPr>
          <w:rFonts w:ascii="Sakkal Majalla" w:eastAsia="Calibri" w:hAnsi="Sakkal Majalla" w:cs="Times New Roman"/>
          <w:color w:val="000000"/>
          <w:kern w:val="0"/>
          <w:sz w:val="36"/>
          <w:szCs w:val="36"/>
          <w:rtl/>
          <w14:ligatures w14:val="none"/>
        </w:rPr>
      </w:pPr>
      <w:r w:rsidRPr="006D496B">
        <w:rPr>
          <w:rFonts w:ascii="Sakkal Majalla" w:eastAsia="Calibri" w:hAnsi="Sakkal Majalla" w:cs="Sakkal Majalla" w:hint="cs"/>
          <w:b/>
          <w:bCs/>
          <w:color w:val="000000"/>
          <w:kern w:val="0"/>
          <w:sz w:val="36"/>
          <w:szCs w:val="36"/>
          <w:rtl/>
          <w14:ligatures w14:val="none"/>
        </w:rPr>
        <w:t>السمات الشخصية والميل للمخاطرة:</w:t>
      </w:r>
      <w:r w:rsidRPr="006D496B">
        <w:rPr>
          <w:rFonts w:ascii="Sakkal Majalla" w:eastAsia="Calibri" w:hAnsi="Sakkal Majalla" w:cs="Sakkal Majalla" w:hint="cs"/>
          <w:color w:val="000000"/>
          <w:kern w:val="0"/>
          <w:sz w:val="36"/>
          <w:szCs w:val="36"/>
          <w:rtl/>
          <w14:ligatures w14:val="none"/>
        </w:rPr>
        <w:t xml:space="preserve"> بغض النظر عن الخبرة والتخصص، تختلف شهية الأفراد الطبيعية لتحمل المخاطر. فالشخص المتحفظ بطبعه، الذي يتجنب عدم اليقين ويفضل الاستقرار، يميل إلى رؤية المخاطر في كل مكان والمبالغة في تقدير احتمالاتها وتأثيراتها السلبية (تقييمات أعلى). بينما يميل الشخص المقدام والمحب للمخاطرة، الذي يرى الفرص في قلب التحديات، إلى التقليل من شأن نفس المخاطر والتركيز على العوائد المحتملة (تقييمات أقل). هذا الاختلاف الجوهري في "درجة تحمل المخاطر الشخصية" هو أحد أهم وأقوى مصادر التباين في التقييمات، خاصة في المراحل الأولى من التقييم التي تعتمد على الحكم النوعي.</w:t>
      </w:r>
    </w:p>
    <w:p w14:paraId="57D70D39" w14:textId="77777777" w:rsidR="00F1465E" w:rsidRPr="006D496B" w:rsidRDefault="00F1465E" w:rsidP="00F1465E">
      <w:pPr>
        <w:spacing w:after="0" w:line="276" w:lineRule="auto"/>
        <w:rPr>
          <w:rFonts w:ascii="Calibri" w:eastAsia="Calibri" w:hAnsi="Calibri" w:cs="Arial"/>
          <w:kern w:val="0"/>
          <w14:ligatures w14:val="none"/>
        </w:rPr>
      </w:pPr>
    </w:p>
    <w:p w14:paraId="70231719" w14:textId="77777777" w:rsidR="00F1465E" w:rsidRPr="00F27C62" w:rsidRDefault="00F1465E" w:rsidP="00F1465E">
      <w:pPr>
        <w:pStyle w:val="Heading1"/>
        <w:spacing w:before="0"/>
        <w:jc w:val="both"/>
        <w:rPr>
          <w:rFonts w:ascii="Sakkal Majalla" w:hAnsi="Sakkal Majalla" w:cs="Sakkal Majalla"/>
          <w:b/>
          <w:bCs/>
          <w:color w:val="000000"/>
          <w:sz w:val="36"/>
          <w:szCs w:val="36"/>
          <w:rtl/>
        </w:rPr>
      </w:pPr>
      <w:bookmarkStart w:id="25" w:name="_Toc215785935"/>
      <w:r w:rsidRPr="00F27C62">
        <w:rPr>
          <w:rFonts w:ascii="Sakkal Majalla" w:hAnsi="Sakkal Majalla" w:cs="Sakkal Majalla" w:hint="cs"/>
          <w:b/>
          <w:bCs/>
          <w:color w:val="000000"/>
          <w:sz w:val="36"/>
          <w:szCs w:val="36"/>
          <w:rtl/>
        </w:rPr>
        <w:t>المطلب الثاني: العوامل التنظيمية والثقافية</w:t>
      </w:r>
      <w:bookmarkEnd w:id="25"/>
    </w:p>
    <w:p w14:paraId="0D3A20A8" w14:textId="77777777" w:rsidR="00F1465E" w:rsidRPr="006D496B" w:rsidRDefault="00F1465E" w:rsidP="00F1465E">
      <w:pPr>
        <w:spacing w:after="0" w:line="276" w:lineRule="auto"/>
        <w:rPr>
          <w:rFonts w:ascii="Calibri" w:eastAsia="Calibri" w:hAnsi="Calibri" w:cs="Arial"/>
          <w:kern w:val="0"/>
          <w14:ligatures w14:val="none"/>
        </w:rPr>
      </w:pPr>
    </w:p>
    <w:p w14:paraId="0A038934" w14:textId="77777777" w:rsidR="00F1465E" w:rsidRPr="006D496B" w:rsidRDefault="00F1465E" w:rsidP="00F1465E">
      <w:pPr>
        <w:spacing w:after="0" w:line="276" w:lineRule="auto"/>
        <w:jc w:val="both"/>
        <w:rPr>
          <w:rFonts w:ascii="Sakkal Majalla" w:eastAsia="Calibri" w:hAnsi="Sakkal Majalla" w:cs="Times New Roman"/>
          <w:color w:val="000000"/>
          <w:kern w:val="0"/>
          <w:sz w:val="36"/>
          <w:szCs w:val="36"/>
          <w:rtl/>
          <w14:ligatures w14:val="none"/>
        </w:rPr>
      </w:pPr>
      <w:r w:rsidRPr="006D496B">
        <w:rPr>
          <w:rFonts w:ascii="Sakkal Majalla" w:eastAsia="Calibri" w:hAnsi="Sakkal Majalla" w:cs="Sakkal Majalla" w:hint="cs"/>
          <w:color w:val="000000"/>
          <w:kern w:val="0"/>
          <w:sz w:val="36"/>
          <w:szCs w:val="36"/>
          <w:rtl/>
          <w14:ligatures w14:val="none"/>
        </w:rPr>
        <w:t>يمثل السياق التنظيمي الذي يعمل فيه المقيم بيئة قوية وحاضنة يمكن أن توجه أو تحرف أو حتى تقمع أحكامه بشكل كبير، بغض النظر عن خصائصه الشخصية. فالمقيم لا يعمل في فراغ، بل هو جزء من نظام له قواعده وثقافته وضغوطه الخاصة.</w:t>
      </w:r>
    </w:p>
    <w:p w14:paraId="44B33DE6" w14:textId="77777777" w:rsidR="00F1465E" w:rsidRPr="006D496B" w:rsidRDefault="00F1465E" w:rsidP="00F1465E">
      <w:pPr>
        <w:spacing w:after="0" w:line="276" w:lineRule="auto"/>
        <w:rPr>
          <w:rFonts w:ascii="Calibri" w:eastAsia="Calibri" w:hAnsi="Calibri" w:cs="Arial"/>
          <w:kern w:val="0"/>
          <w14:ligatures w14:val="none"/>
        </w:rPr>
      </w:pPr>
    </w:p>
    <w:p w14:paraId="2B5A6843" w14:textId="77777777" w:rsidR="00F1465E" w:rsidRPr="006D496B" w:rsidRDefault="00F1465E" w:rsidP="00F1465E">
      <w:pPr>
        <w:numPr>
          <w:ilvl w:val="0"/>
          <w:numId w:val="32"/>
        </w:numPr>
        <w:spacing w:after="0" w:line="276" w:lineRule="auto"/>
        <w:jc w:val="both"/>
        <w:rPr>
          <w:rFonts w:ascii="Sakkal Majalla" w:eastAsia="Calibri" w:hAnsi="Sakkal Majalla" w:cs="Times New Roman"/>
          <w:color w:val="000000"/>
          <w:kern w:val="0"/>
          <w:sz w:val="36"/>
          <w:szCs w:val="36"/>
          <w:rtl/>
          <w14:ligatures w14:val="none"/>
        </w:rPr>
      </w:pPr>
      <w:r w:rsidRPr="006D496B">
        <w:rPr>
          <w:rFonts w:ascii="Sakkal Majalla" w:eastAsia="Calibri" w:hAnsi="Sakkal Majalla" w:cs="Sakkal Majalla" w:hint="cs"/>
          <w:b/>
          <w:bCs/>
          <w:color w:val="000000"/>
          <w:kern w:val="0"/>
          <w:sz w:val="36"/>
          <w:szCs w:val="36"/>
          <w:rtl/>
          <w14:ligatures w14:val="none"/>
        </w:rPr>
        <w:t>وضوح (أو غموض) إطار ومنهجية إدارة المخاطر:</w:t>
      </w:r>
      <w:r w:rsidRPr="006D496B">
        <w:rPr>
          <w:rFonts w:ascii="Sakkal Majalla" w:eastAsia="Calibri" w:hAnsi="Sakkal Majalla" w:cs="Sakkal Majalla" w:hint="cs"/>
          <w:color w:val="000000"/>
          <w:kern w:val="0"/>
          <w:sz w:val="36"/>
          <w:szCs w:val="36"/>
          <w:rtl/>
          <w14:ligatures w14:val="none"/>
        </w:rPr>
        <w:t xml:space="preserve"> عندما يكون لدى المنظمة إطار عمل واضح ومفصل وموثق لإدارة المخاطر، مع تعريفات إجرائية دقيقة وموحدة لمستويات الاحتمالية والأثر (مثلاً: ما الذي يعنيه "تأثير مالي كبير" بالأرقام؟)، فإن ذلك يساهم بشكل هائل في تقليل مساحة الاجتهاد الشخصي وتوحيد "لغة المخاطر" بين جميع المقيمين عبر الإدارات المختلفة. وفي المقابل، فإن غياب هذا الوضوح، أو وجود تعريفات غامضة وفضفاضة، يفتح الباب واسعًا أمام التفسيرات الشخصية المتباينة، حيث يقوم كل مقيم بتطبيق فهمه الخاص للمصطلحات، مما يؤدي إلى فوضى في التقييمات ويجعل من المستحيل مقارنتها أو تجميعها</w:t>
      </w:r>
      <w:r>
        <w:rPr>
          <w:rFonts w:ascii="Sakkal Majalla" w:eastAsia="Calibri" w:hAnsi="Sakkal Majalla" w:cs="Sakkal Majalla" w:hint="cs"/>
          <w:color w:val="000000"/>
          <w:kern w:val="0"/>
          <w:sz w:val="36"/>
          <w:szCs w:val="36"/>
          <w:rtl/>
          <w14:ligatures w14:val="none"/>
        </w:rPr>
        <w:t xml:space="preserve"> (الصائغ، 2022).</w:t>
      </w:r>
    </w:p>
    <w:p w14:paraId="465EA5A9" w14:textId="77777777" w:rsidR="00F1465E" w:rsidRPr="006D496B" w:rsidRDefault="00F1465E" w:rsidP="00F1465E">
      <w:pPr>
        <w:numPr>
          <w:ilvl w:val="0"/>
          <w:numId w:val="32"/>
        </w:numPr>
        <w:spacing w:after="0" w:line="276" w:lineRule="auto"/>
        <w:jc w:val="both"/>
        <w:rPr>
          <w:rFonts w:ascii="Sakkal Majalla" w:eastAsia="Calibri" w:hAnsi="Sakkal Majalla" w:cs="Times New Roman"/>
          <w:color w:val="000000"/>
          <w:kern w:val="0"/>
          <w:sz w:val="36"/>
          <w:szCs w:val="36"/>
          <w:rtl/>
          <w14:ligatures w14:val="none"/>
        </w:rPr>
      </w:pPr>
      <w:r w:rsidRPr="006D496B">
        <w:rPr>
          <w:rFonts w:ascii="Sakkal Majalla" w:eastAsia="Calibri" w:hAnsi="Sakkal Majalla" w:cs="Sakkal Majalla" w:hint="cs"/>
          <w:b/>
          <w:bCs/>
          <w:color w:val="000000"/>
          <w:kern w:val="0"/>
          <w:sz w:val="36"/>
          <w:szCs w:val="36"/>
          <w:rtl/>
          <w14:ligatures w14:val="none"/>
        </w:rPr>
        <w:t>ثقافة المخاطر السائدة في المنظمة:</w:t>
      </w:r>
      <w:r w:rsidRPr="006D496B">
        <w:rPr>
          <w:rFonts w:ascii="Sakkal Majalla" w:eastAsia="Calibri" w:hAnsi="Sakkal Majalla" w:cs="Sakkal Majalla" w:hint="cs"/>
          <w:color w:val="000000"/>
          <w:kern w:val="0"/>
          <w:sz w:val="36"/>
          <w:szCs w:val="36"/>
          <w:rtl/>
          <w14:ligatures w14:val="none"/>
        </w:rPr>
        <w:t xml:space="preserve"> تشير ثقافة المخاطر إلى القيم والمعتقدات والمواقف والسلوكيات المشتركة تجاه المخاطر داخل المنظمة، والتي تبدأ من قمة الهرم الإداري. في الثقافة التي تشجع على الشفافية والنقاش المفتوح والإبلاغ المبكر عن المخاطر (ثقافة "لا تطلق النار على الرسول")، يشعر المقيمون بالأمان لتقديم تقييمات واقعية وصريحة، حتى لو كانت تحمل أخبارًا سيئة. أما في الثقافة التي تعاقب على الفشل وتلوم الأفراد على المشاكل (ثقافة الخوف)، فقد يميل المقيمون بوعي أو بغير وعي إلى تخفيف تقييماتهم للمخاطر، وتجنب تصنيف أي خطر على أنه "حرج" لتجنب المساءلة أو الظهور بمظهر سلبي، مما يؤدي إلى تقييمات متحيزة بشكل منهجي نحو التفاؤل المفرط</w:t>
      </w:r>
      <w:r>
        <w:rPr>
          <w:rFonts w:ascii="Sakkal Majalla" w:eastAsia="Calibri" w:hAnsi="Sakkal Majalla" w:cs="Sakkal Majalla" w:hint="cs"/>
          <w:color w:val="000000"/>
          <w:kern w:val="0"/>
          <w:sz w:val="36"/>
          <w:szCs w:val="36"/>
          <w:rtl/>
          <w14:ligatures w14:val="none"/>
        </w:rPr>
        <w:t xml:space="preserve"> (العتيبي، 2023).</w:t>
      </w:r>
    </w:p>
    <w:p w14:paraId="38061DA3" w14:textId="77777777" w:rsidR="00F1465E" w:rsidRPr="006D496B" w:rsidRDefault="00F1465E" w:rsidP="00F1465E">
      <w:pPr>
        <w:numPr>
          <w:ilvl w:val="0"/>
          <w:numId w:val="32"/>
        </w:numPr>
        <w:spacing w:after="0" w:line="276" w:lineRule="auto"/>
        <w:jc w:val="both"/>
        <w:rPr>
          <w:rFonts w:ascii="Sakkal Majalla" w:eastAsia="Calibri" w:hAnsi="Sakkal Majalla" w:cs="Times New Roman"/>
          <w:color w:val="000000"/>
          <w:kern w:val="0"/>
          <w:sz w:val="36"/>
          <w:szCs w:val="36"/>
          <w:rtl/>
          <w14:ligatures w14:val="none"/>
        </w:rPr>
      </w:pPr>
      <w:r w:rsidRPr="006D496B">
        <w:rPr>
          <w:rFonts w:ascii="Sakkal Majalla" w:eastAsia="Calibri" w:hAnsi="Sakkal Majalla" w:cs="Sakkal Majalla" w:hint="cs"/>
          <w:b/>
          <w:bCs/>
          <w:color w:val="000000"/>
          <w:kern w:val="0"/>
          <w:sz w:val="36"/>
          <w:szCs w:val="36"/>
          <w:rtl/>
          <w14:ligatures w14:val="none"/>
        </w:rPr>
        <w:t>ضغط الإدارة العليا والأهداف المرتبطة بالأداء:</w:t>
      </w:r>
      <w:r w:rsidRPr="006D496B">
        <w:rPr>
          <w:rFonts w:ascii="Sakkal Majalla" w:eastAsia="Calibri" w:hAnsi="Sakkal Majalla" w:cs="Sakkal Majalla" w:hint="cs"/>
          <w:color w:val="000000"/>
          <w:kern w:val="0"/>
          <w:sz w:val="36"/>
          <w:szCs w:val="36"/>
          <w:rtl/>
          <w14:ligatures w14:val="none"/>
        </w:rPr>
        <w:t xml:space="preserve"> يمكن أن يتعرض مقيمو المخاطر لضغوط، سواء كانت صريحة أو ضمنية، من الإدارة العليا أو من مديري المشاريع لتعديل </w:t>
      </w:r>
      <w:r w:rsidRPr="006D496B">
        <w:rPr>
          <w:rFonts w:ascii="Sakkal Majalla" w:eastAsia="Calibri" w:hAnsi="Sakkal Majalla" w:cs="Sakkal Majalla" w:hint="cs"/>
          <w:color w:val="000000"/>
          <w:kern w:val="0"/>
          <w:sz w:val="36"/>
          <w:szCs w:val="36"/>
          <w:rtl/>
          <w14:ligatures w14:val="none"/>
        </w:rPr>
        <w:lastRenderedPageBreak/>
        <w:t>تقييماتهم بما يتماشى مع أهداف معينة. على سبيل المثال، قد يتم الضغط على المقيم لخفض تقييم مخاطر مشروع استراتيجي ترغب الإدارة بشدة في تمريره والحصول على موافقة مجلس الإدارة عليه. كما أن ربط أنظمة المكافآت والحوافز بتحقيق أهداف معينة (مثل إطلاق منتج في وقت محدد) قد يدفع المديرين المسؤولين إلى التقليل من شأن المخاطر التي قد تعيق تحقيق تلك الأهداف. هذا الضغط يخلق تضاربًا في المصالح ويقوض بشكل مباشر موضوعية واستقلالية عملية التقييم.</w:t>
      </w:r>
    </w:p>
    <w:p w14:paraId="5DABB680" w14:textId="77777777" w:rsidR="00F1465E" w:rsidRPr="006D496B" w:rsidRDefault="00F1465E" w:rsidP="00F1465E">
      <w:pPr>
        <w:spacing w:after="0" w:line="276" w:lineRule="auto"/>
        <w:rPr>
          <w:rFonts w:ascii="Calibri" w:eastAsia="Calibri" w:hAnsi="Calibri" w:cs="Arial"/>
          <w:kern w:val="0"/>
          <w14:ligatures w14:val="none"/>
        </w:rPr>
      </w:pPr>
    </w:p>
    <w:p w14:paraId="1F8546DC" w14:textId="77777777" w:rsidR="00F1465E" w:rsidRPr="000B4514" w:rsidRDefault="00F1465E" w:rsidP="00F1465E">
      <w:pPr>
        <w:pStyle w:val="Heading1"/>
        <w:spacing w:before="0"/>
        <w:jc w:val="both"/>
        <w:rPr>
          <w:rFonts w:ascii="Sakkal Majalla" w:hAnsi="Sakkal Majalla" w:cs="Sakkal Majalla"/>
          <w:b/>
          <w:bCs/>
          <w:color w:val="000000"/>
          <w:sz w:val="36"/>
          <w:szCs w:val="36"/>
          <w:rtl/>
        </w:rPr>
      </w:pPr>
      <w:bookmarkStart w:id="26" w:name="_Toc215785936"/>
      <w:r w:rsidRPr="000B4514">
        <w:rPr>
          <w:rFonts w:ascii="Sakkal Majalla" w:hAnsi="Sakkal Majalla" w:cs="Sakkal Majalla" w:hint="cs"/>
          <w:b/>
          <w:bCs/>
          <w:color w:val="000000"/>
          <w:sz w:val="36"/>
          <w:szCs w:val="36"/>
          <w:rtl/>
        </w:rPr>
        <w:t>المطلب الثالث: العوامل المتعلقة بطبيعة الخطر والمعلومات المتاحة</w:t>
      </w:r>
      <w:bookmarkEnd w:id="26"/>
    </w:p>
    <w:p w14:paraId="56FC3126" w14:textId="77777777" w:rsidR="00F1465E" w:rsidRPr="006D496B" w:rsidRDefault="00F1465E" w:rsidP="00F1465E">
      <w:pPr>
        <w:spacing w:after="0" w:line="276" w:lineRule="auto"/>
        <w:rPr>
          <w:rFonts w:ascii="Calibri" w:eastAsia="Calibri" w:hAnsi="Calibri" w:cs="Arial"/>
          <w:kern w:val="0"/>
          <w14:ligatures w14:val="none"/>
        </w:rPr>
      </w:pPr>
    </w:p>
    <w:p w14:paraId="23F666BB" w14:textId="77777777" w:rsidR="00F1465E" w:rsidRPr="006D496B" w:rsidRDefault="00F1465E" w:rsidP="00F1465E">
      <w:pPr>
        <w:spacing w:after="0" w:line="276" w:lineRule="auto"/>
        <w:jc w:val="both"/>
        <w:rPr>
          <w:rFonts w:ascii="Sakkal Majalla" w:eastAsia="Calibri" w:hAnsi="Sakkal Majalla" w:cs="Times New Roman"/>
          <w:color w:val="000000"/>
          <w:kern w:val="0"/>
          <w:sz w:val="36"/>
          <w:szCs w:val="36"/>
          <w:rtl/>
          <w14:ligatures w14:val="none"/>
        </w:rPr>
      </w:pPr>
      <w:r w:rsidRPr="006D496B">
        <w:rPr>
          <w:rFonts w:ascii="Sakkal Majalla" w:eastAsia="Calibri" w:hAnsi="Sakkal Majalla" w:cs="Sakkal Majalla" w:hint="cs"/>
          <w:color w:val="000000"/>
          <w:kern w:val="0"/>
          <w:sz w:val="36"/>
          <w:szCs w:val="36"/>
          <w:rtl/>
          <w14:ligatures w14:val="none"/>
        </w:rPr>
        <w:t>تتأثر عملية التقييم أيضًا بخصائص الخطر نفسه، ومدى تعقيده، وكيفية عرض المعلومات المتعلقة به. فليست كل المخاطر متساوية في سهولة التقييم.</w:t>
      </w:r>
    </w:p>
    <w:p w14:paraId="3ECFEB4D" w14:textId="77777777" w:rsidR="00F1465E" w:rsidRPr="006D496B" w:rsidRDefault="00F1465E" w:rsidP="00F1465E">
      <w:pPr>
        <w:spacing w:after="0" w:line="276" w:lineRule="auto"/>
        <w:rPr>
          <w:rFonts w:ascii="Calibri" w:eastAsia="Calibri" w:hAnsi="Calibri" w:cs="Arial"/>
          <w:kern w:val="0"/>
          <w14:ligatures w14:val="none"/>
        </w:rPr>
      </w:pPr>
    </w:p>
    <w:p w14:paraId="4982BADE" w14:textId="77777777" w:rsidR="00F1465E" w:rsidRPr="00817D3B" w:rsidRDefault="00F1465E" w:rsidP="00F1465E">
      <w:pPr>
        <w:pStyle w:val="ListParagraph"/>
        <w:numPr>
          <w:ilvl w:val="0"/>
          <w:numId w:val="34"/>
        </w:numPr>
        <w:spacing w:after="0" w:line="276" w:lineRule="auto"/>
        <w:jc w:val="both"/>
        <w:rPr>
          <w:rFonts w:ascii="Sakkal Majalla" w:eastAsia="Calibri" w:hAnsi="Sakkal Majalla" w:cs="Times New Roman"/>
          <w:color w:val="000000"/>
          <w:kern w:val="0"/>
          <w:sz w:val="36"/>
          <w:szCs w:val="36"/>
          <w:rtl/>
          <w14:ligatures w14:val="none"/>
        </w:rPr>
      </w:pPr>
      <w:r w:rsidRPr="00817D3B">
        <w:rPr>
          <w:rFonts w:ascii="Sakkal Majalla" w:eastAsia="Calibri" w:hAnsi="Sakkal Majalla" w:cs="Sakkal Majalla" w:hint="cs"/>
          <w:b/>
          <w:bCs/>
          <w:color w:val="000000"/>
          <w:kern w:val="0"/>
          <w:sz w:val="36"/>
          <w:szCs w:val="36"/>
          <w:rtl/>
          <w14:ligatures w14:val="none"/>
        </w:rPr>
        <w:t>درجة تعقيد وغموض الخطر:</w:t>
      </w:r>
      <w:r w:rsidRPr="00817D3B">
        <w:rPr>
          <w:rFonts w:ascii="Sakkal Majalla" w:eastAsia="Calibri" w:hAnsi="Sakkal Majalla" w:cs="Sakkal Majalla" w:hint="cs"/>
          <w:color w:val="000000"/>
          <w:kern w:val="0"/>
          <w:sz w:val="36"/>
          <w:szCs w:val="36"/>
          <w:rtl/>
          <w14:ligatures w14:val="none"/>
        </w:rPr>
        <w:t xml:space="preserve"> المخاطر البسيطة والواضحة التي لها علاقة سببية مباشرة (مثل خطر تعطل آلة بسبب نقص الصيانة) يسهل فهمها وتقييمها بشكل متسق نسبيًا بين المقيمين. أما المخاطر المعقدة والنظامية والغامضة (مثل المخاطر السيبرانية، أو مخاطر السمعة، أو المخاطر الجيوسياسية)، التي تتكون من أجزاء متعددة متفاعلة، والتي يصعب تحديد أسبابها الجذرية أو قياس تأثيراتها بدقة، فهي أكثر عرضة للتباين الكبير في التقييمات. هذا النوع من المخاطر يتطلب قدرًا أكبر من التقدير الشخصي والافتراضات، وكلما زادت مساحة الافتراض، زاد حتمًا التباين بين أحكام المقيمين</w:t>
      </w:r>
      <w:r>
        <w:rPr>
          <w:rFonts w:ascii="Sakkal Majalla" w:eastAsia="Calibri" w:hAnsi="Sakkal Majalla" w:cs="Sakkal Majalla" w:hint="cs"/>
          <w:color w:val="000000"/>
          <w:kern w:val="0"/>
          <w:sz w:val="36"/>
          <w:szCs w:val="36"/>
          <w:rtl/>
          <w14:ligatures w14:val="none"/>
        </w:rPr>
        <w:t xml:space="preserve"> (عوادى، 2024).</w:t>
      </w:r>
    </w:p>
    <w:p w14:paraId="3747C4F2" w14:textId="77777777" w:rsidR="00F1465E" w:rsidRPr="00817D3B" w:rsidRDefault="00F1465E" w:rsidP="00F1465E">
      <w:pPr>
        <w:pStyle w:val="ListParagraph"/>
        <w:numPr>
          <w:ilvl w:val="0"/>
          <w:numId w:val="34"/>
        </w:numPr>
        <w:spacing w:after="0" w:line="276" w:lineRule="auto"/>
        <w:jc w:val="both"/>
        <w:rPr>
          <w:rFonts w:ascii="Sakkal Majalla" w:eastAsia="Calibri" w:hAnsi="Sakkal Majalla" w:cs="Times New Roman"/>
          <w:color w:val="000000"/>
          <w:kern w:val="0"/>
          <w:sz w:val="36"/>
          <w:szCs w:val="36"/>
          <w:rtl/>
          <w14:ligatures w14:val="none"/>
        </w:rPr>
      </w:pPr>
      <w:r w:rsidRPr="00817D3B">
        <w:rPr>
          <w:rFonts w:ascii="Sakkal Majalla" w:eastAsia="Calibri" w:hAnsi="Sakkal Majalla" w:cs="Sakkal Majalla" w:hint="cs"/>
          <w:b/>
          <w:bCs/>
          <w:color w:val="000000"/>
          <w:kern w:val="0"/>
          <w:sz w:val="36"/>
          <w:szCs w:val="36"/>
          <w:rtl/>
          <w14:ligatures w14:val="none"/>
        </w:rPr>
        <w:t>جودة وتوافر المعلومات والبيانات:</w:t>
      </w:r>
      <w:r w:rsidRPr="00817D3B">
        <w:rPr>
          <w:rFonts w:ascii="Sakkal Majalla" w:eastAsia="Calibri" w:hAnsi="Sakkal Majalla" w:cs="Sakkal Majalla" w:hint="cs"/>
          <w:color w:val="000000"/>
          <w:kern w:val="0"/>
          <w:sz w:val="36"/>
          <w:szCs w:val="36"/>
          <w:rtl/>
          <w14:ligatures w14:val="none"/>
        </w:rPr>
        <w:t xml:space="preserve"> يعتمد الحكم الدقيق والمستنير على توافر معلومات وبيانات دقيقة، وذات صلة، وكاملة، وفي الوقت المناسب. عندما تكون المعلومات ناقصة أو غير موثوقة أو متضاربة أو قديمة، يضطر المقيم إلى "سد الفجوات" من خلال افتراضاته وخبراته الشخصية، مما يزيد بشكل كبير من درجة التباين بينه وبين المقيمين الآخرين الذين قد يستخدمون افتراضات مختلفة. ليس </w:t>
      </w:r>
      <w:r w:rsidRPr="00817D3B">
        <w:rPr>
          <w:rFonts w:ascii="Sakkal Majalla" w:eastAsia="Calibri" w:hAnsi="Sakkal Majalla" w:cs="Sakkal Majalla" w:hint="cs"/>
          <w:color w:val="000000"/>
          <w:kern w:val="0"/>
          <w:sz w:val="36"/>
          <w:szCs w:val="36"/>
          <w:rtl/>
          <w14:ligatures w14:val="none"/>
        </w:rPr>
        <w:lastRenderedPageBreak/>
        <w:t>هذا فحسب، بل إن "فيض المعلومات" (Information Overload) يمكن أن يكون له نفس التأثير السلبي، حيث يجد المقيم صعوبة في تحديد المعلومات الجوهرية، وقد يلجأ إلى اختصارات ذهنية لتبسيط الموقف، مما يؤدي إلى أحكام متحيزة.</w:t>
      </w:r>
    </w:p>
    <w:p w14:paraId="575B39C6" w14:textId="77777777" w:rsidR="00F1465E" w:rsidRPr="00817D3B" w:rsidRDefault="00F1465E" w:rsidP="00F1465E">
      <w:pPr>
        <w:pStyle w:val="ListParagraph"/>
        <w:numPr>
          <w:ilvl w:val="0"/>
          <w:numId w:val="34"/>
        </w:numPr>
        <w:spacing w:after="0" w:line="276" w:lineRule="auto"/>
        <w:jc w:val="both"/>
        <w:rPr>
          <w:rFonts w:ascii="Sakkal Majalla" w:eastAsia="Calibri" w:hAnsi="Sakkal Majalla" w:cs="Times New Roman"/>
          <w:color w:val="000000"/>
          <w:kern w:val="0"/>
          <w:sz w:val="36"/>
          <w:szCs w:val="36"/>
          <w:rtl/>
          <w14:ligatures w14:val="none"/>
        </w:rPr>
      </w:pPr>
      <w:r w:rsidRPr="00817D3B">
        <w:rPr>
          <w:rFonts w:ascii="Sakkal Majalla" w:eastAsia="Calibri" w:hAnsi="Sakkal Majalla" w:cs="Sakkal Majalla" w:hint="cs"/>
          <w:b/>
          <w:bCs/>
          <w:color w:val="000000"/>
          <w:kern w:val="0"/>
          <w:sz w:val="36"/>
          <w:szCs w:val="36"/>
          <w:rtl/>
          <w14:ligatures w14:val="none"/>
        </w:rPr>
        <w:t>تأطير وعرض المعلومات (Framing Effect):</w:t>
      </w:r>
      <w:r w:rsidRPr="00817D3B">
        <w:rPr>
          <w:rFonts w:ascii="Sakkal Majalla" w:eastAsia="Calibri" w:hAnsi="Sakkal Majalla" w:cs="Sakkal Majalla" w:hint="cs"/>
          <w:color w:val="000000"/>
          <w:kern w:val="0"/>
          <w:sz w:val="36"/>
          <w:szCs w:val="36"/>
          <w:rtl/>
          <w14:ligatures w14:val="none"/>
        </w:rPr>
        <w:t xml:space="preserve"> الطريقة التي يتم بها عرض و"تأطير" المعلومات حول الخطر يمكن أن تؤثر بشكل كبير على كيفية إدراكه وتقييمه، حتى لو كانت البيانات الأساسية متطابقة. على سبيل المثال، إذا تم وصف نتيجة استثمار محتمل بأنه "فرصة نجاح بنسبة 80%"، فإنه يبدو أكثر جاذبية ويحصل على تقييم مخاطر أقل مما لو تم وصفه بأنه "احتمال فشل بنسبة 20%". وبالمثل، فإن التركيز على الخسائر المحتملة يثير استجابة عاطفية أقوى من التركيز على المكاسب الفائتة. هذا التأثير النفسي، الذي يعمل على مستوى اللاوعي، يمكن أن يوجه تقييمات المقيمين بشكل كبير بناءً على كيفية صياغة المشكلة</w:t>
      </w:r>
      <w:r>
        <w:rPr>
          <w:rFonts w:ascii="Sakkal Majalla" w:eastAsia="Calibri" w:hAnsi="Sakkal Majalla" w:cs="Sakkal Majalla" w:hint="cs"/>
          <w:color w:val="000000"/>
          <w:kern w:val="0"/>
          <w:sz w:val="36"/>
          <w:szCs w:val="36"/>
          <w:rtl/>
          <w14:ligatures w14:val="none"/>
        </w:rPr>
        <w:t xml:space="preserve"> (الصائغ، 2022).</w:t>
      </w:r>
    </w:p>
    <w:p w14:paraId="61C4542B" w14:textId="77777777" w:rsidR="00F1465E" w:rsidRPr="006D496B" w:rsidRDefault="00F1465E" w:rsidP="00F1465E">
      <w:pPr>
        <w:spacing w:after="0" w:line="276" w:lineRule="auto"/>
        <w:rPr>
          <w:rFonts w:ascii="Calibri" w:eastAsia="Calibri" w:hAnsi="Calibri" w:cs="Arial"/>
          <w:kern w:val="0"/>
          <w14:ligatures w14:val="none"/>
        </w:rPr>
      </w:pPr>
    </w:p>
    <w:p w14:paraId="43DDDD66" w14:textId="77777777" w:rsidR="00F1465E" w:rsidRPr="000B4514" w:rsidRDefault="00F1465E" w:rsidP="00F1465E">
      <w:pPr>
        <w:pStyle w:val="Heading1"/>
        <w:spacing w:before="0"/>
        <w:jc w:val="both"/>
        <w:rPr>
          <w:rFonts w:ascii="Sakkal Majalla" w:hAnsi="Sakkal Majalla" w:cs="Sakkal Majalla"/>
          <w:b/>
          <w:bCs/>
          <w:color w:val="000000"/>
          <w:sz w:val="36"/>
          <w:szCs w:val="36"/>
          <w:rtl/>
        </w:rPr>
      </w:pPr>
      <w:bookmarkStart w:id="27" w:name="_Toc215785937"/>
      <w:r w:rsidRPr="000B4514">
        <w:rPr>
          <w:rFonts w:ascii="Sakkal Majalla" w:hAnsi="Sakkal Majalla" w:cs="Sakkal Majalla" w:hint="cs"/>
          <w:b/>
          <w:bCs/>
          <w:color w:val="000000"/>
          <w:sz w:val="36"/>
          <w:szCs w:val="36"/>
          <w:rtl/>
        </w:rPr>
        <w:t>المطلب الرابع: ديناميكيات المجموعة وتأثيرها على التقييم الجماعي</w:t>
      </w:r>
      <w:bookmarkEnd w:id="27"/>
    </w:p>
    <w:p w14:paraId="31835B7C" w14:textId="77777777" w:rsidR="00F1465E" w:rsidRPr="006D496B" w:rsidRDefault="00F1465E" w:rsidP="00F1465E">
      <w:pPr>
        <w:spacing w:after="0" w:line="276" w:lineRule="auto"/>
        <w:rPr>
          <w:rFonts w:ascii="Calibri" w:eastAsia="Calibri" w:hAnsi="Calibri" w:cs="Arial"/>
          <w:kern w:val="0"/>
          <w14:ligatures w14:val="none"/>
        </w:rPr>
      </w:pPr>
    </w:p>
    <w:p w14:paraId="17597E30" w14:textId="77777777" w:rsidR="00F1465E" w:rsidRPr="006D496B" w:rsidRDefault="00F1465E" w:rsidP="00F1465E">
      <w:pPr>
        <w:spacing w:after="0" w:line="276" w:lineRule="auto"/>
        <w:jc w:val="both"/>
        <w:rPr>
          <w:rFonts w:ascii="Sakkal Majalla" w:eastAsia="Calibri" w:hAnsi="Sakkal Majalla" w:cs="Times New Roman"/>
          <w:color w:val="000000"/>
          <w:kern w:val="0"/>
          <w:sz w:val="36"/>
          <w:szCs w:val="36"/>
          <w:rtl/>
          <w14:ligatures w14:val="none"/>
        </w:rPr>
      </w:pPr>
      <w:r w:rsidRPr="006D496B">
        <w:rPr>
          <w:rFonts w:ascii="Sakkal Majalla" w:eastAsia="Calibri" w:hAnsi="Sakkal Majalla" w:cs="Sakkal Majalla" w:hint="cs"/>
          <w:color w:val="000000"/>
          <w:kern w:val="0"/>
          <w:sz w:val="36"/>
          <w:szCs w:val="36"/>
          <w:rtl/>
          <w14:ligatures w14:val="none"/>
        </w:rPr>
        <w:t>في كثير من الأحيان، لا يتم تقييم المخاطر بشكل فردي، بل من خلال ورش عمل جماعية تهدف إلى الاستفادة من الحكمة الجماعية. ومع ذلك، فإن هذه البيئة الجماعية تخلق مجموعة جديدة من العوامل والتحديات النفسية والاجتماعية التي يمكن أن تزيد من التباين أو تؤدي إلى إجماع خاطئ.</w:t>
      </w:r>
    </w:p>
    <w:p w14:paraId="5F4ABE9E" w14:textId="77777777" w:rsidR="00F1465E" w:rsidRPr="006D496B" w:rsidRDefault="00F1465E" w:rsidP="00F1465E">
      <w:pPr>
        <w:spacing w:after="0" w:line="276" w:lineRule="auto"/>
        <w:rPr>
          <w:rFonts w:ascii="Calibri" w:eastAsia="Calibri" w:hAnsi="Calibri" w:cs="Arial"/>
          <w:kern w:val="0"/>
          <w14:ligatures w14:val="none"/>
        </w:rPr>
      </w:pPr>
    </w:p>
    <w:p w14:paraId="517FA2AB" w14:textId="77777777" w:rsidR="00F1465E" w:rsidRPr="006D496B" w:rsidRDefault="00F1465E" w:rsidP="00F1465E">
      <w:pPr>
        <w:numPr>
          <w:ilvl w:val="0"/>
          <w:numId w:val="1"/>
        </w:numPr>
        <w:tabs>
          <w:tab w:val="num" w:pos="540"/>
        </w:tabs>
        <w:spacing w:after="0" w:line="276" w:lineRule="auto"/>
        <w:ind w:left="540"/>
        <w:jc w:val="both"/>
        <w:rPr>
          <w:rFonts w:ascii="Sakkal Majalla" w:eastAsia="Calibri" w:hAnsi="Sakkal Majalla" w:cs="Times New Roman"/>
          <w:color w:val="000000"/>
          <w:kern w:val="0"/>
          <w:sz w:val="36"/>
          <w:szCs w:val="36"/>
          <w:rtl/>
          <w14:ligatures w14:val="none"/>
        </w:rPr>
      </w:pPr>
      <w:r w:rsidRPr="006D496B">
        <w:rPr>
          <w:rFonts w:ascii="Sakkal Majalla" w:eastAsia="Calibri" w:hAnsi="Sakkal Majalla" w:cs="Sakkal Majalla" w:hint="cs"/>
          <w:b/>
          <w:bCs/>
          <w:color w:val="000000"/>
          <w:kern w:val="0"/>
          <w:sz w:val="36"/>
          <w:szCs w:val="36"/>
          <w:rtl/>
          <w14:ligatures w14:val="none"/>
        </w:rPr>
        <w:t xml:space="preserve">ظاهرة التفكير الجماعي </w:t>
      </w:r>
      <w:r>
        <w:rPr>
          <w:rFonts w:ascii="Sakkal Majalla" w:eastAsia="Calibri" w:hAnsi="Sakkal Majalla" w:cs="Sakkal Majalla" w:hint="cs"/>
          <w:b/>
          <w:bCs/>
          <w:color w:val="000000"/>
          <w:kern w:val="0"/>
          <w:sz w:val="36"/>
          <w:szCs w:val="36"/>
          <w:rtl/>
          <w14:ligatures w14:val="none"/>
        </w:rPr>
        <w:t>:</w:t>
      </w:r>
      <w:r w:rsidRPr="006D496B">
        <w:rPr>
          <w:rFonts w:ascii="Sakkal Majalla" w:eastAsia="Calibri" w:hAnsi="Sakkal Majalla" w:cs="Sakkal Majalla" w:hint="cs"/>
          <w:color w:val="000000"/>
          <w:kern w:val="0"/>
          <w:sz w:val="36"/>
          <w:szCs w:val="36"/>
          <w:rtl/>
          <w14:ligatures w14:val="none"/>
        </w:rPr>
        <w:t xml:space="preserve"> وهي ظاهرة نفسية سلبية تحدث عندما يؤدي حرص المجموعة الشديد على الانسجام والتوصل إلى اتفاق إلى قمع التفكير النقدي وتجنب الآراء المخالفة. في مثل هذه البيئة، قد يتردد أعضاء المجموعة في طرح مخاوف حقيقية أو تحدي التقييمات التي يطرحها الأعضاء الأكثر نفوذًا أو الأغلبية، خوفًا من الظهور بمظهر سلبي أو تعطيل الاجتماع. هذا يؤدي في النهاية إلى الوصول إلى إجماع سطحي وغير مدروس لا يعكس التقييم الحقيقي للمخاطر، بل يعكس فقط الرغبة في الاتفاق.</w:t>
      </w:r>
    </w:p>
    <w:p w14:paraId="289049D9" w14:textId="77777777" w:rsidR="00F1465E" w:rsidRPr="006D496B" w:rsidRDefault="00F1465E" w:rsidP="00F1465E">
      <w:pPr>
        <w:numPr>
          <w:ilvl w:val="0"/>
          <w:numId w:val="1"/>
        </w:numPr>
        <w:tabs>
          <w:tab w:val="num" w:pos="540"/>
        </w:tabs>
        <w:spacing w:after="0" w:line="276" w:lineRule="auto"/>
        <w:ind w:left="540"/>
        <w:jc w:val="both"/>
        <w:rPr>
          <w:rFonts w:ascii="Sakkal Majalla" w:eastAsia="Calibri" w:hAnsi="Sakkal Majalla" w:cs="Times New Roman"/>
          <w:color w:val="000000"/>
          <w:kern w:val="0"/>
          <w:sz w:val="36"/>
          <w:szCs w:val="36"/>
          <w:rtl/>
          <w14:ligatures w14:val="none"/>
        </w:rPr>
      </w:pPr>
      <w:r w:rsidRPr="006D496B">
        <w:rPr>
          <w:rFonts w:ascii="Sakkal Majalla" w:eastAsia="Calibri" w:hAnsi="Sakkal Majalla" w:cs="Sakkal Majalla" w:hint="cs"/>
          <w:b/>
          <w:bCs/>
          <w:color w:val="000000"/>
          <w:kern w:val="0"/>
          <w:sz w:val="36"/>
          <w:szCs w:val="36"/>
          <w:rtl/>
          <w14:ligatures w14:val="none"/>
        </w:rPr>
        <w:lastRenderedPageBreak/>
        <w:t xml:space="preserve">ظاهرة الاستقطاب الجماعي </w:t>
      </w:r>
      <w:r>
        <w:rPr>
          <w:rFonts w:ascii="Sakkal Majalla" w:eastAsia="Calibri" w:hAnsi="Sakkal Majalla" w:cs="Sakkal Majalla" w:hint="cs"/>
          <w:b/>
          <w:bCs/>
          <w:color w:val="000000"/>
          <w:kern w:val="0"/>
          <w:sz w:val="36"/>
          <w:szCs w:val="36"/>
          <w:rtl/>
          <w14:ligatures w14:val="none"/>
        </w:rPr>
        <w:t>:</w:t>
      </w:r>
      <w:r w:rsidRPr="006D496B">
        <w:rPr>
          <w:rFonts w:ascii="Sakkal Majalla" w:eastAsia="Calibri" w:hAnsi="Sakkal Majalla" w:cs="Sakkal Majalla" w:hint="cs"/>
          <w:color w:val="000000"/>
          <w:kern w:val="0"/>
          <w:sz w:val="36"/>
          <w:szCs w:val="36"/>
          <w:rtl/>
          <w14:ligatures w14:val="none"/>
        </w:rPr>
        <w:t xml:space="preserve"> تميل المجموعات أحيانًا إلى اتخاذ قرارات وتقييمات أكثر تطرفًا (إما أكثر حذرًا أو أكثر مجازفة) من الميول الأولية لأفرادها. فإذا كان معظم الأفراد في بداية الاجتماع يميلون قليلاً إلى تقييم خطر ما على أنه "مرتفع"، فإن النقاش الجماعي وتبادل الحجج التي تدعم هذا الرأي قد يدفعهم إلى الوصول إلى إجماع نهائي على أنه "مرتفع جدًا" أو "حرج". والعكس صحيح، إذا كانت الميول الأولية تميل نحو التفاؤل، فقد ينتهي بهم الأمر إلى تجاهل الخطر تمامًا. هذا يعني أن المجموعة لا تقوم فقط بمتوسط آراء أفرادها، بل قد تضخمها نحو أحد الطرفين</w:t>
      </w:r>
      <w:r>
        <w:rPr>
          <w:rFonts w:ascii="Sakkal Majalla" w:eastAsia="Calibri" w:hAnsi="Sakkal Majalla" w:cs="Sakkal Majalla" w:hint="cs"/>
          <w:color w:val="000000"/>
          <w:kern w:val="0"/>
          <w:sz w:val="36"/>
          <w:szCs w:val="36"/>
          <w:rtl/>
          <w14:ligatures w14:val="none"/>
        </w:rPr>
        <w:t xml:space="preserve"> </w:t>
      </w:r>
      <w:r>
        <w:rPr>
          <w:rFonts w:ascii="Sakkal Majalla" w:eastAsia="Calibri" w:hAnsi="Sakkal Majalla" w:cs="Times New Roman" w:hint="cs"/>
          <w:color w:val="000000"/>
          <w:kern w:val="0"/>
          <w:sz w:val="36"/>
          <w:szCs w:val="36"/>
          <w:rtl/>
          <w14:ligatures w14:val="none"/>
        </w:rPr>
        <w:t>(بابكر، 2025).</w:t>
      </w:r>
    </w:p>
    <w:p w14:paraId="426DC780" w14:textId="77777777" w:rsidR="00F1465E" w:rsidRPr="006D496B" w:rsidRDefault="00F1465E" w:rsidP="00F1465E">
      <w:pPr>
        <w:numPr>
          <w:ilvl w:val="0"/>
          <w:numId w:val="1"/>
        </w:numPr>
        <w:tabs>
          <w:tab w:val="num" w:pos="540"/>
        </w:tabs>
        <w:spacing w:after="0" w:line="276" w:lineRule="auto"/>
        <w:ind w:left="540"/>
        <w:jc w:val="both"/>
        <w:rPr>
          <w:rFonts w:ascii="Sakkal Majalla" w:eastAsia="Calibri" w:hAnsi="Sakkal Majalla" w:cs="Times New Roman"/>
          <w:color w:val="000000"/>
          <w:kern w:val="0"/>
          <w:sz w:val="36"/>
          <w:szCs w:val="36"/>
          <w:rtl/>
          <w14:ligatures w14:val="none"/>
        </w:rPr>
      </w:pPr>
      <w:r w:rsidRPr="006D496B">
        <w:rPr>
          <w:rFonts w:ascii="Sakkal Majalla" w:eastAsia="Calibri" w:hAnsi="Sakkal Majalla" w:cs="Sakkal Majalla" w:hint="cs"/>
          <w:b/>
          <w:bCs/>
          <w:color w:val="000000"/>
          <w:kern w:val="0"/>
          <w:sz w:val="36"/>
          <w:szCs w:val="36"/>
          <w:rtl/>
          <w14:ligatures w14:val="none"/>
        </w:rPr>
        <w:t>تأثير العضو المهيمن والتسلسل الهرمي:</w:t>
      </w:r>
      <w:r w:rsidRPr="006D496B">
        <w:rPr>
          <w:rFonts w:ascii="Sakkal Majalla" w:eastAsia="Calibri" w:hAnsi="Sakkal Majalla" w:cs="Sakkal Majalla" w:hint="cs"/>
          <w:color w:val="000000"/>
          <w:kern w:val="0"/>
          <w:sz w:val="36"/>
          <w:szCs w:val="36"/>
          <w:rtl/>
          <w14:ligatures w14:val="none"/>
        </w:rPr>
        <w:t xml:space="preserve"> في كثير من ورش العمل، خاصة في الثقافات التي تحترم التسلسل الهرمي بشدة، يمكن لشخصية قوية أو عضو ذي منصب رفيع (مثل رئيس قطاع) أن يهيمن على النقاش ويفرض وجهة نظره على بقية المجموعة. قد يتردد الموظفون الأقل رتبة في التعبير عن آرائهم الحقيقية إذا كانت تتعارض مع رأي مديرهم. في هذه الحالة، يتحول التقييم الجماعي ظاهريًا إلى تقييم فردي مقنع، ويصبح التقييم النهائي انعكاسًا لرأي وتحيزات شخص واحد بدلاً من الحكمة الجماعية المتنوعة للفريق.</w:t>
      </w:r>
    </w:p>
    <w:p w14:paraId="088B3FC9" w14:textId="77777777" w:rsidR="00F1465E" w:rsidRPr="006D496B" w:rsidRDefault="00F1465E" w:rsidP="00F1465E">
      <w:pPr>
        <w:spacing w:after="0" w:line="276" w:lineRule="auto"/>
        <w:rPr>
          <w:rFonts w:ascii="Calibri" w:eastAsia="Calibri" w:hAnsi="Calibri" w:cs="Arial"/>
          <w:kern w:val="0"/>
          <w14:ligatures w14:val="none"/>
        </w:rPr>
      </w:pPr>
    </w:p>
    <w:p w14:paraId="611AC408" w14:textId="77777777" w:rsidR="00F1465E" w:rsidRPr="006D496B" w:rsidRDefault="00F1465E" w:rsidP="00F1465E">
      <w:pPr>
        <w:spacing w:after="0" w:line="276" w:lineRule="auto"/>
        <w:jc w:val="both"/>
        <w:rPr>
          <w:rFonts w:ascii="Sakkal Majalla" w:eastAsia="Calibri" w:hAnsi="Sakkal Majalla" w:cs="Times New Roman"/>
          <w:color w:val="000000"/>
          <w:kern w:val="0"/>
          <w:sz w:val="36"/>
          <w:szCs w:val="36"/>
          <w:rtl/>
          <w14:ligatures w14:val="none"/>
        </w:rPr>
      </w:pPr>
      <w:r w:rsidRPr="006D496B">
        <w:rPr>
          <w:rFonts w:ascii="Sakkal Majalla" w:eastAsia="Calibri" w:hAnsi="Sakkal Majalla" w:cs="Sakkal Majalla" w:hint="cs"/>
          <w:b/>
          <w:bCs/>
          <w:color w:val="000000"/>
          <w:kern w:val="0"/>
          <w:sz w:val="36"/>
          <w:szCs w:val="36"/>
          <w:rtl/>
          <w14:ligatures w14:val="none"/>
        </w:rPr>
        <w:t>جدول 2: أمثلة تطبيقية للعوامل المؤثرة في تباين تقييمات المخاطر</w:t>
      </w:r>
    </w:p>
    <w:p w14:paraId="5ADF41B8" w14:textId="77777777" w:rsidR="00F1465E" w:rsidRPr="006D496B" w:rsidRDefault="00F1465E" w:rsidP="00F1465E">
      <w:pPr>
        <w:spacing w:after="0" w:line="276" w:lineRule="auto"/>
        <w:rPr>
          <w:rFonts w:ascii="Calibri" w:eastAsia="Calibri" w:hAnsi="Calibri" w:cs="Arial"/>
          <w:kern w:val="0"/>
          <w14:ligatures w14:val="none"/>
        </w:rPr>
      </w:pPr>
    </w:p>
    <w:tbl>
      <w:tblPr>
        <w:tblStyle w:val="TableGrid1"/>
        <w:bidiVisual/>
        <w:tblW w:w="0" w:type="auto"/>
        <w:tblInd w:w="-12" w:type="dxa"/>
        <w:tblBorders>
          <w:top w:val="single" w:sz="10" w:space="0" w:color="000000"/>
          <w:left w:val="single" w:sz="10" w:space="0" w:color="000000"/>
          <w:bottom w:val="single" w:sz="10" w:space="0" w:color="000000"/>
          <w:right w:val="single" w:sz="10" w:space="0" w:color="000000"/>
          <w:insideH w:val="single" w:sz="10" w:space="0" w:color="000000"/>
          <w:insideV w:val="single" w:sz="10" w:space="0" w:color="000000"/>
        </w:tblBorders>
        <w:tblCellMar>
          <w:left w:w="108" w:type="dxa"/>
          <w:right w:w="108" w:type="dxa"/>
        </w:tblCellMar>
        <w:tblLook w:val="04A0" w:firstRow="1" w:lastRow="0" w:firstColumn="1" w:lastColumn="0" w:noHBand="0" w:noVBand="1"/>
      </w:tblPr>
      <w:tblGrid>
        <w:gridCol w:w="1697"/>
        <w:gridCol w:w="1270"/>
        <w:gridCol w:w="5851"/>
      </w:tblGrid>
      <w:tr w:rsidR="00F1465E" w:rsidRPr="006D496B" w14:paraId="592FF36D" w14:textId="77777777" w:rsidTr="00043CE0">
        <w:trPr>
          <w:tblHeader/>
        </w:trPr>
        <w:tc>
          <w:tcPr>
            <w:tcW w:w="0" w:type="auto"/>
            <w:tcBorders>
              <w:top w:val="single" w:sz="10" w:space="0" w:color="000000"/>
              <w:left w:val="single" w:sz="10" w:space="0" w:color="000000"/>
              <w:bottom w:val="single" w:sz="10" w:space="0" w:color="000000"/>
              <w:right w:val="single" w:sz="10" w:space="0" w:color="000000"/>
            </w:tcBorders>
            <w:shd w:val="clear" w:color="auto" w:fill="CCEEDB"/>
            <w:vAlign w:val="center"/>
          </w:tcPr>
          <w:p w14:paraId="41E90F61" w14:textId="77777777" w:rsidR="00F1465E" w:rsidRPr="006D496B" w:rsidRDefault="00F1465E" w:rsidP="00043CE0">
            <w:pPr>
              <w:spacing w:line="276" w:lineRule="auto"/>
              <w:jc w:val="center"/>
              <w:rPr>
                <w:rFonts w:ascii="Sakkal Majalla" w:hAnsi="Sakkal Majalla" w:cs="Times New Roman"/>
                <w:color w:val="000000"/>
                <w:sz w:val="32"/>
                <w:szCs w:val="32"/>
                <w:rtl/>
              </w:rPr>
            </w:pPr>
            <w:r w:rsidRPr="006D496B">
              <w:rPr>
                <w:rFonts w:ascii="Sakkal Majalla" w:hAnsi="Sakkal Majalla" w:cs="Sakkal Majalla" w:hint="cs"/>
                <w:b/>
                <w:bCs/>
                <w:color w:val="000000"/>
                <w:sz w:val="32"/>
                <w:szCs w:val="32"/>
                <w:rtl/>
              </w:rPr>
              <w:t>فئة العامل</w:t>
            </w:r>
          </w:p>
        </w:tc>
        <w:tc>
          <w:tcPr>
            <w:tcW w:w="0" w:type="auto"/>
            <w:tcBorders>
              <w:top w:val="single" w:sz="10" w:space="0" w:color="000000"/>
              <w:left w:val="single" w:sz="10" w:space="0" w:color="000000"/>
              <w:bottom w:val="single" w:sz="10" w:space="0" w:color="000000"/>
              <w:right w:val="single" w:sz="10" w:space="0" w:color="000000"/>
            </w:tcBorders>
            <w:shd w:val="clear" w:color="auto" w:fill="CCEEDB"/>
            <w:vAlign w:val="center"/>
          </w:tcPr>
          <w:p w14:paraId="24FFC66B" w14:textId="77777777" w:rsidR="00F1465E" w:rsidRPr="006D496B" w:rsidRDefault="00F1465E" w:rsidP="00043CE0">
            <w:pPr>
              <w:spacing w:line="276" w:lineRule="auto"/>
              <w:jc w:val="center"/>
              <w:rPr>
                <w:rFonts w:ascii="Sakkal Majalla" w:hAnsi="Sakkal Majalla" w:cs="Times New Roman"/>
                <w:color w:val="000000"/>
                <w:sz w:val="32"/>
                <w:szCs w:val="32"/>
                <w:rtl/>
              </w:rPr>
            </w:pPr>
            <w:r w:rsidRPr="006D496B">
              <w:rPr>
                <w:rFonts w:ascii="Sakkal Majalla" w:hAnsi="Sakkal Majalla" w:cs="Sakkal Majalla" w:hint="cs"/>
                <w:b/>
                <w:bCs/>
                <w:color w:val="000000"/>
                <w:sz w:val="32"/>
                <w:szCs w:val="32"/>
                <w:rtl/>
              </w:rPr>
              <w:t>العامل المحدد</w:t>
            </w:r>
          </w:p>
        </w:tc>
        <w:tc>
          <w:tcPr>
            <w:tcW w:w="0" w:type="auto"/>
            <w:tcBorders>
              <w:top w:val="single" w:sz="10" w:space="0" w:color="000000"/>
              <w:left w:val="single" w:sz="10" w:space="0" w:color="000000"/>
              <w:bottom w:val="single" w:sz="10" w:space="0" w:color="000000"/>
              <w:right w:val="single" w:sz="10" w:space="0" w:color="000000"/>
            </w:tcBorders>
            <w:shd w:val="clear" w:color="auto" w:fill="CCEEDB"/>
            <w:vAlign w:val="center"/>
          </w:tcPr>
          <w:p w14:paraId="036BC9F8" w14:textId="77777777" w:rsidR="00F1465E" w:rsidRPr="006D496B" w:rsidRDefault="00F1465E" w:rsidP="00043CE0">
            <w:pPr>
              <w:spacing w:line="276" w:lineRule="auto"/>
              <w:jc w:val="center"/>
              <w:rPr>
                <w:rFonts w:ascii="Sakkal Majalla" w:hAnsi="Sakkal Majalla" w:cs="Times New Roman"/>
                <w:color w:val="000000"/>
                <w:sz w:val="32"/>
                <w:szCs w:val="32"/>
                <w:rtl/>
              </w:rPr>
            </w:pPr>
            <w:r w:rsidRPr="006D496B">
              <w:rPr>
                <w:rFonts w:ascii="Sakkal Majalla" w:hAnsi="Sakkal Majalla" w:cs="Sakkal Majalla" w:hint="cs"/>
                <w:b/>
                <w:bCs/>
                <w:color w:val="000000"/>
                <w:sz w:val="32"/>
                <w:szCs w:val="32"/>
                <w:rtl/>
              </w:rPr>
              <w:t>سيناريو افتراضي يؤدي للتباين في التقييم</w:t>
            </w:r>
          </w:p>
        </w:tc>
      </w:tr>
      <w:tr w:rsidR="00F1465E" w:rsidRPr="006D496B" w14:paraId="53324FEB" w14:textId="77777777" w:rsidTr="00043CE0">
        <w:tc>
          <w:tcPr>
            <w:tcW w:w="0" w:type="auto"/>
            <w:tcBorders>
              <w:top w:val="single" w:sz="10" w:space="0" w:color="000000"/>
              <w:left w:val="single" w:sz="10" w:space="0" w:color="000000"/>
              <w:bottom w:val="single" w:sz="10" w:space="0" w:color="000000"/>
              <w:right w:val="single" w:sz="10" w:space="0" w:color="000000"/>
            </w:tcBorders>
            <w:shd w:val="clear" w:color="auto" w:fill="FFFFFF"/>
            <w:vAlign w:val="center"/>
          </w:tcPr>
          <w:p w14:paraId="1F9A8F9D" w14:textId="77777777" w:rsidR="00F1465E" w:rsidRPr="006D496B" w:rsidRDefault="00F1465E" w:rsidP="00043CE0">
            <w:pPr>
              <w:spacing w:line="276" w:lineRule="auto"/>
              <w:jc w:val="center"/>
              <w:rPr>
                <w:rFonts w:ascii="Sakkal Majalla" w:hAnsi="Sakkal Majalla" w:cs="Times New Roman"/>
                <w:color w:val="000000"/>
                <w:sz w:val="32"/>
                <w:szCs w:val="32"/>
                <w:rtl/>
              </w:rPr>
            </w:pPr>
            <w:r w:rsidRPr="006D496B">
              <w:rPr>
                <w:rFonts w:ascii="Sakkal Majalla" w:hAnsi="Sakkal Majalla" w:cs="Sakkal Majalla" w:hint="cs"/>
                <w:b/>
                <w:bCs/>
                <w:color w:val="000000"/>
                <w:sz w:val="32"/>
                <w:szCs w:val="32"/>
                <w:rtl/>
              </w:rPr>
              <w:t>عوامل شخصية</w:t>
            </w:r>
          </w:p>
        </w:tc>
        <w:tc>
          <w:tcPr>
            <w:tcW w:w="0" w:type="auto"/>
            <w:tcBorders>
              <w:top w:val="single" w:sz="10" w:space="0" w:color="000000"/>
              <w:left w:val="single" w:sz="10" w:space="0" w:color="000000"/>
              <w:bottom w:val="single" w:sz="10" w:space="0" w:color="000000"/>
              <w:right w:val="single" w:sz="10" w:space="0" w:color="000000"/>
            </w:tcBorders>
            <w:shd w:val="clear" w:color="auto" w:fill="FFFFFF"/>
            <w:vAlign w:val="center"/>
          </w:tcPr>
          <w:p w14:paraId="07844CE9" w14:textId="77777777" w:rsidR="00F1465E" w:rsidRPr="006D496B" w:rsidRDefault="00F1465E" w:rsidP="00043CE0">
            <w:pPr>
              <w:spacing w:line="276" w:lineRule="auto"/>
              <w:jc w:val="center"/>
              <w:rPr>
                <w:rFonts w:ascii="Sakkal Majalla" w:hAnsi="Sakkal Majalla" w:cs="Times New Roman"/>
                <w:color w:val="000000"/>
                <w:sz w:val="32"/>
                <w:szCs w:val="32"/>
                <w:rtl/>
              </w:rPr>
            </w:pPr>
            <w:r w:rsidRPr="006D496B">
              <w:rPr>
                <w:rFonts w:ascii="Sakkal Majalla" w:hAnsi="Sakkal Majalla" w:cs="Sakkal Majalla" w:hint="cs"/>
                <w:color w:val="000000"/>
                <w:sz w:val="32"/>
                <w:szCs w:val="32"/>
                <w:rtl/>
              </w:rPr>
              <w:t>الخبرة العملية</w:t>
            </w:r>
          </w:p>
        </w:tc>
        <w:tc>
          <w:tcPr>
            <w:tcW w:w="0" w:type="auto"/>
            <w:tcBorders>
              <w:top w:val="single" w:sz="10" w:space="0" w:color="000000"/>
              <w:left w:val="single" w:sz="10" w:space="0" w:color="000000"/>
              <w:bottom w:val="single" w:sz="10" w:space="0" w:color="000000"/>
              <w:right w:val="single" w:sz="10" w:space="0" w:color="000000"/>
            </w:tcBorders>
            <w:shd w:val="clear" w:color="auto" w:fill="FFFFFF"/>
            <w:vAlign w:val="center"/>
          </w:tcPr>
          <w:p w14:paraId="79873612" w14:textId="77777777" w:rsidR="00F1465E" w:rsidRPr="006D496B" w:rsidRDefault="00F1465E" w:rsidP="00043CE0">
            <w:pPr>
              <w:spacing w:line="276" w:lineRule="auto"/>
              <w:jc w:val="center"/>
              <w:rPr>
                <w:rFonts w:ascii="Sakkal Majalla" w:hAnsi="Sakkal Majalla" w:cs="Times New Roman"/>
                <w:color w:val="000000"/>
                <w:sz w:val="32"/>
                <w:szCs w:val="32"/>
                <w:rtl/>
              </w:rPr>
            </w:pPr>
            <w:r w:rsidRPr="006D496B">
              <w:rPr>
                <w:rFonts w:ascii="Sakkal Majalla" w:hAnsi="Sakkal Majalla" w:cs="Sakkal Majalla" w:hint="cs"/>
                <w:color w:val="000000"/>
                <w:sz w:val="32"/>
                <w:szCs w:val="32"/>
                <w:rtl/>
              </w:rPr>
              <w:t>مقيم خبير يقيم خطر "الذكاء الاصطناعي" بـ"منخفض" بناءً على خبرته بالتقنيات القديمة، بينما يقيمه مقيم شاب بـ"مرتفع" لإدراكه للتهديدات الجديدة.</w:t>
            </w:r>
          </w:p>
        </w:tc>
      </w:tr>
      <w:tr w:rsidR="00F1465E" w:rsidRPr="006D496B" w14:paraId="48BB6AC1" w14:textId="77777777" w:rsidTr="00043CE0">
        <w:tc>
          <w:tcPr>
            <w:tcW w:w="0" w:type="auto"/>
            <w:tcBorders>
              <w:top w:val="single" w:sz="10" w:space="0" w:color="000000"/>
              <w:left w:val="single" w:sz="10" w:space="0" w:color="000000"/>
              <w:bottom w:val="single" w:sz="10" w:space="0" w:color="000000"/>
              <w:right w:val="single" w:sz="10" w:space="0" w:color="000000"/>
            </w:tcBorders>
            <w:shd w:val="clear" w:color="auto" w:fill="FFFFFF"/>
            <w:vAlign w:val="center"/>
          </w:tcPr>
          <w:p w14:paraId="4C30BC1E" w14:textId="77777777" w:rsidR="00F1465E" w:rsidRPr="006D496B" w:rsidRDefault="00F1465E" w:rsidP="00043CE0">
            <w:pPr>
              <w:spacing w:line="276" w:lineRule="auto"/>
              <w:jc w:val="center"/>
              <w:rPr>
                <w:rFonts w:ascii="Sakkal Majalla" w:hAnsi="Sakkal Majalla" w:cs="Times New Roman"/>
                <w:color w:val="000000"/>
                <w:sz w:val="32"/>
                <w:szCs w:val="32"/>
                <w:rtl/>
              </w:rPr>
            </w:pPr>
          </w:p>
        </w:tc>
        <w:tc>
          <w:tcPr>
            <w:tcW w:w="0" w:type="auto"/>
            <w:tcBorders>
              <w:top w:val="single" w:sz="10" w:space="0" w:color="000000"/>
              <w:left w:val="single" w:sz="10" w:space="0" w:color="000000"/>
              <w:bottom w:val="single" w:sz="10" w:space="0" w:color="000000"/>
              <w:right w:val="single" w:sz="10" w:space="0" w:color="000000"/>
            </w:tcBorders>
            <w:shd w:val="clear" w:color="auto" w:fill="FFFFFF"/>
            <w:vAlign w:val="center"/>
          </w:tcPr>
          <w:p w14:paraId="04ADAB43" w14:textId="77777777" w:rsidR="00F1465E" w:rsidRPr="006D496B" w:rsidRDefault="00F1465E" w:rsidP="00043CE0">
            <w:pPr>
              <w:spacing w:line="276" w:lineRule="auto"/>
              <w:jc w:val="center"/>
              <w:rPr>
                <w:rFonts w:ascii="Sakkal Majalla" w:hAnsi="Sakkal Majalla" w:cs="Times New Roman"/>
                <w:color w:val="000000"/>
                <w:sz w:val="32"/>
                <w:szCs w:val="32"/>
                <w:rtl/>
              </w:rPr>
            </w:pPr>
            <w:r w:rsidRPr="006D496B">
              <w:rPr>
                <w:rFonts w:ascii="Sakkal Majalla" w:hAnsi="Sakkal Majalla" w:cs="Sakkal Majalla" w:hint="cs"/>
                <w:color w:val="000000"/>
                <w:sz w:val="32"/>
                <w:szCs w:val="32"/>
                <w:rtl/>
              </w:rPr>
              <w:t>الخلفية المعرفية</w:t>
            </w:r>
          </w:p>
        </w:tc>
        <w:tc>
          <w:tcPr>
            <w:tcW w:w="0" w:type="auto"/>
            <w:tcBorders>
              <w:top w:val="single" w:sz="10" w:space="0" w:color="000000"/>
              <w:left w:val="single" w:sz="10" w:space="0" w:color="000000"/>
              <w:bottom w:val="single" w:sz="10" w:space="0" w:color="000000"/>
              <w:right w:val="single" w:sz="10" w:space="0" w:color="000000"/>
            </w:tcBorders>
            <w:shd w:val="clear" w:color="auto" w:fill="FFFFFF"/>
            <w:vAlign w:val="center"/>
          </w:tcPr>
          <w:p w14:paraId="158FCD15" w14:textId="77777777" w:rsidR="00F1465E" w:rsidRPr="006D496B" w:rsidRDefault="00F1465E" w:rsidP="00043CE0">
            <w:pPr>
              <w:spacing w:line="276" w:lineRule="auto"/>
              <w:jc w:val="center"/>
              <w:rPr>
                <w:rFonts w:ascii="Sakkal Majalla" w:hAnsi="Sakkal Majalla" w:cs="Times New Roman"/>
                <w:color w:val="000000"/>
                <w:sz w:val="32"/>
                <w:szCs w:val="32"/>
                <w:rtl/>
              </w:rPr>
            </w:pPr>
            <w:r w:rsidRPr="006D496B">
              <w:rPr>
                <w:rFonts w:ascii="Sakkal Majalla" w:hAnsi="Sakkal Majalla" w:cs="Sakkal Majalla" w:hint="cs"/>
                <w:color w:val="000000"/>
                <w:sz w:val="32"/>
                <w:szCs w:val="32"/>
                <w:rtl/>
              </w:rPr>
              <w:t>عند تقييم مشروع جديد، يركز المقيم المالي على خطر "تجاوز الميزانية"، بينما يركز المقيم التقني على خطر "فشل النظام"، مما يؤدي لتقييمين مختلفين لأولوية المخاطر.</w:t>
            </w:r>
          </w:p>
        </w:tc>
      </w:tr>
      <w:tr w:rsidR="00F1465E" w:rsidRPr="006D496B" w14:paraId="3CDFFC24" w14:textId="77777777" w:rsidTr="00043CE0">
        <w:tc>
          <w:tcPr>
            <w:tcW w:w="0" w:type="auto"/>
            <w:tcBorders>
              <w:top w:val="single" w:sz="10" w:space="0" w:color="000000"/>
              <w:left w:val="single" w:sz="10" w:space="0" w:color="000000"/>
              <w:bottom w:val="single" w:sz="10" w:space="0" w:color="000000"/>
              <w:right w:val="single" w:sz="10" w:space="0" w:color="000000"/>
            </w:tcBorders>
            <w:shd w:val="clear" w:color="auto" w:fill="FFFFFF"/>
            <w:vAlign w:val="center"/>
          </w:tcPr>
          <w:p w14:paraId="58FB5CEE" w14:textId="77777777" w:rsidR="00F1465E" w:rsidRPr="006D496B" w:rsidRDefault="00F1465E" w:rsidP="00043CE0">
            <w:pPr>
              <w:spacing w:line="276" w:lineRule="auto"/>
              <w:jc w:val="center"/>
              <w:rPr>
                <w:rFonts w:ascii="Sakkal Majalla" w:hAnsi="Sakkal Majalla" w:cs="Times New Roman"/>
                <w:color w:val="000000"/>
                <w:sz w:val="32"/>
                <w:szCs w:val="32"/>
                <w:rtl/>
              </w:rPr>
            </w:pPr>
          </w:p>
        </w:tc>
        <w:tc>
          <w:tcPr>
            <w:tcW w:w="0" w:type="auto"/>
            <w:tcBorders>
              <w:top w:val="single" w:sz="10" w:space="0" w:color="000000"/>
              <w:left w:val="single" w:sz="10" w:space="0" w:color="000000"/>
              <w:bottom w:val="single" w:sz="10" w:space="0" w:color="000000"/>
              <w:right w:val="single" w:sz="10" w:space="0" w:color="000000"/>
            </w:tcBorders>
            <w:shd w:val="clear" w:color="auto" w:fill="FFFFFF"/>
            <w:vAlign w:val="center"/>
          </w:tcPr>
          <w:p w14:paraId="3E29091A" w14:textId="77777777" w:rsidR="00F1465E" w:rsidRPr="006D496B" w:rsidRDefault="00F1465E" w:rsidP="00043CE0">
            <w:pPr>
              <w:spacing w:line="276" w:lineRule="auto"/>
              <w:jc w:val="center"/>
              <w:rPr>
                <w:rFonts w:ascii="Sakkal Majalla" w:hAnsi="Sakkal Majalla" w:cs="Times New Roman"/>
                <w:color w:val="000000"/>
                <w:sz w:val="32"/>
                <w:szCs w:val="32"/>
                <w:rtl/>
              </w:rPr>
            </w:pPr>
            <w:r w:rsidRPr="006D496B">
              <w:rPr>
                <w:rFonts w:ascii="Sakkal Majalla" w:hAnsi="Sakkal Majalla" w:cs="Sakkal Majalla" w:hint="cs"/>
                <w:color w:val="000000"/>
                <w:sz w:val="32"/>
                <w:szCs w:val="32"/>
                <w:rtl/>
              </w:rPr>
              <w:t>الميل للمخاطرة</w:t>
            </w:r>
          </w:p>
        </w:tc>
        <w:tc>
          <w:tcPr>
            <w:tcW w:w="0" w:type="auto"/>
            <w:tcBorders>
              <w:top w:val="single" w:sz="10" w:space="0" w:color="000000"/>
              <w:left w:val="single" w:sz="10" w:space="0" w:color="000000"/>
              <w:bottom w:val="single" w:sz="10" w:space="0" w:color="000000"/>
              <w:right w:val="single" w:sz="10" w:space="0" w:color="000000"/>
            </w:tcBorders>
            <w:shd w:val="clear" w:color="auto" w:fill="FFFFFF"/>
            <w:vAlign w:val="center"/>
          </w:tcPr>
          <w:p w14:paraId="474F00D6" w14:textId="77777777" w:rsidR="00F1465E" w:rsidRPr="006D496B" w:rsidRDefault="00F1465E" w:rsidP="00043CE0">
            <w:pPr>
              <w:spacing w:line="276" w:lineRule="auto"/>
              <w:jc w:val="center"/>
              <w:rPr>
                <w:rFonts w:ascii="Sakkal Majalla" w:hAnsi="Sakkal Majalla" w:cs="Times New Roman"/>
                <w:color w:val="000000"/>
                <w:sz w:val="32"/>
                <w:szCs w:val="32"/>
                <w:rtl/>
              </w:rPr>
            </w:pPr>
            <w:r w:rsidRPr="006D496B">
              <w:rPr>
                <w:rFonts w:ascii="Sakkal Majalla" w:hAnsi="Sakkal Majalla" w:cs="Sakkal Majalla" w:hint="cs"/>
                <w:color w:val="000000"/>
                <w:sz w:val="32"/>
                <w:szCs w:val="32"/>
                <w:rtl/>
              </w:rPr>
              <w:t>مقيمان يقيّمان نفس الاستثمار؛ المقيم المتحفظ يقيمه "مرتفع الخطورة" بسبب تقلب السوق، والمقيم المقدام يقيمه "متوسط الخطورة" للتركيز على فرصة النمو.</w:t>
            </w:r>
          </w:p>
        </w:tc>
      </w:tr>
      <w:tr w:rsidR="00F1465E" w:rsidRPr="006D496B" w14:paraId="58EC42A1" w14:textId="77777777" w:rsidTr="00043CE0">
        <w:tc>
          <w:tcPr>
            <w:tcW w:w="0" w:type="auto"/>
            <w:tcBorders>
              <w:top w:val="single" w:sz="10" w:space="0" w:color="000000"/>
              <w:left w:val="single" w:sz="10" w:space="0" w:color="000000"/>
              <w:bottom w:val="single" w:sz="10" w:space="0" w:color="000000"/>
              <w:right w:val="single" w:sz="10" w:space="0" w:color="000000"/>
            </w:tcBorders>
            <w:shd w:val="clear" w:color="auto" w:fill="FFFFFF"/>
            <w:vAlign w:val="center"/>
          </w:tcPr>
          <w:p w14:paraId="77D8C837" w14:textId="77777777" w:rsidR="00F1465E" w:rsidRPr="006D496B" w:rsidRDefault="00F1465E" w:rsidP="00043CE0">
            <w:pPr>
              <w:spacing w:line="276" w:lineRule="auto"/>
              <w:jc w:val="center"/>
              <w:rPr>
                <w:rFonts w:ascii="Sakkal Majalla" w:hAnsi="Sakkal Majalla" w:cs="Times New Roman"/>
                <w:color w:val="000000"/>
                <w:sz w:val="32"/>
                <w:szCs w:val="32"/>
                <w:rtl/>
              </w:rPr>
            </w:pPr>
            <w:r w:rsidRPr="006D496B">
              <w:rPr>
                <w:rFonts w:ascii="Sakkal Majalla" w:hAnsi="Sakkal Majalla" w:cs="Sakkal Majalla" w:hint="cs"/>
                <w:b/>
                <w:bCs/>
                <w:color w:val="000000"/>
                <w:sz w:val="32"/>
                <w:szCs w:val="32"/>
                <w:rtl/>
              </w:rPr>
              <w:t>عوامل تنظيمية</w:t>
            </w:r>
          </w:p>
        </w:tc>
        <w:tc>
          <w:tcPr>
            <w:tcW w:w="0" w:type="auto"/>
            <w:tcBorders>
              <w:top w:val="single" w:sz="10" w:space="0" w:color="000000"/>
              <w:left w:val="single" w:sz="10" w:space="0" w:color="000000"/>
              <w:bottom w:val="single" w:sz="10" w:space="0" w:color="000000"/>
              <w:right w:val="single" w:sz="10" w:space="0" w:color="000000"/>
            </w:tcBorders>
            <w:shd w:val="clear" w:color="auto" w:fill="FFFFFF"/>
            <w:vAlign w:val="center"/>
          </w:tcPr>
          <w:p w14:paraId="5285EFB3" w14:textId="77777777" w:rsidR="00F1465E" w:rsidRPr="006D496B" w:rsidRDefault="00F1465E" w:rsidP="00043CE0">
            <w:pPr>
              <w:spacing w:line="276" w:lineRule="auto"/>
              <w:jc w:val="center"/>
              <w:rPr>
                <w:rFonts w:ascii="Sakkal Majalla" w:hAnsi="Sakkal Majalla" w:cs="Times New Roman"/>
                <w:color w:val="000000"/>
                <w:sz w:val="32"/>
                <w:szCs w:val="32"/>
                <w:rtl/>
              </w:rPr>
            </w:pPr>
            <w:r w:rsidRPr="006D496B">
              <w:rPr>
                <w:rFonts w:ascii="Sakkal Majalla" w:hAnsi="Sakkal Majalla" w:cs="Sakkal Majalla" w:hint="cs"/>
                <w:color w:val="000000"/>
                <w:sz w:val="32"/>
                <w:szCs w:val="32"/>
                <w:rtl/>
              </w:rPr>
              <w:t>وضوح الإطار</w:t>
            </w:r>
          </w:p>
        </w:tc>
        <w:tc>
          <w:tcPr>
            <w:tcW w:w="0" w:type="auto"/>
            <w:tcBorders>
              <w:top w:val="single" w:sz="10" w:space="0" w:color="000000"/>
              <w:left w:val="single" w:sz="10" w:space="0" w:color="000000"/>
              <w:bottom w:val="single" w:sz="10" w:space="0" w:color="000000"/>
              <w:right w:val="single" w:sz="10" w:space="0" w:color="000000"/>
            </w:tcBorders>
            <w:shd w:val="clear" w:color="auto" w:fill="FFFFFF"/>
            <w:vAlign w:val="center"/>
          </w:tcPr>
          <w:p w14:paraId="77497A78" w14:textId="77777777" w:rsidR="00F1465E" w:rsidRPr="006D496B" w:rsidRDefault="00F1465E" w:rsidP="00043CE0">
            <w:pPr>
              <w:spacing w:line="276" w:lineRule="auto"/>
              <w:jc w:val="center"/>
              <w:rPr>
                <w:rFonts w:ascii="Sakkal Majalla" w:hAnsi="Sakkal Majalla" w:cs="Times New Roman"/>
                <w:color w:val="000000"/>
                <w:sz w:val="32"/>
                <w:szCs w:val="32"/>
                <w:rtl/>
              </w:rPr>
            </w:pPr>
            <w:r w:rsidRPr="006D496B">
              <w:rPr>
                <w:rFonts w:ascii="Sakkal Majalla" w:hAnsi="Sakkal Majalla" w:cs="Sakkal Majalla" w:hint="cs"/>
                <w:color w:val="000000"/>
                <w:sz w:val="32"/>
                <w:szCs w:val="32"/>
                <w:rtl/>
              </w:rPr>
              <w:t>في غياب تعريف مالي لـ"التأثير الكبير"، يعتبر مقيم أن خسارة مليون ريال "كبيرة"، بينما يعتبرها آخر "متوسطة" مقارنة بإيرادات الشركة.</w:t>
            </w:r>
          </w:p>
        </w:tc>
      </w:tr>
      <w:tr w:rsidR="00F1465E" w:rsidRPr="006D496B" w14:paraId="370DEC7D" w14:textId="77777777" w:rsidTr="00043CE0">
        <w:tc>
          <w:tcPr>
            <w:tcW w:w="0" w:type="auto"/>
            <w:tcBorders>
              <w:top w:val="single" w:sz="10" w:space="0" w:color="000000"/>
              <w:left w:val="single" w:sz="10" w:space="0" w:color="000000"/>
              <w:bottom w:val="single" w:sz="10" w:space="0" w:color="000000"/>
              <w:right w:val="single" w:sz="10" w:space="0" w:color="000000"/>
            </w:tcBorders>
            <w:shd w:val="clear" w:color="auto" w:fill="FFFFFF"/>
            <w:vAlign w:val="center"/>
          </w:tcPr>
          <w:p w14:paraId="7AC51033" w14:textId="77777777" w:rsidR="00F1465E" w:rsidRPr="006D496B" w:rsidRDefault="00F1465E" w:rsidP="00043CE0">
            <w:pPr>
              <w:spacing w:line="276" w:lineRule="auto"/>
              <w:jc w:val="center"/>
              <w:rPr>
                <w:rFonts w:ascii="Sakkal Majalla" w:hAnsi="Sakkal Majalla" w:cs="Times New Roman"/>
                <w:color w:val="000000"/>
                <w:sz w:val="32"/>
                <w:szCs w:val="32"/>
                <w:rtl/>
              </w:rPr>
            </w:pPr>
          </w:p>
        </w:tc>
        <w:tc>
          <w:tcPr>
            <w:tcW w:w="0" w:type="auto"/>
            <w:tcBorders>
              <w:top w:val="single" w:sz="10" w:space="0" w:color="000000"/>
              <w:left w:val="single" w:sz="10" w:space="0" w:color="000000"/>
              <w:bottom w:val="single" w:sz="10" w:space="0" w:color="000000"/>
              <w:right w:val="single" w:sz="10" w:space="0" w:color="000000"/>
            </w:tcBorders>
            <w:shd w:val="clear" w:color="auto" w:fill="FFFFFF"/>
            <w:vAlign w:val="center"/>
          </w:tcPr>
          <w:p w14:paraId="750B5C13" w14:textId="77777777" w:rsidR="00F1465E" w:rsidRPr="006D496B" w:rsidRDefault="00F1465E" w:rsidP="00043CE0">
            <w:pPr>
              <w:spacing w:line="276" w:lineRule="auto"/>
              <w:jc w:val="center"/>
              <w:rPr>
                <w:rFonts w:ascii="Sakkal Majalla" w:hAnsi="Sakkal Majalla" w:cs="Times New Roman"/>
                <w:color w:val="000000"/>
                <w:sz w:val="32"/>
                <w:szCs w:val="32"/>
                <w:rtl/>
              </w:rPr>
            </w:pPr>
            <w:r w:rsidRPr="006D496B">
              <w:rPr>
                <w:rFonts w:ascii="Sakkal Majalla" w:hAnsi="Sakkal Majalla" w:cs="Sakkal Majalla" w:hint="cs"/>
                <w:color w:val="000000"/>
                <w:sz w:val="32"/>
                <w:szCs w:val="32"/>
                <w:rtl/>
              </w:rPr>
              <w:t>ثقافة المخاطر</w:t>
            </w:r>
          </w:p>
        </w:tc>
        <w:tc>
          <w:tcPr>
            <w:tcW w:w="0" w:type="auto"/>
            <w:tcBorders>
              <w:top w:val="single" w:sz="10" w:space="0" w:color="000000"/>
              <w:left w:val="single" w:sz="10" w:space="0" w:color="000000"/>
              <w:bottom w:val="single" w:sz="10" w:space="0" w:color="000000"/>
              <w:right w:val="single" w:sz="10" w:space="0" w:color="000000"/>
            </w:tcBorders>
            <w:shd w:val="clear" w:color="auto" w:fill="FFFFFF"/>
            <w:vAlign w:val="center"/>
          </w:tcPr>
          <w:p w14:paraId="4FD8464E" w14:textId="77777777" w:rsidR="00F1465E" w:rsidRPr="006D496B" w:rsidRDefault="00F1465E" w:rsidP="00043CE0">
            <w:pPr>
              <w:spacing w:line="276" w:lineRule="auto"/>
              <w:jc w:val="center"/>
              <w:rPr>
                <w:rFonts w:ascii="Sakkal Majalla" w:hAnsi="Sakkal Majalla" w:cs="Times New Roman"/>
                <w:color w:val="000000"/>
                <w:sz w:val="32"/>
                <w:szCs w:val="32"/>
                <w:rtl/>
              </w:rPr>
            </w:pPr>
            <w:r w:rsidRPr="006D496B">
              <w:rPr>
                <w:rFonts w:ascii="Sakkal Majalla" w:hAnsi="Sakkal Majalla" w:cs="Sakkal Majalla" w:hint="cs"/>
                <w:color w:val="000000"/>
                <w:sz w:val="32"/>
                <w:szCs w:val="32"/>
                <w:rtl/>
              </w:rPr>
              <w:t>في ثقافة اللوم، يتم تقييم خطر "تأخر المشروع" بـ"متوسط" لتجنب المساءلة، بينما في الثقافة المنفتحة، يتم تقييمه بـ"مرتفع" لطلب الدعم.</w:t>
            </w:r>
          </w:p>
        </w:tc>
      </w:tr>
      <w:tr w:rsidR="00F1465E" w:rsidRPr="006D496B" w14:paraId="7BB2C8DF" w14:textId="77777777" w:rsidTr="00043CE0">
        <w:tc>
          <w:tcPr>
            <w:tcW w:w="0" w:type="auto"/>
            <w:tcBorders>
              <w:top w:val="single" w:sz="10" w:space="0" w:color="000000"/>
              <w:left w:val="single" w:sz="10" w:space="0" w:color="000000"/>
              <w:bottom w:val="single" w:sz="10" w:space="0" w:color="000000"/>
              <w:right w:val="single" w:sz="10" w:space="0" w:color="000000"/>
            </w:tcBorders>
            <w:shd w:val="clear" w:color="auto" w:fill="FFFFFF"/>
            <w:vAlign w:val="center"/>
          </w:tcPr>
          <w:p w14:paraId="2C363C32" w14:textId="77777777" w:rsidR="00F1465E" w:rsidRPr="006D496B" w:rsidRDefault="00F1465E" w:rsidP="00043CE0">
            <w:pPr>
              <w:spacing w:line="276" w:lineRule="auto"/>
              <w:jc w:val="center"/>
              <w:rPr>
                <w:rFonts w:ascii="Sakkal Majalla" w:hAnsi="Sakkal Majalla" w:cs="Times New Roman"/>
                <w:color w:val="000000"/>
                <w:sz w:val="32"/>
                <w:szCs w:val="32"/>
                <w:rtl/>
              </w:rPr>
            </w:pPr>
          </w:p>
        </w:tc>
        <w:tc>
          <w:tcPr>
            <w:tcW w:w="0" w:type="auto"/>
            <w:tcBorders>
              <w:top w:val="single" w:sz="10" w:space="0" w:color="000000"/>
              <w:left w:val="single" w:sz="10" w:space="0" w:color="000000"/>
              <w:bottom w:val="single" w:sz="10" w:space="0" w:color="000000"/>
              <w:right w:val="single" w:sz="10" w:space="0" w:color="000000"/>
            </w:tcBorders>
            <w:shd w:val="clear" w:color="auto" w:fill="FFFFFF"/>
            <w:vAlign w:val="center"/>
          </w:tcPr>
          <w:p w14:paraId="37B01A43" w14:textId="77777777" w:rsidR="00F1465E" w:rsidRPr="006D496B" w:rsidRDefault="00F1465E" w:rsidP="00043CE0">
            <w:pPr>
              <w:spacing w:line="276" w:lineRule="auto"/>
              <w:jc w:val="center"/>
              <w:rPr>
                <w:rFonts w:ascii="Sakkal Majalla" w:hAnsi="Sakkal Majalla" w:cs="Times New Roman"/>
                <w:color w:val="000000"/>
                <w:sz w:val="32"/>
                <w:szCs w:val="32"/>
                <w:rtl/>
              </w:rPr>
            </w:pPr>
            <w:r w:rsidRPr="006D496B">
              <w:rPr>
                <w:rFonts w:ascii="Sakkal Majalla" w:hAnsi="Sakkal Majalla" w:cs="Sakkal Majalla" w:hint="cs"/>
                <w:color w:val="000000"/>
                <w:sz w:val="32"/>
                <w:szCs w:val="32"/>
                <w:rtl/>
              </w:rPr>
              <w:t>ضغط الإدارة</w:t>
            </w:r>
          </w:p>
        </w:tc>
        <w:tc>
          <w:tcPr>
            <w:tcW w:w="0" w:type="auto"/>
            <w:tcBorders>
              <w:top w:val="single" w:sz="10" w:space="0" w:color="000000"/>
              <w:left w:val="single" w:sz="10" w:space="0" w:color="000000"/>
              <w:bottom w:val="single" w:sz="10" w:space="0" w:color="000000"/>
              <w:right w:val="single" w:sz="10" w:space="0" w:color="000000"/>
            </w:tcBorders>
            <w:shd w:val="clear" w:color="auto" w:fill="FFFFFF"/>
            <w:vAlign w:val="center"/>
          </w:tcPr>
          <w:p w14:paraId="79EC5CD8" w14:textId="77777777" w:rsidR="00F1465E" w:rsidRPr="006D496B" w:rsidRDefault="00F1465E" w:rsidP="00043CE0">
            <w:pPr>
              <w:spacing w:line="276" w:lineRule="auto"/>
              <w:jc w:val="center"/>
              <w:rPr>
                <w:rFonts w:ascii="Sakkal Majalla" w:hAnsi="Sakkal Majalla" w:cs="Times New Roman"/>
                <w:color w:val="000000"/>
                <w:sz w:val="32"/>
                <w:szCs w:val="32"/>
                <w:rtl/>
              </w:rPr>
            </w:pPr>
            <w:r w:rsidRPr="006D496B">
              <w:rPr>
                <w:rFonts w:ascii="Sakkal Majalla" w:hAnsi="Sakkal Majalla" w:cs="Sakkal Majalla" w:hint="cs"/>
                <w:color w:val="000000"/>
                <w:sz w:val="32"/>
                <w:szCs w:val="32"/>
                <w:rtl/>
              </w:rPr>
              <w:t>يطلب مدير المشروع من فريق المخاطر "إعادة النظر" في تقييمهم "المرتفع" لمخاطر المشروع، مما يدفعهم لخفضه إلى "متوسط" لتسهيل الموافقة عليه.</w:t>
            </w:r>
          </w:p>
        </w:tc>
      </w:tr>
      <w:tr w:rsidR="00F1465E" w:rsidRPr="006D496B" w14:paraId="2AD5825C" w14:textId="77777777" w:rsidTr="00043CE0">
        <w:tc>
          <w:tcPr>
            <w:tcW w:w="0" w:type="auto"/>
            <w:tcBorders>
              <w:top w:val="single" w:sz="10" w:space="0" w:color="000000"/>
              <w:left w:val="single" w:sz="10" w:space="0" w:color="000000"/>
              <w:bottom w:val="single" w:sz="10" w:space="0" w:color="000000"/>
              <w:right w:val="single" w:sz="10" w:space="0" w:color="000000"/>
            </w:tcBorders>
            <w:shd w:val="clear" w:color="auto" w:fill="FFFFFF"/>
            <w:vAlign w:val="center"/>
          </w:tcPr>
          <w:p w14:paraId="14D0FD57" w14:textId="77777777" w:rsidR="00F1465E" w:rsidRPr="006D496B" w:rsidRDefault="00F1465E" w:rsidP="00043CE0">
            <w:pPr>
              <w:spacing w:line="276" w:lineRule="auto"/>
              <w:jc w:val="center"/>
              <w:rPr>
                <w:rFonts w:ascii="Sakkal Majalla" w:hAnsi="Sakkal Majalla" w:cs="Times New Roman"/>
                <w:color w:val="000000"/>
                <w:sz w:val="32"/>
                <w:szCs w:val="32"/>
                <w:rtl/>
              </w:rPr>
            </w:pPr>
            <w:r w:rsidRPr="006D496B">
              <w:rPr>
                <w:rFonts w:ascii="Sakkal Majalla" w:hAnsi="Sakkal Majalla" w:cs="Sakkal Majalla" w:hint="cs"/>
                <w:b/>
                <w:bCs/>
                <w:color w:val="000000"/>
                <w:sz w:val="32"/>
                <w:szCs w:val="32"/>
                <w:rtl/>
              </w:rPr>
              <w:t>عوامل الخطر والمعلومات</w:t>
            </w:r>
          </w:p>
        </w:tc>
        <w:tc>
          <w:tcPr>
            <w:tcW w:w="0" w:type="auto"/>
            <w:tcBorders>
              <w:top w:val="single" w:sz="10" w:space="0" w:color="000000"/>
              <w:left w:val="single" w:sz="10" w:space="0" w:color="000000"/>
              <w:bottom w:val="single" w:sz="10" w:space="0" w:color="000000"/>
              <w:right w:val="single" w:sz="10" w:space="0" w:color="000000"/>
            </w:tcBorders>
            <w:shd w:val="clear" w:color="auto" w:fill="FFFFFF"/>
            <w:vAlign w:val="center"/>
          </w:tcPr>
          <w:p w14:paraId="30939C7E" w14:textId="77777777" w:rsidR="00F1465E" w:rsidRPr="006D496B" w:rsidRDefault="00F1465E" w:rsidP="00043CE0">
            <w:pPr>
              <w:spacing w:line="276" w:lineRule="auto"/>
              <w:jc w:val="center"/>
              <w:rPr>
                <w:rFonts w:ascii="Sakkal Majalla" w:hAnsi="Sakkal Majalla" w:cs="Times New Roman"/>
                <w:color w:val="000000"/>
                <w:sz w:val="32"/>
                <w:szCs w:val="32"/>
                <w:rtl/>
              </w:rPr>
            </w:pPr>
            <w:r w:rsidRPr="006D496B">
              <w:rPr>
                <w:rFonts w:ascii="Sakkal Majalla" w:hAnsi="Sakkal Majalla" w:cs="Sakkal Majalla" w:hint="cs"/>
                <w:color w:val="000000"/>
                <w:sz w:val="32"/>
                <w:szCs w:val="32"/>
                <w:rtl/>
              </w:rPr>
              <w:t>تعقيد الخطر</w:t>
            </w:r>
          </w:p>
        </w:tc>
        <w:tc>
          <w:tcPr>
            <w:tcW w:w="0" w:type="auto"/>
            <w:tcBorders>
              <w:top w:val="single" w:sz="10" w:space="0" w:color="000000"/>
              <w:left w:val="single" w:sz="10" w:space="0" w:color="000000"/>
              <w:bottom w:val="single" w:sz="10" w:space="0" w:color="000000"/>
              <w:right w:val="single" w:sz="10" w:space="0" w:color="000000"/>
            </w:tcBorders>
            <w:shd w:val="clear" w:color="auto" w:fill="FFFFFF"/>
            <w:vAlign w:val="center"/>
          </w:tcPr>
          <w:p w14:paraId="29E755DB" w14:textId="77777777" w:rsidR="00F1465E" w:rsidRPr="006D496B" w:rsidRDefault="00F1465E" w:rsidP="00043CE0">
            <w:pPr>
              <w:spacing w:line="276" w:lineRule="auto"/>
              <w:jc w:val="center"/>
              <w:rPr>
                <w:rFonts w:ascii="Sakkal Majalla" w:hAnsi="Sakkal Majalla" w:cs="Times New Roman"/>
                <w:color w:val="000000"/>
                <w:sz w:val="32"/>
                <w:szCs w:val="32"/>
                <w:rtl/>
              </w:rPr>
            </w:pPr>
            <w:r w:rsidRPr="006D496B">
              <w:rPr>
                <w:rFonts w:ascii="Sakkal Majalla" w:hAnsi="Sakkal Majalla" w:cs="Sakkal Majalla" w:hint="cs"/>
                <w:color w:val="000000"/>
                <w:sz w:val="32"/>
                <w:szCs w:val="32"/>
                <w:rtl/>
              </w:rPr>
              <w:t>عند تقييم خطر "الإضرار بسمعة العلامة التجارية"، يصل المقيمون لتقييمات متباينة جدًا لعدم وجود طريقة موحدة لقياس السمعة.</w:t>
            </w:r>
          </w:p>
        </w:tc>
      </w:tr>
      <w:tr w:rsidR="00F1465E" w:rsidRPr="006D496B" w14:paraId="5BB83C86" w14:textId="77777777" w:rsidTr="00043CE0">
        <w:tc>
          <w:tcPr>
            <w:tcW w:w="0" w:type="auto"/>
            <w:tcBorders>
              <w:top w:val="single" w:sz="10" w:space="0" w:color="000000"/>
              <w:left w:val="single" w:sz="10" w:space="0" w:color="000000"/>
              <w:bottom w:val="single" w:sz="10" w:space="0" w:color="000000"/>
              <w:right w:val="single" w:sz="10" w:space="0" w:color="000000"/>
            </w:tcBorders>
            <w:shd w:val="clear" w:color="auto" w:fill="FFFFFF"/>
            <w:vAlign w:val="center"/>
          </w:tcPr>
          <w:p w14:paraId="5BF6C80E" w14:textId="77777777" w:rsidR="00F1465E" w:rsidRPr="006D496B" w:rsidRDefault="00F1465E" w:rsidP="00043CE0">
            <w:pPr>
              <w:spacing w:line="276" w:lineRule="auto"/>
              <w:jc w:val="center"/>
              <w:rPr>
                <w:rFonts w:ascii="Sakkal Majalla" w:hAnsi="Sakkal Majalla" w:cs="Times New Roman"/>
                <w:color w:val="000000"/>
                <w:sz w:val="32"/>
                <w:szCs w:val="32"/>
                <w:rtl/>
              </w:rPr>
            </w:pPr>
          </w:p>
        </w:tc>
        <w:tc>
          <w:tcPr>
            <w:tcW w:w="0" w:type="auto"/>
            <w:tcBorders>
              <w:top w:val="single" w:sz="10" w:space="0" w:color="000000"/>
              <w:left w:val="single" w:sz="10" w:space="0" w:color="000000"/>
              <w:bottom w:val="single" w:sz="10" w:space="0" w:color="000000"/>
              <w:right w:val="single" w:sz="10" w:space="0" w:color="000000"/>
            </w:tcBorders>
            <w:shd w:val="clear" w:color="auto" w:fill="FFFFFF"/>
            <w:vAlign w:val="center"/>
          </w:tcPr>
          <w:p w14:paraId="2565A99D" w14:textId="77777777" w:rsidR="00F1465E" w:rsidRPr="006D496B" w:rsidRDefault="00F1465E" w:rsidP="00043CE0">
            <w:pPr>
              <w:spacing w:line="276" w:lineRule="auto"/>
              <w:jc w:val="center"/>
              <w:rPr>
                <w:rFonts w:ascii="Sakkal Majalla" w:hAnsi="Sakkal Majalla" w:cs="Times New Roman"/>
                <w:color w:val="000000"/>
                <w:sz w:val="32"/>
                <w:szCs w:val="32"/>
                <w:rtl/>
              </w:rPr>
            </w:pPr>
            <w:r w:rsidRPr="006D496B">
              <w:rPr>
                <w:rFonts w:ascii="Sakkal Majalla" w:hAnsi="Sakkal Majalla" w:cs="Sakkal Majalla" w:hint="cs"/>
                <w:color w:val="000000"/>
                <w:sz w:val="32"/>
                <w:szCs w:val="32"/>
                <w:rtl/>
              </w:rPr>
              <w:t>جودة المعلومات</w:t>
            </w:r>
          </w:p>
        </w:tc>
        <w:tc>
          <w:tcPr>
            <w:tcW w:w="0" w:type="auto"/>
            <w:tcBorders>
              <w:top w:val="single" w:sz="10" w:space="0" w:color="000000"/>
              <w:left w:val="single" w:sz="10" w:space="0" w:color="000000"/>
              <w:bottom w:val="single" w:sz="10" w:space="0" w:color="000000"/>
              <w:right w:val="single" w:sz="10" w:space="0" w:color="000000"/>
            </w:tcBorders>
            <w:shd w:val="clear" w:color="auto" w:fill="FFFFFF"/>
            <w:vAlign w:val="center"/>
          </w:tcPr>
          <w:p w14:paraId="4828AE6C" w14:textId="77777777" w:rsidR="00F1465E" w:rsidRPr="006D496B" w:rsidRDefault="00F1465E" w:rsidP="00043CE0">
            <w:pPr>
              <w:spacing w:line="276" w:lineRule="auto"/>
              <w:jc w:val="center"/>
              <w:rPr>
                <w:rFonts w:ascii="Sakkal Majalla" w:hAnsi="Sakkal Majalla" w:cs="Times New Roman"/>
                <w:color w:val="000000"/>
                <w:sz w:val="32"/>
                <w:szCs w:val="32"/>
                <w:rtl/>
              </w:rPr>
            </w:pPr>
            <w:r w:rsidRPr="006D496B">
              <w:rPr>
                <w:rFonts w:ascii="Sakkal Majalla" w:hAnsi="Sakkal Majalla" w:cs="Sakkal Majalla" w:hint="cs"/>
                <w:color w:val="000000"/>
                <w:sz w:val="32"/>
                <w:szCs w:val="32"/>
                <w:rtl/>
              </w:rPr>
              <w:t>بناءً على بيانات سوق قديمة، يقيم مقيم خطر دخول سوق جديد بـ"منخفض"، بينما مقيم آخر لديه تقارير حديثة يقيمه بـ"مرتفع".</w:t>
            </w:r>
          </w:p>
        </w:tc>
      </w:tr>
      <w:tr w:rsidR="00F1465E" w:rsidRPr="006D496B" w14:paraId="75A3D7A9" w14:textId="77777777" w:rsidTr="00043CE0">
        <w:tc>
          <w:tcPr>
            <w:tcW w:w="0" w:type="auto"/>
            <w:tcBorders>
              <w:top w:val="single" w:sz="10" w:space="0" w:color="000000"/>
              <w:left w:val="single" w:sz="10" w:space="0" w:color="000000"/>
              <w:bottom w:val="single" w:sz="10" w:space="0" w:color="000000"/>
              <w:right w:val="single" w:sz="10" w:space="0" w:color="000000"/>
            </w:tcBorders>
            <w:shd w:val="clear" w:color="auto" w:fill="FFFFFF"/>
            <w:vAlign w:val="center"/>
          </w:tcPr>
          <w:p w14:paraId="45F6D1F9" w14:textId="77777777" w:rsidR="00F1465E" w:rsidRPr="006D496B" w:rsidRDefault="00F1465E" w:rsidP="00043CE0">
            <w:pPr>
              <w:spacing w:line="276" w:lineRule="auto"/>
              <w:jc w:val="center"/>
              <w:rPr>
                <w:rFonts w:ascii="Sakkal Majalla" w:hAnsi="Sakkal Majalla" w:cs="Times New Roman"/>
                <w:color w:val="000000"/>
                <w:sz w:val="32"/>
                <w:szCs w:val="32"/>
                <w:rtl/>
              </w:rPr>
            </w:pPr>
            <w:r w:rsidRPr="006D496B">
              <w:rPr>
                <w:rFonts w:ascii="Sakkal Majalla" w:hAnsi="Sakkal Majalla" w:cs="Sakkal Majalla" w:hint="cs"/>
                <w:b/>
                <w:bCs/>
                <w:color w:val="000000"/>
                <w:sz w:val="32"/>
                <w:szCs w:val="32"/>
                <w:rtl/>
              </w:rPr>
              <w:t>ديناميكيات المجموعة</w:t>
            </w:r>
          </w:p>
        </w:tc>
        <w:tc>
          <w:tcPr>
            <w:tcW w:w="0" w:type="auto"/>
            <w:tcBorders>
              <w:top w:val="single" w:sz="10" w:space="0" w:color="000000"/>
              <w:left w:val="single" w:sz="10" w:space="0" w:color="000000"/>
              <w:bottom w:val="single" w:sz="10" w:space="0" w:color="000000"/>
              <w:right w:val="single" w:sz="10" w:space="0" w:color="000000"/>
            </w:tcBorders>
            <w:shd w:val="clear" w:color="auto" w:fill="FFFFFF"/>
            <w:vAlign w:val="center"/>
          </w:tcPr>
          <w:p w14:paraId="28E20983" w14:textId="77777777" w:rsidR="00F1465E" w:rsidRPr="006D496B" w:rsidRDefault="00F1465E" w:rsidP="00043CE0">
            <w:pPr>
              <w:spacing w:line="276" w:lineRule="auto"/>
              <w:jc w:val="center"/>
              <w:rPr>
                <w:rFonts w:ascii="Sakkal Majalla" w:hAnsi="Sakkal Majalla" w:cs="Times New Roman"/>
                <w:color w:val="000000"/>
                <w:sz w:val="32"/>
                <w:szCs w:val="32"/>
                <w:rtl/>
              </w:rPr>
            </w:pPr>
            <w:r w:rsidRPr="006D496B">
              <w:rPr>
                <w:rFonts w:ascii="Sakkal Majalla" w:hAnsi="Sakkal Majalla" w:cs="Sakkal Majalla" w:hint="cs"/>
                <w:color w:val="000000"/>
                <w:sz w:val="32"/>
                <w:szCs w:val="32"/>
                <w:rtl/>
              </w:rPr>
              <w:t>التفكير الجماعي</w:t>
            </w:r>
          </w:p>
        </w:tc>
        <w:tc>
          <w:tcPr>
            <w:tcW w:w="0" w:type="auto"/>
            <w:tcBorders>
              <w:top w:val="single" w:sz="10" w:space="0" w:color="000000"/>
              <w:left w:val="single" w:sz="10" w:space="0" w:color="000000"/>
              <w:bottom w:val="single" w:sz="10" w:space="0" w:color="000000"/>
              <w:right w:val="single" w:sz="10" w:space="0" w:color="000000"/>
            </w:tcBorders>
            <w:shd w:val="clear" w:color="auto" w:fill="FFFFFF"/>
            <w:vAlign w:val="center"/>
          </w:tcPr>
          <w:p w14:paraId="0293A815" w14:textId="77777777" w:rsidR="00F1465E" w:rsidRPr="006D496B" w:rsidRDefault="00F1465E" w:rsidP="00043CE0">
            <w:pPr>
              <w:spacing w:line="276" w:lineRule="auto"/>
              <w:jc w:val="center"/>
              <w:rPr>
                <w:rFonts w:ascii="Sakkal Majalla" w:hAnsi="Sakkal Majalla" w:cs="Times New Roman"/>
                <w:color w:val="000000"/>
                <w:sz w:val="32"/>
                <w:szCs w:val="32"/>
                <w:rtl/>
              </w:rPr>
            </w:pPr>
            <w:r w:rsidRPr="006D496B">
              <w:rPr>
                <w:rFonts w:ascii="Sakkal Majalla" w:hAnsi="Sakkal Majalla" w:cs="Sakkal Majalla" w:hint="cs"/>
                <w:color w:val="000000"/>
                <w:sz w:val="32"/>
                <w:szCs w:val="32"/>
                <w:rtl/>
              </w:rPr>
              <w:t>في ورشة عمل، يطرح المدير تقييمًا أوليًا "منخفضًا" لخطر ما، فيوافق جميع الحاضرين بسرعة دون نقاش جدي لتجنب الاختلاف.</w:t>
            </w:r>
          </w:p>
        </w:tc>
      </w:tr>
    </w:tbl>
    <w:p w14:paraId="29956AC8" w14:textId="77777777" w:rsidR="00F1465E" w:rsidRPr="006D496B" w:rsidRDefault="00F1465E" w:rsidP="00F1465E">
      <w:pPr>
        <w:spacing w:after="0" w:line="276" w:lineRule="auto"/>
        <w:rPr>
          <w:rFonts w:ascii="Calibri" w:eastAsia="Calibri" w:hAnsi="Calibri" w:cs="Arial"/>
          <w:kern w:val="0"/>
          <w14:ligatures w14:val="none"/>
        </w:rPr>
      </w:pPr>
    </w:p>
    <w:p w14:paraId="642E32ED" w14:textId="77777777" w:rsidR="00F1465E" w:rsidRPr="006D496B" w:rsidRDefault="00F1465E" w:rsidP="00F1465E">
      <w:pPr>
        <w:spacing w:after="0" w:line="276" w:lineRule="auto"/>
        <w:rPr>
          <w:rFonts w:ascii="Calibri" w:eastAsia="Calibri" w:hAnsi="Calibri" w:cs="Arial"/>
          <w:kern w:val="0"/>
          <w14:ligatures w14:val="none"/>
        </w:rPr>
      </w:pPr>
    </w:p>
    <w:p w14:paraId="5B6497BF" w14:textId="77777777" w:rsidR="00F1465E" w:rsidRDefault="00F1465E" w:rsidP="00F1465E">
      <w:pPr>
        <w:pStyle w:val="Heading1"/>
        <w:spacing w:before="0"/>
        <w:jc w:val="center"/>
        <w:rPr>
          <w:rFonts w:ascii="Sakkal Majalla" w:hAnsi="Sakkal Majalla" w:cs="Sakkal Majalla"/>
          <w:b/>
          <w:bCs/>
          <w:color w:val="000000"/>
          <w:rtl/>
        </w:rPr>
      </w:pPr>
    </w:p>
    <w:p w14:paraId="3D1E5892" w14:textId="77777777" w:rsidR="00F1465E" w:rsidRPr="00462E93" w:rsidRDefault="00F1465E" w:rsidP="00F1465E">
      <w:pPr>
        <w:pStyle w:val="Heading1"/>
        <w:spacing w:before="0"/>
        <w:jc w:val="center"/>
        <w:rPr>
          <w:rFonts w:ascii="Sakkal Majalla" w:hAnsi="Sakkal Majalla" w:cs="Sakkal Majalla"/>
          <w:b/>
          <w:bCs/>
          <w:color w:val="000000"/>
          <w:rtl/>
        </w:rPr>
      </w:pPr>
      <w:bookmarkStart w:id="28" w:name="_Toc215785938"/>
      <w:r w:rsidRPr="00462E93">
        <w:rPr>
          <w:rFonts w:ascii="Sakkal Majalla" w:hAnsi="Sakkal Majalla" w:cs="Sakkal Majalla" w:hint="cs"/>
          <w:b/>
          <w:bCs/>
          <w:color w:val="000000"/>
          <w:rtl/>
        </w:rPr>
        <w:t>المبحث الثالث: التحيزات المعرفية ودورها الخفي في تباين تقييم المخاطر</w:t>
      </w:r>
      <w:bookmarkEnd w:id="28"/>
    </w:p>
    <w:p w14:paraId="5038BF3E" w14:textId="77777777" w:rsidR="00F1465E" w:rsidRPr="006D496B" w:rsidRDefault="00F1465E" w:rsidP="00F1465E">
      <w:pPr>
        <w:spacing w:after="0" w:line="276" w:lineRule="auto"/>
        <w:rPr>
          <w:rFonts w:ascii="Calibri" w:eastAsia="Calibri" w:hAnsi="Calibri" w:cs="Arial"/>
          <w:kern w:val="0"/>
          <w14:ligatures w14:val="none"/>
        </w:rPr>
      </w:pPr>
    </w:p>
    <w:p w14:paraId="2C0D7E13" w14:textId="77777777" w:rsidR="00F1465E" w:rsidRPr="006D496B" w:rsidRDefault="00F1465E" w:rsidP="00F1465E">
      <w:pPr>
        <w:spacing w:after="0" w:line="276" w:lineRule="auto"/>
        <w:jc w:val="both"/>
        <w:rPr>
          <w:rFonts w:ascii="Sakkal Majalla" w:eastAsia="Calibri" w:hAnsi="Sakkal Majalla" w:cs="Times New Roman"/>
          <w:color w:val="000000"/>
          <w:kern w:val="0"/>
          <w:sz w:val="36"/>
          <w:szCs w:val="36"/>
          <w:rtl/>
          <w14:ligatures w14:val="none"/>
        </w:rPr>
      </w:pPr>
      <w:r w:rsidRPr="006D496B">
        <w:rPr>
          <w:rFonts w:ascii="Sakkal Majalla" w:eastAsia="Calibri" w:hAnsi="Sakkal Majalla" w:cs="Sakkal Majalla" w:hint="cs"/>
          <w:color w:val="000000"/>
          <w:kern w:val="0"/>
          <w:sz w:val="36"/>
          <w:szCs w:val="36"/>
          <w:rtl/>
          <w14:ligatures w14:val="none"/>
        </w:rPr>
        <w:t>بينما تمثل العوامل المذكورة في المبحث السابق مؤثرات خارجية أو خصائص واعية يمكن ملاحظتها نسبيًا، فإن التحيزات المعرفية تمثل "أخطاء نظامية" خفية في طريقة معالجة الدماغ البشري للمعلومات، وتعمل غالبًا على مستوى اللاوعي، مما يجعلها أكثر خطورة وصعوبة في السيطرة عليها. إنها بمثابة "نقاط عمياء" في تفكيرنا، وهي اختصارات ذهنية (Heuristics) يستخدمها العقل لتبسيط فهم العالم المعقد من حولنا واتخاذ القرارات بسرعة وكفاءة. ورغم أن هذه الاختصارات مفيدة في الحياة اليومية، إلا أنها قد تؤدي إلى انحرافات كبيرة وخطيرة عن الحكم العقلاني والموضوعي في السياقات المهنية التي تتطلب تحليلًا دقيقًا، مثل تقييم المخاطر المؤسسية.</w:t>
      </w:r>
    </w:p>
    <w:p w14:paraId="1CAA5C7F" w14:textId="77777777" w:rsidR="00F1465E" w:rsidRPr="006D496B" w:rsidRDefault="00F1465E" w:rsidP="00F1465E">
      <w:pPr>
        <w:spacing w:after="0" w:line="276" w:lineRule="auto"/>
        <w:rPr>
          <w:rFonts w:ascii="Calibri" w:eastAsia="Calibri" w:hAnsi="Calibri" w:cs="Arial"/>
          <w:kern w:val="0"/>
          <w14:ligatures w14:val="none"/>
        </w:rPr>
      </w:pPr>
    </w:p>
    <w:p w14:paraId="4EAB3373" w14:textId="77777777" w:rsidR="00F1465E" w:rsidRPr="000B4514" w:rsidRDefault="00F1465E" w:rsidP="00F1465E">
      <w:pPr>
        <w:pStyle w:val="Heading1"/>
        <w:spacing w:before="0"/>
        <w:jc w:val="both"/>
        <w:rPr>
          <w:rFonts w:ascii="Sakkal Majalla" w:hAnsi="Sakkal Majalla" w:cs="Sakkal Majalla"/>
          <w:b/>
          <w:bCs/>
          <w:color w:val="000000"/>
          <w:sz w:val="36"/>
          <w:szCs w:val="36"/>
          <w:rtl/>
        </w:rPr>
      </w:pPr>
      <w:bookmarkStart w:id="29" w:name="_Toc215785939"/>
      <w:r w:rsidRPr="000B4514">
        <w:rPr>
          <w:rFonts w:ascii="Sakkal Majalla" w:hAnsi="Sakkal Majalla" w:cs="Sakkal Majalla" w:hint="cs"/>
          <w:b/>
          <w:bCs/>
          <w:color w:val="000000"/>
          <w:sz w:val="36"/>
          <w:szCs w:val="36"/>
          <w:rtl/>
        </w:rPr>
        <w:t>المطلب الأول: مدخل إلى علم النفس المعرفي ونظرية التفكير المزدوج</w:t>
      </w:r>
      <w:bookmarkEnd w:id="29"/>
    </w:p>
    <w:p w14:paraId="18E1AF47" w14:textId="77777777" w:rsidR="00F1465E" w:rsidRPr="006D496B" w:rsidRDefault="00F1465E" w:rsidP="00F1465E">
      <w:pPr>
        <w:spacing w:after="0" w:line="276" w:lineRule="auto"/>
        <w:rPr>
          <w:rFonts w:ascii="Calibri" w:eastAsia="Calibri" w:hAnsi="Calibri" w:cs="Arial"/>
          <w:kern w:val="0"/>
          <w14:ligatures w14:val="none"/>
        </w:rPr>
      </w:pPr>
    </w:p>
    <w:p w14:paraId="250DEADF" w14:textId="77777777" w:rsidR="00F1465E" w:rsidRPr="006D496B" w:rsidRDefault="00F1465E" w:rsidP="00F1465E">
      <w:pPr>
        <w:spacing w:after="0" w:line="276" w:lineRule="auto"/>
        <w:jc w:val="both"/>
        <w:rPr>
          <w:rFonts w:ascii="Sakkal Majalla" w:eastAsia="Calibri" w:hAnsi="Sakkal Majalla" w:cs="Times New Roman"/>
          <w:color w:val="000000"/>
          <w:kern w:val="0"/>
          <w:sz w:val="36"/>
          <w:szCs w:val="36"/>
          <w:rtl/>
          <w14:ligatures w14:val="none"/>
        </w:rPr>
      </w:pPr>
      <w:r w:rsidRPr="006D496B">
        <w:rPr>
          <w:rFonts w:ascii="Sakkal Majalla" w:eastAsia="Calibri" w:hAnsi="Sakkal Majalla" w:cs="Sakkal Majalla" w:hint="cs"/>
          <w:color w:val="000000"/>
          <w:kern w:val="0"/>
          <w:sz w:val="36"/>
          <w:szCs w:val="36"/>
          <w:rtl/>
          <w14:ligatures w14:val="none"/>
        </w:rPr>
        <w:t>يعود الفضل الأكبر في تسليط الضوء على هذه الظاهرة بشكل علمي إلى العالمين دانيال كانيمان وعاموس تفيرسكي في سبعينيات القرن الماضي، وهو عمل توج بحصول كانيمان على جائزة نوبل في الاقتصاد. لقد أثبتا من خلال سلسلة من التجارب الرائدة أن البشر ليسوا صناع قرار عقلانيين تمامًا كما تفترض النظريات الاقتصادية الكلاسيكية. بل إن أحكامهم تتأثر بشكل منهجي بمجموعة من التحيزات التي تنبع من بنية العقل البشري نفسه. ولتفسير ذلك، تم اقتراح نموذج "التفكير المزدوج" الذي يقسم عملياتنا الذهنية إلى نظامين:</w:t>
      </w:r>
    </w:p>
    <w:p w14:paraId="21F829B5" w14:textId="77777777" w:rsidR="00F1465E" w:rsidRPr="006D496B" w:rsidRDefault="00F1465E" w:rsidP="00F1465E">
      <w:pPr>
        <w:numPr>
          <w:ilvl w:val="0"/>
          <w:numId w:val="1"/>
        </w:numPr>
        <w:tabs>
          <w:tab w:val="num" w:pos="540"/>
        </w:tabs>
        <w:spacing w:after="0" w:line="276" w:lineRule="auto"/>
        <w:ind w:left="540"/>
        <w:jc w:val="both"/>
        <w:rPr>
          <w:rFonts w:ascii="Sakkal Majalla" w:eastAsia="Calibri" w:hAnsi="Sakkal Majalla" w:cs="Times New Roman"/>
          <w:color w:val="000000"/>
          <w:kern w:val="0"/>
          <w:sz w:val="36"/>
          <w:szCs w:val="36"/>
          <w:rtl/>
          <w14:ligatures w14:val="none"/>
        </w:rPr>
      </w:pPr>
      <w:r w:rsidRPr="006D496B">
        <w:rPr>
          <w:rFonts w:ascii="Sakkal Majalla" w:eastAsia="Calibri" w:hAnsi="Sakkal Majalla" w:cs="Sakkal Majalla" w:hint="cs"/>
          <w:b/>
          <w:bCs/>
          <w:color w:val="000000"/>
          <w:kern w:val="0"/>
          <w:sz w:val="36"/>
          <w:szCs w:val="36"/>
          <w:rtl/>
          <w14:ligatures w14:val="none"/>
        </w:rPr>
        <w:t>النظام الأول (System 1):</w:t>
      </w:r>
      <w:r w:rsidRPr="006D496B">
        <w:rPr>
          <w:rFonts w:ascii="Sakkal Majalla" w:eastAsia="Calibri" w:hAnsi="Sakkal Majalla" w:cs="Sakkal Majalla" w:hint="cs"/>
          <w:color w:val="000000"/>
          <w:kern w:val="0"/>
          <w:sz w:val="36"/>
          <w:szCs w:val="36"/>
          <w:rtl/>
          <w14:ligatures w14:val="none"/>
        </w:rPr>
        <w:t xml:space="preserve"> يعمل بشكل تلقائي، وسريع، وبدون مجهود، وهو المسؤول عن الانطباعات والحدس والمشاعر. إنه فعال للغاية في التعامل مع المواقف الروتينية، ولكنه عرضة للتحيزات والأخطاء المنهجية لأنه يعتمد على الاختصارات والتجارب السابقة.</w:t>
      </w:r>
    </w:p>
    <w:p w14:paraId="4864BD2D" w14:textId="77777777" w:rsidR="00F1465E" w:rsidRPr="006D496B" w:rsidRDefault="00F1465E" w:rsidP="00F1465E">
      <w:pPr>
        <w:numPr>
          <w:ilvl w:val="0"/>
          <w:numId w:val="1"/>
        </w:numPr>
        <w:tabs>
          <w:tab w:val="num" w:pos="540"/>
        </w:tabs>
        <w:spacing w:after="0" w:line="276" w:lineRule="auto"/>
        <w:ind w:left="540"/>
        <w:jc w:val="both"/>
        <w:rPr>
          <w:rFonts w:ascii="Sakkal Majalla" w:eastAsia="Calibri" w:hAnsi="Sakkal Majalla" w:cs="Times New Roman"/>
          <w:color w:val="000000"/>
          <w:kern w:val="0"/>
          <w:sz w:val="36"/>
          <w:szCs w:val="36"/>
          <w:rtl/>
          <w14:ligatures w14:val="none"/>
        </w:rPr>
      </w:pPr>
      <w:r w:rsidRPr="006D496B">
        <w:rPr>
          <w:rFonts w:ascii="Sakkal Majalla" w:eastAsia="Calibri" w:hAnsi="Sakkal Majalla" w:cs="Sakkal Majalla" w:hint="cs"/>
          <w:b/>
          <w:bCs/>
          <w:color w:val="000000"/>
          <w:kern w:val="0"/>
          <w:sz w:val="36"/>
          <w:szCs w:val="36"/>
          <w:rtl/>
          <w14:ligatures w14:val="none"/>
        </w:rPr>
        <w:lastRenderedPageBreak/>
        <w:t>النظام الثاني (System 2):</w:t>
      </w:r>
      <w:r w:rsidRPr="006D496B">
        <w:rPr>
          <w:rFonts w:ascii="Sakkal Majalla" w:eastAsia="Calibri" w:hAnsi="Sakkal Majalla" w:cs="Sakkal Majalla" w:hint="cs"/>
          <w:color w:val="000000"/>
          <w:kern w:val="0"/>
          <w:sz w:val="36"/>
          <w:szCs w:val="36"/>
          <w:rtl/>
          <w14:ligatures w14:val="none"/>
        </w:rPr>
        <w:t xml:space="preserve"> هو نظام التفكير البطيء، والمجهد، والتحليلي، والمنطقي. يتم تفعيله عند مواجهة مشاكل معقدة تتطلب تركيزًا وانتباهًا.</w:t>
      </w:r>
    </w:p>
    <w:p w14:paraId="5BBA3892" w14:textId="77777777" w:rsidR="00F1465E" w:rsidRPr="006D496B" w:rsidRDefault="00F1465E" w:rsidP="00F1465E">
      <w:pPr>
        <w:spacing w:after="0" w:line="276" w:lineRule="auto"/>
        <w:jc w:val="both"/>
        <w:rPr>
          <w:rFonts w:ascii="Sakkal Majalla" w:eastAsia="Calibri" w:hAnsi="Sakkal Majalla" w:cs="Times New Roman"/>
          <w:color w:val="000000"/>
          <w:kern w:val="0"/>
          <w:sz w:val="36"/>
          <w:szCs w:val="36"/>
          <w:rtl/>
          <w14:ligatures w14:val="none"/>
        </w:rPr>
      </w:pPr>
      <w:r w:rsidRPr="006D496B">
        <w:rPr>
          <w:rFonts w:ascii="Sakkal Majalla" w:eastAsia="Calibri" w:hAnsi="Sakkal Majalla" w:cs="Sakkal Majalla" w:hint="cs"/>
          <w:color w:val="000000"/>
          <w:kern w:val="0"/>
          <w:sz w:val="36"/>
          <w:szCs w:val="36"/>
          <w:rtl/>
          <w14:ligatures w14:val="none"/>
        </w:rPr>
        <w:t>المشكلة تكمن في أن "النظام الأول" الكسول والسريع غالبًا ما يقدم إجابات وانطباعات أولية للمشاكل المعقدة (مثل تقييم خطر ما)، وقد يقبلها "النظام الثاني" البطيء دون فحص وتدقيق كافٍ، خاصة تحت ضغط الوقت أو فيض المعلومات. وهنا يكمن مصدر التحيزات: أحكام سريعة من النظام الأول لا يتم تصحيحها بشكل كافٍ من قبل النظام الثاني</w:t>
      </w:r>
      <w:r>
        <w:rPr>
          <w:rFonts w:ascii="Sakkal Majalla" w:eastAsia="Calibri" w:hAnsi="Sakkal Majalla" w:cs="Sakkal Majalla" w:hint="cs"/>
          <w:color w:val="000000"/>
          <w:kern w:val="0"/>
          <w:sz w:val="36"/>
          <w:szCs w:val="36"/>
          <w:rtl/>
          <w14:ligatures w14:val="none"/>
        </w:rPr>
        <w:t xml:space="preserve"> (الرزني، 2024).</w:t>
      </w:r>
    </w:p>
    <w:p w14:paraId="12190EFC" w14:textId="77777777" w:rsidR="00F1465E" w:rsidRPr="006D496B" w:rsidRDefault="00F1465E" w:rsidP="00F1465E">
      <w:pPr>
        <w:spacing w:after="0" w:line="276" w:lineRule="auto"/>
        <w:rPr>
          <w:rFonts w:ascii="Calibri" w:eastAsia="Calibri" w:hAnsi="Calibri" w:cs="Arial"/>
          <w:kern w:val="0"/>
          <w14:ligatures w14:val="none"/>
        </w:rPr>
      </w:pPr>
    </w:p>
    <w:p w14:paraId="66609A22" w14:textId="77777777" w:rsidR="00F1465E" w:rsidRPr="006D496B" w:rsidRDefault="00F1465E" w:rsidP="00F1465E">
      <w:pPr>
        <w:spacing w:after="0" w:line="276" w:lineRule="auto"/>
        <w:jc w:val="both"/>
        <w:rPr>
          <w:rFonts w:ascii="Sakkal Majalla" w:eastAsia="Calibri" w:hAnsi="Sakkal Majalla" w:cs="Times New Roman"/>
          <w:b/>
          <w:bCs/>
          <w:color w:val="000000"/>
          <w:kern w:val="0"/>
          <w:sz w:val="36"/>
          <w:szCs w:val="36"/>
          <w:rtl/>
          <w14:ligatures w14:val="none"/>
        </w:rPr>
      </w:pPr>
      <w:r w:rsidRPr="006D496B">
        <w:rPr>
          <w:rFonts w:ascii="Sakkal Majalla" w:eastAsia="Calibri" w:hAnsi="Sakkal Majalla" w:cs="Sakkal Majalla" w:hint="cs"/>
          <w:b/>
          <w:bCs/>
          <w:color w:val="000000"/>
          <w:kern w:val="0"/>
          <w:sz w:val="36"/>
          <w:szCs w:val="36"/>
          <w:rtl/>
          <w14:ligatures w14:val="none"/>
        </w:rPr>
        <w:t>المطلب الثاني: أبرز التحيزات المعرفية المؤثرة في تقييم المخاطر</w:t>
      </w:r>
    </w:p>
    <w:p w14:paraId="2305FA39" w14:textId="77777777" w:rsidR="00F1465E" w:rsidRPr="006D496B" w:rsidRDefault="00F1465E" w:rsidP="00F1465E">
      <w:pPr>
        <w:spacing w:after="0" w:line="276" w:lineRule="auto"/>
        <w:rPr>
          <w:rFonts w:ascii="Calibri" w:eastAsia="Calibri" w:hAnsi="Calibri" w:cs="Arial"/>
          <w:kern w:val="0"/>
          <w14:ligatures w14:val="none"/>
        </w:rPr>
      </w:pPr>
    </w:p>
    <w:p w14:paraId="375D1774" w14:textId="77777777" w:rsidR="00F1465E" w:rsidRPr="006D496B" w:rsidRDefault="00F1465E" w:rsidP="00F1465E">
      <w:pPr>
        <w:spacing w:after="0" w:line="276" w:lineRule="auto"/>
        <w:jc w:val="both"/>
        <w:rPr>
          <w:rFonts w:ascii="Sakkal Majalla" w:eastAsia="Calibri" w:hAnsi="Sakkal Majalla" w:cs="Times New Roman"/>
          <w:color w:val="000000"/>
          <w:kern w:val="0"/>
          <w:sz w:val="36"/>
          <w:szCs w:val="36"/>
          <w:rtl/>
          <w14:ligatures w14:val="none"/>
        </w:rPr>
      </w:pPr>
      <w:r w:rsidRPr="006D496B">
        <w:rPr>
          <w:rFonts w:ascii="Sakkal Majalla" w:eastAsia="Calibri" w:hAnsi="Sakkal Majalla" w:cs="Sakkal Majalla" w:hint="cs"/>
          <w:color w:val="000000"/>
          <w:kern w:val="0"/>
          <w:sz w:val="36"/>
          <w:szCs w:val="36"/>
          <w:rtl/>
          <w14:ligatures w14:val="none"/>
        </w:rPr>
        <w:t>هناك عشرات التحيزات المعرفية التي وثقها علم النفس، ولكن يمكن التركيز على مجموعة منها لها تأثير مباشر وواضح بشكل خاص على عملية تقييم المخاطر، ويمكن ملاحظتها بشكل متكرر في بيئة العمل:</w:t>
      </w:r>
    </w:p>
    <w:p w14:paraId="09598035" w14:textId="77777777" w:rsidR="00F1465E" w:rsidRPr="006D496B" w:rsidRDefault="00F1465E" w:rsidP="00F1465E">
      <w:pPr>
        <w:spacing w:after="0" w:line="276" w:lineRule="auto"/>
        <w:rPr>
          <w:rFonts w:ascii="Calibri" w:eastAsia="Calibri" w:hAnsi="Calibri" w:cs="Arial"/>
          <w:kern w:val="0"/>
          <w14:ligatures w14:val="none"/>
        </w:rPr>
      </w:pPr>
    </w:p>
    <w:p w14:paraId="4998142C" w14:textId="77777777" w:rsidR="00F1465E" w:rsidRPr="006D496B" w:rsidRDefault="00F1465E" w:rsidP="00F1465E">
      <w:pPr>
        <w:numPr>
          <w:ilvl w:val="0"/>
          <w:numId w:val="9"/>
        </w:numPr>
        <w:tabs>
          <w:tab w:val="num" w:pos="540"/>
        </w:tabs>
        <w:spacing w:after="0" w:line="276" w:lineRule="auto"/>
        <w:ind w:left="540"/>
        <w:jc w:val="both"/>
        <w:rPr>
          <w:rFonts w:ascii="Sakkal Majalla" w:eastAsia="Calibri" w:hAnsi="Sakkal Majalla" w:cs="Times New Roman"/>
          <w:color w:val="000000"/>
          <w:kern w:val="0"/>
          <w:sz w:val="36"/>
          <w:szCs w:val="36"/>
          <w:rtl/>
          <w14:ligatures w14:val="none"/>
        </w:rPr>
      </w:pPr>
      <w:r w:rsidRPr="006D496B">
        <w:rPr>
          <w:rFonts w:ascii="Sakkal Majalla" w:eastAsia="Calibri" w:hAnsi="Sakkal Majalla" w:cs="Sakkal Majalla" w:hint="cs"/>
          <w:b/>
          <w:bCs/>
          <w:color w:val="000000"/>
          <w:kern w:val="0"/>
          <w:sz w:val="36"/>
          <w:szCs w:val="36"/>
          <w:rtl/>
          <w14:ligatures w14:val="none"/>
        </w:rPr>
        <w:t xml:space="preserve">تحيز الثقة المفرطة </w:t>
      </w:r>
      <w:r>
        <w:rPr>
          <w:rFonts w:ascii="Sakkal Majalla" w:eastAsia="Calibri" w:hAnsi="Sakkal Majalla" w:cs="Sakkal Majalla" w:hint="cs"/>
          <w:b/>
          <w:bCs/>
          <w:color w:val="000000"/>
          <w:kern w:val="0"/>
          <w:sz w:val="36"/>
          <w:szCs w:val="36"/>
          <w:rtl/>
          <w14:ligatures w14:val="none"/>
        </w:rPr>
        <w:t>:</w:t>
      </w:r>
    </w:p>
    <w:p w14:paraId="6A4AA82F" w14:textId="77777777" w:rsidR="00F1465E" w:rsidRPr="006D496B" w:rsidRDefault="00F1465E" w:rsidP="00F1465E">
      <w:pPr>
        <w:spacing w:after="0" w:line="276" w:lineRule="auto"/>
        <w:ind w:left="720"/>
        <w:jc w:val="both"/>
        <w:rPr>
          <w:rFonts w:ascii="Sakkal Majalla" w:eastAsia="Calibri" w:hAnsi="Sakkal Majalla" w:cs="Times New Roman"/>
          <w:color w:val="000000"/>
          <w:kern w:val="0"/>
          <w:sz w:val="36"/>
          <w:szCs w:val="36"/>
          <w:rtl/>
          <w14:ligatures w14:val="none"/>
        </w:rPr>
      </w:pPr>
      <w:r w:rsidRPr="006D496B">
        <w:rPr>
          <w:rFonts w:ascii="Sakkal Majalla" w:eastAsia="Calibri" w:hAnsi="Sakkal Majalla" w:cs="Sakkal Majalla" w:hint="cs"/>
          <w:color w:val="000000"/>
          <w:kern w:val="0"/>
          <w:sz w:val="36"/>
          <w:szCs w:val="36"/>
          <w:rtl/>
          <w14:ligatures w14:val="none"/>
        </w:rPr>
        <w:t>وهو ميل الأفراد، خاصة الخبراء منهم، إلى المبالغة في تقدير دقة أحكامهم ومعرفتهم وصحة معتقداتهم. المقيم الذي يعاني من هذا التحيز قد يقلل بشكل غير مبرر من شأن حالة عدم اليقين المحيطة بالخطر، ويتجاهل الأدلة التي تتعارض مع رأيه المبدئي، ويقدم تقييمات (خاصة الكمية منها) في نطاق ضيق جدًا يعكس درجة يقين أعلى بكثير مما تبرره البيانات المتاحة. هذا التحيز يؤدي إلى تباين كبير بين تقييمه المتفائل بيقينه، وتقييم مقيم آخر أكثر تواضعًا وحذرًا يعترف بحدود معرفته ويعطي نطاقًا أوسع للنتائج المحتملة</w:t>
      </w:r>
      <w:r>
        <w:rPr>
          <w:rFonts w:ascii="Sakkal Majalla" w:eastAsia="Calibri" w:hAnsi="Sakkal Majalla" w:cs="Sakkal Majalla" w:hint="cs"/>
          <w:color w:val="000000"/>
          <w:kern w:val="0"/>
          <w:sz w:val="36"/>
          <w:szCs w:val="36"/>
          <w:rtl/>
          <w14:ligatures w14:val="none"/>
        </w:rPr>
        <w:t xml:space="preserve"> (أبو العلا، 2025).</w:t>
      </w:r>
    </w:p>
    <w:p w14:paraId="4D2308DC" w14:textId="77777777" w:rsidR="00F1465E" w:rsidRPr="006D496B" w:rsidRDefault="00F1465E" w:rsidP="00F1465E">
      <w:pPr>
        <w:numPr>
          <w:ilvl w:val="0"/>
          <w:numId w:val="9"/>
        </w:numPr>
        <w:tabs>
          <w:tab w:val="num" w:pos="540"/>
        </w:tabs>
        <w:spacing w:after="0" w:line="276" w:lineRule="auto"/>
        <w:ind w:left="540"/>
        <w:jc w:val="both"/>
        <w:rPr>
          <w:rFonts w:ascii="Sakkal Majalla" w:eastAsia="Calibri" w:hAnsi="Sakkal Majalla" w:cs="Times New Roman"/>
          <w:color w:val="000000"/>
          <w:kern w:val="0"/>
          <w:sz w:val="36"/>
          <w:szCs w:val="36"/>
          <w:rtl/>
          <w14:ligatures w14:val="none"/>
        </w:rPr>
      </w:pPr>
      <w:r w:rsidRPr="006D496B">
        <w:rPr>
          <w:rFonts w:ascii="Sakkal Majalla" w:eastAsia="Calibri" w:hAnsi="Sakkal Majalla" w:cs="Sakkal Majalla" w:hint="cs"/>
          <w:b/>
          <w:bCs/>
          <w:color w:val="000000"/>
          <w:kern w:val="0"/>
          <w:sz w:val="36"/>
          <w:szCs w:val="36"/>
          <w:rtl/>
          <w14:ligatures w14:val="none"/>
        </w:rPr>
        <w:t xml:space="preserve">تحيز الإرساء </w:t>
      </w:r>
      <w:r>
        <w:rPr>
          <w:rFonts w:ascii="Sakkal Majalla" w:eastAsia="Calibri" w:hAnsi="Sakkal Majalla" w:cs="Sakkal Majalla" w:hint="cs"/>
          <w:b/>
          <w:bCs/>
          <w:color w:val="000000"/>
          <w:kern w:val="0"/>
          <w:sz w:val="36"/>
          <w:szCs w:val="36"/>
          <w:rtl/>
          <w14:ligatures w14:val="none"/>
        </w:rPr>
        <w:t>:</w:t>
      </w:r>
    </w:p>
    <w:p w14:paraId="5417CE71" w14:textId="77777777" w:rsidR="00F1465E" w:rsidRPr="006D496B" w:rsidRDefault="00F1465E" w:rsidP="00F1465E">
      <w:pPr>
        <w:spacing w:after="0" w:line="276" w:lineRule="auto"/>
        <w:ind w:left="720"/>
        <w:jc w:val="both"/>
        <w:rPr>
          <w:rFonts w:ascii="Sakkal Majalla" w:eastAsia="Calibri" w:hAnsi="Sakkal Majalla" w:cs="Times New Roman"/>
          <w:color w:val="000000"/>
          <w:kern w:val="0"/>
          <w:sz w:val="36"/>
          <w:szCs w:val="36"/>
          <w:rtl/>
          <w14:ligatures w14:val="none"/>
        </w:rPr>
      </w:pPr>
      <w:r w:rsidRPr="006D496B">
        <w:rPr>
          <w:rFonts w:ascii="Sakkal Majalla" w:eastAsia="Calibri" w:hAnsi="Sakkal Majalla" w:cs="Sakkal Majalla" w:hint="cs"/>
          <w:color w:val="000000"/>
          <w:kern w:val="0"/>
          <w:sz w:val="36"/>
          <w:szCs w:val="36"/>
          <w:rtl/>
          <w14:ligatures w14:val="none"/>
        </w:rPr>
        <w:t xml:space="preserve">يحدث هذا التحيز عندما يعتمد الأفراد بشكل مفرط على أول معلومة يتلقونها ("المرساة") عند اتخاذ قرار أو حكم. في سياق ورشة عمل لتقييم المخاطر، إذا كان أول </w:t>
      </w:r>
      <w:r w:rsidRPr="006D496B">
        <w:rPr>
          <w:rFonts w:ascii="Sakkal Majalla" w:eastAsia="Calibri" w:hAnsi="Sakkal Majalla" w:cs="Sakkal Majalla" w:hint="cs"/>
          <w:color w:val="000000"/>
          <w:kern w:val="0"/>
          <w:sz w:val="36"/>
          <w:szCs w:val="36"/>
          <w:rtl/>
          <w14:ligatures w14:val="none"/>
        </w:rPr>
        <w:lastRenderedPageBreak/>
        <w:t>تقييم تم طرحه لخطر معين (ربما من قبل شخص رفيع المستوى) هو "مرتفع"، فإن جميع النقاشات والتقييمات اللاحقة ستميل إلى الدوران حول هذا التقييم الأولي وتعديله بشكل طفيف فقط، حتى لو كان هذا التقييم الأولي خاطئًا أو غير دقيق. يصبح من الصعب نفسيًا على المجموعة الابتعاد بشكل جذري عن "المرساة" الأولى التي تم إلقاؤها، مما يجعل التقييم النهائي متأثرًا بشدة بنقطة البداية العشوائية أحيانًا</w:t>
      </w:r>
      <w:r>
        <w:rPr>
          <w:rFonts w:ascii="Sakkal Majalla" w:eastAsia="Calibri" w:hAnsi="Sakkal Majalla" w:cs="Sakkal Majalla" w:hint="cs"/>
          <w:color w:val="000000"/>
          <w:kern w:val="0"/>
          <w:sz w:val="36"/>
          <w:szCs w:val="36"/>
          <w:rtl/>
          <w14:ligatures w14:val="none"/>
        </w:rPr>
        <w:t xml:space="preserve"> (الحاج، 2025).</w:t>
      </w:r>
    </w:p>
    <w:p w14:paraId="30579BD2" w14:textId="77777777" w:rsidR="00F1465E" w:rsidRPr="006D496B" w:rsidRDefault="00F1465E" w:rsidP="00F1465E">
      <w:pPr>
        <w:numPr>
          <w:ilvl w:val="0"/>
          <w:numId w:val="9"/>
        </w:numPr>
        <w:tabs>
          <w:tab w:val="num" w:pos="540"/>
        </w:tabs>
        <w:spacing w:after="0" w:line="276" w:lineRule="auto"/>
        <w:ind w:left="540"/>
        <w:jc w:val="both"/>
        <w:rPr>
          <w:rFonts w:ascii="Sakkal Majalla" w:eastAsia="Calibri" w:hAnsi="Sakkal Majalla" w:cs="Times New Roman"/>
          <w:color w:val="000000"/>
          <w:kern w:val="0"/>
          <w:sz w:val="36"/>
          <w:szCs w:val="36"/>
          <w:rtl/>
          <w14:ligatures w14:val="none"/>
        </w:rPr>
      </w:pPr>
      <w:r w:rsidRPr="006D496B">
        <w:rPr>
          <w:rFonts w:ascii="Sakkal Majalla" w:eastAsia="Calibri" w:hAnsi="Sakkal Majalla" w:cs="Sakkal Majalla" w:hint="cs"/>
          <w:b/>
          <w:bCs/>
          <w:color w:val="000000"/>
          <w:kern w:val="0"/>
          <w:sz w:val="36"/>
          <w:szCs w:val="36"/>
          <w:rtl/>
          <w14:ligatures w14:val="none"/>
        </w:rPr>
        <w:t xml:space="preserve">تحيز التوافر الذهني </w:t>
      </w:r>
      <w:r>
        <w:rPr>
          <w:rFonts w:ascii="Sakkal Majalla" w:eastAsia="Calibri" w:hAnsi="Sakkal Majalla" w:cs="Sakkal Majalla" w:hint="cs"/>
          <w:b/>
          <w:bCs/>
          <w:color w:val="000000"/>
          <w:kern w:val="0"/>
          <w:sz w:val="36"/>
          <w:szCs w:val="36"/>
          <w:rtl/>
          <w14:ligatures w14:val="none"/>
        </w:rPr>
        <w:t>:</w:t>
      </w:r>
    </w:p>
    <w:p w14:paraId="2C0187CE" w14:textId="77777777" w:rsidR="00F1465E" w:rsidRPr="006D496B" w:rsidRDefault="00F1465E" w:rsidP="00F1465E">
      <w:pPr>
        <w:spacing w:after="0" w:line="276" w:lineRule="auto"/>
        <w:ind w:left="720"/>
        <w:jc w:val="both"/>
        <w:rPr>
          <w:rFonts w:ascii="Sakkal Majalla" w:eastAsia="Calibri" w:hAnsi="Sakkal Majalla" w:cs="Times New Roman"/>
          <w:color w:val="000000"/>
          <w:kern w:val="0"/>
          <w:sz w:val="36"/>
          <w:szCs w:val="36"/>
          <w:rtl/>
          <w14:ligatures w14:val="none"/>
        </w:rPr>
      </w:pPr>
      <w:r w:rsidRPr="006D496B">
        <w:rPr>
          <w:rFonts w:ascii="Sakkal Majalla" w:eastAsia="Calibri" w:hAnsi="Sakkal Majalla" w:cs="Sakkal Majalla" w:hint="cs"/>
          <w:color w:val="000000"/>
          <w:kern w:val="0"/>
          <w:sz w:val="36"/>
          <w:szCs w:val="36"/>
          <w:rtl/>
          <w14:ligatures w14:val="none"/>
        </w:rPr>
        <w:t xml:space="preserve">وهو ميل الأفراد إلى المبالغة في تقدير احتمالية وقوع الأحداث التي يسهل استدعاؤها من الذاكرة، والتي غالبًا ما تكون أحداثًا حديثة، أو درامية، أو مشحونة عاطفيًا، أو شخصية. على سبيل المثال، بعد وقوع هجوم سيبراني كبير حظي بتغطية إعلامية واسعة على شركة منافسة، قد يميل المقيمون إلى المبالغة بشكل كبير في تقييم احتمالية وقوع نفس الهجوم في شركتهم، متجاهلين أن الظروف والضوابط قد تكون مختلفة تمامًا. هذا التحيز يجعل تقييمات المخاطر متقلبة وتتأثر بـ "صيحات" الأخبار بدلاً من التحليل الإحصائي </w:t>
      </w:r>
      <w:r>
        <w:rPr>
          <w:rFonts w:ascii="Sakkal Majalla" w:eastAsia="Calibri" w:hAnsi="Sakkal Majalla" w:cs="Sakkal Majalla" w:hint="cs"/>
          <w:color w:val="000000"/>
          <w:kern w:val="0"/>
          <w:sz w:val="36"/>
          <w:szCs w:val="36"/>
          <w:rtl/>
          <w14:ligatures w14:val="none"/>
        </w:rPr>
        <w:t>الصين (أحمد، 2025).</w:t>
      </w:r>
    </w:p>
    <w:p w14:paraId="51C3AC5F" w14:textId="77777777" w:rsidR="00F1465E" w:rsidRPr="006D496B" w:rsidRDefault="00F1465E" w:rsidP="00F1465E">
      <w:pPr>
        <w:numPr>
          <w:ilvl w:val="0"/>
          <w:numId w:val="9"/>
        </w:numPr>
        <w:tabs>
          <w:tab w:val="num" w:pos="540"/>
        </w:tabs>
        <w:spacing w:after="0" w:line="276" w:lineRule="auto"/>
        <w:ind w:left="540"/>
        <w:jc w:val="both"/>
        <w:rPr>
          <w:rFonts w:ascii="Sakkal Majalla" w:eastAsia="Calibri" w:hAnsi="Sakkal Majalla" w:cs="Times New Roman"/>
          <w:color w:val="000000"/>
          <w:kern w:val="0"/>
          <w:sz w:val="36"/>
          <w:szCs w:val="36"/>
          <w:rtl/>
          <w14:ligatures w14:val="none"/>
        </w:rPr>
      </w:pPr>
      <w:r w:rsidRPr="006D496B">
        <w:rPr>
          <w:rFonts w:ascii="Sakkal Majalla" w:eastAsia="Calibri" w:hAnsi="Sakkal Majalla" w:cs="Sakkal Majalla" w:hint="cs"/>
          <w:b/>
          <w:bCs/>
          <w:color w:val="000000"/>
          <w:kern w:val="0"/>
          <w:sz w:val="36"/>
          <w:szCs w:val="36"/>
          <w:rtl/>
          <w14:ligatures w14:val="none"/>
        </w:rPr>
        <w:t xml:space="preserve">التحيز التأكيدي </w:t>
      </w:r>
      <w:r>
        <w:rPr>
          <w:rFonts w:ascii="Sakkal Majalla" w:eastAsia="Calibri" w:hAnsi="Sakkal Majalla" w:cs="Sakkal Majalla" w:hint="cs"/>
          <w:b/>
          <w:bCs/>
          <w:color w:val="000000"/>
          <w:kern w:val="0"/>
          <w:sz w:val="36"/>
          <w:szCs w:val="36"/>
          <w:rtl/>
          <w14:ligatures w14:val="none"/>
        </w:rPr>
        <w:t>:</w:t>
      </w:r>
    </w:p>
    <w:p w14:paraId="5AB89DBD" w14:textId="77777777" w:rsidR="00F1465E" w:rsidRPr="006D496B" w:rsidRDefault="00F1465E" w:rsidP="00F1465E">
      <w:pPr>
        <w:spacing w:after="0" w:line="276" w:lineRule="auto"/>
        <w:ind w:left="720"/>
        <w:jc w:val="both"/>
        <w:rPr>
          <w:rFonts w:ascii="Sakkal Majalla" w:eastAsia="Calibri" w:hAnsi="Sakkal Majalla" w:cs="Times New Roman"/>
          <w:color w:val="000000"/>
          <w:kern w:val="0"/>
          <w:sz w:val="36"/>
          <w:szCs w:val="36"/>
          <w:rtl/>
          <w14:ligatures w14:val="none"/>
        </w:rPr>
      </w:pPr>
      <w:r w:rsidRPr="006D496B">
        <w:rPr>
          <w:rFonts w:ascii="Sakkal Majalla" w:eastAsia="Calibri" w:hAnsi="Sakkal Majalla" w:cs="Sakkal Majalla" w:hint="cs"/>
          <w:color w:val="000000"/>
          <w:kern w:val="0"/>
          <w:sz w:val="36"/>
          <w:szCs w:val="36"/>
          <w:rtl/>
          <w14:ligatures w14:val="none"/>
        </w:rPr>
        <w:t>وهو الميل الطبيعي للعقل البشري للبحث عن المعلومات التي تؤكد معتقداتنا أو فرضياتنا الحالية، وتفسير المعلومات الغامضة بطريقة تدعمها، وتذكر الحالات التي أثبتت صحتها، مع تجاهل أو التقليل من شأن المعلومات والأدلة التي تتعارض معها. المقيم الذي يعتقد مسبقًا أن مشروعًا معينًا محفوف بالمخاطر سيبحث بنشاط عن البيانات التي تدعم هذا الاعتقاد (مثل حالات فشل مشاريع مشابهة)، بينما يتجاهل البيانات التي تشير إلى نجاحه المحتمل، والعكس صحيح. هذا التحيز يجعل من الصعب تغيير الآراء الأولية ويقود إلى تقييمات أحادية الجانب</w:t>
      </w:r>
      <w:r>
        <w:rPr>
          <w:rFonts w:ascii="Sakkal Majalla" w:eastAsia="Calibri" w:hAnsi="Sakkal Majalla" w:cs="Sakkal Majalla" w:hint="cs"/>
          <w:color w:val="000000"/>
          <w:kern w:val="0"/>
          <w:sz w:val="36"/>
          <w:szCs w:val="36"/>
          <w:rtl/>
          <w14:ligatures w14:val="none"/>
        </w:rPr>
        <w:t xml:space="preserve"> (العتيبي، 2023).</w:t>
      </w:r>
    </w:p>
    <w:p w14:paraId="778844B5" w14:textId="77777777" w:rsidR="00F1465E" w:rsidRPr="006D496B" w:rsidRDefault="00F1465E" w:rsidP="00F1465E">
      <w:pPr>
        <w:spacing w:after="0" w:line="276" w:lineRule="auto"/>
        <w:rPr>
          <w:rFonts w:ascii="Calibri" w:eastAsia="Calibri" w:hAnsi="Calibri" w:cs="Arial"/>
          <w:kern w:val="0"/>
          <w14:ligatures w14:val="none"/>
        </w:rPr>
      </w:pPr>
    </w:p>
    <w:p w14:paraId="41C0C6EB" w14:textId="77777777" w:rsidR="00F1465E" w:rsidRPr="000B4514" w:rsidRDefault="00F1465E" w:rsidP="00F1465E">
      <w:pPr>
        <w:pStyle w:val="Heading1"/>
        <w:spacing w:before="0"/>
        <w:jc w:val="both"/>
        <w:rPr>
          <w:rFonts w:ascii="Sakkal Majalla" w:hAnsi="Sakkal Majalla" w:cs="Sakkal Majalla"/>
          <w:b/>
          <w:bCs/>
          <w:color w:val="000000"/>
          <w:sz w:val="36"/>
          <w:szCs w:val="36"/>
          <w:rtl/>
        </w:rPr>
      </w:pPr>
      <w:bookmarkStart w:id="30" w:name="_Toc215785940"/>
      <w:r w:rsidRPr="000B4514">
        <w:rPr>
          <w:rFonts w:ascii="Sakkal Majalla" w:hAnsi="Sakkal Majalla" w:cs="Sakkal Majalla" w:hint="cs"/>
          <w:b/>
          <w:bCs/>
          <w:color w:val="000000"/>
          <w:sz w:val="36"/>
          <w:szCs w:val="36"/>
          <w:rtl/>
        </w:rPr>
        <w:t>المطلب الثالث: تحيزات معرفية إضافية ذات صلة بتقييم المخاطر</w:t>
      </w:r>
      <w:bookmarkEnd w:id="30"/>
    </w:p>
    <w:p w14:paraId="1B9C0642" w14:textId="77777777" w:rsidR="00F1465E" w:rsidRPr="006D496B" w:rsidRDefault="00F1465E" w:rsidP="00F1465E">
      <w:pPr>
        <w:spacing w:after="0" w:line="276" w:lineRule="auto"/>
        <w:rPr>
          <w:rFonts w:ascii="Calibri" w:eastAsia="Calibri" w:hAnsi="Calibri" w:cs="Arial"/>
          <w:kern w:val="0"/>
          <w14:ligatures w14:val="none"/>
        </w:rPr>
      </w:pPr>
    </w:p>
    <w:p w14:paraId="4BA8C022" w14:textId="77777777" w:rsidR="00F1465E" w:rsidRPr="006D496B" w:rsidRDefault="00F1465E" w:rsidP="00F1465E">
      <w:pPr>
        <w:spacing w:after="0" w:line="276" w:lineRule="auto"/>
        <w:jc w:val="both"/>
        <w:rPr>
          <w:rFonts w:ascii="Sakkal Majalla" w:eastAsia="Calibri" w:hAnsi="Sakkal Majalla" w:cs="Times New Roman"/>
          <w:color w:val="000000"/>
          <w:kern w:val="0"/>
          <w:sz w:val="36"/>
          <w:szCs w:val="36"/>
          <w:rtl/>
          <w14:ligatures w14:val="none"/>
        </w:rPr>
      </w:pPr>
      <w:r w:rsidRPr="006D496B">
        <w:rPr>
          <w:rFonts w:ascii="Sakkal Majalla" w:eastAsia="Calibri" w:hAnsi="Sakkal Majalla" w:cs="Sakkal Majalla" w:hint="cs"/>
          <w:color w:val="000000"/>
          <w:kern w:val="0"/>
          <w:sz w:val="36"/>
          <w:szCs w:val="36"/>
          <w:rtl/>
          <w14:ligatures w14:val="none"/>
        </w:rPr>
        <w:lastRenderedPageBreak/>
        <w:t>إلى جانب التحيزات الأربعة الرئيسية، هناك مجموعة أخرى من التحيزات التي تلعب دورًا هامًا في تشكيل الأحكام المتعلقة بالمخاطر:</w:t>
      </w:r>
    </w:p>
    <w:p w14:paraId="23DFADFF" w14:textId="77777777" w:rsidR="00F1465E" w:rsidRPr="006D496B" w:rsidRDefault="00F1465E" w:rsidP="00F1465E">
      <w:pPr>
        <w:spacing w:after="0" w:line="276" w:lineRule="auto"/>
        <w:rPr>
          <w:rFonts w:ascii="Calibri" w:eastAsia="Calibri" w:hAnsi="Calibri" w:cs="Arial"/>
          <w:kern w:val="0"/>
          <w14:ligatures w14:val="none"/>
        </w:rPr>
      </w:pPr>
    </w:p>
    <w:p w14:paraId="5722DAB7" w14:textId="77777777" w:rsidR="00F1465E" w:rsidRPr="006D496B" w:rsidRDefault="00F1465E" w:rsidP="00F1465E">
      <w:pPr>
        <w:numPr>
          <w:ilvl w:val="0"/>
          <w:numId w:val="10"/>
        </w:numPr>
        <w:tabs>
          <w:tab w:val="num" w:pos="540"/>
        </w:tabs>
        <w:spacing w:after="0" w:line="276" w:lineRule="auto"/>
        <w:ind w:left="540" w:hanging="360"/>
        <w:jc w:val="both"/>
        <w:rPr>
          <w:rFonts w:ascii="Sakkal Majalla" w:eastAsia="Calibri" w:hAnsi="Sakkal Majalla" w:cs="Times New Roman"/>
          <w:color w:val="000000"/>
          <w:kern w:val="0"/>
          <w:sz w:val="36"/>
          <w:szCs w:val="36"/>
          <w:rtl/>
          <w14:ligatures w14:val="none"/>
        </w:rPr>
      </w:pPr>
      <w:r w:rsidRPr="006D496B">
        <w:rPr>
          <w:rFonts w:ascii="Sakkal Majalla" w:eastAsia="Calibri" w:hAnsi="Sakkal Majalla" w:cs="Sakkal Majalla" w:hint="cs"/>
          <w:b/>
          <w:bCs/>
          <w:color w:val="000000"/>
          <w:kern w:val="0"/>
          <w:sz w:val="36"/>
          <w:szCs w:val="36"/>
          <w:rtl/>
          <w14:ligatures w14:val="none"/>
        </w:rPr>
        <w:t xml:space="preserve">التحيز التفاؤلي </w:t>
      </w:r>
    </w:p>
    <w:p w14:paraId="6F2D7877" w14:textId="77777777" w:rsidR="00F1465E" w:rsidRPr="006D496B" w:rsidRDefault="00F1465E" w:rsidP="00F1465E">
      <w:pPr>
        <w:spacing w:after="0" w:line="276" w:lineRule="auto"/>
        <w:ind w:left="720"/>
        <w:jc w:val="both"/>
        <w:rPr>
          <w:rFonts w:ascii="Sakkal Majalla" w:eastAsia="Calibri" w:hAnsi="Sakkal Majalla" w:cs="Times New Roman"/>
          <w:color w:val="000000"/>
          <w:kern w:val="0"/>
          <w:sz w:val="36"/>
          <w:szCs w:val="36"/>
          <w:rtl/>
          <w14:ligatures w14:val="none"/>
        </w:rPr>
      </w:pPr>
      <w:r w:rsidRPr="006D496B">
        <w:rPr>
          <w:rFonts w:ascii="Sakkal Majalla" w:eastAsia="Calibri" w:hAnsi="Sakkal Majalla" w:cs="Sakkal Majalla" w:hint="cs"/>
          <w:color w:val="000000"/>
          <w:kern w:val="0"/>
          <w:sz w:val="36"/>
          <w:szCs w:val="36"/>
          <w:rtl/>
          <w14:ligatures w14:val="none"/>
        </w:rPr>
        <w:t>وهو ميل الإنسان الفطري للاعتقاد بأن الأحداث الإيجابية من المرجح أن تحدث له، وأن الأحداث السلبية أقل احتمالاً أن تحدث له مقارنة بالآخرين. في سياق الأعمال، يتجلى هذا التحيز في ميل مديري المشاريع والمسؤولين التنفيذيين إلى المبالغة في تقدير احتمالات النجاح والتقليل من شأن التكاليف والجداول الزمنية والمخاطر المحتملة لمشاريعهم. هذا يؤدي إلى تقييمات مخاطر منخفضة بشكل غير واقعي، خاصة في مراحل التخطيط الأولى للمشاريع الجديدة</w:t>
      </w:r>
      <w:r>
        <w:rPr>
          <w:rFonts w:ascii="Sakkal Majalla" w:eastAsia="Calibri" w:hAnsi="Sakkal Majalla" w:cs="Sakkal Majalla" w:hint="cs"/>
          <w:color w:val="000000"/>
          <w:kern w:val="0"/>
          <w:sz w:val="36"/>
          <w:szCs w:val="36"/>
          <w:rtl/>
          <w14:ligatures w14:val="none"/>
        </w:rPr>
        <w:t xml:space="preserve"> (قبلاوي، 2025).</w:t>
      </w:r>
    </w:p>
    <w:p w14:paraId="3E737334" w14:textId="77777777" w:rsidR="00F1465E" w:rsidRPr="006D496B" w:rsidRDefault="00F1465E" w:rsidP="00F1465E">
      <w:pPr>
        <w:numPr>
          <w:ilvl w:val="0"/>
          <w:numId w:val="10"/>
        </w:numPr>
        <w:tabs>
          <w:tab w:val="num" w:pos="540"/>
        </w:tabs>
        <w:spacing w:after="0" w:line="276" w:lineRule="auto"/>
        <w:ind w:left="540" w:hanging="360"/>
        <w:jc w:val="both"/>
        <w:rPr>
          <w:rFonts w:ascii="Sakkal Majalla" w:eastAsia="Calibri" w:hAnsi="Sakkal Majalla" w:cs="Times New Roman"/>
          <w:color w:val="000000"/>
          <w:kern w:val="0"/>
          <w:sz w:val="36"/>
          <w:szCs w:val="36"/>
          <w:rtl/>
          <w14:ligatures w14:val="none"/>
        </w:rPr>
      </w:pPr>
      <w:r w:rsidRPr="006D496B">
        <w:rPr>
          <w:rFonts w:ascii="Sakkal Majalla" w:eastAsia="Calibri" w:hAnsi="Sakkal Majalla" w:cs="Sakkal Majalla" w:hint="cs"/>
          <w:b/>
          <w:bCs/>
          <w:color w:val="000000"/>
          <w:kern w:val="0"/>
          <w:sz w:val="36"/>
          <w:szCs w:val="36"/>
          <w:rtl/>
          <w14:ligatures w14:val="none"/>
        </w:rPr>
        <w:t xml:space="preserve">نفور الخسارة </w:t>
      </w:r>
      <w:r>
        <w:rPr>
          <w:rFonts w:ascii="Sakkal Majalla" w:eastAsia="Calibri" w:hAnsi="Sakkal Majalla" w:cs="Sakkal Majalla" w:hint="cs"/>
          <w:b/>
          <w:bCs/>
          <w:color w:val="000000"/>
          <w:kern w:val="0"/>
          <w:sz w:val="36"/>
          <w:szCs w:val="36"/>
          <w:rtl/>
          <w14:ligatures w14:val="none"/>
        </w:rPr>
        <w:t>:</w:t>
      </w:r>
    </w:p>
    <w:p w14:paraId="6E176309" w14:textId="77777777" w:rsidR="00F1465E" w:rsidRPr="006D496B" w:rsidRDefault="00F1465E" w:rsidP="00F1465E">
      <w:pPr>
        <w:spacing w:after="0" w:line="276" w:lineRule="auto"/>
        <w:ind w:left="720"/>
        <w:jc w:val="both"/>
        <w:rPr>
          <w:rFonts w:ascii="Sakkal Majalla" w:eastAsia="Calibri" w:hAnsi="Sakkal Majalla" w:cs="Times New Roman"/>
          <w:color w:val="000000"/>
          <w:kern w:val="0"/>
          <w:sz w:val="36"/>
          <w:szCs w:val="36"/>
          <w:rtl/>
          <w14:ligatures w14:val="none"/>
        </w:rPr>
      </w:pPr>
      <w:r w:rsidRPr="006D496B">
        <w:rPr>
          <w:rFonts w:ascii="Sakkal Majalla" w:eastAsia="Calibri" w:hAnsi="Sakkal Majalla" w:cs="Sakkal Majalla" w:hint="cs"/>
          <w:color w:val="000000"/>
          <w:kern w:val="0"/>
          <w:sz w:val="36"/>
          <w:szCs w:val="36"/>
          <w:rtl/>
          <w14:ligatures w14:val="none"/>
        </w:rPr>
        <w:t>أثبتت الدراسات النفسية أن الألم الناتج عن خسارة مبلغ معين (مثل 1000 ريال) هو أقوى بكثير من السعادة الناتجة عن ربح نفس المبلغ. هذا الميل النفسي لتجنب الخسائر بأي ثمن يمكن أن يؤدي إلى تقييمات مخاطر متحفظة للغاية. قد يبالغ المقيمون في تقدير تأثير المخاطر التي قد تؤدي إلى خسائر مالية مباشرة، حتى لو كانت احتمالية حدوثها منخفضة، بينما يقللون من شأن المخاطر التي قد تؤدي إلى "فوات مكاسب" بنفس الحجم</w:t>
      </w:r>
      <w:r>
        <w:rPr>
          <w:rFonts w:ascii="Sakkal Majalla" w:eastAsia="Calibri" w:hAnsi="Sakkal Majalla" w:cs="Sakkal Majalla" w:hint="cs"/>
          <w:color w:val="000000"/>
          <w:kern w:val="0"/>
          <w:sz w:val="36"/>
          <w:szCs w:val="36"/>
          <w:rtl/>
          <w14:ligatures w14:val="none"/>
        </w:rPr>
        <w:t xml:space="preserve"> (العنزان، 2025).</w:t>
      </w:r>
    </w:p>
    <w:p w14:paraId="123F459C" w14:textId="77777777" w:rsidR="00F1465E" w:rsidRPr="006D496B" w:rsidRDefault="00F1465E" w:rsidP="00F1465E">
      <w:pPr>
        <w:numPr>
          <w:ilvl w:val="0"/>
          <w:numId w:val="10"/>
        </w:numPr>
        <w:tabs>
          <w:tab w:val="num" w:pos="540"/>
        </w:tabs>
        <w:spacing w:after="0" w:line="276" w:lineRule="auto"/>
        <w:ind w:left="540" w:hanging="360"/>
        <w:jc w:val="both"/>
        <w:rPr>
          <w:rFonts w:ascii="Sakkal Majalla" w:eastAsia="Calibri" w:hAnsi="Sakkal Majalla" w:cs="Times New Roman"/>
          <w:color w:val="000000"/>
          <w:kern w:val="0"/>
          <w:sz w:val="36"/>
          <w:szCs w:val="36"/>
          <w:rtl/>
          <w14:ligatures w14:val="none"/>
        </w:rPr>
      </w:pPr>
      <w:r w:rsidRPr="006D496B">
        <w:rPr>
          <w:rFonts w:ascii="Sakkal Majalla" w:eastAsia="Calibri" w:hAnsi="Sakkal Majalla" w:cs="Sakkal Majalla" w:hint="cs"/>
          <w:b/>
          <w:bCs/>
          <w:color w:val="000000"/>
          <w:kern w:val="0"/>
          <w:sz w:val="36"/>
          <w:szCs w:val="36"/>
          <w:rtl/>
          <w14:ligatures w14:val="none"/>
        </w:rPr>
        <w:t xml:space="preserve">تحيز الإدراك المتأخر </w:t>
      </w:r>
      <w:r>
        <w:rPr>
          <w:rFonts w:ascii="Sakkal Majalla" w:eastAsia="Calibri" w:hAnsi="Sakkal Majalla" w:cs="Sakkal Majalla" w:hint="cs"/>
          <w:b/>
          <w:bCs/>
          <w:color w:val="000000"/>
          <w:kern w:val="0"/>
          <w:sz w:val="36"/>
          <w:szCs w:val="36"/>
          <w:rtl/>
          <w14:ligatures w14:val="none"/>
        </w:rPr>
        <w:t>:</w:t>
      </w:r>
    </w:p>
    <w:p w14:paraId="205E3689" w14:textId="77777777" w:rsidR="00F1465E" w:rsidRPr="006D496B" w:rsidRDefault="00F1465E" w:rsidP="00F1465E">
      <w:pPr>
        <w:spacing w:after="0" w:line="276" w:lineRule="auto"/>
        <w:ind w:left="720"/>
        <w:jc w:val="both"/>
        <w:rPr>
          <w:rFonts w:ascii="Sakkal Majalla" w:eastAsia="Calibri" w:hAnsi="Sakkal Majalla" w:cs="Times New Roman"/>
          <w:color w:val="000000"/>
          <w:kern w:val="0"/>
          <w:sz w:val="36"/>
          <w:szCs w:val="36"/>
          <w:rtl/>
          <w14:ligatures w14:val="none"/>
        </w:rPr>
      </w:pPr>
      <w:r w:rsidRPr="006D496B">
        <w:rPr>
          <w:rFonts w:ascii="Sakkal Majalla" w:eastAsia="Calibri" w:hAnsi="Sakkal Majalla" w:cs="Sakkal Majalla" w:hint="cs"/>
          <w:color w:val="000000"/>
          <w:kern w:val="0"/>
          <w:sz w:val="36"/>
          <w:szCs w:val="36"/>
          <w:rtl/>
          <w14:ligatures w14:val="none"/>
        </w:rPr>
        <w:t>يُعرف أيضًا بتأثير "لقد كنت أعرف ذلك طوال الوقت". بعد وقوع حدث خطر ما، يميل الناس إلى المبالغة في تقدير قدرتهم على التنبؤ به مسبقًا. هذا التحيز خطير لأنه يعيق التعلم من الأخطاء. فبدلاً من تحليل الأسباب الجذرية للفشل في توقع الخطر، قد يخلص المقيمون ببساطة إلى أن "الإشارات كانت واضحة"، مما يخلق شعورًا زائفًا بالثقة ويمنعهم من تحسين نماذج التقييم الخاصة بهم للتعامل مع المخاطر المستقبلية غير الواضحة.</w:t>
      </w:r>
    </w:p>
    <w:p w14:paraId="595ED679" w14:textId="77777777" w:rsidR="00F1465E" w:rsidRPr="006D496B" w:rsidRDefault="00F1465E" w:rsidP="00F1465E">
      <w:pPr>
        <w:spacing w:after="0" w:line="276" w:lineRule="auto"/>
        <w:rPr>
          <w:rFonts w:ascii="Calibri" w:eastAsia="Calibri" w:hAnsi="Calibri" w:cs="Arial"/>
          <w:kern w:val="0"/>
          <w14:ligatures w14:val="none"/>
        </w:rPr>
      </w:pPr>
    </w:p>
    <w:p w14:paraId="2656BC58" w14:textId="77777777" w:rsidR="00F1465E" w:rsidRDefault="00F1465E" w:rsidP="00F1465E">
      <w:pPr>
        <w:pStyle w:val="Heading1"/>
        <w:spacing w:before="0"/>
        <w:jc w:val="both"/>
        <w:rPr>
          <w:rFonts w:ascii="Sakkal Majalla" w:hAnsi="Sakkal Majalla" w:cs="Sakkal Majalla"/>
          <w:b/>
          <w:bCs/>
          <w:color w:val="000000"/>
          <w:sz w:val="36"/>
          <w:szCs w:val="36"/>
          <w:rtl/>
        </w:rPr>
      </w:pPr>
    </w:p>
    <w:p w14:paraId="68845462" w14:textId="77777777" w:rsidR="00F1465E" w:rsidRPr="006A4E80" w:rsidRDefault="00F1465E" w:rsidP="00F1465E">
      <w:pPr>
        <w:pStyle w:val="Heading1"/>
        <w:spacing w:before="0"/>
        <w:jc w:val="both"/>
        <w:rPr>
          <w:rFonts w:ascii="Sakkal Majalla" w:hAnsi="Sakkal Majalla" w:cs="Sakkal Majalla"/>
          <w:b/>
          <w:bCs/>
          <w:color w:val="000000"/>
          <w:sz w:val="36"/>
          <w:szCs w:val="36"/>
          <w:rtl/>
        </w:rPr>
      </w:pPr>
      <w:bookmarkStart w:id="31" w:name="_Toc215785941"/>
      <w:r w:rsidRPr="006A4E80">
        <w:rPr>
          <w:rFonts w:ascii="Sakkal Majalla" w:hAnsi="Sakkal Majalla" w:cs="Sakkal Majalla" w:hint="cs"/>
          <w:b/>
          <w:bCs/>
          <w:color w:val="000000"/>
          <w:sz w:val="36"/>
          <w:szCs w:val="36"/>
          <w:rtl/>
        </w:rPr>
        <w:t>المطلب الرابع: آليات تأثير التحيزات على كل مرحلة من مراحل تقييم المخاطر</w:t>
      </w:r>
      <w:bookmarkEnd w:id="31"/>
    </w:p>
    <w:p w14:paraId="37A61A54" w14:textId="77777777" w:rsidR="00F1465E" w:rsidRPr="006D496B" w:rsidRDefault="00F1465E" w:rsidP="00F1465E">
      <w:pPr>
        <w:spacing w:after="0" w:line="276" w:lineRule="auto"/>
        <w:rPr>
          <w:rFonts w:ascii="Calibri" w:eastAsia="Calibri" w:hAnsi="Calibri" w:cs="Arial"/>
          <w:kern w:val="0"/>
          <w14:ligatures w14:val="none"/>
        </w:rPr>
      </w:pPr>
    </w:p>
    <w:p w14:paraId="7A4CE37A" w14:textId="77777777" w:rsidR="00F1465E" w:rsidRPr="006D496B" w:rsidRDefault="00F1465E" w:rsidP="00F1465E">
      <w:pPr>
        <w:spacing w:after="0" w:line="276" w:lineRule="auto"/>
        <w:jc w:val="both"/>
        <w:rPr>
          <w:rFonts w:ascii="Sakkal Majalla" w:eastAsia="Calibri" w:hAnsi="Sakkal Majalla" w:cs="Times New Roman"/>
          <w:color w:val="000000"/>
          <w:kern w:val="0"/>
          <w:sz w:val="36"/>
          <w:szCs w:val="36"/>
          <w:rtl/>
          <w14:ligatures w14:val="none"/>
        </w:rPr>
      </w:pPr>
      <w:r w:rsidRPr="006D496B">
        <w:rPr>
          <w:rFonts w:ascii="Sakkal Majalla" w:eastAsia="Calibri" w:hAnsi="Sakkal Majalla" w:cs="Sakkal Majalla" w:hint="cs"/>
          <w:color w:val="000000"/>
          <w:kern w:val="0"/>
          <w:sz w:val="36"/>
          <w:szCs w:val="36"/>
          <w:rtl/>
          <w14:ligatures w14:val="none"/>
        </w:rPr>
        <w:t>لا تؤثر التحيزات المعرفية على المخرج النهائي للتقييم فحسب، بل هي تتغلغل وتعمل كفيروس في كل خطوة من خطوات عملية التقييم، مما يحرف النتائج بشكل تدريجي وممنهج:</w:t>
      </w:r>
    </w:p>
    <w:p w14:paraId="72BFACCA" w14:textId="77777777" w:rsidR="00F1465E" w:rsidRPr="006D496B" w:rsidRDefault="00F1465E" w:rsidP="00F1465E">
      <w:pPr>
        <w:spacing w:after="0" w:line="276" w:lineRule="auto"/>
        <w:rPr>
          <w:rFonts w:ascii="Calibri" w:eastAsia="Calibri" w:hAnsi="Calibri" w:cs="Arial"/>
          <w:kern w:val="0"/>
          <w14:ligatures w14:val="none"/>
        </w:rPr>
      </w:pPr>
    </w:p>
    <w:p w14:paraId="3E54A9C2" w14:textId="77777777" w:rsidR="00F1465E" w:rsidRPr="00817D3B" w:rsidRDefault="00F1465E" w:rsidP="00F1465E">
      <w:pPr>
        <w:pStyle w:val="ListParagraph"/>
        <w:numPr>
          <w:ilvl w:val="0"/>
          <w:numId w:val="36"/>
        </w:numPr>
        <w:spacing w:after="0" w:line="276" w:lineRule="auto"/>
        <w:jc w:val="both"/>
        <w:rPr>
          <w:rFonts w:ascii="Sakkal Majalla" w:eastAsia="Calibri" w:hAnsi="Sakkal Majalla" w:cs="Times New Roman"/>
          <w:color w:val="000000"/>
          <w:kern w:val="0"/>
          <w:sz w:val="36"/>
          <w:szCs w:val="36"/>
          <w:rtl/>
          <w14:ligatures w14:val="none"/>
        </w:rPr>
      </w:pPr>
      <w:r w:rsidRPr="00817D3B">
        <w:rPr>
          <w:rFonts w:ascii="Sakkal Majalla" w:eastAsia="Calibri" w:hAnsi="Sakkal Majalla" w:cs="Sakkal Majalla" w:hint="cs"/>
          <w:b/>
          <w:bCs/>
          <w:color w:val="000000"/>
          <w:kern w:val="0"/>
          <w:sz w:val="36"/>
          <w:szCs w:val="36"/>
          <w:rtl/>
          <w14:ligatures w14:val="none"/>
        </w:rPr>
        <w:t>في مرحلة تحديد المخاطر:</w:t>
      </w:r>
      <w:r w:rsidRPr="00817D3B">
        <w:rPr>
          <w:rFonts w:ascii="Sakkal Majalla" w:eastAsia="Calibri" w:hAnsi="Sakkal Majalla" w:cs="Sakkal Majalla" w:hint="cs"/>
          <w:color w:val="000000"/>
          <w:kern w:val="0"/>
          <w:sz w:val="36"/>
          <w:szCs w:val="36"/>
          <w:rtl/>
          <w14:ligatures w14:val="none"/>
        </w:rPr>
        <w:t xml:space="preserve"> تحيز التوافر الذهني قد يجعل المقيمين يركزون بشكل غير متناسب على المخاطر التي سمعوا عنها مؤخرًا في الأخبار أو التي حدثت في إدارتهم، بينما يتجاهلون مخاطر أخرى كامنة وأكثر أهمية ولكنها أقل "حضورًا" في الذهن. التحيز التأكيدي قد يجعل فريق العمل يتجاهل فئات كاملة من المخاطر (مثل المخاطر الثقافية في مشروع استحواذ) لأنها لا تتناسب مع تصوراتهم المسبقة عن "المخاطر الهامة"</w:t>
      </w:r>
      <w:r>
        <w:rPr>
          <w:rFonts w:ascii="Sakkal Majalla" w:eastAsia="Calibri" w:hAnsi="Sakkal Majalla" w:cs="Sakkal Majalla" w:hint="cs"/>
          <w:color w:val="000000"/>
          <w:kern w:val="0"/>
          <w:sz w:val="36"/>
          <w:szCs w:val="36"/>
          <w:rtl/>
          <w14:ligatures w14:val="none"/>
        </w:rPr>
        <w:t xml:space="preserve"> (سكندري، 2023).</w:t>
      </w:r>
    </w:p>
    <w:p w14:paraId="5101525D" w14:textId="77777777" w:rsidR="00F1465E" w:rsidRPr="00817D3B" w:rsidRDefault="00F1465E" w:rsidP="00F1465E">
      <w:pPr>
        <w:pStyle w:val="ListParagraph"/>
        <w:numPr>
          <w:ilvl w:val="0"/>
          <w:numId w:val="36"/>
        </w:numPr>
        <w:spacing w:after="0" w:line="276" w:lineRule="auto"/>
        <w:jc w:val="both"/>
        <w:rPr>
          <w:rFonts w:ascii="Sakkal Majalla" w:eastAsia="Calibri" w:hAnsi="Sakkal Majalla" w:cs="Times New Roman"/>
          <w:color w:val="000000"/>
          <w:kern w:val="0"/>
          <w:sz w:val="36"/>
          <w:szCs w:val="36"/>
          <w:rtl/>
          <w14:ligatures w14:val="none"/>
        </w:rPr>
      </w:pPr>
      <w:r w:rsidRPr="00817D3B">
        <w:rPr>
          <w:rFonts w:ascii="Sakkal Majalla" w:eastAsia="Calibri" w:hAnsi="Sakkal Majalla" w:cs="Sakkal Majalla" w:hint="cs"/>
          <w:b/>
          <w:bCs/>
          <w:color w:val="000000"/>
          <w:kern w:val="0"/>
          <w:sz w:val="36"/>
          <w:szCs w:val="36"/>
          <w:rtl/>
          <w14:ligatures w14:val="none"/>
        </w:rPr>
        <w:t>في مرحلة تحليل المخاطر:</w:t>
      </w:r>
      <w:r w:rsidRPr="00817D3B">
        <w:rPr>
          <w:rFonts w:ascii="Sakkal Majalla" w:eastAsia="Calibri" w:hAnsi="Sakkal Majalla" w:cs="Sakkal Majalla" w:hint="cs"/>
          <w:color w:val="000000"/>
          <w:kern w:val="0"/>
          <w:sz w:val="36"/>
          <w:szCs w:val="36"/>
          <w:rtl/>
          <w14:ligatures w14:val="none"/>
        </w:rPr>
        <w:t xml:space="preserve"> هذه المرحلة هي ساحة اللعب الرئيسية للتحيزات. تحيز الإرساء يلعب دورًا كبيرًا، حيث يمكن لتقييمات العام الماضي أو أول رقم يُذكر في الاجتماع أن يصبح "مرساة" يصعب الخروج عنها عند تقدير الاحتمالية والتأثير. تحيز الثقة المفرطة قد يدفع المقيم الخبير إلى تقدير الاحتمالية والتأثير بناءً على "حدسه" وشعوره الداخلي بدلاً من التحليل الموضوعي للبيانات المتاحة. التحيز التفاؤلي قد يدفع مدير المشروع إلى خفض تقديرات الاحتمالية والتأثير للمخاطر التي تهدد مشروعه</w:t>
      </w:r>
      <w:r>
        <w:rPr>
          <w:rFonts w:ascii="Sakkal Majalla" w:eastAsia="Calibri" w:hAnsi="Sakkal Majalla" w:cs="Sakkal Majalla" w:hint="cs"/>
          <w:color w:val="000000"/>
          <w:kern w:val="0"/>
          <w:sz w:val="36"/>
          <w:szCs w:val="36"/>
          <w:rtl/>
          <w14:ligatures w14:val="none"/>
        </w:rPr>
        <w:t xml:space="preserve"> (الخولي، 2025).</w:t>
      </w:r>
    </w:p>
    <w:p w14:paraId="3AC1A04A" w14:textId="77777777" w:rsidR="00F1465E" w:rsidRPr="00817D3B" w:rsidRDefault="00F1465E" w:rsidP="00F1465E">
      <w:pPr>
        <w:pStyle w:val="ListParagraph"/>
        <w:numPr>
          <w:ilvl w:val="0"/>
          <w:numId w:val="36"/>
        </w:numPr>
        <w:spacing w:after="0" w:line="276" w:lineRule="auto"/>
        <w:jc w:val="both"/>
        <w:rPr>
          <w:rFonts w:ascii="Sakkal Majalla" w:eastAsia="Calibri" w:hAnsi="Sakkal Majalla" w:cs="Times New Roman"/>
          <w:color w:val="000000"/>
          <w:kern w:val="0"/>
          <w:sz w:val="36"/>
          <w:szCs w:val="36"/>
          <w:rtl/>
          <w14:ligatures w14:val="none"/>
        </w:rPr>
      </w:pPr>
      <w:r w:rsidRPr="00817D3B">
        <w:rPr>
          <w:rFonts w:ascii="Sakkal Majalla" w:eastAsia="Calibri" w:hAnsi="Sakkal Majalla" w:cs="Sakkal Majalla" w:hint="cs"/>
          <w:b/>
          <w:bCs/>
          <w:color w:val="000000"/>
          <w:kern w:val="0"/>
          <w:sz w:val="36"/>
          <w:szCs w:val="36"/>
          <w:rtl/>
          <w14:ligatures w14:val="none"/>
        </w:rPr>
        <w:t>في مرحلة تقويم المخاطر:</w:t>
      </w:r>
      <w:r w:rsidRPr="00817D3B">
        <w:rPr>
          <w:rFonts w:ascii="Sakkal Majalla" w:eastAsia="Calibri" w:hAnsi="Sakkal Majalla" w:cs="Sakkal Majalla" w:hint="cs"/>
          <w:color w:val="000000"/>
          <w:kern w:val="0"/>
          <w:sz w:val="36"/>
          <w:szCs w:val="36"/>
          <w:rtl/>
          <w14:ligatures w14:val="none"/>
        </w:rPr>
        <w:t xml:space="preserve"> تتأثر هذه المرحلة بشدة بتحيز "نفور الخسارة"، مما قد يؤدي إلى إعطاء أولوية أعلى للمخاطر ذات التأثير السلبي المالي الواضح، حتى لو كانت احتمالية حدوثها منخفضة جدًا، على حساب مخاطر أخرى ذات احتمالية أعلى ولكن تأثيرها غير ملموس بشكل مباشر (مثل خطر تآكل ثقافة الشركة). كما أن تحيز الإدراك المتأخر يؤثر على دورة التغذية الراجعة، فبعد وقوع أزمة، قد يتم لوم المقيمين على عدم إعطاء أولوية كافية لخطر "كان من الواضح أنه قادم"، مما قد </w:t>
      </w:r>
      <w:r w:rsidRPr="00817D3B">
        <w:rPr>
          <w:rFonts w:ascii="Sakkal Majalla" w:eastAsia="Calibri" w:hAnsi="Sakkal Majalla" w:cs="Sakkal Majalla" w:hint="cs"/>
          <w:color w:val="000000"/>
          <w:kern w:val="0"/>
          <w:sz w:val="36"/>
          <w:szCs w:val="36"/>
          <w:rtl/>
          <w14:ligatures w14:val="none"/>
        </w:rPr>
        <w:lastRenderedPageBreak/>
        <w:t>يدفعهم في المستقبل إلى المبالغة في تقييم جميع المخاطر لتجنب اللوم، وهي ظاهرة تُعرف بـ "العزوف عن المخاطرة الدفاعي".</w:t>
      </w:r>
    </w:p>
    <w:p w14:paraId="312EFCF1" w14:textId="77777777" w:rsidR="00F1465E" w:rsidRPr="006D496B" w:rsidRDefault="00F1465E" w:rsidP="00F1465E">
      <w:pPr>
        <w:spacing w:after="0" w:line="276" w:lineRule="auto"/>
        <w:rPr>
          <w:rFonts w:ascii="Calibri" w:eastAsia="Calibri" w:hAnsi="Calibri" w:cs="Arial"/>
          <w:kern w:val="0"/>
          <w14:ligatures w14:val="none"/>
        </w:rPr>
      </w:pPr>
    </w:p>
    <w:p w14:paraId="72AA7D05" w14:textId="77777777" w:rsidR="00F1465E" w:rsidRPr="006D496B" w:rsidRDefault="00F1465E" w:rsidP="00F1465E">
      <w:pPr>
        <w:spacing w:after="0" w:line="276" w:lineRule="auto"/>
        <w:jc w:val="both"/>
        <w:rPr>
          <w:rFonts w:ascii="Sakkal Majalla" w:eastAsia="Calibri" w:hAnsi="Sakkal Majalla" w:cs="Times New Roman"/>
          <w:color w:val="000000"/>
          <w:kern w:val="0"/>
          <w:sz w:val="36"/>
          <w:szCs w:val="36"/>
          <w:rtl/>
          <w14:ligatures w14:val="none"/>
        </w:rPr>
      </w:pPr>
      <w:r w:rsidRPr="006D496B">
        <w:rPr>
          <w:rFonts w:ascii="Sakkal Majalla" w:eastAsia="Calibri" w:hAnsi="Sakkal Majalla" w:cs="Sakkal Majalla" w:hint="cs"/>
          <w:b/>
          <w:bCs/>
          <w:color w:val="000000"/>
          <w:kern w:val="0"/>
          <w:sz w:val="36"/>
          <w:szCs w:val="36"/>
          <w:rtl/>
          <w14:ligatures w14:val="none"/>
        </w:rPr>
        <w:t>جدول 3: التحيزات المعرفية وتأثيرها المحتمل على تقييم المخاطر</w:t>
      </w:r>
    </w:p>
    <w:p w14:paraId="118B0FFF" w14:textId="77777777" w:rsidR="00F1465E" w:rsidRPr="006D496B" w:rsidRDefault="00F1465E" w:rsidP="00F1465E">
      <w:pPr>
        <w:spacing w:after="0" w:line="276" w:lineRule="auto"/>
        <w:rPr>
          <w:rFonts w:ascii="Calibri" w:eastAsia="Calibri" w:hAnsi="Calibri" w:cs="Arial"/>
          <w:kern w:val="0"/>
          <w14:ligatures w14:val="none"/>
        </w:rPr>
      </w:pPr>
    </w:p>
    <w:tbl>
      <w:tblPr>
        <w:tblStyle w:val="TableGrid1"/>
        <w:bidiVisual/>
        <w:tblW w:w="0" w:type="auto"/>
        <w:tblInd w:w="108" w:type="dxa"/>
        <w:tblBorders>
          <w:top w:val="single" w:sz="10" w:space="0" w:color="000000"/>
          <w:left w:val="single" w:sz="10" w:space="0" w:color="000000"/>
          <w:bottom w:val="single" w:sz="10" w:space="0" w:color="000000"/>
          <w:right w:val="single" w:sz="10" w:space="0" w:color="000000"/>
          <w:insideH w:val="single" w:sz="10" w:space="0" w:color="000000"/>
          <w:insideV w:val="single" w:sz="10" w:space="0" w:color="000000"/>
        </w:tblBorders>
        <w:tblCellMar>
          <w:left w:w="108" w:type="dxa"/>
          <w:right w:w="108" w:type="dxa"/>
        </w:tblCellMar>
        <w:tblLook w:val="04A0" w:firstRow="1" w:lastRow="0" w:firstColumn="1" w:lastColumn="0" w:noHBand="0" w:noVBand="1"/>
      </w:tblPr>
      <w:tblGrid>
        <w:gridCol w:w="1235"/>
        <w:gridCol w:w="2569"/>
        <w:gridCol w:w="4894"/>
      </w:tblGrid>
      <w:tr w:rsidR="00F1465E" w:rsidRPr="006D496B" w14:paraId="690521BC" w14:textId="77777777" w:rsidTr="00043CE0">
        <w:trPr>
          <w:tblHeader/>
        </w:trPr>
        <w:tc>
          <w:tcPr>
            <w:tcW w:w="0" w:type="auto"/>
            <w:tcBorders>
              <w:top w:val="single" w:sz="10" w:space="0" w:color="000000"/>
              <w:left w:val="single" w:sz="10" w:space="0" w:color="000000"/>
              <w:bottom w:val="single" w:sz="10" w:space="0" w:color="000000"/>
              <w:right w:val="single" w:sz="10" w:space="0" w:color="000000"/>
            </w:tcBorders>
            <w:shd w:val="clear" w:color="auto" w:fill="CCEEDB"/>
            <w:vAlign w:val="center"/>
          </w:tcPr>
          <w:p w14:paraId="1EF161C3" w14:textId="77777777" w:rsidR="00F1465E" w:rsidRPr="006D496B" w:rsidRDefault="00F1465E" w:rsidP="00043CE0">
            <w:pPr>
              <w:spacing w:line="276" w:lineRule="auto"/>
              <w:jc w:val="center"/>
              <w:rPr>
                <w:rFonts w:ascii="Sakkal Majalla" w:hAnsi="Sakkal Majalla" w:cs="Times New Roman"/>
                <w:color w:val="000000"/>
                <w:sz w:val="32"/>
                <w:szCs w:val="32"/>
                <w:rtl/>
              </w:rPr>
            </w:pPr>
            <w:r w:rsidRPr="006D496B">
              <w:rPr>
                <w:rFonts w:ascii="Sakkal Majalla" w:hAnsi="Sakkal Majalla" w:cs="Sakkal Majalla" w:hint="cs"/>
                <w:b/>
                <w:bCs/>
                <w:color w:val="000000"/>
                <w:sz w:val="32"/>
                <w:szCs w:val="32"/>
                <w:rtl/>
              </w:rPr>
              <w:t>التحيز المعرفي</w:t>
            </w:r>
          </w:p>
        </w:tc>
        <w:tc>
          <w:tcPr>
            <w:tcW w:w="0" w:type="auto"/>
            <w:tcBorders>
              <w:top w:val="single" w:sz="10" w:space="0" w:color="000000"/>
              <w:left w:val="single" w:sz="10" w:space="0" w:color="000000"/>
              <w:bottom w:val="single" w:sz="10" w:space="0" w:color="000000"/>
              <w:right w:val="single" w:sz="10" w:space="0" w:color="000000"/>
            </w:tcBorders>
            <w:shd w:val="clear" w:color="auto" w:fill="CCEEDB"/>
            <w:vAlign w:val="center"/>
          </w:tcPr>
          <w:p w14:paraId="2D402B31" w14:textId="77777777" w:rsidR="00F1465E" w:rsidRPr="006D496B" w:rsidRDefault="00F1465E" w:rsidP="00043CE0">
            <w:pPr>
              <w:spacing w:line="276" w:lineRule="auto"/>
              <w:jc w:val="center"/>
              <w:rPr>
                <w:rFonts w:ascii="Sakkal Majalla" w:hAnsi="Sakkal Majalla" w:cs="Times New Roman"/>
                <w:color w:val="000000"/>
                <w:sz w:val="32"/>
                <w:szCs w:val="32"/>
                <w:rtl/>
              </w:rPr>
            </w:pPr>
            <w:r w:rsidRPr="006D496B">
              <w:rPr>
                <w:rFonts w:ascii="Sakkal Majalla" w:hAnsi="Sakkal Majalla" w:cs="Sakkal Majalla" w:hint="cs"/>
                <w:b/>
                <w:bCs/>
                <w:color w:val="000000"/>
                <w:sz w:val="32"/>
                <w:szCs w:val="32"/>
                <w:rtl/>
              </w:rPr>
              <w:t>التعريف المبسط</w:t>
            </w:r>
          </w:p>
        </w:tc>
        <w:tc>
          <w:tcPr>
            <w:tcW w:w="0" w:type="auto"/>
            <w:tcBorders>
              <w:top w:val="single" w:sz="10" w:space="0" w:color="000000"/>
              <w:left w:val="single" w:sz="10" w:space="0" w:color="000000"/>
              <w:bottom w:val="single" w:sz="10" w:space="0" w:color="000000"/>
              <w:right w:val="single" w:sz="10" w:space="0" w:color="000000"/>
            </w:tcBorders>
            <w:shd w:val="clear" w:color="auto" w:fill="CCEEDB"/>
            <w:vAlign w:val="center"/>
          </w:tcPr>
          <w:p w14:paraId="11C5B6DE" w14:textId="77777777" w:rsidR="00F1465E" w:rsidRPr="006D496B" w:rsidRDefault="00F1465E" w:rsidP="00043CE0">
            <w:pPr>
              <w:spacing w:line="276" w:lineRule="auto"/>
              <w:jc w:val="center"/>
              <w:rPr>
                <w:rFonts w:ascii="Sakkal Majalla" w:hAnsi="Sakkal Majalla" w:cs="Times New Roman"/>
                <w:color w:val="000000"/>
                <w:sz w:val="32"/>
                <w:szCs w:val="32"/>
                <w:rtl/>
              </w:rPr>
            </w:pPr>
            <w:r w:rsidRPr="006D496B">
              <w:rPr>
                <w:rFonts w:ascii="Sakkal Majalla" w:hAnsi="Sakkal Majalla" w:cs="Sakkal Majalla" w:hint="cs"/>
                <w:b/>
                <w:bCs/>
                <w:color w:val="000000"/>
                <w:sz w:val="32"/>
                <w:szCs w:val="32"/>
                <w:rtl/>
              </w:rPr>
              <w:t>كيف يؤثر على تقييم المخاطر (مثال)</w:t>
            </w:r>
          </w:p>
        </w:tc>
      </w:tr>
      <w:tr w:rsidR="00F1465E" w:rsidRPr="006D496B" w14:paraId="40C4A518" w14:textId="77777777" w:rsidTr="00043CE0">
        <w:tc>
          <w:tcPr>
            <w:tcW w:w="0" w:type="auto"/>
            <w:tcBorders>
              <w:top w:val="single" w:sz="10" w:space="0" w:color="000000"/>
              <w:left w:val="single" w:sz="10" w:space="0" w:color="000000"/>
              <w:bottom w:val="single" w:sz="10" w:space="0" w:color="000000"/>
              <w:right w:val="single" w:sz="10" w:space="0" w:color="000000"/>
            </w:tcBorders>
            <w:shd w:val="clear" w:color="auto" w:fill="FFFFFF"/>
            <w:vAlign w:val="center"/>
          </w:tcPr>
          <w:p w14:paraId="04EC2741" w14:textId="77777777" w:rsidR="00F1465E" w:rsidRPr="006D496B" w:rsidRDefault="00F1465E" w:rsidP="00043CE0">
            <w:pPr>
              <w:spacing w:line="276" w:lineRule="auto"/>
              <w:jc w:val="center"/>
              <w:rPr>
                <w:rFonts w:ascii="Sakkal Majalla" w:hAnsi="Sakkal Majalla" w:cs="Times New Roman"/>
                <w:color w:val="000000"/>
                <w:sz w:val="32"/>
                <w:szCs w:val="32"/>
                <w:rtl/>
              </w:rPr>
            </w:pPr>
            <w:r w:rsidRPr="006D496B">
              <w:rPr>
                <w:rFonts w:ascii="Sakkal Majalla" w:hAnsi="Sakkal Majalla" w:cs="Sakkal Majalla" w:hint="cs"/>
                <w:b/>
                <w:bCs/>
                <w:color w:val="000000"/>
                <w:sz w:val="32"/>
                <w:szCs w:val="32"/>
                <w:rtl/>
              </w:rPr>
              <w:t>الثقة المفرطة</w:t>
            </w:r>
          </w:p>
        </w:tc>
        <w:tc>
          <w:tcPr>
            <w:tcW w:w="0" w:type="auto"/>
            <w:tcBorders>
              <w:top w:val="single" w:sz="10" w:space="0" w:color="000000"/>
              <w:left w:val="single" w:sz="10" w:space="0" w:color="000000"/>
              <w:bottom w:val="single" w:sz="10" w:space="0" w:color="000000"/>
              <w:right w:val="single" w:sz="10" w:space="0" w:color="000000"/>
            </w:tcBorders>
            <w:shd w:val="clear" w:color="auto" w:fill="FFFFFF"/>
            <w:vAlign w:val="center"/>
          </w:tcPr>
          <w:p w14:paraId="72AAA90D" w14:textId="77777777" w:rsidR="00F1465E" w:rsidRPr="006D496B" w:rsidRDefault="00F1465E" w:rsidP="00043CE0">
            <w:pPr>
              <w:spacing w:line="276" w:lineRule="auto"/>
              <w:jc w:val="center"/>
              <w:rPr>
                <w:rFonts w:ascii="Sakkal Majalla" w:hAnsi="Sakkal Majalla" w:cs="Times New Roman"/>
                <w:color w:val="000000"/>
                <w:sz w:val="32"/>
                <w:szCs w:val="32"/>
                <w:rtl/>
              </w:rPr>
            </w:pPr>
            <w:r w:rsidRPr="006D496B">
              <w:rPr>
                <w:rFonts w:ascii="Sakkal Majalla" w:hAnsi="Sakkal Majalla" w:cs="Sakkal Majalla" w:hint="cs"/>
                <w:color w:val="000000"/>
                <w:sz w:val="32"/>
                <w:szCs w:val="32"/>
                <w:rtl/>
              </w:rPr>
              <w:t>المبالغة في تقدير دقة معرفة الفرد وأحكامه.</w:t>
            </w:r>
          </w:p>
        </w:tc>
        <w:tc>
          <w:tcPr>
            <w:tcW w:w="0" w:type="auto"/>
            <w:tcBorders>
              <w:top w:val="single" w:sz="10" w:space="0" w:color="000000"/>
              <w:left w:val="single" w:sz="10" w:space="0" w:color="000000"/>
              <w:bottom w:val="single" w:sz="10" w:space="0" w:color="000000"/>
              <w:right w:val="single" w:sz="10" w:space="0" w:color="000000"/>
            </w:tcBorders>
            <w:shd w:val="clear" w:color="auto" w:fill="FFFFFF"/>
            <w:vAlign w:val="center"/>
          </w:tcPr>
          <w:p w14:paraId="182439A8" w14:textId="77777777" w:rsidR="00F1465E" w:rsidRPr="006D496B" w:rsidRDefault="00F1465E" w:rsidP="00043CE0">
            <w:pPr>
              <w:spacing w:line="276" w:lineRule="auto"/>
              <w:jc w:val="center"/>
              <w:rPr>
                <w:rFonts w:ascii="Sakkal Majalla" w:hAnsi="Sakkal Majalla" w:cs="Times New Roman"/>
                <w:color w:val="000000"/>
                <w:sz w:val="32"/>
                <w:szCs w:val="32"/>
                <w:rtl/>
              </w:rPr>
            </w:pPr>
            <w:r w:rsidRPr="006D496B">
              <w:rPr>
                <w:rFonts w:ascii="Sakkal Majalla" w:hAnsi="Sakkal Majalla" w:cs="Sakkal Majalla" w:hint="cs"/>
                <w:color w:val="000000"/>
                <w:sz w:val="32"/>
                <w:szCs w:val="32"/>
                <w:rtl/>
              </w:rPr>
              <w:t>مقيم خبير يقدم تقييمًا "يقينيًا" لمخاطر مشروع معقد، متجاهلاً حالة عدم اليقين، مما يؤدي لتقييم أقل حذرًا من الواقع.</w:t>
            </w:r>
          </w:p>
        </w:tc>
      </w:tr>
      <w:tr w:rsidR="00F1465E" w:rsidRPr="006D496B" w14:paraId="1CE8A896" w14:textId="77777777" w:rsidTr="00043CE0">
        <w:tc>
          <w:tcPr>
            <w:tcW w:w="0" w:type="auto"/>
            <w:tcBorders>
              <w:top w:val="single" w:sz="10" w:space="0" w:color="000000"/>
              <w:left w:val="single" w:sz="10" w:space="0" w:color="000000"/>
              <w:bottom w:val="single" w:sz="10" w:space="0" w:color="000000"/>
              <w:right w:val="single" w:sz="10" w:space="0" w:color="000000"/>
            </w:tcBorders>
            <w:shd w:val="clear" w:color="auto" w:fill="FFFFFF"/>
            <w:vAlign w:val="center"/>
          </w:tcPr>
          <w:p w14:paraId="52FE52FF" w14:textId="77777777" w:rsidR="00F1465E" w:rsidRPr="006D496B" w:rsidRDefault="00F1465E" w:rsidP="00043CE0">
            <w:pPr>
              <w:spacing w:line="276" w:lineRule="auto"/>
              <w:jc w:val="center"/>
              <w:rPr>
                <w:rFonts w:ascii="Sakkal Majalla" w:hAnsi="Sakkal Majalla" w:cs="Times New Roman"/>
                <w:color w:val="000000"/>
                <w:sz w:val="32"/>
                <w:szCs w:val="32"/>
                <w:rtl/>
              </w:rPr>
            </w:pPr>
            <w:r w:rsidRPr="006D496B">
              <w:rPr>
                <w:rFonts w:ascii="Sakkal Majalla" w:hAnsi="Sakkal Majalla" w:cs="Sakkal Majalla" w:hint="cs"/>
                <w:b/>
                <w:bCs/>
                <w:color w:val="000000"/>
                <w:sz w:val="32"/>
                <w:szCs w:val="32"/>
                <w:rtl/>
              </w:rPr>
              <w:t>الإرساء</w:t>
            </w:r>
          </w:p>
        </w:tc>
        <w:tc>
          <w:tcPr>
            <w:tcW w:w="0" w:type="auto"/>
            <w:tcBorders>
              <w:top w:val="single" w:sz="10" w:space="0" w:color="000000"/>
              <w:left w:val="single" w:sz="10" w:space="0" w:color="000000"/>
              <w:bottom w:val="single" w:sz="10" w:space="0" w:color="000000"/>
              <w:right w:val="single" w:sz="10" w:space="0" w:color="000000"/>
            </w:tcBorders>
            <w:shd w:val="clear" w:color="auto" w:fill="FFFFFF"/>
            <w:vAlign w:val="center"/>
          </w:tcPr>
          <w:p w14:paraId="01C2F335" w14:textId="77777777" w:rsidR="00F1465E" w:rsidRPr="006D496B" w:rsidRDefault="00F1465E" w:rsidP="00043CE0">
            <w:pPr>
              <w:spacing w:line="276" w:lineRule="auto"/>
              <w:jc w:val="center"/>
              <w:rPr>
                <w:rFonts w:ascii="Sakkal Majalla" w:hAnsi="Sakkal Majalla" w:cs="Times New Roman"/>
                <w:color w:val="000000"/>
                <w:sz w:val="32"/>
                <w:szCs w:val="32"/>
                <w:rtl/>
              </w:rPr>
            </w:pPr>
            <w:r w:rsidRPr="006D496B">
              <w:rPr>
                <w:rFonts w:ascii="Sakkal Majalla" w:hAnsi="Sakkal Majalla" w:cs="Sakkal Majalla" w:hint="cs"/>
                <w:color w:val="000000"/>
                <w:sz w:val="32"/>
                <w:szCs w:val="32"/>
                <w:rtl/>
              </w:rPr>
              <w:t>الاعتماد المفرط على أول معلومة يتم الحصول عليها.</w:t>
            </w:r>
          </w:p>
        </w:tc>
        <w:tc>
          <w:tcPr>
            <w:tcW w:w="0" w:type="auto"/>
            <w:tcBorders>
              <w:top w:val="single" w:sz="10" w:space="0" w:color="000000"/>
              <w:left w:val="single" w:sz="10" w:space="0" w:color="000000"/>
              <w:bottom w:val="single" w:sz="10" w:space="0" w:color="000000"/>
              <w:right w:val="single" w:sz="10" w:space="0" w:color="000000"/>
            </w:tcBorders>
            <w:shd w:val="clear" w:color="auto" w:fill="FFFFFF"/>
            <w:vAlign w:val="center"/>
          </w:tcPr>
          <w:p w14:paraId="2EF8E151" w14:textId="77777777" w:rsidR="00F1465E" w:rsidRPr="006D496B" w:rsidRDefault="00F1465E" w:rsidP="00043CE0">
            <w:pPr>
              <w:spacing w:line="276" w:lineRule="auto"/>
              <w:jc w:val="center"/>
              <w:rPr>
                <w:rFonts w:ascii="Sakkal Majalla" w:hAnsi="Sakkal Majalla" w:cs="Times New Roman"/>
                <w:color w:val="000000"/>
                <w:sz w:val="32"/>
                <w:szCs w:val="32"/>
                <w:rtl/>
              </w:rPr>
            </w:pPr>
            <w:r w:rsidRPr="006D496B">
              <w:rPr>
                <w:rFonts w:ascii="Sakkal Majalla" w:hAnsi="Sakkal Majalla" w:cs="Sakkal Majalla" w:hint="cs"/>
                <w:color w:val="000000"/>
                <w:sz w:val="32"/>
                <w:szCs w:val="32"/>
                <w:rtl/>
              </w:rPr>
              <w:t>في ورشة عمل، يُذكر أن احتمالية الخطر "5%"، فيدور النقاش حول هذا الرقم ويتم تعديله بشكل طفيف فقط، بدلاً من تقييمه من الصفر.</w:t>
            </w:r>
          </w:p>
        </w:tc>
      </w:tr>
      <w:tr w:rsidR="00F1465E" w:rsidRPr="006D496B" w14:paraId="00035F63" w14:textId="77777777" w:rsidTr="00043CE0">
        <w:tc>
          <w:tcPr>
            <w:tcW w:w="0" w:type="auto"/>
            <w:tcBorders>
              <w:top w:val="single" w:sz="10" w:space="0" w:color="000000"/>
              <w:left w:val="single" w:sz="10" w:space="0" w:color="000000"/>
              <w:bottom w:val="single" w:sz="10" w:space="0" w:color="000000"/>
              <w:right w:val="single" w:sz="10" w:space="0" w:color="000000"/>
            </w:tcBorders>
            <w:shd w:val="clear" w:color="auto" w:fill="FFFFFF"/>
            <w:vAlign w:val="center"/>
          </w:tcPr>
          <w:p w14:paraId="249849E7" w14:textId="77777777" w:rsidR="00F1465E" w:rsidRPr="006D496B" w:rsidRDefault="00F1465E" w:rsidP="00043CE0">
            <w:pPr>
              <w:spacing w:line="276" w:lineRule="auto"/>
              <w:jc w:val="center"/>
              <w:rPr>
                <w:rFonts w:ascii="Sakkal Majalla" w:hAnsi="Sakkal Majalla" w:cs="Times New Roman"/>
                <w:color w:val="000000"/>
                <w:sz w:val="32"/>
                <w:szCs w:val="32"/>
                <w:rtl/>
              </w:rPr>
            </w:pPr>
            <w:r w:rsidRPr="006D496B">
              <w:rPr>
                <w:rFonts w:ascii="Sakkal Majalla" w:hAnsi="Sakkal Majalla" w:cs="Sakkal Majalla" w:hint="cs"/>
                <w:b/>
                <w:bCs/>
                <w:color w:val="000000"/>
                <w:sz w:val="32"/>
                <w:szCs w:val="32"/>
                <w:rtl/>
              </w:rPr>
              <w:t>التوافر الذهني</w:t>
            </w:r>
          </w:p>
        </w:tc>
        <w:tc>
          <w:tcPr>
            <w:tcW w:w="0" w:type="auto"/>
            <w:tcBorders>
              <w:top w:val="single" w:sz="10" w:space="0" w:color="000000"/>
              <w:left w:val="single" w:sz="10" w:space="0" w:color="000000"/>
              <w:bottom w:val="single" w:sz="10" w:space="0" w:color="000000"/>
              <w:right w:val="single" w:sz="10" w:space="0" w:color="000000"/>
            </w:tcBorders>
            <w:shd w:val="clear" w:color="auto" w:fill="FFFFFF"/>
            <w:vAlign w:val="center"/>
          </w:tcPr>
          <w:p w14:paraId="0157DA5E" w14:textId="77777777" w:rsidR="00F1465E" w:rsidRPr="006D496B" w:rsidRDefault="00F1465E" w:rsidP="00043CE0">
            <w:pPr>
              <w:spacing w:line="276" w:lineRule="auto"/>
              <w:jc w:val="center"/>
              <w:rPr>
                <w:rFonts w:ascii="Sakkal Majalla" w:hAnsi="Sakkal Majalla" w:cs="Times New Roman"/>
                <w:color w:val="000000"/>
                <w:sz w:val="32"/>
                <w:szCs w:val="32"/>
                <w:rtl/>
              </w:rPr>
            </w:pPr>
            <w:r w:rsidRPr="006D496B">
              <w:rPr>
                <w:rFonts w:ascii="Sakkal Majalla" w:hAnsi="Sakkal Majalla" w:cs="Sakkal Majalla" w:hint="cs"/>
                <w:color w:val="000000"/>
                <w:sz w:val="32"/>
                <w:szCs w:val="32"/>
                <w:rtl/>
              </w:rPr>
              <w:t>المبالغة في تقدير احتمالية الأحداث التي يسهل تذكرها.</w:t>
            </w:r>
          </w:p>
        </w:tc>
        <w:tc>
          <w:tcPr>
            <w:tcW w:w="0" w:type="auto"/>
            <w:tcBorders>
              <w:top w:val="single" w:sz="10" w:space="0" w:color="000000"/>
              <w:left w:val="single" w:sz="10" w:space="0" w:color="000000"/>
              <w:bottom w:val="single" w:sz="10" w:space="0" w:color="000000"/>
              <w:right w:val="single" w:sz="10" w:space="0" w:color="000000"/>
            </w:tcBorders>
            <w:shd w:val="clear" w:color="auto" w:fill="FFFFFF"/>
            <w:vAlign w:val="center"/>
          </w:tcPr>
          <w:p w14:paraId="22610B83" w14:textId="77777777" w:rsidR="00F1465E" w:rsidRPr="006D496B" w:rsidRDefault="00F1465E" w:rsidP="00043CE0">
            <w:pPr>
              <w:spacing w:line="276" w:lineRule="auto"/>
              <w:jc w:val="center"/>
              <w:rPr>
                <w:rFonts w:ascii="Sakkal Majalla" w:hAnsi="Sakkal Majalla" w:cs="Times New Roman"/>
                <w:color w:val="000000"/>
                <w:sz w:val="32"/>
                <w:szCs w:val="32"/>
                <w:rtl/>
              </w:rPr>
            </w:pPr>
            <w:r w:rsidRPr="006D496B">
              <w:rPr>
                <w:rFonts w:ascii="Sakkal Majalla" w:hAnsi="Sakkal Majalla" w:cs="Sakkal Majalla" w:hint="cs"/>
                <w:color w:val="000000"/>
                <w:sz w:val="32"/>
                <w:szCs w:val="32"/>
                <w:rtl/>
              </w:rPr>
              <w:t>بعد سماع أخبار عن هجوم إلكتروني، يتم تقييم مخاطر الأمن السيبراني بأنها "عالية جدًا"، حتى لو كانت ضوابط الشركة قوية.</w:t>
            </w:r>
          </w:p>
        </w:tc>
      </w:tr>
      <w:tr w:rsidR="00F1465E" w:rsidRPr="006D496B" w14:paraId="41B23F8F" w14:textId="77777777" w:rsidTr="00043CE0">
        <w:tc>
          <w:tcPr>
            <w:tcW w:w="0" w:type="auto"/>
            <w:tcBorders>
              <w:top w:val="single" w:sz="10" w:space="0" w:color="000000"/>
              <w:left w:val="single" w:sz="10" w:space="0" w:color="000000"/>
              <w:bottom w:val="single" w:sz="10" w:space="0" w:color="000000"/>
              <w:right w:val="single" w:sz="10" w:space="0" w:color="000000"/>
            </w:tcBorders>
            <w:shd w:val="clear" w:color="auto" w:fill="FFFFFF"/>
            <w:vAlign w:val="center"/>
          </w:tcPr>
          <w:p w14:paraId="1C6EF9D3" w14:textId="77777777" w:rsidR="00F1465E" w:rsidRPr="006D496B" w:rsidRDefault="00F1465E" w:rsidP="00043CE0">
            <w:pPr>
              <w:spacing w:line="276" w:lineRule="auto"/>
              <w:jc w:val="center"/>
              <w:rPr>
                <w:rFonts w:ascii="Sakkal Majalla" w:hAnsi="Sakkal Majalla" w:cs="Times New Roman"/>
                <w:color w:val="000000"/>
                <w:sz w:val="32"/>
                <w:szCs w:val="32"/>
                <w:rtl/>
              </w:rPr>
            </w:pPr>
            <w:r w:rsidRPr="006D496B">
              <w:rPr>
                <w:rFonts w:ascii="Sakkal Majalla" w:hAnsi="Sakkal Majalla" w:cs="Sakkal Majalla" w:hint="cs"/>
                <w:b/>
                <w:bCs/>
                <w:color w:val="000000"/>
                <w:sz w:val="32"/>
                <w:szCs w:val="32"/>
                <w:rtl/>
              </w:rPr>
              <w:t>التأكيدي</w:t>
            </w:r>
          </w:p>
        </w:tc>
        <w:tc>
          <w:tcPr>
            <w:tcW w:w="0" w:type="auto"/>
            <w:tcBorders>
              <w:top w:val="single" w:sz="10" w:space="0" w:color="000000"/>
              <w:left w:val="single" w:sz="10" w:space="0" w:color="000000"/>
              <w:bottom w:val="single" w:sz="10" w:space="0" w:color="000000"/>
              <w:right w:val="single" w:sz="10" w:space="0" w:color="000000"/>
            </w:tcBorders>
            <w:shd w:val="clear" w:color="auto" w:fill="FFFFFF"/>
            <w:vAlign w:val="center"/>
          </w:tcPr>
          <w:p w14:paraId="6872CCDC" w14:textId="77777777" w:rsidR="00F1465E" w:rsidRPr="006D496B" w:rsidRDefault="00F1465E" w:rsidP="00043CE0">
            <w:pPr>
              <w:spacing w:line="276" w:lineRule="auto"/>
              <w:jc w:val="center"/>
              <w:rPr>
                <w:rFonts w:ascii="Sakkal Majalla" w:hAnsi="Sakkal Majalla" w:cs="Times New Roman"/>
                <w:color w:val="000000"/>
                <w:sz w:val="32"/>
                <w:szCs w:val="32"/>
                <w:rtl/>
              </w:rPr>
            </w:pPr>
            <w:r w:rsidRPr="006D496B">
              <w:rPr>
                <w:rFonts w:ascii="Sakkal Majalla" w:hAnsi="Sakkal Majalla" w:cs="Sakkal Majalla" w:hint="cs"/>
                <w:color w:val="000000"/>
                <w:sz w:val="32"/>
                <w:szCs w:val="32"/>
                <w:rtl/>
              </w:rPr>
              <w:t>البحث عن أدلة تؤكد المعتقدات الموجودة مسبقًا.</w:t>
            </w:r>
          </w:p>
        </w:tc>
        <w:tc>
          <w:tcPr>
            <w:tcW w:w="0" w:type="auto"/>
            <w:tcBorders>
              <w:top w:val="single" w:sz="10" w:space="0" w:color="000000"/>
              <w:left w:val="single" w:sz="10" w:space="0" w:color="000000"/>
              <w:bottom w:val="single" w:sz="10" w:space="0" w:color="000000"/>
              <w:right w:val="single" w:sz="10" w:space="0" w:color="000000"/>
            </w:tcBorders>
            <w:shd w:val="clear" w:color="auto" w:fill="FFFFFF"/>
            <w:vAlign w:val="center"/>
          </w:tcPr>
          <w:p w14:paraId="172A0298" w14:textId="77777777" w:rsidR="00F1465E" w:rsidRPr="006D496B" w:rsidRDefault="00F1465E" w:rsidP="00043CE0">
            <w:pPr>
              <w:spacing w:line="276" w:lineRule="auto"/>
              <w:jc w:val="center"/>
              <w:rPr>
                <w:rFonts w:ascii="Sakkal Majalla" w:hAnsi="Sakkal Majalla" w:cs="Times New Roman"/>
                <w:color w:val="000000"/>
                <w:sz w:val="32"/>
                <w:szCs w:val="32"/>
                <w:rtl/>
              </w:rPr>
            </w:pPr>
            <w:r w:rsidRPr="006D496B">
              <w:rPr>
                <w:rFonts w:ascii="Sakkal Majalla" w:hAnsi="Sakkal Majalla" w:cs="Sakkal Majalla" w:hint="cs"/>
                <w:color w:val="000000"/>
                <w:sz w:val="32"/>
                <w:szCs w:val="32"/>
                <w:rtl/>
              </w:rPr>
              <w:t>مقيم يعتقد أن نظامًا جديدًا "فاشل"، فيركز فقط على المشاكل التي ظهرت أثناء الاختبار ويتجاهل مؤشرات النجاح، ويقيم مخاطره بأنها "حرجة".</w:t>
            </w:r>
          </w:p>
        </w:tc>
      </w:tr>
      <w:tr w:rsidR="00F1465E" w:rsidRPr="006D496B" w14:paraId="5664AE43" w14:textId="77777777" w:rsidTr="00043CE0">
        <w:tc>
          <w:tcPr>
            <w:tcW w:w="0" w:type="auto"/>
            <w:tcBorders>
              <w:top w:val="single" w:sz="10" w:space="0" w:color="000000"/>
              <w:left w:val="single" w:sz="10" w:space="0" w:color="000000"/>
              <w:bottom w:val="single" w:sz="10" w:space="0" w:color="000000"/>
              <w:right w:val="single" w:sz="10" w:space="0" w:color="000000"/>
            </w:tcBorders>
            <w:shd w:val="clear" w:color="auto" w:fill="FFFFFF"/>
            <w:vAlign w:val="center"/>
          </w:tcPr>
          <w:p w14:paraId="6E3D2F95" w14:textId="77777777" w:rsidR="00F1465E" w:rsidRPr="006D496B" w:rsidRDefault="00F1465E" w:rsidP="00043CE0">
            <w:pPr>
              <w:spacing w:line="276" w:lineRule="auto"/>
              <w:jc w:val="center"/>
              <w:rPr>
                <w:rFonts w:ascii="Sakkal Majalla" w:hAnsi="Sakkal Majalla" w:cs="Times New Roman"/>
                <w:color w:val="000000"/>
                <w:sz w:val="32"/>
                <w:szCs w:val="32"/>
                <w:rtl/>
              </w:rPr>
            </w:pPr>
            <w:r w:rsidRPr="006D496B">
              <w:rPr>
                <w:rFonts w:ascii="Sakkal Majalla" w:hAnsi="Sakkal Majalla" w:cs="Sakkal Majalla" w:hint="cs"/>
                <w:b/>
                <w:bCs/>
                <w:color w:val="000000"/>
                <w:sz w:val="32"/>
                <w:szCs w:val="32"/>
                <w:rtl/>
              </w:rPr>
              <w:t>التفاؤلي</w:t>
            </w:r>
          </w:p>
        </w:tc>
        <w:tc>
          <w:tcPr>
            <w:tcW w:w="0" w:type="auto"/>
            <w:tcBorders>
              <w:top w:val="single" w:sz="10" w:space="0" w:color="000000"/>
              <w:left w:val="single" w:sz="10" w:space="0" w:color="000000"/>
              <w:bottom w:val="single" w:sz="10" w:space="0" w:color="000000"/>
              <w:right w:val="single" w:sz="10" w:space="0" w:color="000000"/>
            </w:tcBorders>
            <w:shd w:val="clear" w:color="auto" w:fill="FFFFFF"/>
            <w:vAlign w:val="center"/>
          </w:tcPr>
          <w:p w14:paraId="3C5750C7" w14:textId="77777777" w:rsidR="00F1465E" w:rsidRPr="006D496B" w:rsidRDefault="00F1465E" w:rsidP="00043CE0">
            <w:pPr>
              <w:spacing w:line="276" w:lineRule="auto"/>
              <w:jc w:val="center"/>
              <w:rPr>
                <w:rFonts w:ascii="Sakkal Majalla" w:hAnsi="Sakkal Majalla" w:cs="Times New Roman"/>
                <w:color w:val="000000"/>
                <w:sz w:val="32"/>
                <w:szCs w:val="32"/>
                <w:rtl/>
              </w:rPr>
            </w:pPr>
            <w:r w:rsidRPr="006D496B">
              <w:rPr>
                <w:rFonts w:ascii="Sakkal Majalla" w:hAnsi="Sakkal Majalla" w:cs="Sakkal Majalla" w:hint="cs"/>
                <w:color w:val="000000"/>
                <w:sz w:val="32"/>
                <w:szCs w:val="32"/>
                <w:rtl/>
              </w:rPr>
              <w:t>الاعتقاد بأن النتائج السلبية أقل احتمالاً أن تحدث للشخص.</w:t>
            </w:r>
          </w:p>
        </w:tc>
        <w:tc>
          <w:tcPr>
            <w:tcW w:w="0" w:type="auto"/>
            <w:tcBorders>
              <w:top w:val="single" w:sz="10" w:space="0" w:color="000000"/>
              <w:left w:val="single" w:sz="10" w:space="0" w:color="000000"/>
              <w:bottom w:val="single" w:sz="10" w:space="0" w:color="000000"/>
              <w:right w:val="single" w:sz="10" w:space="0" w:color="000000"/>
            </w:tcBorders>
            <w:shd w:val="clear" w:color="auto" w:fill="FFFFFF"/>
            <w:vAlign w:val="center"/>
          </w:tcPr>
          <w:p w14:paraId="7CC2C0A0" w14:textId="77777777" w:rsidR="00F1465E" w:rsidRPr="006D496B" w:rsidRDefault="00F1465E" w:rsidP="00043CE0">
            <w:pPr>
              <w:spacing w:line="276" w:lineRule="auto"/>
              <w:jc w:val="center"/>
              <w:rPr>
                <w:rFonts w:ascii="Sakkal Majalla" w:hAnsi="Sakkal Majalla" w:cs="Times New Roman"/>
                <w:color w:val="000000"/>
                <w:sz w:val="32"/>
                <w:szCs w:val="32"/>
                <w:rtl/>
              </w:rPr>
            </w:pPr>
            <w:r w:rsidRPr="006D496B">
              <w:rPr>
                <w:rFonts w:ascii="Sakkal Majalla" w:hAnsi="Sakkal Majalla" w:cs="Sakkal Majalla" w:hint="cs"/>
                <w:color w:val="000000"/>
                <w:sz w:val="32"/>
                <w:szCs w:val="32"/>
                <w:rtl/>
              </w:rPr>
              <w:t>مدير مشروع يقلل من شأن مخاطر التأخير والميزانية لمشروعه، معتقدًا أن "فريقه قادر على التغلب على أي عقبة"، مما يؤدي لتقييمات متفائلة.</w:t>
            </w:r>
          </w:p>
        </w:tc>
      </w:tr>
      <w:tr w:rsidR="00F1465E" w:rsidRPr="006D496B" w14:paraId="5F7F2703" w14:textId="77777777" w:rsidTr="00043CE0">
        <w:tc>
          <w:tcPr>
            <w:tcW w:w="0" w:type="auto"/>
            <w:tcBorders>
              <w:top w:val="single" w:sz="10" w:space="0" w:color="000000"/>
              <w:left w:val="single" w:sz="10" w:space="0" w:color="000000"/>
              <w:bottom w:val="single" w:sz="10" w:space="0" w:color="000000"/>
              <w:right w:val="single" w:sz="10" w:space="0" w:color="000000"/>
            </w:tcBorders>
            <w:shd w:val="clear" w:color="auto" w:fill="FFFFFF"/>
            <w:vAlign w:val="center"/>
          </w:tcPr>
          <w:p w14:paraId="6F7E2F28" w14:textId="77777777" w:rsidR="00F1465E" w:rsidRPr="006D496B" w:rsidRDefault="00F1465E" w:rsidP="00043CE0">
            <w:pPr>
              <w:spacing w:line="276" w:lineRule="auto"/>
              <w:jc w:val="center"/>
              <w:rPr>
                <w:rFonts w:ascii="Sakkal Majalla" w:hAnsi="Sakkal Majalla" w:cs="Times New Roman"/>
                <w:color w:val="000000"/>
                <w:sz w:val="32"/>
                <w:szCs w:val="32"/>
                <w:rtl/>
              </w:rPr>
            </w:pPr>
            <w:r w:rsidRPr="006D496B">
              <w:rPr>
                <w:rFonts w:ascii="Sakkal Majalla" w:hAnsi="Sakkal Majalla" w:cs="Sakkal Majalla" w:hint="cs"/>
                <w:b/>
                <w:bCs/>
                <w:color w:val="000000"/>
                <w:sz w:val="32"/>
                <w:szCs w:val="32"/>
                <w:rtl/>
              </w:rPr>
              <w:t>نفور الخسارة</w:t>
            </w:r>
          </w:p>
        </w:tc>
        <w:tc>
          <w:tcPr>
            <w:tcW w:w="0" w:type="auto"/>
            <w:tcBorders>
              <w:top w:val="single" w:sz="10" w:space="0" w:color="000000"/>
              <w:left w:val="single" w:sz="10" w:space="0" w:color="000000"/>
              <w:bottom w:val="single" w:sz="10" w:space="0" w:color="000000"/>
              <w:right w:val="single" w:sz="10" w:space="0" w:color="000000"/>
            </w:tcBorders>
            <w:shd w:val="clear" w:color="auto" w:fill="FFFFFF"/>
            <w:vAlign w:val="center"/>
          </w:tcPr>
          <w:p w14:paraId="56E4042C" w14:textId="77777777" w:rsidR="00F1465E" w:rsidRPr="006D496B" w:rsidRDefault="00F1465E" w:rsidP="00043CE0">
            <w:pPr>
              <w:spacing w:line="276" w:lineRule="auto"/>
              <w:jc w:val="center"/>
              <w:rPr>
                <w:rFonts w:ascii="Sakkal Majalla" w:hAnsi="Sakkal Majalla" w:cs="Times New Roman"/>
                <w:color w:val="000000"/>
                <w:sz w:val="32"/>
                <w:szCs w:val="32"/>
                <w:rtl/>
              </w:rPr>
            </w:pPr>
            <w:r w:rsidRPr="006D496B">
              <w:rPr>
                <w:rFonts w:ascii="Sakkal Majalla" w:hAnsi="Sakkal Majalla" w:cs="Sakkal Majalla" w:hint="cs"/>
                <w:color w:val="000000"/>
                <w:sz w:val="32"/>
                <w:szCs w:val="32"/>
                <w:rtl/>
              </w:rPr>
              <w:t>الشعور بأن ألم الخسارة أقوى من متعة الربح المساوي.</w:t>
            </w:r>
          </w:p>
        </w:tc>
        <w:tc>
          <w:tcPr>
            <w:tcW w:w="0" w:type="auto"/>
            <w:tcBorders>
              <w:top w:val="single" w:sz="10" w:space="0" w:color="000000"/>
              <w:left w:val="single" w:sz="10" w:space="0" w:color="000000"/>
              <w:bottom w:val="single" w:sz="10" w:space="0" w:color="000000"/>
              <w:right w:val="single" w:sz="10" w:space="0" w:color="000000"/>
            </w:tcBorders>
            <w:shd w:val="clear" w:color="auto" w:fill="FFFFFF"/>
            <w:vAlign w:val="center"/>
          </w:tcPr>
          <w:p w14:paraId="0480E288" w14:textId="77777777" w:rsidR="00F1465E" w:rsidRPr="006D496B" w:rsidRDefault="00F1465E" w:rsidP="00043CE0">
            <w:pPr>
              <w:spacing w:line="276" w:lineRule="auto"/>
              <w:jc w:val="center"/>
              <w:rPr>
                <w:rFonts w:ascii="Sakkal Majalla" w:hAnsi="Sakkal Majalla" w:cs="Times New Roman"/>
                <w:color w:val="000000"/>
                <w:sz w:val="32"/>
                <w:szCs w:val="32"/>
                <w:rtl/>
              </w:rPr>
            </w:pPr>
            <w:r w:rsidRPr="006D496B">
              <w:rPr>
                <w:rFonts w:ascii="Sakkal Majalla" w:hAnsi="Sakkal Majalla" w:cs="Sakkal Majalla" w:hint="cs"/>
                <w:color w:val="000000"/>
                <w:sz w:val="32"/>
                <w:szCs w:val="32"/>
                <w:rtl/>
              </w:rPr>
              <w:t>يتم إعطاء أولوية قصوى لخطر قد يسبب خسارة مالية صغيرة ومباشرة، بينما يتم تجاهل خطر آخر قد يؤدي إلى فوات فرصة ربح أكبر بكثير.</w:t>
            </w:r>
          </w:p>
        </w:tc>
      </w:tr>
    </w:tbl>
    <w:p w14:paraId="2C08935B" w14:textId="77777777" w:rsidR="00F1465E" w:rsidRPr="006D496B" w:rsidRDefault="00F1465E" w:rsidP="00F1465E">
      <w:pPr>
        <w:spacing w:after="0" w:line="276" w:lineRule="auto"/>
        <w:rPr>
          <w:rFonts w:ascii="Calibri" w:eastAsia="Calibri" w:hAnsi="Calibri" w:cs="Arial"/>
          <w:kern w:val="0"/>
          <w14:ligatures w14:val="none"/>
        </w:rPr>
      </w:pPr>
    </w:p>
    <w:p w14:paraId="6009C7CC" w14:textId="77777777" w:rsidR="00F1465E" w:rsidRPr="006D496B" w:rsidRDefault="00F1465E" w:rsidP="00F1465E">
      <w:pPr>
        <w:spacing w:after="0" w:line="276" w:lineRule="auto"/>
        <w:rPr>
          <w:rFonts w:ascii="Calibri" w:eastAsia="Calibri" w:hAnsi="Calibri" w:cs="Arial"/>
          <w:kern w:val="0"/>
          <w14:ligatures w14:val="none"/>
        </w:rPr>
      </w:pPr>
    </w:p>
    <w:p w14:paraId="7242D0B9" w14:textId="77777777" w:rsidR="00F1465E" w:rsidRPr="006D496B" w:rsidRDefault="00F1465E" w:rsidP="00F1465E">
      <w:pPr>
        <w:spacing w:after="0" w:line="276" w:lineRule="auto"/>
        <w:rPr>
          <w:rFonts w:ascii="Calibri" w:eastAsia="Calibri" w:hAnsi="Calibri" w:cs="Arial"/>
          <w:kern w:val="0"/>
          <w14:ligatures w14:val="none"/>
        </w:rPr>
      </w:pPr>
    </w:p>
    <w:p w14:paraId="084E2D77" w14:textId="77777777" w:rsidR="00F1465E" w:rsidRPr="00ED68A1" w:rsidRDefault="00F1465E" w:rsidP="00F1465E">
      <w:pPr>
        <w:pStyle w:val="Heading1"/>
        <w:spacing w:before="0"/>
        <w:jc w:val="center"/>
        <w:rPr>
          <w:rFonts w:ascii="Sakkal Majalla" w:hAnsi="Sakkal Majalla" w:cs="Sakkal Majalla"/>
          <w:b/>
          <w:bCs/>
          <w:color w:val="000000"/>
          <w:rtl/>
        </w:rPr>
      </w:pPr>
      <w:bookmarkStart w:id="32" w:name="_Toc215785942"/>
      <w:r w:rsidRPr="00ED68A1">
        <w:rPr>
          <w:rFonts w:ascii="Sakkal Majalla" w:hAnsi="Sakkal Majalla" w:cs="Sakkal Majalla" w:hint="cs"/>
          <w:b/>
          <w:bCs/>
          <w:color w:val="000000"/>
          <w:rtl/>
        </w:rPr>
        <w:lastRenderedPageBreak/>
        <w:t>المبحث الرابع: الأطر والنماذج المنهجية لتقييم المخاطر</w:t>
      </w:r>
      <w:bookmarkEnd w:id="32"/>
    </w:p>
    <w:p w14:paraId="3A32E335" w14:textId="77777777" w:rsidR="00F1465E" w:rsidRPr="006D496B" w:rsidRDefault="00F1465E" w:rsidP="00F1465E">
      <w:pPr>
        <w:spacing w:after="0" w:line="276" w:lineRule="auto"/>
        <w:rPr>
          <w:rFonts w:ascii="Calibri" w:eastAsia="Calibri" w:hAnsi="Calibri" w:cs="Arial"/>
          <w:kern w:val="0"/>
          <w14:ligatures w14:val="none"/>
        </w:rPr>
      </w:pPr>
    </w:p>
    <w:p w14:paraId="4D432BD7" w14:textId="77777777" w:rsidR="00F1465E" w:rsidRPr="006D496B" w:rsidRDefault="00F1465E" w:rsidP="00F1465E">
      <w:pPr>
        <w:spacing w:after="0" w:line="276" w:lineRule="auto"/>
        <w:jc w:val="both"/>
        <w:rPr>
          <w:rFonts w:ascii="Sakkal Majalla" w:eastAsia="Calibri" w:hAnsi="Sakkal Majalla" w:cs="Times New Roman"/>
          <w:color w:val="000000"/>
          <w:kern w:val="0"/>
          <w:sz w:val="36"/>
          <w:szCs w:val="36"/>
          <w:rtl/>
          <w14:ligatures w14:val="none"/>
        </w:rPr>
      </w:pPr>
      <w:r w:rsidRPr="006D496B">
        <w:rPr>
          <w:rFonts w:ascii="Sakkal Majalla" w:eastAsia="Calibri" w:hAnsi="Sakkal Majalla" w:cs="Sakkal Majalla" w:hint="cs"/>
          <w:color w:val="000000"/>
          <w:kern w:val="0"/>
          <w:sz w:val="36"/>
          <w:szCs w:val="36"/>
          <w:rtl/>
          <w14:ligatures w14:val="none"/>
        </w:rPr>
        <w:t>لمواجهة الذاتية والتباين، سعت العديد من المنظمات والهيئات المهنية إلى تطوير أطر عمل ونماذج تهدف إلى إضفاء درجة أعلى من الهيكلة والموضوعية على عملية تقييم المخاطر. ورغم أن هذه الأطر لا تلغي الحكم البشري، إلا أنها توفر لغة مشتركة ومنهجية موحدة تساعد على توجيهه والحد من انحرافاته.</w:t>
      </w:r>
    </w:p>
    <w:p w14:paraId="24F5AACD" w14:textId="77777777" w:rsidR="00F1465E" w:rsidRPr="006D496B" w:rsidRDefault="00F1465E" w:rsidP="00F1465E">
      <w:pPr>
        <w:spacing w:after="0" w:line="276" w:lineRule="auto"/>
        <w:rPr>
          <w:rFonts w:ascii="Calibri" w:eastAsia="Calibri" w:hAnsi="Calibri" w:cs="Arial"/>
          <w:kern w:val="0"/>
          <w14:ligatures w14:val="none"/>
        </w:rPr>
      </w:pPr>
    </w:p>
    <w:p w14:paraId="7FA65030" w14:textId="77777777" w:rsidR="00F1465E" w:rsidRPr="006A4E80" w:rsidRDefault="00F1465E" w:rsidP="00F1465E">
      <w:pPr>
        <w:pStyle w:val="Heading1"/>
        <w:spacing w:before="0"/>
        <w:jc w:val="both"/>
        <w:rPr>
          <w:rFonts w:ascii="Sakkal Majalla" w:hAnsi="Sakkal Majalla" w:cs="Sakkal Majalla"/>
          <w:b/>
          <w:bCs/>
          <w:color w:val="000000"/>
          <w:sz w:val="36"/>
          <w:szCs w:val="36"/>
          <w:rtl/>
        </w:rPr>
      </w:pPr>
      <w:bookmarkStart w:id="33" w:name="_Toc215785943"/>
      <w:r w:rsidRPr="006A4E80">
        <w:rPr>
          <w:rFonts w:ascii="Sakkal Majalla" w:hAnsi="Sakkal Majalla" w:cs="Sakkal Majalla" w:hint="cs"/>
          <w:b/>
          <w:bCs/>
          <w:color w:val="000000"/>
          <w:sz w:val="36"/>
          <w:szCs w:val="36"/>
          <w:rtl/>
        </w:rPr>
        <w:t>المطلب الأول: تقييم المخاطر النوعي مقابل الكمي: المزايا والعيوب</w:t>
      </w:r>
      <w:bookmarkEnd w:id="33"/>
    </w:p>
    <w:p w14:paraId="2A5F39D9" w14:textId="77777777" w:rsidR="00F1465E" w:rsidRPr="006D496B" w:rsidRDefault="00F1465E" w:rsidP="00F1465E">
      <w:pPr>
        <w:spacing w:after="0" w:line="276" w:lineRule="auto"/>
        <w:rPr>
          <w:rFonts w:ascii="Calibri" w:eastAsia="Calibri" w:hAnsi="Calibri" w:cs="Arial"/>
          <w:kern w:val="0"/>
          <w14:ligatures w14:val="none"/>
        </w:rPr>
      </w:pPr>
    </w:p>
    <w:p w14:paraId="223B0FC7" w14:textId="77777777" w:rsidR="00F1465E" w:rsidRPr="006D496B" w:rsidRDefault="00F1465E" w:rsidP="00F1465E">
      <w:pPr>
        <w:spacing w:after="0" w:line="276" w:lineRule="auto"/>
        <w:jc w:val="both"/>
        <w:rPr>
          <w:rFonts w:ascii="Sakkal Majalla" w:eastAsia="Calibri" w:hAnsi="Sakkal Majalla" w:cs="Times New Roman"/>
          <w:color w:val="000000"/>
          <w:kern w:val="0"/>
          <w:sz w:val="36"/>
          <w:szCs w:val="36"/>
          <w:rtl/>
          <w14:ligatures w14:val="none"/>
        </w:rPr>
      </w:pPr>
      <w:r w:rsidRPr="006D496B">
        <w:rPr>
          <w:rFonts w:ascii="Sakkal Majalla" w:eastAsia="Calibri" w:hAnsi="Sakkal Majalla" w:cs="Sakkal Majalla" w:hint="cs"/>
          <w:color w:val="000000"/>
          <w:kern w:val="0"/>
          <w:sz w:val="36"/>
          <w:szCs w:val="36"/>
          <w:rtl/>
          <w14:ligatures w14:val="none"/>
        </w:rPr>
        <w:t>ينقسم تقييم المخاطر بشكل عام إلى منهجين رئيسيين، لكل منهما نقاط قوته وضعفه، وغالبًا ما يكون الخيار الأفضل هو مزيج مدروس من الاثنين.</w:t>
      </w:r>
    </w:p>
    <w:p w14:paraId="4ED905E1" w14:textId="77777777" w:rsidR="00F1465E" w:rsidRPr="006D496B" w:rsidRDefault="00F1465E" w:rsidP="00F1465E">
      <w:pPr>
        <w:spacing w:after="0" w:line="276" w:lineRule="auto"/>
        <w:rPr>
          <w:rFonts w:ascii="Calibri" w:eastAsia="Calibri" w:hAnsi="Calibri" w:cs="Arial"/>
          <w:kern w:val="0"/>
          <w14:ligatures w14:val="none"/>
        </w:rPr>
      </w:pPr>
    </w:p>
    <w:p w14:paraId="76C3789A" w14:textId="77777777" w:rsidR="00F1465E" w:rsidRPr="006D496B" w:rsidRDefault="00F1465E" w:rsidP="00F1465E">
      <w:pPr>
        <w:numPr>
          <w:ilvl w:val="0"/>
          <w:numId w:val="1"/>
        </w:numPr>
        <w:tabs>
          <w:tab w:val="num" w:pos="540"/>
        </w:tabs>
        <w:spacing w:after="0" w:line="276" w:lineRule="auto"/>
        <w:ind w:left="540"/>
        <w:jc w:val="both"/>
        <w:rPr>
          <w:rFonts w:ascii="Sakkal Majalla" w:eastAsia="Calibri" w:hAnsi="Sakkal Majalla" w:cs="Times New Roman"/>
          <w:color w:val="000000"/>
          <w:kern w:val="0"/>
          <w:sz w:val="36"/>
          <w:szCs w:val="36"/>
          <w:rtl/>
          <w14:ligatures w14:val="none"/>
        </w:rPr>
      </w:pPr>
      <w:r w:rsidRPr="006D496B">
        <w:rPr>
          <w:rFonts w:ascii="Sakkal Majalla" w:eastAsia="Calibri" w:hAnsi="Sakkal Majalla" w:cs="Sakkal Majalla" w:hint="cs"/>
          <w:b/>
          <w:bCs/>
          <w:color w:val="000000"/>
          <w:kern w:val="0"/>
          <w:sz w:val="36"/>
          <w:szCs w:val="36"/>
          <w:rtl/>
          <w14:ligatures w14:val="none"/>
        </w:rPr>
        <w:t xml:space="preserve">التقييم النوعي </w:t>
      </w:r>
      <w:r>
        <w:rPr>
          <w:rFonts w:ascii="Sakkal Majalla" w:eastAsia="Calibri" w:hAnsi="Sakkal Majalla" w:cs="Sakkal Majalla" w:hint="cs"/>
          <w:b/>
          <w:bCs/>
          <w:color w:val="000000"/>
          <w:kern w:val="0"/>
          <w:sz w:val="36"/>
          <w:szCs w:val="36"/>
          <w:rtl/>
          <w14:ligatures w14:val="none"/>
        </w:rPr>
        <w:t>:</w:t>
      </w:r>
    </w:p>
    <w:p w14:paraId="43F6B36A" w14:textId="77777777" w:rsidR="00F1465E" w:rsidRPr="006D496B" w:rsidRDefault="00F1465E" w:rsidP="00F1465E">
      <w:pPr>
        <w:spacing w:after="0" w:line="276" w:lineRule="auto"/>
        <w:ind w:left="720"/>
        <w:jc w:val="both"/>
        <w:rPr>
          <w:rFonts w:ascii="Sakkal Majalla" w:eastAsia="Calibri" w:hAnsi="Sakkal Majalla" w:cs="Times New Roman"/>
          <w:color w:val="000000"/>
          <w:kern w:val="0"/>
          <w:sz w:val="36"/>
          <w:szCs w:val="36"/>
          <w:rtl/>
          <w14:ligatures w14:val="none"/>
        </w:rPr>
      </w:pPr>
      <w:r w:rsidRPr="006D496B">
        <w:rPr>
          <w:rFonts w:ascii="Sakkal Majalla" w:eastAsia="Calibri" w:hAnsi="Sakkal Majalla" w:cs="Sakkal Majalla" w:hint="cs"/>
          <w:color w:val="000000"/>
          <w:kern w:val="0"/>
          <w:sz w:val="36"/>
          <w:szCs w:val="36"/>
          <w:rtl/>
          <w14:ligatures w14:val="none"/>
        </w:rPr>
        <w:t>يعتمد هذا المنهج على استخدام مقاييس وصفية لتقدير الاحتمالية والأثر، مثل (مرتفع، متوسط، منخفض) أو مقياس من 1 إلى 5. وهو المنهج الأكثر شيوعًا نظرًا لسهولة تطبيقه وسرعته وعدم حاجته إلى بيانات تاريخية معقدة. ميزته الكبرى هي أنه يسمح بتقييم المخاطر التي يصعب قياسها رقميًا كمخاطر السمعة أو المخاطر الاستراتيجية. أما عيبه الرئيسي فهو اعتماده الكبير على الحكم الشخصي، مما يجعله المصدر الأساسي للتباين بين المقيمين</w:t>
      </w:r>
      <w:r>
        <w:rPr>
          <w:rFonts w:ascii="Sakkal Majalla" w:eastAsia="Calibri" w:hAnsi="Sakkal Majalla" w:cs="Sakkal Majalla" w:hint="cs"/>
          <w:color w:val="000000"/>
          <w:kern w:val="0"/>
          <w:sz w:val="36"/>
          <w:szCs w:val="36"/>
          <w:rtl/>
          <w14:ligatures w14:val="none"/>
        </w:rPr>
        <w:t xml:space="preserve"> (أولاد سالم، 2021).</w:t>
      </w:r>
    </w:p>
    <w:p w14:paraId="6A4DD2EE" w14:textId="77777777" w:rsidR="00F1465E" w:rsidRPr="006D496B" w:rsidRDefault="00F1465E" w:rsidP="00F1465E">
      <w:pPr>
        <w:spacing w:after="0" w:line="276" w:lineRule="auto"/>
        <w:rPr>
          <w:rFonts w:ascii="Calibri" w:eastAsia="Calibri" w:hAnsi="Calibri" w:cs="Arial"/>
          <w:kern w:val="0"/>
          <w14:ligatures w14:val="none"/>
        </w:rPr>
      </w:pPr>
    </w:p>
    <w:p w14:paraId="46A1E41B" w14:textId="77777777" w:rsidR="00F1465E" w:rsidRPr="006D496B" w:rsidRDefault="00F1465E" w:rsidP="00F1465E">
      <w:pPr>
        <w:numPr>
          <w:ilvl w:val="0"/>
          <w:numId w:val="1"/>
        </w:numPr>
        <w:tabs>
          <w:tab w:val="num" w:pos="540"/>
        </w:tabs>
        <w:spacing w:after="0" w:line="276" w:lineRule="auto"/>
        <w:ind w:left="540"/>
        <w:jc w:val="both"/>
        <w:rPr>
          <w:rFonts w:ascii="Sakkal Majalla" w:eastAsia="Calibri" w:hAnsi="Sakkal Majalla" w:cs="Times New Roman"/>
          <w:color w:val="000000"/>
          <w:kern w:val="0"/>
          <w:sz w:val="36"/>
          <w:szCs w:val="36"/>
          <w:rtl/>
          <w14:ligatures w14:val="none"/>
        </w:rPr>
      </w:pPr>
      <w:r w:rsidRPr="006D496B">
        <w:rPr>
          <w:rFonts w:ascii="Sakkal Majalla" w:eastAsia="Calibri" w:hAnsi="Sakkal Majalla" w:cs="Sakkal Majalla" w:hint="cs"/>
          <w:b/>
          <w:bCs/>
          <w:color w:val="000000"/>
          <w:kern w:val="0"/>
          <w:sz w:val="36"/>
          <w:szCs w:val="36"/>
          <w:rtl/>
          <w14:ligatures w14:val="none"/>
        </w:rPr>
        <w:t xml:space="preserve">التقييم الكمي </w:t>
      </w:r>
      <w:r>
        <w:rPr>
          <w:rFonts w:ascii="Sakkal Majalla" w:eastAsia="Calibri" w:hAnsi="Sakkal Majalla" w:cs="Sakkal Majalla" w:hint="cs"/>
          <w:b/>
          <w:bCs/>
          <w:color w:val="000000"/>
          <w:kern w:val="0"/>
          <w:sz w:val="36"/>
          <w:szCs w:val="36"/>
          <w:rtl/>
          <w14:ligatures w14:val="none"/>
        </w:rPr>
        <w:t>:</w:t>
      </w:r>
    </w:p>
    <w:p w14:paraId="4BB8AC03" w14:textId="77777777" w:rsidR="00F1465E" w:rsidRPr="006D496B" w:rsidRDefault="00F1465E" w:rsidP="00F1465E">
      <w:pPr>
        <w:spacing w:after="0" w:line="276" w:lineRule="auto"/>
        <w:ind w:left="720"/>
        <w:jc w:val="both"/>
        <w:rPr>
          <w:rFonts w:ascii="Sakkal Majalla" w:eastAsia="Calibri" w:hAnsi="Sakkal Majalla" w:cs="Times New Roman"/>
          <w:color w:val="000000"/>
          <w:kern w:val="0"/>
          <w:sz w:val="36"/>
          <w:szCs w:val="36"/>
          <w:rtl/>
          <w14:ligatures w14:val="none"/>
        </w:rPr>
      </w:pPr>
      <w:r w:rsidRPr="006D496B">
        <w:rPr>
          <w:rFonts w:ascii="Sakkal Majalla" w:eastAsia="Calibri" w:hAnsi="Sakkal Majalla" w:cs="Sakkal Majalla" w:hint="cs"/>
          <w:color w:val="000000"/>
          <w:kern w:val="0"/>
          <w:sz w:val="36"/>
          <w:szCs w:val="36"/>
          <w:rtl/>
          <w14:ligatures w14:val="none"/>
        </w:rPr>
        <w:t xml:space="preserve">يستخدم هذا المنهج نماذج رياضية وإحصائية لتقدير الاحتمالية والأثر بقيم نقدية أو رقمية دقيقة. ومن أشهر أساليبه تحليل مونت كارلو وتحليل شجرة القرار. ميزته الكبرى هي درجة الموضوعية العالية التي يوفرها، حيث تعتمد النتائج على البيانات والنماذج وليس على الآراء الشخصية. أما عيوبه فتتمثل في حاجته إلى بيانات تاريخية </w:t>
      </w:r>
      <w:r w:rsidRPr="006D496B">
        <w:rPr>
          <w:rFonts w:ascii="Sakkal Majalla" w:eastAsia="Calibri" w:hAnsi="Sakkal Majalla" w:cs="Sakkal Majalla" w:hint="cs"/>
          <w:color w:val="000000"/>
          <w:kern w:val="0"/>
          <w:sz w:val="36"/>
          <w:szCs w:val="36"/>
          <w:rtl/>
          <w14:ligatures w14:val="none"/>
        </w:rPr>
        <w:lastRenderedPageBreak/>
        <w:t>دقيقة وموثوقة (وهو ما لا يتوفر دائمًا)، وتكلفته العالية، وصعوبة تطبيقه على المخاطر غير الملموسة.</w:t>
      </w:r>
    </w:p>
    <w:p w14:paraId="06ABBE85" w14:textId="77777777" w:rsidR="00F1465E" w:rsidRPr="006D496B" w:rsidRDefault="00F1465E" w:rsidP="00F1465E">
      <w:pPr>
        <w:spacing w:after="0" w:line="276" w:lineRule="auto"/>
        <w:rPr>
          <w:rFonts w:ascii="Calibri" w:eastAsia="Calibri" w:hAnsi="Calibri" w:cs="Arial"/>
          <w:kern w:val="0"/>
          <w14:ligatures w14:val="none"/>
        </w:rPr>
      </w:pPr>
    </w:p>
    <w:p w14:paraId="05B8961D" w14:textId="77777777" w:rsidR="00F1465E" w:rsidRPr="008D3EC2" w:rsidRDefault="00F1465E" w:rsidP="00F1465E">
      <w:pPr>
        <w:pStyle w:val="Heading1"/>
        <w:spacing w:before="0"/>
        <w:jc w:val="both"/>
        <w:rPr>
          <w:rFonts w:ascii="Sakkal Majalla" w:hAnsi="Sakkal Majalla" w:cs="Sakkal Majalla"/>
          <w:b/>
          <w:bCs/>
          <w:color w:val="000000"/>
          <w:sz w:val="36"/>
          <w:szCs w:val="36"/>
          <w:rtl/>
        </w:rPr>
      </w:pPr>
      <w:bookmarkStart w:id="34" w:name="_Toc215785944"/>
      <w:r w:rsidRPr="008D3EC2">
        <w:rPr>
          <w:rFonts w:ascii="Sakkal Majalla" w:hAnsi="Sakkal Majalla" w:cs="Sakkal Majalla" w:hint="cs"/>
          <w:b/>
          <w:bCs/>
          <w:color w:val="000000"/>
          <w:sz w:val="36"/>
          <w:szCs w:val="36"/>
          <w:rtl/>
        </w:rPr>
        <w:t>المطلب الثاني: استعراض الأطر العالمية المرجعية (ايزو 31000 و كوسو)</w:t>
      </w:r>
      <w:bookmarkEnd w:id="34"/>
    </w:p>
    <w:p w14:paraId="156386F1" w14:textId="77777777" w:rsidR="00F1465E" w:rsidRPr="006D496B" w:rsidRDefault="00F1465E" w:rsidP="00F1465E">
      <w:pPr>
        <w:spacing w:after="0" w:line="276" w:lineRule="auto"/>
        <w:rPr>
          <w:rFonts w:ascii="Calibri" w:eastAsia="Calibri" w:hAnsi="Calibri" w:cs="Arial"/>
          <w:kern w:val="0"/>
          <w14:ligatures w14:val="none"/>
        </w:rPr>
      </w:pPr>
    </w:p>
    <w:p w14:paraId="263C8C11" w14:textId="77777777" w:rsidR="00F1465E" w:rsidRPr="006D496B" w:rsidRDefault="00F1465E" w:rsidP="00F1465E">
      <w:pPr>
        <w:spacing w:after="0" w:line="276" w:lineRule="auto"/>
        <w:jc w:val="both"/>
        <w:rPr>
          <w:rFonts w:ascii="Sakkal Majalla" w:eastAsia="Calibri" w:hAnsi="Sakkal Majalla" w:cs="Times New Roman"/>
          <w:color w:val="000000"/>
          <w:kern w:val="0"/>
          <w:sz w:val="36"/>
          <w:szCs w:val="36"/>
          <w:rtl/>
          <w14:ligatures w14:val="none"/>
        </w:rPr>
      </w:pPr>
      <w:r w:rsidRPr="006D496B">
        <w:rPr>
          <w:rFonts w:ascii="Sakkal Majalla" w:eastAsia="Calibri" w:hAnsi="Sakkal Majalla" w:cs="Sakkal Majalla" w:hint="cs"/>
          <w:color w:val="000000"/>
          <w:kern w:val="0"/>
          <w:sz w:val="36"/>
          <w:szCs w:val="36"/>
          <w:rtl/>
          <w14:ligatures w14:val="none"/>
        </w:rPr>
        <w:t>هناك إطاران عالميان يمثلان المرجعية الأساسية لمعظم برامج إدارة المخاطر في الشركات الكبرى، وكلاهما يشدد على أهمية عملية التقييم الممنهجة.</w:t>
      </w:r>
    </w:p>
    <w:p w14:paraId="7BD62AB5" w14:textId="77777777" w:rsidR="00F1465E" w:rsidRPr="006D496B" w:rsidRDefault="00F1465E" w:rsidP="00F1465E">
      <w:pPr>
        <w:spacing w:after="0" w:line="276" w:lineRule="auto"/>
        <w:rPr>
          <w:rFonts w:ascii="Calibri" w:eastAsia="Calibri" w:hAnsi="Calibri" w:cs="Arial"/>
          <w:kern w:val="0"/>
          <w14:ligatures w14:val="none"/>
        </w:rPr>
      </w:pPr>
    </w:p>
    <w:p w14:paraId="62316D58" w14:textId="77777777" w:rsidR="00F1465E" w:rsidRPr="006D496B" w:rsidRDefault="00F1465E" w:rsidP="00F1465E">
      <w:pPr>
        <w:numPr>
          <w:ilvl w:val="0"/>
          <w:numId w:val="1"/>
        </w:numPr>
        <w:tabs>
          <w:tab w:val="num" w:pos="540"/>
        </w:tabs>
        <w:spacing w:after="0" w:line="276" w:lineRule="auto"/>
        <w:ind w:left="540"/>
        <w:jc w:val="both"/>
        <w:rPr>
          <w:rFonts w:ascii="Sakkal Majalla" w:eastAsia="Calibri" w:hAnsi="Sakkal Majalla" w:cs="Times New Roman"/>
          <w:color w:val="000000"/>
          <w:kern w:val="0"/>
          <w:sz w:val="36"/>
          <w:szCs w:val="36"/>
          <w:rtl/>
          <w14:ligatures w14:val="none"/>
        </w:rPr>
      </w:pPr>
      <w:r w:rsidRPr="006D496B">
        <w:rPr>
          <w:rFonts w:ascii="Sakkal Majalla" w:eastAsia="Calibri" w:hAnsi="Sakkal Majalla" w:cs="Sakkal Majalla" w:hint="cs"/>
          <w:b/>
          <w:bCs/>
          <w:color w:val="000000"/>
          <w:kern w:val="0"/>
          <w:sz w:val="36"/>
          <w:szCs w:val="36"/>
          <w:rtl/>
          <w14:ligatures w14:val="none"/>
        </w:rPr>
        <w:t>إطار ISO 31000:</w:t>
      </w:r>
    </w:p>
    <w:p w14:paraId="1D3CB218" w14:textId="77777777" w:rsidR="00F1465E" w:rsidRPr="006D496B" w:rsidRDefault="00F1465E" w:rsidP="00F1465E">
      <w:pPr>
        <w:spacing w:after="0" w:line="276" w:lineRule="auto"/>
        <w:ind w:left="720"/>
        <w:jc w:val="both"/>
        <w:rPr>
          <w:rFonts w:ascii="Sakkal Majalla" w:eastAsia="Calibri" w:hAnsi="Sakkal Majalla" w:cs="Times New Roman"/>
          <w:color w:val="000000"/>
          <w:kern w:val="0"/>
          <w:sz w:val="36"/>
          <w:szCs w:val="36"/>
          <w:rtl/>
          <w14:ligatures w14:val="none"/>
        </w:rPr>
      </w:pPr>
      <w:r w:rsidRPr="006D496B">
        <w:rPr>
          <w:rFonts w:ascii="Sakkal Majalla" w:eastAsia="Calibri" w:hAnsi="Sakkal Majalla" w:cs="Sakkal Majalla" w:hint="cs"/>
          <w:color w:val="000000"/>
          <w:kern w:val="0"/>
          <w:sz w:val="36"/>
          <w:szCs w:val="36"/>
          <w:rtl/>
          <w14:ligatures w14:val="none"/>
        </w:rPr>
        <w:t>هو معيار دولي يقدم مبادئ وإرشادات عامة لإدارة المخاطر. يتميز بمرونته وقابليته للتطبيق على أي نوع من المنظمات وبغض النظر عن حجمها أو قطاعها. يركز الإطار على أن إدارة المخاطر يجب أن تكون جزءًا لا يتجزأ من جميع عمليات المنظمة، بما في ذلك صنع القرار. ويقدم الإطار عملية واضحة لإدارة المخاطر تبدأ بتحديد السياق وتنتهي بالمراقبة والمراجعة، وتقع عملية تقييم المخاطر (التحديد والتحليل والتقويم) في قلب هذه العملية</w:t>
      </w:r>
      <w:r>
        <w:rPr>
          <w:rFonts w:ascii="Sakkal Majalla" w:eastAsia="Calibri" w:hAnsi="Sakkal Majalla" w:cs="Sakkal Majalla" w:hint="cs"/>
          <w:color w:val="000000"/>
          <w:kern w:val="0"/>
          <w:sz w:val="36"/>
          <w:szCs w:val="36"/>
          <w:rtl/>
          <w14:ligatures w14:val="none"/>
        </w:rPr>
        <w:t xml:space="preserve"> (بابكر، 2025).</w:t>
      </w:r>
    </w:p>
    <w:p w14:paraId="3C89167D" w14:textId="77777777" w:rsidR="00F1465E" w:rsidRPr="006D496B" w:rsidRDefault="00F1465E" w:rsidP="00F1465E">
      <w:pPr>
        <w:spacing w:after="0" w:line="276" w:lineRule="auto"/>
        <w:rPr>
          <w:rFonts w:ascii="Calibri" w:eastAsia="Calibri" w:hAnsi="Calibri" w:cs="Arial"/>
          <w:kern w:val="0"/>
          <w14:ligatures w14:val="none"/>
        </w:rPr>
      </w:pPr>
    </w:p>
    <w:p w14:paraId="72309618" w14:textId="77777777" w:rsidR="00F1465E" w:rsidRPr="006D496B" w:rsidRDefault="00F1465E" w:rsidP="00F1465E">
      <w:pPr>
        <w:numPr>
          <w:ilvl w:val="0"/>
          <w:numId w:val="1"/>
        </w:numPr>
        <w:tabs>
          <w:tab w:val="num" w:pos="540"/>
        </w:tabs>
        <w:spacing w:after="0" w:line="276" w:lineRule="auto"/>
        <w:ind w:left="540"/>
        <w:jc w:val="both"/>
        <w:rPr>
          <w:rFonts w:ascii="Sakkal Majalla" w:eastAsia="Calibri" w:hAnsi="Sakkal Majalla" w:cs="Times New Roman"/>
          <w:color w:val="000000"/>
          <w:kern w:val="0"/>
          <w:sz w:val="36"/>
          <w:szCs w:val="36"/>
          <w:rtl/>
          <w14:ligatures w14:val="none"/>
        </w:rPr>
      </w:pPr>
      <w:r w:rsidRPr="006D496B">
        <w:rPr>
          <w:rFonts w:ascii="Sakkal Majalla" w:eastAsia="Calibri" w:hAnsi="Sakkal Majalla" w:cs="Sakkal Majalla" w:hint="cs"/>
          <w:b/>
          <w:bCs/>
          <w:color w:val="000000"/>
          <w:kern w:val="0"/>
          <w:sz w:val="36"/>
          <w:szCs w:val="36"/>
          <w:rtl/>
          <w14:ligatures w14:val="none"/>
        </w:rPr>
        <w:t>إطار COSO ERM:</w:t>
      </w:r>
    </w:p>
    <w:p w14:paraId="4CFB0B02" w14:textId="77777777" w:rsidR="00F1465E" w:rsidRPr="006D496B" w:rsidRDefault="00F1465E" w:rsidP="00F1465E">
      <w:pPr>
        <w:spacing w:after="0" w:line="276" w:lineRule="auto"/>
        <w:ind w:left="720"/>
        <w:jc w:val="both"/>
        <w:rPr>
          <w:rFonts w:ascii="Sakkal Majalla" w:eastAsia="Calibri" w:hAnsi="Sakkal Majalla" w:cs="Times New Roman"/>
          <w:color w:val="000000"/>
          <w:kern w:val="0"/>
          <w:sz w:val="36"/>
          <w:szCs w:val="36"/>
          <w:rtl/>
          <w14:ligatures w14:val="none"/>
        </w:rPr>
      </w:pPr>
      <w:r w:rsidRPr="006D496B">
        <w:rPr>
          <w:rFonts w:ascii="Sakkal Majalla" w:eastAsia="Calibri" w:hAnsi="Sakkal Majalla" w:cs="Sakkal Majalla" w:hint="cs"/>
          <w:color w:val="000000"/>
          <w:kern w:val="0"/>
          <w:sz w:val="36"/>
          <w:szCs w:val="36"/>
          <w:rtl/>
          <w14:ligatures w14:val="none"/>
        </w:rPr>
        <w:t>تم تطوير هذا الإطار من قبل لجنة المنظمات الراعية للجنة تريدواي (COSO)، وهو موجه بشكل أكبر نحو الشركات ويهدف إلى ربط إدارة المخاطر بالاستراتيجية والأداء. يتكون الإطار من خمسة مكونات مترابطة وعشرين مبدأً. يركز COSO بشكل كبير على أهمية تحديد "شهية المخاطر" للمنظمة، واستخدامها كمرجع لتقويم المخاطر واتخاذ القرارات المتعلقة بمعالجتها. وهو أكثر توجيهًا وتفصيلاً من إطار ISO 31000.</w:t>
      </w:r>
    </w:p>
    <w:p w14:paraId="55E221F8" w14:textId="77777777" w:rsidR="00F1465E" w:rsidRPr="006D496B" w:rsidRDefault="00F1465E" w:rsidP="00F1465E">
      <w:pPr>
        <w:spacing w:after="0" w:line="276" w:lineRule="auto"/>
        <w:rPr>
          <w:rFonts w:ascii="Calibri" w:eastAsia="Calibri" w:hAnsi="Calibri" w:cs="Arial"/>
          <w:kern w:val="0"/>
          <w14:ligatures w14:val="none"/>
        </w:rPr>
      </w:pPr>
    </w:p>
    <w:p w14:paraId="5F3E038E" w14:textId="77777777" w:rsidR="00F1465E" w:rsidRPr="008D3EC2" w:rsidRDefault="00F1465E" w:rsidP="00F1465E">
      <w:pPr>
        <w:pStyle w:val="Heading1"/>
        <w:spacing w:before="0"/>
        <w:jc w:val="both"/>
        <w:rPr>
          <w:rFonts w:ascii="Sakkal Majalla" w:hAnsi="Sakkal Majalla" w:cs="Sakkal Majalla"/>
          <w:b/>
          <w:bCs/>
          <w:color w:val="000000"/>
          <w:sz w:val="36"/>
          <w:szCs w:val="36"/>
          <w:rtl/>
        </w:rPr>
      </w:pPr>
      <w:bookmarkStart w:id="35" w:name="_Toc215785945"/>
      <w:r w:rsidRPr="008D3EC2">
        <w:rPr>
          <w:rFonts w:ascii="Sakkal Majalla" w:hAnsi="Sakkal Majalla" w:cs="Sakkal Majalla" w:hint="cs"/>
          <w:b/>
          <w:bCs/>
          <w:color w:val="000000"/>
          <w:sz w:val="36"/>
          <w:szCs w:val="36"/>
          <w:rtl/>
        </w:rPr>
        <w:t>المطلب الثالث: أدوات وتقنيات مساعدة في تقييم المخاطر</w:t>
      </w:r>
      <w:bookmarkEnd w:id="35"/>
    </w:p>
    <w:p w14:paraId="691B3DF8" w14:textId="77777777" w:rsidR="00F1465E" w:rsidRPr="006D496B" w:rsidRDefault="00F1465E" w:rsidP="00F1465E">
      <w:pPr>
        <w:spacing w:after="0" w:line="276" w:lineRule="auto"/>
        <w:rPr>
          <w:rFonts w:ascii="Calibri" w:eastAsia="Calibri" w:hAnsi="Calibri" w:cs="Arial"/>
          <w:kern w:val="0"/>
          <w14:ligatures w14:val="none"/>
        </w:rPr>
      </w:pPr>
    </w:p>
    <w:p w14:paraId="552535B3" w14:textId="77777777" w:rsidR="00F1465E" w:rsidRPr="006D496B" w:rsidRDefault="00F1465E" w:rsidP="00F1465E">
      <w:pPr>
        <w:spacing w:after="0" w:line="276" w:lineRule="auto"/>
        <w:jc w:val="both"/>
        <w:rPr>
          <w:rFonts w:ascii="Sakkal Majalla" w:eastAsia="Calibri" w:hAnsi="Sakkal Majalla" w:cs="Times New Roman"/>
          <w:color w:val="000000"/>
          <w:kern w:val="0"/>
          <w:sz w:val="36"/>
          <w:szCs w:val="36"/>
          <w:rtl/>
          <w14:ligatures w14:val="none"/>
        </w:rPr>
      </w:pPr>
      <w:r w:rsidRPr="006D496B">
        <w:rPr>
          <w:rFonts w:ascii="Sakkal Majalla" w:eastAsia="Calibri" w:hAnsi="Sakkal Majalla" w:cs="Sakkal Majalla" w:hint="cs"/>
          <w:color w:val="000000"/>
          <w:kern w:val="0"/>
          <w:sz w:val="36"/>
          <w:szCs w:val="36"/>
          <w:rtl/>
          <w14:ligatures w14:val="none"/>
        </w:rPr>
        <w:lastRenderedPageBreak/>
        <w:t>إلى جانب الأطر العامة، هناك العديد من الأدوات والتقنيات المحددة التي يمكن استخدامها لتسهيل وتحسين جودة عملية التقييم:</w:t>
      </w:r>
    </w:p>
    <w:p w14:paraId="0F89EF5E" w14:textId="77777777" w:rsidR="00F1465E" w:rsidRPr="006D496B" w:rsidRDefault="00F1465E" w:rsidP="00F1465E">
      <w:pPr>
        <w:spacing w:after="0" w:line="276" w:lineRule="auto"/>
        <w:rPr>
          <w:rFonts w:ascii="Calibri" w:eastAsia="Calibri" w:hAnsi="Calibri" w:cs="Arial"/>
          <w:kern w:val="0"/>
          <w14:ligatures w14:val="none"/>
        </w:rPr>
      </w:pPr>
    </w:p>
    <w:p w14:paraId="39B0ACBC" w14:textId="77777777" w:rsidR="00F1465E" w:rsidRPr="006D496B" w:rsidRDefault="00F1465E" w:rsidP="00F1465E">
      <w:pPr>
        <w:numPr>
          <w:ilvl w:val="0"/>
          <w:numId w:val="1"/>
        </w:numPr>
        <w:tabs>
          <w:tab w:val="num" w:pos="540"/>
        </w:tabs>
        <w:spacing w:after="0" w:line="276" w:lineRule="auto"/>
        <w:ind w:left="540"/>
        <w:jc w:val="both"/>
        <w:rPr>
          <w:rFonts w:ascii="Sakkal Majalla" w:eastAsia="Calibri" w:hAnsi="Sakkal Majalla" w:cs="Times New Roman"/>
          <w:color w:val="000000"/>
          <w:kern w:val="0"/>
          <w:sz w:val="36"/>
          <w:szCs w:val="36"/>
          <w:rtl/>
          <w14:ligatures w14:val="none"/>
        </w:rPr>
      </w:pPr>
      <w:r w:rsidRPr="006D496B">
        <w:rPr>
          <w:rFonts w:ascii="Sakkal Majalla" w:eastAsia="Calibri" w:hAnsi="Sakkal Majalla" w:cs="Sakkal Majalla" w:hint="cs"/>
          <w:b/>
          <w:bCs/>
          <w:color w:val="000000"/>
          <w:kern w:val="0"/>
          <w:sz w:val="36"/>
          <w:szCs w:val="36"/>
          <w:rtl/>
          <w14:ligatures w14:val="none"/>
        </w:rPr>
        <w:t>مصفوفة الاحتمالية والأثر (Probability and Impact Matrix):</w:t>
      </w:r>
      <w:r w:rsidRPr="006D496B">
        <w:rPr>
          <w:rFonts w:ascii="Sakkal Majalla" w:eastAsia="Calibri" w:hAnsi="Sakkal Majalla" w:cs="Sakkal Majalla" w:hint="cs"/>
          <w:color w:val="000000"/>
          <w:kern w:val="0"/>
          <w:sz w:val="36"/>
          <w:szCs w:val="36"/>
          <w:rtl/>
          <w14:ligatures w14:val="none"/>
        </w:rPr>
        <w:t xml:space="preserve"> تُعرف أيضًا بالخريطة الحرارية، وهي الأداة الأكثر شيوعًا في التقييم النوعي. تسمح بتصنيف المخاطر بصريًا بناءً على مستويات الاحتمالية والأثر المحددة مسبقًا، مما يسهل تحديد الأولويات.</w:t>
      </w:r>
    </w:p>
    <w:p w14:paraId="49DF7BFE" w14:textId="77777777" w:rsidR="00F1465E" w:rsidRPr="006D496B" w:rsidRDefault="00F1465E" w:rsidP="00F1465E">
      <w:pPr>
        <w:numPr>
          <w:ilvl w:val="0"/>
          <w:numId w:val="1"/>
        </w:numPr>
        <w:tabs>
          <w:tab w:val="num" w:pos="540"/>
        </w:tabs>
        <w:spacing w:after="0" w:line="276" w:lineRule="auto"/>
        <w:ind w:left="540"/>
        <w:jc w:val="both"/>
        <w:rPr>
          <w:rFonts w:ascii="Sakkal Majalla" w:eastAsia="Calibri" w:hAnsi="Sakkal Majalla" w:cs="Times New Roman"/>
          <w:color w:val="000000"/>
          <w:kern w:val="0"/>
          <w:sz w:val="36"/>
          <w:szCs w:val="36"/>
          <w:rtl/>
          <w14:ligatures w14:val="none"/>
        </w:rPr>
      </w:pPr>
      <w:r w:rsidRPr="006D496B">
        <w:rPr>
          <w:rFonts w:ascii="Sakkal Majalla" w:eastAsia="Calibri" w:hAnsi="Sakkal Majalla" w:cs="Sakkal Majalla" w:hint="cs"/>
          <w:b/>
          <w:bCs/>
          <w:color w:val="000000"/>
          <w:kern w:val="0"/>
          <w:sz w:val="36"/>
          <w:szCs w:val="36"/>
          <w:rtl/>
          <w14:ligatures w14:val="none"/>
        </w:rPr>
        <w:t>تحليل السبب الجذري (Root Cause Analysis):</w:t>
      </w:r>
      <w:r w:rsidRPr="006D496B">
        <w:rPr>
          <w:rFonts w:ascii="Sakkal Majalla" w:eastAsia="Calibri" w:hAnsi="Sakkal Majalla" w:cs="Sakkal Majalla" w:hint="cs"/>
          <w:color w:val="000000"/>
          <w:kern w:val="0"/>
          <w:sz w:val="36"/>
          <w:szCs w:val="36"/>
          <w:rtl/>
          <w14:ligatures w14:val="none"/>
        </w:rPr>
        <w:t xml:space="preserve"> هي تقنية تستخدم للتعمق في فهم أسباب وقوع الخطر، بدلاً من الاكتفاء بمعالجة أعراضه. تساعد هذه الأداة على تصميم استجابات أكثر فعالية للمخاطر</w:t>
      </w:r>
      <w:r>
        <w:rPr>
          <w:rFonts w:ascii="Sakkal Majalla" w:eastAsia="Calibri" w:hAnsi="Sakkal Majalla" w:cs="Sakkal Majalla" w:hint="cs"/>
          <w:color w:val="000000"/>
          <w:kern w:val="0"/>
          <w:sz w:val="36"/>
          <w:szCs w:val="36"/>
          <w:rtl/>
          <w14:ligatures w14:val="none"/>
        </w:rPr>
        <w:t xml:space="preserve"> (الضويحي، 2022).</w:t>
      </w:r>
    </w:p>
    <w:p w14:paraId="1DA494FE" w14:textId="77777777" w:rsidR="00F1465E" w:rsidRPr="006D496B" w:rsidRDefault="00F1465E" w:rsidP="00F1465E">
      <w:pPr>
        <w:numPr>
          <w:ilvl w:val="0"/>
          <w:numId w:val="1"/>
        </w:numPr>
        <w:tabs>
          <w:tab w:val="num" w:pos="540"/>
        </w:tabs>
        <w:spacing w:after="0" w:line="276" w:lineRule="auto"/>
        <w:ind w:left="540"/>
        <w:jc w:val="both"/>
        <w:rPr>
          <w:rFonts w:ascii="Sakkal Majalla" w:eastAsia="Calibri" w:hAnsi="Sakkal Majalla" w:cs="Times New Roman"/>
          <w:color w:val="000000"/>
          <w:kern w:val="0"/>
          <w:sz w:val="36"/>
          <w:szCs w:val="36"/>
          <w:rtl/>
          <w14:ligatures w14:val="none"/>
        </w:rPr>
      </w:pPr>
      <w:r w:rsidRPr="006D496B">
        <w:rPr>
          <w:rFonts w:ascii="Sakkal Majalla" w:eastAsia="Calibri" w:hAnsi="Sakkal Majalla" w:cs="Sakkal Majalla" w:hint="cs"/>
          <w:b/>
          <w:bCs/>
          <w:color w:val="000000"/>
          <w:kern w:val="0"/>
          <w:sz w:val="36"/>
          <w:szCs w:val="36"/>
          <w:rtl/>
          <w14:ligatures w14:val="none"/>
        </w:rPr>
        <w:t>تحليل نمط وتأثير الفشل (FMEA):</w:t>
      </w:r>
      <w:r w:rsidRPr="006D496B">
        <w:rPr>
          <w:rFonts w:ascii="Sakkal Majalla" w:eastAsia="Calibri" w:hAnsi="Sakkal Majalla" w:cs="Sakkal Majalla" w:hint="cs"/>
          <w:color w:val="000000"/>
          <w:kern w:val="0"/>
          <w:sz w:val="36"/>
          <w:szCs w:val="36"/>
          <w:rtl/>
          <w14:ligatures w14:val="none"/>
        </w:rPr>
        <w:t xml:space="preserve"> هي أداة هندسية تستخدم بشكل استباقي لتحليل العمليات أو المنتجات لتحديد نقاط الفشل المحتملة وتقييم تأثيرها، وتستخدم بكثرة في القطاع الصناعي.</w:t>
      </w:r>
    </w:p>
    <w:p w14:paraId="4DF4A652" w14:textId="77777777" w:rsidR="00F1465E" w:rsidRPr="006D496B" w:rsidRDefault="00F1465E" w:rsidP="00F1465E">
      <w:pPr>
        <w:numPr>
          <w:ilvl w:val="0"/>
          <w:numId w:val="1"/>
        </w:numPr>
        <w:tabs>
          <w:tab w:val="num" w:pos="540"/>
        </w:tabs>
        <w:spacing w:after="0" w:line="276" w:lineRule="auto"/>
        <w:ind w:left="540"/>
        <w:jc w:val="both"/>
        <w:rPr>
          <w:rFonts w:ascii="Sakkal Majalla" w:eastAsia="Calibri" w:hAnsi="Sakkal Majalla" w:cs="Times New Roman"/>
          <w:color w:val="000000"/>
          <w:kern w:val="0"/>
          <w:sz w:val="36"/>
          <w:szCs w:val="36"/>
          <w:rtl/>
          <w14:ligatures w14:val="none"/>
        </w:rPr>
      </w:pPr>
      <w:r w:rsidRPr="006D496B">
        <w:rPr>
          <w:rFonts w:ascii="Sakkal Majalla" w:eastAsia="Calibri" w:hAnsi="Sakkal Majalla" w:cs="Sakkal Majalla" w:hint="cs"/>
          <w:b/>
          <w:bCs/>
          <w:color w:val="000000"/>
          <w:kern w:val="0"/>
          <w:sz w:val="36"/>
          <w:szCs w:val="36"/>
          <w:rtl/>
          <w14:ligatures w14:val="none"/>
        </w:rPr>
        <w:t>تحليل ربطة العنق (Bow-Tie Analysis):</w:t>
      </w:r>
      <w:r w:rsidRPr="006D496B">
        <w:rPr>
          <w:rFonts w:ascii="Sakkal Majalla" w:eastAsia="Calibri" w:hAnsi="Sakkal Majalla" w:cs="Sakkal Majalla" w:hint="cs"/>
          <w:color w:val="000000"/>
          <w:kern w:val="0"/>
          <w:sz w:val="36"/>
          <w:szCs w:val="36"/>
          <w:rtl/>
          <w14:ligatures w14:val="none"/>
        </w:rPr>
        <w:t xml:space="preserve"> هي أداة بصرية ممتازة توضح مسارات الخطر من أسبابه (على اليسار) إلى عواقبه (على اليمين)، مع تحديد الضوابط الوقائية والعلاجية في المنتصف.</w:t>
      </w:r>
    </w:p>
    <w:p w14:paraId="3D9D6DA8" w14:textId="77777777" w:rsidR="00F1465E" w:rsidRPr="006D496B" w:rsidRDefault="00F1465E" w:rsidP="00F1465E">
      <w:pPr>
        <w:spacing w:after="0" w:line="276" w:lineRule="auto"/>
        <w:rPr>
          <w:rFonts w:ascii="Calibri" w:eastAsia="Calibri" w:hAnsi="Calibri" w:cs="Arial"/>
          <w:kern w:val="0"/>
          <w14:ligatures w14:val="none"/>
        </w:rPr>
      </w:pPr>
    </w:p>
    <w:p w14:paraId="5B84A603" w14:textId="77777777" w:rsidR="00F1465E" w:rsidRPr="008D3EC2" w:rsidRDefault="00F1465E" w:rsidP="00F1465E">
      <w:pPr>
        <w:pStyle w:val="Heading1"/>
        <w:spacing w:before="0"/>
        <w:jc w:val="both"/>
        <w:rPr>
          <w:rFonts w:ascii="Sakkal Majalla" w:hAnsi="Sakkal Majalla" w:cs="Sakkal Majalla"/>
          <w:b/>
          <w:bCs/>
          <w:color w:val="000000"/>
          <w:sz w:val="36"/>
          <w:szCs w:val="36"/>
          <w:rtl/>
        </w:rPr>
      </w:pPr>
      <w:bookmarkStart w:id="36" w:name="_Toc215785946"/>
      <w:r w:rsidRPr="008D3EC2">
        <w:rPr>
          <w:rFonts w:ascii="Sakkal Majalla" w:hAnsi="Sakkal Majalla" w:cs="Sakkal Majalla" w:hint="cs"/>
          <w:b/>
          <w:bCs/>
          <w:color w:val="000000"/>
          <w:sz w:val="36"/>
          <w:szCs w:val="36"/>
          <w:rtl/>
        </w:rPr>
        <w:t>المطلب الرابع: دور التكنولوجيا والذكاء الاصطناعي في الحد من الذاتية</w:t>
      </w:r>
      <w:bookmarkEnd w:id="36"/>
    </w:p>
    <w:p w14:paraId="0AE1B515" w14:textId="77777777" w:rsidR="00F1465E" w:rsidRPr="006D496B" w:rsidRDefault="00F1465E" w:rsidP="00F1465E">
      <w:pPr>
        <w:spacing w:after="0" w:line="276" w:lineRule="auto"/>
        <w:rPr>
          <w:rFonts w:ascii="Calibri" w:eastAsia="Calibri" w:hAnsi="Calibri" w:cs="Arial"/>
          <w:kern w:val="0"/>
          <w14:ligatures w14:val="none"/>
        </w:rPr>
      </w:pPr>
    </w:p>
    <w:p w14:paraId="0FECA100" w14:textId="77777777" w:rsidR="00F1465E" w:rsidRPr="006D496B" w:rsidRDefault="00F1465E" w:rsidP="00F1465E">
      <w:pPr>
        <w:spacing w:after="0" w:line="276" w:lineRule="auto"/>
        <w:jc w:val="both"/>
        <w:rPr>
          <w:rFonts w:ascii="Sakkal Majalla" w:eastAsia="Calibri" w:hAnsi="Sakkal Majalla" w:cs="Times New Roman"/>
          <w:color w:val="000000"/>
          <w:kern w:val="0"/>
          <w:sz w:val="36"/>
          <w:szCs w:val="36"/>
          <w:rtl/>
          <w14:ligatures w14:val="none"/>
        </w:rPr>
      </w:pPr>
      <w:r w:rsidRPr="006D496B">
        <w:rPr>
          <w:rFonts w:ascii="Sakkal Majalla" w:eastAsia="Calibri" w:hAnsi="Sakkal Majalla" w:cs="Sakkal Majalla" w:hint="cs"/>
          <w:color w:val="000000"/>
          <w:kern w:val="0"/>
          <w:sz w:val="36"/>
          <w:szCs w:val="36"/>
          <w:rtl/>
          <w14:ligatures w14:val="none"/>
        </w:rPr>
        <w:t xml:space="preserve">مع التطورات الهائلة في علوم البيانات والذكاء الاصطناعي، بدأت تظهر فرص جديدة لتعزيز موضوعية تقييم المخاطر والحد من الاعتماد على الحكم البشري </w:t>
      </w:r>
      <w:r>
        <w:rPr>
          <w:rFonts w:ascii="Sakkal Majalla" w:eastAsia="Calibri" w:hAnsi="Sakkal Majalla" w:cs="Sakkal Majalla" w:hint="cs"/>
          <w:color w:val="000000"/>
          <w:kern w:val="0"/>
          <w:sz w:val="36"/>
          <w:szCs w:val="36"/>
          <w:rtl/>
          <w14:ligatures w14:val="none"/>
        </w:rPr>
        <w:t>التحيز (أبو العلا، 2025).</w:t>
      </w:r>
    </w:p>
    <w:p w14:paraId="03E94396" w14:textId="77777777" w:rsidR="00F1465E" w:rsidRPr="006D496B" w:rsidRDefault="00F1465E" w:rsidP="00F1465E">
      <w:pPr>
        <w:spacing w:after="0" w:line="276" w:lineRule="auto"/>
        <w:rPr>
          <w:rFonts w:ascii="Calibri" w:eastAsia="Calibri" w:hAnsi="Calibri" w:cs="Arial"/>
          <w:kern w:val="0"/>
          <w14:ligatures w14:val="none"/>
        </w:rPr>
      </w:pPr>
    </w:p>
    <w:p w14:paraId="26D28904" w14:textId="77777777" w:rsidR="00F1465E" w:rsidRPr="006D496B" w:rsidRDefault="00F1465E" w:rsidP="00F1465E">
      <w:pPr>
        <w:numPr>
          <w:ilvl w:val="0"/>
          <w:numId w:val="1"/>
        </w:numPr>
        <w:tabs>
          <w:tab w:val="num" w:pos="540"/>
        </w:tabs>
        <w:spacing w:after="0" w:line="276" w:lineRule="auto"/>
        <w:ind w:left="540"/>
        <w:jc w:val="both"/>
        <w:rPr>
          <w:rFonts w:ascii="Sakkal Majalla" w:eastAsia="Calibri" w:hAnsi="Sakkal Majalla" w:cs="Times New Roman"/>
          <w:color w:val="000000"/>
          <w:kern w:val="0"/>
          <w:sz w:val="36"/>
          <w:szCs w:val="36"/>
          <w:rtl/>
          <w14:ligatures w14:val="none"/>
        </w:rPr>
      </w:pPr>
      <w:r w:rsidRPr="006D496B">
        <w:rPr>
          <w:rFonts w:ascii="Sakkal Majalla" w:eastAsia="Calibri" w:hAnsi="Sakkal Majalla" w:cs="Sakkal Majalla" w:hint="cs"/>
          <w:b/>
          <w:bCs/>
          <w:color w:val="000000"/>
          <w:kern w:val="0"/>
          <w:sz w:val="36"/>
          <w:szCs w:val="36"/>
          <w:rtl/>
          <w14:ligatures w14:val="none"/>
        </w:rPr>
        <w:t>تحليل البيانات الضخمة:</w:t>
      </w:r>
      <w:r w:rsidRPr="006D496B">
        <w:rPr>
          <w:rFonts w:ascii="Sakkal Majalla" w:eastAsia="Calibri" w:hAnsi="Sakkal Majalla" w:cs="Sakkal Majalla" w:hint="cs"/>
          <w:color w:val="000000"/>
          <w:kern w:val="0"/>
          <w:sz w:val="36"/>
          <w:szCs w:val="36"/>
          <w:rtl/>
          <w14:ligatures w14:val="none"/>
        </w:rPr>
        <w:t xml:space="preserve"> يمكن للشركات الآن تحليل كميات هائلة من البيانات (الداخلية والخارجية) لتحديد الأنماط والارتباطات التي قد تشير إلى مخاطر ناشئة، مما يوفر أساسًا أكثر موضوعية لتقدير الاحتمالات بدلاً من الاعتماد على الحدس.</w:t>
      </w:r>
    </w:p>
    <w:p w14:paraId="75DF28C7" w14:textId="77777777" w:rsidR="00F1465E" w:rsidRPr="006D496B" w:rsidRDefault="00F1465E" w:rsidP="00F1465E">
      <w:pPr>
        <w:numPr>
          <w:ilvl w:val="0"/>
          <w:numId w:val="1"/>
        </w:numPr>
        <w:tabs>
          <w:tab w:val="num" w:pos="540"/>
        </w:tabs>
        <w:spacing w:after="0" w:line="276" w:lineRule="auto"/>
        <w:ind w:left="540"/>
        <w:jc w:val="both"/>
        <w:rPr>
          <w:rFonts w:ascii="Sakkal Majalla" w:eastAsia="Calibri" w:hAnsi="Sakkal Majalla" w:cs="Times New Roman"/>
          <w:color w:val="000000"/>
          <w:kern w:val="0"/>
          <w:sz w:val="36"/>
          <w:szCs w:val="36"/>
          <w:rtl/>
          <w14:ligatures w14:val="none"/>
        </w:rPr>
      </w:pPr>
      <w:r w:rsidRPr="006D496B">
        <w:rPr>
          <w:rFonts w:ascii="Sakkal Majalla" w:eastAsia="Calibri" w:hAnsi="Sakkal Majalla" w:cs="Sakkal Majalla" w:hint="cs"/>
          <w:b/>
          <w:bCs/>
          <w:color w:val="000000"/>
          <w:kern w:val="0"/>
          <w:sz w:val="36"/>
          <w:szCs w:val="36"/>
          <w:rtl/>
          <w14:ligatures w14:val="none"/>
        </w:rPr>
        <w:lastRenderedPageBreak/>
        <w:t>النمذجة التنبؤية:</w:t>
      </w:r>
      <w:r w:rsidRPr="006D496B">
        <w:rPr>
          <w:rFonts w:ascii="Sakkal Majalla" w:eastAsia="Calibri" w:hAnsi="Sakkal Majalla" w:cs="Sakkal Majalla" w:hint="cs"/>
          <w:color w:val="000000"/>
          <w:kern w:val="0"/>
          <w:sz w:val="36"/>
          <w:szCs w:val="36"/>
          <w:rtl/>
          <w14:ligatures w14:val="none"/>
        </w:rPr>
        <w:t xml:space="preserve"> يمكن استخدام خوارزميات تعلم الآلة لبناء نماذج تتنبأ باحتمالية وقوع أحداث معينة (مثل الاحتيال أو تعثر العملاء) بناءً على البيانات التاريخية، مما يوفر تقييمات كمية دقيقة</w:t>
      </w:r>
      <w:r>
        <w:rPr>
          <w:rFonts w:ascii="Sakkal Majalla" w:eastAsia="Calibri" w:hAnsi="Sakkal Majalla" w:cs="Sakkal Majalla" w:hint="cs"/>
          <w:color w:val="000000"/>
          <w:kern w:val="0"/>
          <w:sz w:val="36"/>
          <w:szCs w:val="36"/>
          <w:rtl/>
          <w14:ligatures w14:val="none"/>
        </w:rPr>
        <w:t xml:space="preserve"> (محمد، 2025).</w:t>
      </w:r>
    </w:p>
    <w:p w14:paraId="0D2C61B1" w14:textId="77777777" w:rsidR="00F1465E" w:rsidRPr="006D496B" w:rsidRDefault="00F1465E" w:rsidP="00F1465E">
      <w:pPr>
        <w:numPr>
          <w:ilvl w:val="0"/>
          <w:numId w:val="1"/>
        </w:numPr>
        <w:tabs>
          <w:tab w:val="num" w:pos="540"/>
        </w:tabs>
        <w:spacing w:after="0" w:line="276" w:lineRule="auto"/>
        <w:ind w:left="540"/>
        <w:jc w:val="both"/>
        <w:rPr>
          <w:rFonts w:ascii="Sakkal Majalla" w:eastAsia="Calibri" w:hAnsi="Sakkal Majalla" w:cs="Times New Roman"/>
          <w:color w:val="000000"/>
          <w:kern w:val="0"/>
          <w:sz w:val="36"/>
          <w:szCs w:val="36"/>
          <w:rtl/>
          <w14:ligatures w14:val="none"/>
        </w:rPr>
      </w:pPr>
      <w:r w:rsidRPr="006D496B">
        <w:rPr>
          <w:rFonts w:ascii="Sakkal Majalla" w:eastAsia="Calibri" w:hAnsi="Sakkal Majalla" w:cs="Sakkal Majalla" w:hint="cs"/>
          <w:b/>
          <w:bCs/>
          <w:color w:val="000000"/>
          <w:kern w:val="0"/>
          <w:sz w:val="36"/>
          <w:szCs w:val="36"/>
          <w:rtl/>
          <w14:ligatures w14:val="none"/>
        </w:rPr>
        <w:t>أتمتة العمليات الروبوتية (RPA):</w:t>
      </w:r>
      <w:r w:rsidRPr="006D496B">
        <w:rPr>
          <w:rFonts w:ascii="Sakkal Majalla" w:eastAsia="Calibri" w:hAnsi="Sakkal Majalla" w:cs="Sakkal Majalla" w:hint="cs"/>
          <w:color w:val="000000"/>
          <w:kern w:val="0"/>
          <w:sz w:val="36"/>
          <w:szCs w:val="36"/>
          <w:rtl/>
          <w14:ligatures w14:val="none"/>
        </w:rPr>
        <w:t xml:space="preserve"> يمكن استخدام الروبوتات البرمجية لمراقبة مؤشرات المخاطر الرئيسية بشكل مستمر وتلقائي، وإصدار تنبيهات عند تجاوز عتبات محددة، مما يقلل من عنصر الخطأ البشري في المراقبة</w:t>
      </w:r>
      <w:r>
        <w:rPr>
          <w:rFonts w:ascii="Sakkal Majalla" w:eastAsia="Calibri" w:hAnsi="Sakkal Majalla" w:cs="Sakkal Majalla" w:hint="cs"/>
          <w:color w:val="000000"/>
          <w:kern w:val="0"/>
          <w:sz w:val="36"/>
          <w:szCs w:val="36"/>
          <w:rtl/>
          <w14:ligatures w14:val="none"/>
        </w:rPr>
        <w:t xml:space="preserve"> (أبو العلا، 2025).</w:t>
      </w:r>
    </w:p>
    <w:p w14:paraId="7AAC7F77" w14:textId="77777777" w:rsidR="00F1465E" w:rsidRPr="006D496B" w:rsidRDefault="00F1465E" w:rsidP="00F1465E">
      <w:pPr>
        <w:numPr>
          <w:ilvl w:val="0"/>
          <w:numId w:val="1"/>
        </w:numPr>
        <w:tabs>
          <w:tab w:val="num" w:pos="540"/>
        </w:tabs>
        <w:spacing w:after="0" w:line="276" w:lineRule="auto"/>
        <w:ind w:left="540"/>
        <w:jc w:val="both"/>
        <w:rPr>
          <w:rFonts w:ascii="Sakkal Majalla" w:eastAsia="Calibri" w:hAnsi="Sakkal Majalla" w:cs="Times New Roman"/>
          <w:color w:val="000000"/>
          <w:kern w:val="0"/>
          <w:sz w:val="36"/>
          <w:szCs w:val="36"/>
          <w:rtl/>
          <w14:ligatures w14:val="none"/>
        </w:rPr>
      </w:pPr>
      <w:r w:rsidRPr="006D496B">
        <w:rPr>
          <w:rFonts w:ascii="Sakkal Majalla" w:eastAsia="Calibri" w:hAnsi="Sakkal Majalla" w:cs="Sakkal Majalla" w:hint="cs"/>
          <w:b/>
          <w:bCs/>
          <w:color w:val="000000"/>
          <w:kern w:val="0"/>
          <w:sz w:val="36"/>
          <w:szCs w:val="36"/>
          <w:rtl/>
          <w14:ligatures w14:val="none"/>
        </w:rPr>
        <w:t>التحديات والقيود:</w:t>
      </w:r>
      <w:r w:rsidRPr="006D496B">
        <w:rPr>
          <w:rFonts w:ascii="Sakkal Majalla" w:eastAsia="Calibri" w:hAnsi="Sakkal Majalla" w:cs="Sakkal Majalla" w:hint="cs"/>
          <w:color w:val="000000"/>
          <w:kern w:val="0"/>
          <w:sz w:val="36"/>
          <w:szCs w:val="36"/>
          <w:rtl/>
          <w14:ligatures w14:val="none"/>
        </w:rPr>
        <w:t xml:space="preserve"> على الرغم من الإمكانات الواعدة، لا تزال هناك تحديات، فالخوارزميات جيدة فقط بجودة البيانات التي يتم تدريبها عليها، وقد تكون هي نفسها "متحيزة" إذا كانت البيانات التاريخية تعكس تحيزات سابقة. لذا، يبقى دور الخبير البشري ضروريًا لتفسير النتائج والتحقق من صحتها.</w:t>
      </w:r>
    </w:p>
    <w:p w14:paraId="46A2F2F7" w14:textId="77777777" w:rsidR="00F1465E" w:rsidRPr="006D496B" w:rsidRDefault="00F1465E" w:rsidP="00F1465E">
      <w:pPr>
        <w:spacing w:after="0" w:line="276" w:lineRule="auto"/>
        <w:rPr>
          <w:rFonts w:ascii="Calibri" w:eastAsia="Calibri" w:hAnsi="Calibri" w:cs="Arial"/>
          <w:kern w:val="0"/>
          <w14:ligatures w14:val="none"/>
        </w:rPr>
      </w:pPr>
    </w:p>
    <w:p w14:paraId="744FB595" w14:textId="77777777" w:rsidR="00F1465E" w:rsidRPr="006D496B" w:rsidRDefault="00F1465E" w:rsidP="00F1465E">
      <w:pPr>
        <w:spacing w:after="0" w:line="276" w:lineRule="auto"/>
        <w:jc w:val="both"/>
        <w:rPr>
          <w:rFonts w:ascii="Sakkal Majalla" w:eastAsia="Calibri" w:hAnsi="Sakkal Majalla" w:cs="Times New Roman"/>
          <w:color w:val="000000"/>
          <w:kern w:val="0"/>
          <w:sz w:val="36"/>
          <w:szCs w:val="36"/>
          <w:rtl/>
          <w14:ligatures w14:val="none"/>
        </w:rPr>
      </w:pPr>
      <w:r w:rsidRPr="006D496B">
        <w:rPr>
          <w:rFonts w:ascii="Sakkal Majalla" w:eastAsia="Calibri" w:hAnsi="Sakkal Majalla" w:cs="Sakkal Majalla" w:hint="cs"/>
          <w:b/>
          <w:bCs/>
          <w:color w:val="000000"/>
          <w:kern w:val="0"/>
          <w:sz w:val="36"/>
          <w:szCs w:val="36"/>
          <w:rtl/>
          <w14:ligatures w14:val="none"/>
        </w:rPr>
        <w:t>جدول 3: مقارنة موسعة بين منهجيات تقييم المخاطر النوعية والكمية</w:t>
      </w:r>
    </w:p>
    <w:p w14:paraId="30F61CC0" w14:textId="77777777" w:rsidR="00F1465E" w:rsidRPr="006D496B" w:rsidRDefault="00F1465E" w:rsidP="00F1465E">
      <w:pPr>
        <w:spacing w:after="0" w:line="276" w:lineRule="auto"/>
        <w:rPr>
          <w:rFonts w:ascii="Calibri" w:eastAsia="Calibri" w:hAnsi="Calibri" w:cs="Arial"/>
          <w:kern w:val="0"/>
          <w14:ligatures w14:val="none"/>
        </w:rPr>
      </w:pPr>
    </w:p>
    <w:tbl>
      <w:tblPr>
        <w:tblStyle w:val="TableGrid1"/>
        <w:bidiVisual/>
        <w:tblW w:w="0" w:type="auto"/>
        <w:tblInd w:w="108" w:type="dxa"/>
        <w:tblBorders>
          <w:top w:val="single" w:sz="10" w:space="0" w:color="000000"/>
          <w:left w:val="single" w:sz="10" w:space="0" w:color="000000"/>
          <w:bottom w:val="single" w:sz="10" w:space="0" w:color="000000"/>
          <w:right w:val="single" w:sz="10" w:space="0" w:color="000000"/>
          <w:insideH w:val="single" w:sz="10" w:space="0" w:color="000000"/>
          <w:insideV w:val="single" w:sz="10" w:space="0" w:color="000000"/>
        </w:tblBorders>
        <w:tblCellMar>
          <w:left w:w="108" w:type="dxa"/>
          <w:right w:w="108" w:type="dxa"/>
        </w:tblCellMar>
        <w:tblLook w:val="04A0" w:firstRow="1" w:lastRow="0" w:firstColumn="1" w:lastColumn="0" w:noHBand="0" w:noVBand="1"/>
      </w:tblPr>
      <w:tblGrid>
        <w:gridCol w:w="1681"/>
        <w:gridCol w:w="3453"/>
        <w:gridCol w:w="3564"/>
      </w:tblGrid>
      <w:tr w:rsidR="00F1465E" w:rsidRPr="006D496B" w14:paraId="7FC295C4" w14:textId="77777777" w:rsidTr="00043CE0">
        <w:trPr>
          <w:trHeight w:val="800"/>
          <w:tblHeader/>
        </w:trPr>
        <w:tc>
          <w:tcPr>
            <w:tcW w:w="0" w:type="auto"/>
            <w:tcBorders>
              <w:top w:val="single" w:sz="10" w:space="0" w:color="000000"/>
              <w:left w:val="single" w:sz="10" w:space="0" w:color="000000"/>
              <w:bottom w:val="single" w:sz="10" w:space="0" w:color="000000"/>
              <w:right w:val="single" w:sz="10" w:space="0" w:color="000000"/>
            </w:tcBorders>
            <w:shd w:val="clear" w:color="auto" w:fill="E2D1F0"/>
            <w:vAlign w:val="center"/>
          </w:tcPr>
          <w:p w14:paraId="6CB9C2E5" w14:textId="77777777" w:rsidR="00F1465E" w:rsidRPr="006D496B" w:rsidRDefault="00F1465E" w:rsidP="00043CE0">
            <w:pPr>
              <w:spacing w:line="276" w:lineRule="auto"/>
              <w:jc w:val="center"/>
              <w:rPr>
                <w:rFonts w:ascii="Sakkal Majalla" w:hAnsi="Sakkal Majalla" w:cs="Times New Roman"/>
                <w:color w:val="000000"/>
                <w:sz w:val="32"/>
                <w:szCs w:val="32"/>
                <w:rtl/>
              </w:rPr>
            </w:pPr>
            <w:r w:rsidRPr="006D496B">
              <w:rPr>
                <w:rFonts w:ascii="Sakkal Majalla" w:hAnsi="Sakkal Majalla" w:cs="Sakkal Majalla" w:hint="cs"/>
                <w:b/>
                <w:bCs/>
                <w:color w:val="000000"/>
                <w:sz w:val="32"/>
                <w:szCs w:val="32"/>
                <w:rtl/>
              </w:rPr>
              <w:t>معيار المقارنة</w:t>
            </w:r>
          </w:p>
        </w:tc>
        <w:tc>
          <w:tcPr>
            <w:tcW w:w="0" w:type="auto"/>
            <w:tcBorders>
              <w:top w:val="single" w:sz="10" w:space="0" w:color="000000"/>
              <w:left w:val="single" w:sz="10" w:space="0" w:color="000000"/>
              <w:bottom w:val="single" w:sz="10" w:space="0" w:color="000000"/>
              <w:right w:val="single" w:sz="10" w:space="0" w:color="000000"/>
            </w:tcBorders>
            <w:shd w:val="clear" w:color="auto" w:fill="E2D1F0"/>
            <w:vAlign w:val="center"/>
          </w:tcPr>
          <w:p w14:paraId="2D76C088" w14:textId="77777777" w:rsidR="00F1465E" w:rsidRPr="006D496B" w:rsidRDefault="00F1465E" w:rsidP="00043CE0">
            <w:pPr>
              <w:spacing w:line="276" w:lineRule="auto"/>
              <w:jc w:val="center"/>
              <w:rPr>
                <w:rFonts w:ascii="Sakkal Majalla" w:hAnsi="Sakkal Majalla" w:cs="Times New Roman"/>
                <w:color w:val="000000"/>
                <w:sz w:val="32"/>
                <w:szCs w:val="32"/>
                <w:rtl/>
              </w:rPr>
            </w:pPr>
            <w:r w:rsidRPr="006D496B">
              <w:rPr>
                <w:rFonts w:ascii="Sakkal Majalla" w:hAnsi="Sakkal Majalla" w:cs="Sakkal Majalla" w:hint="cs"/>
                <w:b/>
                <w:bCs/>
                <w:color w:val="000000"/>
                <w:sz w:val="32"/>
                <w:szCs w:val="32"/>
                <w:rtl/>
              </w:rPr>
              <w:t>المنهجية النوعية</w:t>
            </w:r>
          </w:p>
        </w:tc>
        <w:tc>
          <w:tcPr>
            <w:tcW w:w="0" w:type="auto"/>
            <w:tcBorders>
              <w:top w:val="single" w:sz="10" w:space="0" w:color="000000"/>
              <w:left w:val="single" w:sz="10" w:space="0" w:color="000000"/>
              <w:bottom w:val="single" w:sz="10" w:space="0" w:color="000000"/>
              <w:right w:val="single" w:sz="10" w:space="0" w:color="000000"/>
            </w:tcBorders>
            <w:shd w:val="clear" w:color="auto" w:fill="E2D1F0"/>
            <w:vAlign w:val="center"/>
          </w:tcPr>
          <w:p w14:paraId="3FC4E644" w14:textId="77777777" w:rsidR="00F1465E" w:rsidRPr="006D496B" w:rsidRDefault="00F1465E" w:rsidP="00043CE0">
            <w:pPr>
              <w:spacing w:line="276" w:lineRule="auto"/>
              <w:jc w:val="center"/>
              <w:rPr>
                <w:rFonts w:ascii="Sakkal Majalla" w:hAnsi="Sakkal Majalla" w:cs="Times New Roman"/>
                <w:color w:val="000000"/>
                <w:sz w:val="32"/>
                <w:szCs w:val="32"/>
                <w:rtl/>
              </w:rPr>
            </w:pPr>
            <w:r w:rsidRPr="006D496B">
              <w:rPr>
                <w:rFonts w:ascii="Sakkal Majalla" w:hAnsi="Sakkal Majalla" w:cs="Sakkal Majalla" w:hint="cs"/>
                <w:b/>
                <w:bCs/>
                <w:color w:val="000000"/>
                <w:sz w:val="32"/>
                <w:szCs w:val="32"/>
                <w:rtl/>
              </w:rPr>
              <w:t>المنهجية الكمية</w:t>
            </w:r>
          </w:p>
        </w:tc>
      </w:tr>
      <w:tr w:rsidR="00F1465E" w:rsidRPr="006D496B" w14:paraId="117A0E6B" w14:textId="77777777" w:rsidTr="00043CE0">
        <w:tc>
          <w:tcPr>
            <w:tcW w:w="0" w:type="auto"/>
            <w:tcBorders>
              <w:top w:val="single" w:sz="10" w:space="0" w:color="000000"/>
              <w:left w:val="single" w:sz="10" w:space="0" w:color="000000"/>
              <w:bottom w:val="single" w:sz="10" w:space="0" w:color="000000"/>
              <w:right w:val="single" w:sz="10" w:space="0" w:color="000000"/>
            </w:tcBorders>
            <w:shd w:val="clear" w:color="auto" w:fill="FFFFFF"/>
            <w:vAlign w:val="center"/>
          </w:tcPr>
          <w:p w14:paraId="66F882F3" w14:textId="77777777" w:rsidR="00F1465E" w:rsidRPr="006D496B" w:rsidRDefault="00F1465E" w:rsidP="00043CE0">
            <w:pPr>
              <w:spacing w:line="276" w:lineRule="auto"/>
              <w:jc w:val="center"/>
              <w:rPr>
                <w:rFonts w:ascii="Sakkal Majalla" w:hAnsi="Sakkal Majalla" w:cs="Times New Roman"/>
                <w:color w:val="000000"/>
                <w:sz w:val="32"/>
                <w:szCs w:val="32"/>
                <w:rtl/>
              </w:rPr>
            </w:pPr>
            <w:r w:rsidRPr="006D496B">
              <w:rPr>
                <w:rFonts w:ascii="Sakkal Majalla" w:hAnsi="Sakkal Majalla" w:cs="Sakkal Majalla" w:hint="cs"/>
                <w:b/>
                <w:bCs/>
                <w:color w:val="000000"/>
                <w:sz w:val="32"/>
                <w:szCs w:val="32"/>
                <w:rtl/>
              </w:rPr>
              <w:t>طبيعة المخرجات</w:t>
            </w:r>
          </w:p>
        </w:tc>
        <w:tc>
          <w:tcPr>
            <w:tcW w:w="0" w:type="auto"/>
            <w:tcBorders>
              <w:top w:val="single" w:sz="10" w:space="0" w:color="000000"/>
              <w:left w:val="single" w:sz="10" w:space="0" w:color="000000"/>
              <w:bottom w:val="single" w:sz="10" w:space="0" w:color="000000"/>
              <w:right w:val="single" w:sz="10" w:space="0" w:color="000000"/>
            </w:tcBorders>
            <w:shd w:val="clear" w:color="auto" w:fill="FFFFFF"/>
            <w:vAlign w:val="center"/>
          </w:tcPr>
          <w:p w14:paraId="66C4A321" w14:textId="77777777" w:rsidR="00F1465E" w:rsidRPr="006D496B" w:rsidRDefault="00F1465E" w:rsidP="00043CE0">
            <w:pPr>
              <w:spacing w:line="276" w:lineRule="auto"/>
              <w:jc w:val="center"/>
              <w:rPr>
                <w:rFonts w:ascii="Sakkal Majalla" w:hAnsi="Sakkal Majalla" w:cs="Times New Roman"/>
                <w:color w:val="000000"/>
                <w:sz w:val="32"/>
                <w:szCs w:val="32"/>
                <w:rtl/>
              </w:rPr>
            </w:pPr>
            <w:r w:rsidRPr="006D496B">
              <w:rPr>
                <w:rFonts w:ascii="Sakkal Majalla" w:hAnsi="Sakkal Majalla" w:cs="Sakkal Majalla" w:hint="cs"/>
                <w:color w:val="000000"/>
                <w:sz w:val="32"/>
                <w:szCs w:val="32"/>
                <w:rtl/>
              </w:rPr>
              <w:t>وصفية (مرتفع، متوسط، منخفض) أو ترتيبية (مقياس 1-5).</w:t>
            </w:r>
          </w:p>
        </w:tc>
        <w:tc>
          <w:tcPr>
            <w:tcW w:w="0" w:type="auto"/>
            <w:tcBorders>
              <w:top w:val="single" w:sz="10" w:space="0" w:color="000000"/>
              <w:left w:val="single" w:sz="10" w:space="0" w:color="000000"/>
              <w:bottom w:val="single" w:sz="10" w:space="0" w:color="000000"/>
              <w:right w:val="single" w:sz="10" w:space="0" w:color="000000"/>
            </w:tcBorders>
            <w:shd w:val="clear" w:color="auto" w:fill="FFFFFF"/>
            <w:vAlign w:val="center"/>
          </w:tcPr>
          <w:p w14:paraId="20B316AF" w14:textId="77777777" w:rsidR="00F1465E" w:rsidRPr="006D496B" w:rsidRDefault="00F1465E" w:rsidP="00043CE0">
            <w:pPr>
              <w:spacing w:line="276" w:lineRule="auto"/>
              <w:jc w:val="center"/>
              <w:rPr>
                <w:rFonts w:ascii="Sakkal Majalla" w:hAnsi="Sakkal Majalla" w:cs="Times New Roman"/>
                <w:color w:val="000000"/>
                <w:sz w:val="32"/>
                <w:szCs w:val="32"/>
                <w:rtl/>
              </w:rPr>
            </w:pPr>
            <w:r w:rsidRPr="006D496B">
              <w:rPr>
                <w:rFonts w:ascii="Sakkal Majalla" w:hAnsi="Sakkal Majalla" w:cs="Sakkal Majalla" w:hint="cs"/>
                <w:color w:val="000000"/>
                <w:sz w:val="32"/>
                <w:szCs w:val="32"/>
                <w:rtl/>
              </w:rPr>
              <w:t>رقمية (قيمة نقدية للخسارة المتوقعة، نسبة مئوية للاحتمالية).</w:t>
            </w:r>
          </w:p>
        </w:tc>
      </w:tr>
      <w:tr w:rsidR="00F1465E" w:rsidRPr="006D496B" w14:paraId="4B1C857B" w14:textId="77777777" w:rsidTr="00043CE0">
        <w:tc>
          <w:tcPr>
            <w:tcW w:w="0" w:type="auto"/>
            <w:tcBorders>
              <w:top w:val="single" w:sz="10" w:space="0" w:color="000000"/>
              <w:left w:val="single" w:sz="10" w:space="0" w:color="000000"/>
              <w:bottom w:val="single" w:sz="10" w:space="0" w:color="000000"/>
              <w:right w:val="single" w:sz="10" w:space="0" w:color="000000"/>
            </w:tcBorders>
            <w:shd w:val="clear" w:color="auto" w:fill="FFFFFF"/>
            <w:vAlign w:val="center"/>
          </w:tcPr>
          <w:p w14:paraId="1287E65B" w14:textId="77777777" w:rsidR="00F1465E" w:rsidRPr="006D496B" w:rsidRDefault="00F1465E" w:rsidP="00043CE0">
            <w:pPr>
              <w:spacing w:line="276" w:lineRule="auto"/>
              <w:jc w:val="center"/>
              <w:rPr>
                <w:rFonts w:ascii="Sakkal Majalla" w:hAnsi="Sakkal Majalla" w:cs="Times New Roman"/>
                <w:color w:val="000000"/>
                <w:sz w:val="32"/>
                <w:szCs w:val="32"/>
                <w:rtl/>
              </w:rPr>
            </w:pPr>
            <w:r w:rsidRPr="006D496B">
              <w:rPr>
                <w:rFonts w:ascii="Sakkal Majalla" w:hAnsi="Sakkal Majalla" w:cs="Sakkal Majalla" w:hint="cs"/>
                <w:b/>
                <w:bCs/>
                <w:color w:val="000000"/>
                <w:sz w:val="32"/>
                <w:szCs w:val="32"/>
                <w:rtl/>
              </w:rPr>
              <w:t>الموضوعية مقابل الذاتية</w:t>
            </w:r>
          </w:p>
        </w:tc>
        <w:tc>
          <w:tcPr>
            <w:tcW w:w="0" w:type="auto"/>
            <w:tcBorders>
              <w:top w:val="single" w:sz="10" w:space="0" w:color="000000"/>
              <w:left w:val="single" w:sz="10" w:space="0" w:color="000000"/>
              <w:bottom w:val="single" w:sz="10" w:space="0" w:color="000000"/>
              <w:right w:val="single" w:sz="10" w:space="0" w:color="000000"/>
            </w:tcBorders>
            <w:shd w:val="clear" w:color="auto" w:fill="FFFFFF"/>
            <w:vAlign w:val="center"/>
          </w:tcPr>
          <w:p w14:paraId="029CEF7A" w14:textId="77777777" w:rsidR="00F1465E" w:rsidRPr="006D496B" w:rsidRDefault="00F1465E" w:rsidP="00043CE0">
            <w:pPr>
              <w:spacing w:line="276" w:lineRule="auto"/>
              <w:jc w:val="center"/>
              <w:rPr>
                <w:rFonts w:ascii="Sakkal Majalla" w:hAnsi="Sakkal Majalla" w:cs="Times New Roman"/>
                <w:color w:val="000000"/>
                <w:sz w:val="32"/>
                <w:szCs w:val="32"/>
                <w:rtl/>
              </w:rPr>
            </w:pPr>
            <w:r w:rsidRPr="006D496B">
              <w:rPr>
                <w:rFonts w:ascii="Sakkal Majalla" w:hAnsi="Sakkal Majalla" w:cs="Sakkal Majalla" w:hint="cs"/>
                <w:color w:val="000000"/>
                <w:sz w:val="32"/>
                <w:szCs w:val="32"/>
                <w:rtl/>
              </w:rPr>
              <w:t>ذاتية عالية، تعتمد بشكل كبير على حكم وخبرة المقيم.</w:t>
            </w:r>
          </w:p>
        </w:tc>
        <w:tc>
          <w:tcPr>
            <w:tcW w:w="0" w:type="auto"/>
            <w:tcBorders>
              <w:top w:val="single" w:sz="10" w:space="0" w:color="000000"/>
              <w:left w:val="single" w:sz="10" w:space="0" w:color="000000"/>
              <w:bottom w:val="single" w:sz="10" w:space="0" w:color="000000"/>
              <w:right w:val="single" w:sz="10" w:space="0" w:color="000000"/>
            </w:tcBorders>
            <w:shd w:val="clear" w:color="auto" w:fill="FFFFFF"/>
            <w:vAlign w:val="center"/>
          </w:tcPr>
          <w:p w14:paraId="599BDA8F" w14:textId="77777777" w:rsidR="00F1465E" w:rsidRPr="006D496B" w:rsidRDefault="00F1465E" w:rsidP="00043CE0">
            <w:pPr>
              <w:spacing w:line="276" w:lineRule="auto"/>
              <w:jc w:val="center"/>
              <w:rPr>
                <w:rFonts w:ascii="Sakkal Majalla" w:hAnsi="Sakkal Majalla" w:cs="Times New Roman"/>
                <w:color w:val="000000"/>
                <w:sz w:val="32"/>
                <w:szCs w:val="32"/>
                <w:rtl/>
              </w:rPr>
            </w:pPr>
            <w:r w:rsidRPr="006D496B">
              <w:rPr>
                <w:rFonts w:ascii="Sakkal Majalla" w:hAnsi="Sakkal Majalla" w:cs="Sakkal Majalla" w:hint="cs"/>
                <w:color w:val="000000"/>
                <w:sz w:val="32"/>
                <w:szCs w:val="32"/>
                <w:rtl/>
              </w:rPr>
              <w:t>موضوعية عالية، تعتمد على البيانات والنماذج الرياضية.</w:t>
            </w:r>
          </w:p>
        </w:tc>
      </w:tr>
      <w:tr w:rsidR="00F1465E" w:rsidRPr="006D496B" w14:paraId="745B6E6C" w14:textId="77777777" w:rsidTr="00043CE0">
        <w:tc>
          <w:tcPr>
            <w:tcW w:w="0" w:type="auto"/>
            <w:tcBorders>
              <w:top w:val="single" w:sz="10" w:space="0" w:color="000000"/>
              <w:left w:val="single" w:sz="10" w:space="0" w:color="000000"/>
              <w:bottom w:val="single" w:sz="10" w:space="0" w:color="000000"/>
              <w:right w:val="single" w:sz="10" w:space="0" w:color="000000"/>
            </w:tcBorders>
            <w:shd w:val="clear" w:color="auto" w:fill="FFFFFF"/>
            <w:vAlign w:val="center"/>
          </w:tcPr>
          <w:p w14:paraId="20398EE3" w14:textId="77777777" w:rsidR="00F1465E" w:rsidRPr="006D496B" w:rsidRDefault="00F1465E" w:rsidP="00043CE0">
            <w:pPr>
              <w:spacing w:line="276" w:lineRule="auto"/>
              <w:jc w:val="center"/>
              <w:rPr>
                <w:rFonts w:ascii="Sakkal Majalla" w:hAnsi="Sakkal Majalla" w:cs="Times New Roman"/>
                <w:color w:val="000000"/>
                <w:sz w:val="32"/>
                <w:szCs w:val="32"/>
                <w:rtl/>
              </w:rPr>
            </w:pPr>
            <w:r w:rsidRPr="006D496B">
              <w:rPr>
                <w:rFonts w:ascii="Sakkal Majalla" w:hAnsi="Sakkal Majalla" w:cs="Sakkal Majalla" w:hint="cs"/>
                <w:b/>
                <w:bCs/>
                <w:color w:val="000000"/>
                <w:sz w:val="32"/>
                <w:szCs w:val="32"/>
                <w:rtl/>
              </w:rPr>
              <w:t>متطلبات البيانات</w:t>
            </w:r>
          </w:p>
        </w:tc>
        <w:tc>
          <w:tcPr>
            <w:tcW w:w="0" w:type="auto"/>
            <w:tcBorders>
              <w:top w:val="single" w:sz="10" w:space="0" w:color="000000"/>
              <w:left w:val="single" w:sz="10" w:space="0" w:color="000000"/>
              <w:bottom w:val="single" w:sz="10" w:space="0" w:color="000000"/>
              <w:right w:val="single" w:sz="10" w:space="0" w:color="000000"/>
            </w:tcBorders>
            <w:shd w:val="clear" w:color="auto" w:fill="FFFFFF"/>
            <w:vAlign w:val="center"/>
          </w:tcPr>
          <w:p w14:paraId="5B2B4DB7" w14:textId="77777777" w:rsidR="00F1465E" w:rsidRPr="006D496B" w:rsidRDefault="00F1465E" w:rsidP="00043CE0">
            <w:pPr>
              <w:spacing w:line="276" w:lineRule="auto"/>
              <w:jc w:val="center"/>
              <w:rPr>
                <w:rFonts w:ascii="Sakkal Majalla" w:hAnsi="Sakkal Majalla" w:cs="Times New Roman"/>
                <w:color w:val="000000"/>
                <w:sz w:val="32"/>
                <w:szCs w:val="32"/>
                <w:rtl/>
              </w:rPr>
            </w:pPr>
            <w:r w:rsidRPr="006D496B">
              <w:rPr>
                <w:rFonts w:ascii="Sakkal Majalla" w:hAnsi="Sakkal Majalla" w:cs="Sakkal Majalla" w:hint="cs"/>
                <w:color w:val="000000"/>
                <w:sz w:val="32"/>
                <w:szCs w:val="32"/>
                <w:rtl/>
              </w:rPr>
              <w:t>منخفضة، يمكن إجراؤها بناءً على آراء الخبراء والخبرة.</w:t>
            </w:r>
          </w:p>
        </w:tc>
        <w:tc>
          <w:tcPr>
            <w:tcW w:w="0" w:type="auto"/>
            <w:tcBorders>
              <w:top w:val="single" w:sz="10" w:space="0" w:color="000000"/>
              <w:left w:val="single" w:sz="10" w:space="0" w:color="000000"/>
              <w:bottom w:val="single" w:sz="10" w:space="0" w:color="000000"/>
              <w:right w:val="single" w:sz="10" w:space="0" w:color="000000"/>
            </w:tcBorders>
            <w:shd w:val="clear" w:color="auto" w:fill="FFFFFF"/>
            <w:vAlign w:val="center"/>
          </w:tcPr>
          <w:p w14:paraId="2751489D" w14:textId="77777777" w:rsidR="00F1465E" w:rsidRPr="006D496B" w:rsidRDefault="00F1465E" w:rsidP="00043CE0">
            <w:pPr>
              <w:spacing w:line="276" w:lineRule="auto"/>
              <w:jc w:val="center"/>
              <w:rPr>
                <w:rFonts w:ascii="Sakkal Majalla" w:hAnsi="Sakkal Majalla" w:cs="Times New Roman"/>
                <w:color w:val="000000"/>
                <w:sz w:val="32"/>
                <w:szCs w:val="32"/>
                <w:rtl/>
              </w:rPr>
            </w:pPr>
            <w:r w:rsidRPr="006D496B">
              <w:rPr>
                <w:rFonts w:ascii="Sakkal Majalla" w:hAnsi="Sakkal Majalla" w:cs="Sakkal Majalla" w:hint="cs"/>
                <w:color w:val="000000"/>
                <w:sz w:val="32"/>
                <w:szCs w:val="32"/>
                <w:rtl/>
              </w:rPr>
              <w:t>عالية، تتطلب بيانات تاريخية دقيقة وموثوقة وكميات كبيرة منها.</w:t>
            </w:r>
          </w:p>
        </w:tc>
      </w:tr>
      <w:tr w:rsidR="00F1465E" w:rsidRPr="006D496B" w14:paraId="49A17E14" w14:textId="77777777" w:rsidTr="00043CE0">
        <w:tc>
          <w:tcPr>
            <w:tcW w:w="0" w:type="auto"/>
            <w:tcBorders>
              <w:top w:val="single" w:sz="10" w:space="0" w:color="000000"/>
              <w:left w:val="single" w:sz="10" w:space="0" w:color="000000"/>
              <w:bottom w:val="single" w:sz="10" w:space="0" w:color="000000"/>
              <w:right w:val="single" w:sz="10" w:space="0" w:color="000000"/>
            </w:tcBorders>
            <w:shd w:val="clear" w:color="auto" w:fill="FFFFFF"/>
            <w:vAlign w:val="center"/>
          </w:tcPr>
          <w:p w14:paraId="72A818B2" w14:textId="77777777" w:rsidR="00F1465E" w:rsidRPr="006D496B" w:rsidRDefault="00F1465E" w:rsidP="00043CE0">
            <w:pPr>
              <w:spacing w:line="276" w:lineRule="auto"/>
              <w:jc w:val="center"/>
              <w:rPr>
                <w:rFonts w:ascii="Sakkal Majalla" w:hAnsi="Sakkal Majalla" w:cs="Times New Roman"/>
                <w:color w:val="000000"/>
                <w:sz w:val="32"/>
                <w:szCs w:val="32"/>
                <w:rtl/>
              </w:rPr>
            </w:pPr>
            <w:r w:rsidRPr="006D496B">
              <w:rPr>
                <w:rFonts w:ascii="Sakkal Majalla" w:hAnsi="Sakkal Majalla" w:cs="Sakkal Majalla" w:hint="cs"/>
                <w:b/>
                <w:bCs/>
                <w:color w:val="000000"/>
                <w:sz w:val="32"/>
                <w:szCs w:val="32"/>
                <w:rtl/>
              </w:rPr>
              <w:t>التكلفة والوقت</w:t>
            </w:r>
          </w:p>
        </w:tc>
        <w:tc>
          <w:tcPr>
            <w:tcW w:w="0" w:type="auto"/>
            <w:tcBorders>
              <w:top w:val="single" w:sz="10" w:space="0" w:color="000000"/>
              <w:left w:val="single" w:sz="10" w:space="0" w:color="000000"/>
              <w:bottom w:val="single" w:sz="10" w:space="0" w:color="000000"/>
              <w:right w:val="single" w:sz="10" w:space="0" w:color="000000"/>
            </w:tcBorders>
            <w:shd w:val="clear" w:color="auto" w:fill="FFFFFF"/>
            <w:vAlign w:val="center"/>
          </w:tcPr>
          <w:p w14:paraId="35C8616C" w14:textId="77777777" w:rsidR="00F1465E" w:rsidRPr="006D496B" w:rsidRDefault="00F1465E" w:rsidP="00043CE0">
            <w:pPr>
              <w:spacing w:line="276" w:lineRule="auto"/>
              <w:jc w:val="center"/>
              <w:rPr>
                <w:rFonts w:ascii="Sakkal Majalla" w:hAnsi="Sakkal Majalla" w:cs="Times New Roman"/>
                <w:color w:val="000000"/>
                <w:sz w:val="32"/>
                <w:szCs w:val="32"/>
                <w:rtl/>
              </w:rPr>
            </w:pPr>
            <w:r w:rsidRPr="006D496B">
              <w:rPr>
                <w:rFonts w:ascii="Sakkal Majalla" w:hAnsi="Sakkal Majalla" w:cs="Sakkal Majalla" w:hint="cs"/>
                <w:color w:val="000000"/>
                <w:sz w:val="32"/>
                <w:szCs w:val="32"/>
                <w:rtl/>
              </w:rPr>
              <w:t>سريعة ومنخفضة التكلفة نسبيًا، سهلة التنفيذ.</w:t>
            </w:r>
          </w:p>
        </w:tc>
        <w:tc>
          <w:tcPr>
            <w:tcW w:w="0" w:type="auto"/>
            <w:tcBorders>
              <w:top w:val="single" w:sz="10" w:space="0" w:color="000000"/>
              <w:left w:val="single" w:sz="10" w:space="0" w:color="000000"/>
              <w:bottom w:val="single" w:sz="10" w:space="0" w:color="000000"/>
              <w:right w:val="single" w:sz="10" w:space="0" w:color="000000"/>
            </w:tcBorders>
            <w:shd w:val="clear" w:color="auto" w:fill="FFFFFF"/>
            <w:vAlign w:val="center"/>
          </w:tcPr>
          <w:p w14:paraId="634E3058" w14:textId="77777777" w:rsidR="00F1465E" w:rsidRPr="006D496B" w:rsidRDefault="00F1465E" w:rsidP="00043CE0">
            <w:pPr>
              <w:spacing w:line="276" w:lineRule="auto"/>
              <w:jc w:val="center"/>
              <w:rPr>
                <w:rFonts w:ascii="Sakkal Majalla" w:hAnsi="Sakkal Majalla" w:cs="Times New Roman"/>
                <w:color w:val="000000"/>
                <w:sz w:val="32"/>
                <w:szCs w:val="32"/>
                <w:rtl/>
              </w:rPr>
            </w:pPr>
            <w:r w:rsidRPr="006D496B">
              <w:rPr>
                <w:rFonts w:ascii="Sakkal Majalla" w:hAnsi="Sakkal Majalla" w:cs="Sakkal Majalla" w:hint="cs"/>
                <w:color w:val="000000"/>
                <w:sz w:val="32"/>
                <w:szCs w:val="32"/>
                <w:rtl/>
              </w:rPr>
              <w:t>بطيئة ومكلفة، تتطلب خبرات متخصصة وبرامج إحصائية.</w:t>
            </w:r>
          </w:p>
        </w:tc>
      </w:tr>
      <w:tr w:rsidR="00F1465E" w:rsidRPr="006D496B" w14:paraId="385AFDBA" w14:textId="77777777" w:rsidTr="00043CE0">
        <w:tc>
          <w:tcPr>
            <w:tcW w:w="0" w:type="auto"/>
            <w:tcBorders>
              <w:top w:val="single" w:sz="10" w:space="0" w:color="000000"/>
              <w:left w:val="single" w:sz="10" w:space="0" w:color="000000"/>
              <w:bottom w:val="single" w:sz="10" w:space="0" w:color="000000"/>
              <w:right w:val="single" w:sz="10" w:space="0" w:color="000000"/>
            </w:tcBorders>
            <w:shd w:val="clear" w:color="auto" w:fill="FFFFFF"/>
            <w:vAlign w:val="center"/>
          </w:tcPr>
          <w:p w14:paraId="536EA480" w14:textId="77777777" w:rsidR="00F1465E" w:rsidRPr="006D496B" w:rsidRDefault="00F1465E" w:rsidP="00043CE0">
            <w:pPr>
              <w:spacing w:line="276" w:lineRule="auto"/>
              <w:jc w:val="center"/>
              <w:rPr>
                <w:rFonts w:ascii="Sakkal Majalla" w:hAnsi="Sakkal Majalla" w:cs="Times New Roman"/>
                <w:color w:val="000000"/>
                <w:sz w:val="32"/>
                <w:szCs w:val="32"/>
                <w:rtl/>
              </w:rPr>
            </w:pPr>
            <w:r w:rsidRPr="006D496B">
              <w:rPr>
                <w:rFonts w:ascii="Sakkal Majalla" w:hAnsi="Sakkal Majalla" w:cs="Sakkal Majalla" w:hint="cs"/>
                <w:b/>
                <w:bCs/>
                <w:color w:val="000000"/>
                <w:sz w:val="32"/>
                <w:szCs w:val="32"/>
                <w:rtl/>
              </w:rPr>
              <w:t>مجال التطبيق</w:t>
            </w:r>
          </w:p>
        </w:tc>
        <w:tc>
          <w:tcPr>
            <w:tcW w:w="0" w:type="auto"/>
            <w:tcBorders>
              <w:top w:val="single" w:sz="10" w:space="0" w:color="000000"/>
              <w:left w:val="single" w:sz="10" w:space="0" w:color="000000"/>
              <w:bottom w:val="single" w:sz="10" w:space="0" w:color="000000"/>
              <w:right w:val="single" w:sz="10" w:space="0" w:color="000000"/>
            </w:tcBorders>
            <w:shd w:val="clear" w:color="auto" w:fill="FFFFFF"/>
            <w:vAlign w:val="center"/>
          </w:tcPr>
          <w:p w14:paraId="56A9972B" w14:textId="77777777" w:rsidR="00F1465E" w:rsidRPr="006D496B" w:rsidRDefault="00F1465E" w:rsidP="00043CE0">
            <w:pPr>
              <w:spacing w:line="276" w:lineRule="auto"/>
              <w:jc w:val="center"/>
              <w:rPr>
                <w:rFonts w:ascii="Sakkal Majalla" w:hAnsi="Sakkal Majalla" w:cs="Times New Roman"/>
                <w:color w:val="000000"/>
                <w:sz w:val="32"/>
                <w:szCs w:val="32"/>
                <w:rtl/>
              </w:rPr>
            </w:pPr>
            <w:r w:rsidRPr="006D496B">
              <w:rPr>
                <w:rFonts w:ascii="Sakkal Majalla" w:hAnsi="Sakkal Majalla" w:cs="Sakkal Majalla" w:hint="cs"/>
                <w:color w:val="000000"/>
                <w:sz w:val="32"/>
                <w:szCs w:val="32"/>
                <w:rtl/>
              </w:rPr>
              <w:t>ممتازة للمخاطر غير الملموسة (السمعة، الاستراتيجية) وفي المراحل الأولية للتقييم.</w:t>
            </w:r>
          </w:p>
        </w:tc>
        <w:tc>
          <w:tcPr>
            <w:tcW w:w="0" w:type="auto"/>
            <w:tcBorders>
              <w:top w:val="single" w:sz="10" w:space="0" w:color="000000"/>
              <w:left w:val="single" w:sz="10" w:space="0" w:color="000000"/>
              <w:bottom w:val="single" w:sz="10" w:space="0" w:color="000000"/>
              <w:right w:val="single" w:sz="10" w:space="0" w:color="000000"/>
            </w:tcBorders>
            <w:shd w:val="clear" w:color="auto" w:fill="FFFFFF"/>
            <w:vAlign w:val="center"/>
          </w:tcPr>
          <w:p w14:paraId="43193033" w14:textId="77777777" w:rsidR="00F1465E" w:rsidRPr="006D496B" w:rsidRDefault="00F1465E" w:rsidP="00043CE0">
            <w:pPr>
              <w:spacing w:line="276" w:lineRule="auto"/>
              <w:jc w:val="center"/>
              <w:rPr>
                <w:rFonts w:ascii="Sakkal Majalla" w:hAnsi="Sakkal Majalla" w:cs="Times New Roman"/>
                <w:color w:val="000000"/>
                <w:sz w:val="32"/>
                <w:szCs w:val="32"/>
                <w:rtl/>
              </w:rPr>
            </w:pPr>
            <w:r w:rsidRPr="006D496B">
              <w:rPr>
                <w:rFonts w:ascii="Sakkal Majalla" w:hAnsi="Sakkal Majalla" w:cs="Sakkal Majalla" w:hint="cs"/>
                <w:color w:val="000000"/>
                <w:sz w:val="32"/>
                <w:szCs w:val="32"/>
                <w:rtl/>
              </w:rPr>
              <w:t>ممتازة للمخاطر المالية والتشغيلية القابلة للقياس، ولتحليل تكلفة-فائدة الاستجابات.</w:t>
            </w:r>
          </w:p>
        </w:tc>
      </w:tr>
      <w:tr w:rsidR="00F1465E" w:rsidRPr="006D496B" w14:paraId="52053215" w14:textId="77777777" w:rsidTr="00043CE0">
        <w:tc>
          <w:tcPr>
            <w:tcW w:w="0" w:type="auto"/>
            <w:tcBorders>
              <w:top w:val="single" w:sz="10" w:space="0" w:color="000000"/>
              <w:left w:val="single" w:sz="10" w:space="0" w:color="000000"/>
              <w:bottom w:val="single" w:sz="10" w:space="0" w:color="000000"/>
              <w:right w:val="single" w:sz="10" w:space="0" w:color="000000"/>
            </w:tcBorders>
            <w:shd w:val="clear" w:color="auto" w:fill="FFFFFF"/>
            <w:vAlign w:val="center"/>
          </w:tcPr>
          <w:p w14:paraId="15C4A350" w14:textId="77777777" w:rsidR="00F1465E" w:rsidRPr="006D496B" w:rsidRDefault="00F1465E" w:rsidP="00043CE0">
            <w:pPr>
              <w:spacing w:line="276" w:lineRule="auto"/>
              <w:jc w:val="center"/>
              <w:rPr>
                <w:rFonts w:ascii="Sakkal Majalla" w:hAnsi="Sakkal Majalla" w:cs="Times New Roman"/>
                <w:color w:val="000000"/>
                <w:sz w:val="32"/>
                <w:szCs w:val="32"/>
                <w:rtl/>
              </w:rPr>
            </w:pPr>
            <w:r w:rsidRPr="006D496B">
              <w:rPr>
                <w:rFonts w:ascii="Sakkal Majalla" w:hAnsi="Sakkal Majalla" w:cs="Sakkal Majalla" w:hint="cs"/>
                <w:b/>
                <w:bCs/>
                <w:color w:val="000000"/>
                <w:sz w:val="32"/>
                <w:szCs w:val="32"/>
                <w:rtl/>
              </w:rPr>
              <w:lastRenderedPageBreak/>
              <w:t>سهولة الفهم والتواصل</w:t>
            </w:r>
          </w:p>
        </w:tc>
        <w:tc>
          <w:tcPr>
            <w:tcW w:w="0" w:type="auto"/>
            <w:tcBorders>
              <w:top w:val="single" w:sz="10" w:space="0" w:color="000000"/>
              <w:left w:val="single" w:sz="10" w:space="0" w:color="000000"/>
              <w:bottom w:val="single" w:sz="10" w:space="0" w:color="000000"/>
              <w:right w:val="single" w:sz="10" w:space="0" w:color="000000"/>
            </w:tcBorders>
            <w:shd w:val="clear" w:color="auto" w:fill="FFFFFF"/>
            <w:vAlign w:val="center"/>
          </w:tcPr>
          <w:p w14:paraId="33B9E644" w14:textId="77777777" w:rsidR="00F1465E" w:rsidRPr="006D496B" w:rsidRDefault="00F1465E" w:rsidP="00043CE0">
            <w:pPr>
              <w:spacing w:line="276" w:lineRule="auto"/>
              <w:jc w:val="center"/>
              <w:rPr>
                <w:rFonts w:ascii="Sakkal Majalla" w:hAnsi="Sakkal Majalla" w:cs="Times New Roman"/>
                <w:color w:val="000000"/>
                <w:sz w:val="32"/>
                <w:szCs w:val="32"/>
                <w:rtl/>
              </w:rPr>
            </w:pPr>
            <w:r w:rsidRPr="006D496B">
              <w:rPr>
                <w:rFonts w:ascii="Sakkal Majalla" w:hAnsi="Sakkal Majalla" w:cs="Sakkal Majalla" w:hint="cs"/>
                <w:color w:val="000000"/>
                <w:sz w:val="32"/>
                <w:szCs w:val="32"/>
                <w:rtl/>
              </w:rPr>
              <w:t>سهلة الفهم والتواصل مع الإدارة العليا وأصحاب المصلحة غير التقنيين.</w:t>
            </w:r>
          </w:p>
        </w:tc>
        <w:tc>
          <w:tcPr>
            <w:tcW w:w="0" w:type="auto"/>
            <w:tcBorders>
              <w:top w:val="single" w:sz="10" w:space="0" w:color="000000"/>
              <w:left w:val="single" w:sz="10" w:space="0" w:color="000000"/>
              <w:bottom w:val="single" w:sz="10" w:space="0" w:color="000000"/>
              <w:right w:val="single" w:sz="10" w:space="0" w:color="000000"/>
            </w:tcBorders>
            <w:shd w:val="clear" w:color="auto" w:fill="FFFFFF"/>
            <w:vAlign w:val="center"/>
          </w:tcPr>
          <w:p w14:paraId="7DC38D00" w14:textId="77777777" w:rsidR="00F1465E" w:rsidRPr="006D496B" w:rsidRDefault="00F1465E" w:rsidP="00043CE0">
            <w:pPr>
              <w:spacing w:line="276" w:lineRule="auto"/>
              <w:jc w:val="center"/>
              <w:rPr>
                <w:rFonts w:ascii="Sakkal Majalla" w:hAnsi="Sakkal Majalla" w:cs="Times New Roman"/>
                <w:color w:val="000000"/>
                <w:sz w:val="32"/>
                <w:szCs w:val="32"/>
                <w:rtl/>
              </w:rPr>
            </w:pPr>
            <w:r w:rsidRPr="006D496B">
              <w:rPr>
                <w:rFonts w:ascii="Sakkal Majalla" w:hAnsi="Sakkal Majalla" w:cs="Sakkal Majalla" w:hint="cs"/>
                <w:color w:val="000000"/>
                <w:sz w:val="32"/>
                <w:szCs w:val="32"/>
                <w:rtl/>
              </w:rPr>
              <w:t>قد تكون معقدة وصعبة الفهم لغير المتخصصين، وقد تخلق "صندوقًا أسود".</w:t>
            </w:r>
          </w:p>
        </w:tc>
      </w:tr>
      <w:tr w:rsidR="00F1465E" w:rsidRPr="006D496B" w14:paraId="5B6C0218" w14:textId="77777777" w:rsidTr="00043CE0">
        <w:tc>
          <w:tcPr>
            <w:tcW w:w="0" w:type="auto"/>
            <w:tcBorders>
              <w:top w:val="single" w:sz="10" w:space="0" w:color="000000"/>
              <w:left w:val="single" w:sz="10" w:space="0" w:color="000000"/>
              <w:bottom w:val="single" w:sz="10" w:space="0" w:color="000000"/>
              <w:right w:val="single" w:sz="10" w:space="0" w:color="000000"/>
            </w:tcBorders>
            <w:shd w:val="clear" w:color="auto" w:fill="FFFFFF"/>
            <w:vAlign w:val="center"/>
          </w:tcPr>
          <w:p w14:paraId="2C5F3DDA" w14:textId="77777777" w:rsidR="00F1465E" w:rsidRPr="006D496B" w:rsidRDefault="00F1465E" w:rsidP="00043CE0">
            <w:pPr>
              <w:spacing w:line="276" w:lineRule="auto"/>
              <w:jc w:val="center"/>
              <w:rPr>
                <w:rFonts w:ascii="Sakkal Majalla" w:hAnsi="Sakkal Majalla" w:cs="Times New Roman"/>
                <w:color w:val="000000"/>
                <w:sz w:val="32"/>
                <w:szCs w:val="32"/>
                <w:rtl/>
              </w:rPr>
            </w:pPr>
            <w:r w:rsidRPr="006D496B">
              <w:rPr>
                <w:rFonts w:ascii="Sakkal Majalla" w:hAnsi="Sakkal Majalla" w:cs="Sakkal Majalla" w:hint="cs"/>
                <w:b/>
                <w:bCs/>
                <w:color w:val="000000"/>
                <w:sz w:val="32"/>
                <w:szCs w:val="32"/>
                <w:rtl/>
              </w:rPr>
              <w:t>أبرز الأدوات</w:t>
            </w:r>
          </w:p>
        </w:tc>
        <w:tc>
          <w:tcPr>
            <w:tcW w:w="0" w:type="auto"/>
            <w:tcBorders>
              <w:top w:val="single" w:sz="10" w:space="0" w:color="000000"/>
              <w:left w:val="single" w:sz="10" w:space="0" w:color="000000"/>
              <w:bottom w:val="single" w:sz="10" w:space="0" w:color="000000"/>
              <w:right w:val="single" w:sz="10" w:space="0" w:color="000000"/>
            </w:tcBorders>
            <w:shd w:val="clear" w:color="auto" w:fill="FFFFFF"/>
            <w:vAlign w:val="center"/>
          </w:tcPr>
          <w:p w14:paraId="5CD48F16" w14:textId="77777777" w:rsidR="00F1465E" w:rsidRPr="006D496B" w:rsidRDefault="00F1465E" w:rsidP="00043CE0">
            <w:pPr>
              <w:spacing w:line="276" w:lineRule="auto"/>
              <w:jc w:val="center"/>
              <w:rPr>
                <w:rFonts w:ascii="Sakkal Majalla" w:hAnsi="Sakkal Majalla" w:cs="Times New Roman"/>
                <w:color w:val="000000"/>
                <w:sz w:val="32"/>
                <w:szCs w:val="32"/>
                <w:rtl/>
              </w:rPr>
            </w:pPr>
            <w:r w:rsidRPr="006D496B">
              <w:rPr>
                <w:rFonts w:ascii="Sakkal Majalla" w:hAnsi="Sakkal Majalla" w:cs="Sakkal Majalla" w:hint="cs"/>
                <w:color w:val="000000"/>
                <w:sz w:val="32"/>
                <w:szCs w:val="32"/>
                <w:rtl/>
              </w:rPr>
              <w:t>الخرائط الحرارية، العصف الذهني، قوائم المراجعة، تحليل دلفي.</w:t>
            </w:r>
          </w:p>
        </w:tc>
        <w:tc>
          <w:tcPr>
            <w:tcW w:w="0" w:type="auto"/>
            <w:tcBorders>
              <w:top w:val="single" w:sz="10" w:space="0" w:color="000000"/>
              <w:left w:val="single" w:sz="10" w:space="0" w:color="000000"/>
              <w:bottom w:val="single" w:sz="10" w:space="0" w:color="000000"/>
              <w:right w:val="single" w:sz="10" w:space="0" w:color="000000"/>
            </w:tcBorders>
            <w:shd w:val="clear" w:color="auto" w:fill="FFFFFF"/>
            <w:vAlign w:val="center"/>
          </w:tcPr>
          <w:p w14:paraId="6182365A" w14:textId="77777777" w:rsidR="00F1465E" w:rsidRPr="006D496B" w:rsidRDefault="00F1465E" w:rsidP="00043CE0">
            <w:pPr>
              <w:spacing w:line="276" w:lineRule="auto"/>
              <w:jc w:val="center"/>
              <w:rPr>
                <w:rFonts w:ascii="Sakkal Majalla" w:hAnsi="Sakkal Majalla" w:cs="Times New Roman"/>
                <w:color w:val="000000"/>
                <w:sz w:val="32"/>
                <w:szCs w:val="32"/>
                <w:rtl/>
              </w:rPr>
            </w:pPr>
            <w:r w:rsidRPr="006D496B">
              <w:rPr>
                <w:rFonts w:ascii="Sakkal Majalla" w:hAnsi="Sakkal Majalla" w:cs="Sakkal Majalla" w:hint="cs"/>
                <w:color w:val="000000"/>
                <w:sz w:val="32"/>
                <w:szCs w:val="32"/>
                <w:rtl/>
              </w:rPr>
              <w:t>تحليل مونت كارلو، أشجار القرار، النمذجة الإحصائية، تحليل الحساسية.</w:t>
            </w:r>
          </w:p>
        </w:tc>
      </w:tr>
      <w:tr w:rsidR="00F1465E" w:rsidRPr="006D496B" w14:paraId="10325756" w14:textId="77777777" w:rsidTr="00043CE0">
        <w:tc>
          <w:tcPr>
            <w:tcW w:w="0" w:type="auto"/>
            <w:tcBorders>
              <w:top w:val="single" w:sz="10" w:space="0" w:color="000000"/>
              <w:left w:val="single" w:sz="10" w:space="0" w:color="000000"/>
              <w:bottom w:val="single" w:sz="10" w:space="0" w:color="000000"/>
              <w:right w:val="single" w:sz="10" w:space="0" w:color="000000"/>
            </w:tcBorders>
            <w:shd w:val="clear" w:color="auto" w:fill="FFFFFF"/>
            <w:vAlign w:val="center"/>
          </w:tcPr>
          <w:p w14:paraId="59994608" w14:textId="77777777" w:rsidR="00F1465E" w:rsidRPr="006D496B" w:rsidRDefault="00F1465E" w:rsidP="00043CE0">
            <w:pPr>
              <w:spacing w:line="276" w:lineRule="auto"/>
              <w:jc w:val="center"/>
              <w:rPr>
                <w:rFonts w:ascii="Sakkal Majalla" w:hAnsi="Sakkal Majalla" w:cs="Times New Roman"/>
                <w:color w:val="000000"/>
                <w:sz w:val="32"/>
                <w:szCs w:val="32"/>
                <w:rtl/>
              </w:rPr>
            </w:pPr>
            <w:r w:rsidRPr="006D496B">
              <w:rPr>
                <w:rFonts w:ascii="Sakkal Majalla" w:hAnsi="Sakkal Majalla" w:cs="Sakkal Majalla" w:hint="cs"/>
                <w:b/>
                <w:bCs/>
                <w:color w:val="000000"/>
                <w:sz w:val="32"/>
                <w:szCs w:val="32"/>
                <w:rtl/>
              </w:rPr>
              <w:t>أكبر تحدي</w:t>
            </w:r>
          </w:p>
        </w:tc>
        <w:tc>
          <w:tcPr>
            <w:tcW w:w="0" w:type="auto"/>
            <w:tcBorders>
              <w:top w:val="single" w:sz="10" w:space="0" w:color="000000"/>
              <w:left w:val="single" w:sz="10" w:space="0" w:color="000000"/>
              <w:bottom w:val="single" w:sz="10" w:space="0" w:color="000000"/>
              <w:right w:val="single" w:sz="10" w:space="0" w:color="000000"/>
            </w:tcBorders>
            <w:shd w:val="clear" w:color="auto" w:fill="FFFFFF"/>
            <w:vAlign w:val="center"/>
          </w:tcPr>
          <w:p w14:paraId="68208FA6" w14:textId="77777777" w:rsidR="00F1465E" w:rsidRPr="006D496B" w:rsidRDefault="00F1465E" w:rsidP="00043CE0">
            <w:pPr>
              <w:spacing w:line="276" w:lineRule="auto"/>
              <w:jc w:val="center"/>
              <w:rPr>
                <w:rFonts w:ascii="Sakkal Majalla" w:hAnsi="Sakkal Majalla" w:cs="Times New Roman"/>
                <w:color w:val="000000"/>
                <w:sz w:val="32"/>
                <w:szCs w:val="32"/>
                <w:rtl/>
              </w:rPr>
            </w:pPr>
            <w:r w:rsidRPr="006D496B">
              <w:rPr>
                <w:rFonts w:ascii="Sakkal Majalla" w:hAnsi="Sakkal Majalla" w:cs="Sakkal Majalla" w:hint="cs"/>
                <w:color w:val="000000"/>
                <w:sz w:val="32"/>
                <w:szCs w:val="32"/>
                <w:rtl/>
              </w:rPr>
              <w:t>التباين الكبير في التقييمات بين المقيمين وصعوبة تجميع النتائج.</w:t>
            </w:r>
          </w:p>
        </w:tc>
        <w:tc>
          <w:tcPr>
            <w:tcW w:w="0" w:type="auto"/>
            <w:tcBorders>
              <w:top w:val="single" w:sz="10" w:space="0" w:color="000000"/>
              <w:left w:val="single" w:sz="10" w:space="0" w:color="000000"/>
              <w:bottom w:val="single" w:sz="10" w:space="0" w:color="000000"/>
              <w:right w:val="single" w:sz="10" w:space="0" w:color="000000"/>
            </w:tcBorders>
            <w:shd w:val="clear" w:color="auto" w:fill="FFFFFF"/>
            <w:vAlign w:val="center"/>
          </w:tcPr>
          <w:p w14:paraId="4433BEFA" w14:textId="77777777" w:rsidR="00F1465E" w:rsidRPr="006D496B" w:rsidRDefault="00F1465E" w:rsidP="00043CE0">
            <w:pPr>
              <w:spacing w:line="276" w:lineRule="auto"/>
              <w:jc w:val="center"/>
              <w:rPr>
                <w:rFonts w:ascii="Sakkal Majalla" w:hAnsi="Sakkal Majalla" w:cs="Times New Roman"/>
                <w:color w:val="000000"/>
                <w:sz w:val="32"/>
                <w:szCs w:val="32"/>
                <w:rtl/>
              </w:rPr>
            </w:pPr>
            <w:r w:rsidRPr="006D496B">
              <w:rPr>
                <w:rFonts w:ascii="Sakkal Majalla" w:hAnsi="Sakkal Majalla" w:cs="Sakkal Majalla" w:hint="cs"/>
                <w:color w:val="000000"/>
                <w:sz w:val="32"/>
                <w:szCs w:val="32"/>
                <w:rtl/>
              </w:rPr>
              <w:t>صعوبة الحصول على بيانات كافية ودقيقة، وعدم القدرة على تقييم كل المخاطر.</w:t>
            </w:r>
          </w:p>
        </w:tc>
      </w:tr>
    </w:tbl>
    <w:p w14:paraId="764D41E6" w14:textId="77777777" w:rsidR="00F1465E" w:rsidRPr="006D496B" w:rsidRDefault="00F1465E" w:rsidP="00F1465E">
      <w:pPr>
        <w:spacing w:after="0" w:line="276" w:lineRule="auto"/>
        <w:rPr>
          <w:rFonts w:ascii="Calibri" w:eastAsia="Calibri" w:hAnsi="Calibri" w:cs="Arial"/>
          <w:kern w:val="0"/>
          <w14:ligatures w14:val="none"/>
        </w:rPr>
      </w:pPr>
    </w:p>
    <w:p w14:paraId="0CE61596" w14:textId="77777777" w:rsidR="00F1465E" w:rsidRPr="006D496B" w:rsidRDefault="00F1465E" w:rsidP="00F1465E">
      <w:pPr>
        <w:spacing w:after="0" w:line="276" w:lineRule="auto"/>
        <w:rPr>
          <w:rFonts w:ascii="Calibri" w:eastAsia="Calibri" w:hAnsi="Calibri" w:cs="Arial"/>
          <w:kern w:val="0"/>
          <w14:ligatures w14:val="none"/>
        </w:rPr>
      </w:pPr>
    </w:p>
    <w:p w14:paraId="71D6C6DF" w14:textId="77777777" w:rsidR="00F1465E" w:rsidRPr="00ED68A1" w:rsidRDefault="00F1465E" w:rsidP="00F1465E">
      <w:pPr>
        <w:pStyle w:val="Heading1"/>
        <w:spacing w:before="0"/>
        <w:jc w:val="center"/>
        <w:rPr>
          <w:rFonts w:ascii="Sakkal Majalla" w:hAnsi="Sakkal Majalla" w:cs="Sakkal Majalla"/>
          <w:b/>
          <w:bCs/>
          <w:color w:val="000000"/>
          <w:rtl/>
        </w:rPr>
      </w:pPr>
      <w:bookmarkStart w:id="37" w:name="_Toc215785947"/>
      <w:r w:rsidRPr="00ED68A1">
        <w:rPr>
          <w:rFonts w:ascii="Sakkal Majalla" w:hAnsi="Sakkal Majalla" w:cs="Sakkal Majalla" w:hint="cs"/>
          <w:b/>
          <w:bCs/>
          <w:color w:val="000000"/>
          <w:rtl/>
        </w:rPr>
        <w:t>المبحث الخامس: استراتيجيات وآليات الحد من تباين تقييمات المخاطر</w:t>
      </w:r>
      <w:bookmarkEnd w:id="37"/>
    </w:p>
    <w:p w14:paraId="57985FBB" w14:textId="77777777" w:rsidR="00F1465E" w:rsidRPr="006D496B" w:rsidRDefault="00F1465E" w:rsidP="00F1465E">
      <w:pPr>
        <w:spacing w:after="0" w:line="276" w:lineRule="auto"/>
        <w:rPr>
          <w:rFonts w:ascii="Calibri" w:eastAsia="Calibri" w:hAnsi="Calibri" w:cs="Arial"/>
          <w:kern w:val="0"/>
          <w14:ligatures w14:val="none"/>
        </w:rPr>
      </w:pPr>
    </w:p>
    <w:p w14:paraId="0B9D798E" w14:textId="77777777" w:rsidR="00F1465E" w:rsidRPr="006D496B" w:rsidRDefault="00F1465E" w:rsidP="00F1465E">
      <w:pPr>
        <w:spacing w:after="0" w:line="276" w:lineRule="auto"/>
        <w:jc w:val="both"/>
        <w:rPr>
          <w:rFonts w:ascii="Sakkal Majalla" w:eastAsia="Calibri" w:hAnsi="Sakkal Majalla" w:cs="Times New Roman"/>
          <w:color w:val="000000"/>
          <w:kern w:val="0"/>
          <w:sz w:val="36"/>
          <w:szCs w:val="36"/>
          <w:rtl/>
          <w14:ligatures w14:val="none"/>
        </w:rPr>
      </w:pPr>
      <w:r w:rsidRPr="006D496B">
        <w:rPr>
          <w:rFonts w:ascii="Sakkal Majalla" w:eastAsia="Calibri" w:hAnsi="Sakkal Majalla" w:cs="Sakkal Majalla" w:hint="cs"/>
          <w:color w:val="000000"/>
          <w:kern w:val="0"/>
          <w:sz w:val="36"/>
          <w:szCs w:val="36"/>
          <w:rtl/>
          <w14:ligatures w14:val="none"/>
        </w:rPr>
        <w:t>إن الاعتراف بوجود التباين وحتمية تأثير الحكم البشري هو الخطوة الأولى، لكن الخطوة الأهم هي تبني استراتيجيات عملية ومنهجية لإدارة هذا التباين والحد منه قدر الإمكان. يمكن تصنيف هذه الاستراتيجيات على ثلاثة مستويات مختلفة.</w:t>
      </w:r>
    </w:p>
    <w:p w14:paraId="334CF04A" w14:textId="77777777" w:rsidR="00F1465E" w:rsidRPr="006D496B" w:rsidRDefault="00F1465E" w:rsidP="00F1465E">
      <w:pPr>
        <w:spacing w:after="0" w:line="276" w:lineRule="auto"/>
        <w:rPr>
          <w:rFonts w:ascii="Calibri" w:eastAsia="Calibri" w:hAnsi="Calibri" w:cs="Arial"/>
          <w:kern w:val="0"/>
          <w14:ligatures w14:val="none"/>
        </w:rPr>
      </w:pPr>
    </w:p>
    <w:p w14:paraId="29AB0719" w14:textId="77777777" w:rsidR="00F1465E" w:rsidRPr="008D3EC2" w:rsidRDefault="00F1465E" w:rsidP="00F1465E">
      <w:pPr>
        <w:pStyle w:val="Heading1"/>
        <w:spacing w:before="0"/>
        <w:jc w:val="both"/>
        <w:rPr>
          <w:rFonts w:ascii="Sakkal Majalla" w:hAnsi="Sakkal Majalla" w:cs="Sakkal Majalla"/>
          <w:b/>
          <w:bCs/>
          <w:color w:val="000000"/>
          <w:sz w:val="36"/>
          <w:szCs w:val="36"/>
          <w:rtl/>
        </w:rPr>
      </w:pPr>
      <w:bookmarkStart w:id="38" w:name="_Toc215785948"/>
      <w:r w:rsidRPr="008D3EC2">
        <w:rPr>
          <w:rFonts w:ascii="Sakkal Majalla" w:hAnsi="Sakkal Majalla" w:cs="Sakkal Majalla" w:hint="cs"/>
          <w:b/>
          <w:bCs/>
          <w:color w:val="000000"/>
          <w:sz w:val="36"/>
          <w:szCs w:val="36"/>
          <w:rtl/>
        </w:rPr>
        <w:t>المطلب الأول: الاستراتيجيات على المستوى التنظيمي</w:t>
      </w:r>
      <w:bookmarkEnd w:id="38"/>
    </w:p>
    <w:p w14:paraId="213C171C" w14:textId="77777777" w:rsidR="00F1465E" w:rsidRPr="006D496B" w:rsidRDefault="00F1465E" w:rsidP="00F1465E">
      <w:pPr>
        <w:spacing w:after="0" w:line="276" w:lineRule="auto"/>
        <w:rPr>
          <w:rFonts w:ascii="Calibri" w:eastAsia="Calibri" w:hAnsi="Calibri" w:cs="Arial"/>
          <w:kern w:val="0"/>
          <w14:ligatures w14:val="none"/>
        </w:rPr>
      </w:pPr>
    </w:p>
    <w:p w14:paraId="194F5C86" w14:textId="77777777" w:rsidR="00F1465E" w:rsidRPr="006D496B" w:rsidRDefault="00F1465E" w:rsidP="00F1465E">
      <w:pPr>
        <w:spacing w:after="0" w:line="276" w:lineRule="auto"/>
        <w:jc w:val="both"/>
        <w:rPr>
          <w:rFonts w:ascii="Sakkal Majalla" w:eastAsia="Calibri" w:hAnsi="Sakkal Majalla" w:cs="Times New Roman"/>
          <w:color w:val="000000"/>
          <w:kern w:val="0"/>
          <w:sz w:val="36"/>
          <w:szCs w:val="36"/>
          <w:rtl/>
          <w14:ligatures w14:val="none"/>
        </w:rPr>
      </w:pPr>
      <w:r w:rsidRPr="006D496B">
        <w:rPr>
          <w:rFonts w:ascii="Sakkal Majalla" w:eastAsia="Calibri" w:hAnsi="Sakkal Majalla" w:cs="Sakkal Majalla" w:hint="cs"/>
          <w:color w:val="000000"/>
          <w:kern w:val="0"/>
          <w:sz w:val="36"/>
          <w:szCs w:val="36"/>
          <w:rtl/>
          <w14:ligatures w14:val="none"/>
        </w:rPr>
        <w:t>تتعلق هذه الاستراتيجيات بتهيئة البيئة العامة للمنظمة لجعلها أكثر دعمًا لعملية تقييم متسقة وموثوقة.</w:t>
      </w:r>
    </w:p>
    <w:p w14:paraId="149D41DF" w14:textId="77777777" w:rsidR="00F1465E" w:rsidRPr="006D496B" w:rsidRDefault="00F1465E" w:rsidP="00F1465E">
      <w:pPr>
        <w:spacing w:after="0" w:line="276" w:lineRule="auto"/>
        <w:rPr>
          <w:rFonts w:ascii="Calibri" w:eastAsia="Calibri" w:hAnsi="Calibri" w:cs="Arial"/>
          <w:kern w:val="0"/>
          <w14:ligatures w14:val="none"/>
        </w:rPr>
      </w:pPr>
    </w:p>
    <w:p w14:paraId="6FF4BC89" w14:textId="77777777" w:rsidR="00F1465E" w:rsidRPr="00817D3B" w:rsidRDefault="00F1465E" w:rsidP="00F1465E">
      <w:pPr>
        <w:pStyle w:val="ListParagraph"/>
        <w:numPr>
          <w:ilvl w:val="0"/>
          <w:numId w:val="37"/>
        </w:numPr>
        <w:spacing w:after="0" w:line="276" w:lineRule="auto"/>
        <w:jc w:val="both"/>
        <w:rPr>
          <w:rFonts w:ascii="Sakkal Majalla" w:eastAsia="Calibri" w:hAnsi="Sakkal Majalla" w:cs="Times New Roman"/>
          <w:color w:val="000000"/>
          <w:kern w:val="0"/>
          <w:sz w:val="36"/>
          <w:szCs w:val="36"/>
          <w:rtl/>
          <w14:ligatures w14:val="none"/>
        </w:rPr>
      </w:pPr>
      <w:r w:rsidRPr="00817D3B">
        <w:rPr>
          <w:rFonts w:ascii="Sakkal Majalla" w:eastAsia="Calibri" w:hAnsi="Sakkal Majalla" w:cs="Sakkal Majalla" w:hint="cs"/>
          <w:b/>
          <w:bCs/>
          <w:color w:val="000000"/>
          <w:kern w:val="0"/>
          <w:sz w:val="36"/>
          <w:szCs w:val="36"/>
          <w:rtl/>
          <w14:ligatures w14:val="none"/>
        </w:rPr>
        <w:t>بناء ثقافة مخاطر قوية ومنفتحة:</w:t>
      </w:r>
      <w:r w:rsidRPr="00817D3B">
        <w:rPr>
          <w:rFonts w:ascii="Sakkal Majalla" w:eastAsia="Calibri" w:hAnsi="Sakkal Majalla" w:cs="Sakkal Majalla" w:hint="cs"/>
          <w:color w:val="000000"/>
          <w:kern w:val="0"/>
          <w:sz w:val="36"/>
          <w:szCs w:val="36"/>
          <w:rtl/>
          <w14:ligatures w14:val="none"/>
        </w:rPr>
        <w:t xml:space="preserve"> يجب أن تعمل القيادة العليا على تعزيز ثقافة تقدر الشفافية، وتشجع على النقاش المفتوح حول المخاطر، وتكافئ الإبلاغ المبكر، وتفصل بين المساءلة عن الأداء واللوم على تحديد المخاطر.</w:t>
      </w:r>
    </w:p>
    <w:p w14:paraId="1AF1BA46" w14:textId="77777777" w:rsidR="00F1465E" w:rsidRPr="00817D3B" w:rsidRDefault="00F1465E" w:rsidP="00F1465E">
      <w:pPr>
        <w:pStyle w:val="ListParagraph"/>
        <w:numPr>
          <w:ilvl w:val="0"/>
          <w:numId w:val="37"/>
        </w:numPr>
        <w:spacing w:after="0" w:line="276" w:lineRule="auto"/>
        <w:jc w:val="both"/>
        <w:rPr>
          <w:rFonts w:ascii="Sakkal Majalla" w:eastAsia="Calibri" w:hAnsi="Sakkal Majalla" w:cs="Times New Roman"/>
          <w:color w:val="000000"/>
          <w:kern w:val="0"/>
          <w:sz w:val="36"/>
          <w:szCs w:val="36"/>
          <w:rtl/>
          <w14:ligatures w14:val="none"/>
        </w:rPr>
      </w:pPr>
      <w:r w:rsidRPr="00817D3B">
        <w:rPr>
          <w:rFonts w:ascii="Sakkal Majalla" w:eastAsia="Calibri" w:hAnsi="Sakkal Majalla" w:cs="Sakkal Majalla" w:hint="cs"/>
          <w:b/>
          <w:bCs/>
          <w:color w:val="000000"/>
          <w:kern w:val="0"/>
          <w:sz w:val="36"/>
          <w:szCs w:val="36"/>
          <w:rtl/>
          <w14:ligatures w14:val="none"/>
        </w:rPr>
        <w:lastRenderedPageBreak/>
        <w:t>تطوير واعتماد إطار عمل موحد:</w:t>
      </w:r>
      <w:r w:rsidRPr="00817D3B">
        <w:rPr>
          <w:rFonts w:ascii="Sakkal Majalla" w:eastAsia="Calibri" w:hAnsi="Sakkal Majalla" w:cs="Sakkal Majalla" w:hint="cs"/>
          <w:color w:val="000000"/>
          <w:kern w:val="0"/>
          <w:sz w:val="36"/>
          <w:szCs w:val="36"/>
          <w:rtl/>
          <w14:ligatures w14:val="none"/>
        </w:rPr>
        <w:t xml:space="preserve"> يجب على المنظمة تطوير واعتماد إطار عمل واضح ومفصل لتقييم المخاطر، يتضمن تعريفات دقيقة وموحدة لمقاييس الاحتمالية والأثر، ويتم تطبيقه بشكل إلزامي في جميع وحدات العمل.</w:t>
      </w:r>
    </w:p>
    <w:p w14:paraId="4683D57D" w14:textId="77777777" w:rsidR="00F1465E" w:rsidRPr="00817D3B" w:rsidRDefault="00F1465E" w:rsidP="00F1465E">
      <w:pPr>
        <w:pStyle w:val="ListParagraph"/>
        <w:numPr>
          <w:ilvl w:val="0"/>
          <w:numId w:val="37"/>
        </w:numPr>
        <w:spacing w:after="0" w:line="276" w:lineRule="auto"/>
        <w:jc w:val="both"/>
        <w:rPr>
          <w:rFonts w:ascii="Sakkal Majalla" w:eastAsia="Calibri" w:hAnsi="Sakkal Majalla" w:cs="Times New Roman"/>
          <w:color w:val="000000"/>
          <w:kern w:val="0"/>
          <w:sz w:val="36"/>
          <w:szCs w:val="36"/>
          <w:rtl/>
          <w14:ligatures w14:val="none"/>
        </w:rPr>
      </w:pPr>
      <w:r w:rsidRPr="00817D3B">
        <w:rPr>
          <w:rFonts w:ascii="Sakkal Majalla" w:eastAsia="Calibri" w:hAnsi="Sakkal Majalla" w:cs="Sakkal Majalla" w:hint="cs"/>
          <w:b/>
          <w:bCs/>
          <w:color w:val="000000"/>
          <w:kern w:val="0"/>
          <w:sz w:val="36"/>
          <w:szCs w:val="36"/>
          <w:rtl/>
          <w14:ligatures w14:val="none"/>
        </w:rPr>
        <w:t>التزام ودعم الإدارة العليا (Tone at the Top):</w:t>
      </w:r>
      <w:r w:rsidRPr="00817D3B">
        <w:rPr>
          <w:rFonts w:ascii="Sakkal Majalla" w:eastAsia="Calibri" w:hAnsi="Sakkal Majalla" w:cs="Sakkal Majalla" w:hint="cs"/>
          <w:color w:val="000000"/>
          <w:kern w:val="0"/>
          <w:sz w:val="36"/>
          <w:szCs w:val="36"/>
          <w:rtl/>
          <w14:ligatures w14:val="none"/>
        </w:rPr>
        <w:t xml:space="preserve"> يجب أن يظهر مجلس الإدارة والإدارة التنفيذية التزامًا واضحًا وجديًا بعملية إدارة المخاطر، من خلال تخصيص الموارد الكافية، والمشاركة الفعالة في مناقشة المخاطر، واستخدام مخرجات التقييم في اتخاذ القرارات الاستراتيجية.</w:t>
      </w:r>
    </w:p>
    <w:p w14:paraId="4AA1EFE1" w14:textId="77777777" w:rsidR="00F1465E" w:rsidRPr="006D496B" w:rsidRDefault="00F1465E" w:rsidP="00F1465E">
      <w:pPr>
        <w:spacing w:after="0" w:line="276" w:lineRule="auto"/>
        <w:rPr>
          <w:rFonts w:ascii="Calibri" w:eastAsia="Calibri" w:hAnsi="Calibri" w:cs="Arial"/>
          <w:kern w:val="0"/>
          <w14:ligatures w14:val="none"/>
        </w:rPr>
      </w:pPr>
    </w:p>
    <w:p w14:paraId="417C71EA" w14:textId="77777777" w:rsidR="00F1465E" w:rsidRPr="008D3EC2" w:rsidRDefault="00F1465E" w:rsidP="00F1465E">
      <w:pPr>
        <w:pStyle w:val="Heading1"/>
        <w:spacing w:before="0"/>
        <w:jc w:val="both"/>
        <w:rPr>
          <w:rFonts w:ascii="Sakkal Majalla" w:hAnsi="Sakkal Majalla" w:cs="Sakkal Majalla"/>
          <w:b/>
          <w:bCs/>
          <w:color w:val="000000"/>
          <w:sz w:val="36"/>
          <w:szCs w:val="36"/>
          <w:rtl/>
        </w:rPr>
      </w:pPr>
      <w:bookmarkStart w:id="39" w:name="_Toc215785949"/>
      <w:r w:rsidRPr="008D3EC2">
        <w:rPr>
          <w:rFonts w:ascii="Sakkal Majalla" w:hAnsi="Sakkal Majalla" w:cs="Sakkal Majalla" w:hint="cs"/>
          <w:b/>
          <w:bCs/>
          <w:color w:val="000000"/>
          <w:sz w:val="36"/>
          <w:szCs w:val="36"/>
          <w:rtl/>
        </w:rPr>
        <w:t>المطلب الثاني: الاستراتيجيات على مستوى العملية والإجراءات</w:t>
      </w:r>
      <w:bookmarkEnd w:id="39"/>
    </w:p>
    <w:p w14:paraId="5E2AFC6A" w14:textId="77777777" w:rsidR="00F1465E" w:rsidRPr="006D496B" w:rsidRDefault="00F1465E" w:rsidP="00F1465E">
      <w:pPr>
        <w:spacing w:after="0" w:line="276" w:lineRule="auto"/>
        <w:rPr>
          <w:rFonts w:ascii="Calibri" w:eastAsia="Calibri" w:hAnsi="Calibri" w:cs="Arial"/>
          <w:kern w:val="0"/>
          <w14:ligatures w14:val="none"/>
        </w:rPr>
      </w:pPr>
    </w:p>
    <w:p w14:paraId="3222699E" w14:textId="77777777" w:rsidR="00F1465E" w:rsidRPr="006D496B" w:rsidRDefault="00F1465E" w:rsidP="00F1465E">
      <w:pPr>
        <w:spacing w:after="0" w:line="276" w:lineRule="auto"/>
        <w:jc w:val="both"/>
        <w:rPr>
          <w:rFonts w:ascii="Sakkal Majalla" w:eastAsia="Calibri" w:hAnsi="Sakkal Majalla" w:cs="Times New Roman"/>
          <w:color w:val="000000"/>
          <w:kern w:val="0"/>
          <w:sz w:val="36"/>
          <w:szCs w:val="36"/>
          <w:rtl/>
          <w14:ligatures w14:val="none"/>
        </w:rPr>
      </w:pPr>
      <w:r w:rsidRPr="006D496B">
        <w:rPr>
          <w:rFonts w:ascii="Sakkal Majalla" w:eastAsia="Calibri" w:hAnsi="Sakkal Majalla" w:cs="Sakkal Majalla" w:hint="cs"/>
          <w:color w:val="000000"/>
          <w:kern w:val="0"/>
          <w:sz w:val="36"/>
          <w:szCs w:val="36"/>
          <w:rtl/>
          <w14:ligatures w14:val="none"/>
        </w:rPr>
        <w:t>تركز هذه الاستراتيجيات على تحسين تصميم وتنفيذ عملية تقييم المخاطر نفسها لجعلها أكثر صلابة.</w:t>
      </w:r>
    </w:p>
    <w:p w14:paraId="6D3A9695" w14:textId="77777777" w:rsidR="00F1465E" w:rsidRPr="006D496B" w:rsidRDefault="00F1465E" w:rsidP="00F1465E">
      <w:pPr>
        <w:spacing w:after="0" w:line="276" w:lineRule="auto"/>
        <w:rPr>
          <w:rFonts w:ascii="Calibri" w:eastAsia="Calibri" w:hAnsi="Calibri" w:cs="Arial"/>
          <w:kern w:val="0"/>
          <w14:ligatures w14:val="none"/>
        </w:rPr>
      </w:pPr>
    </w:p>
    <w:p w14:paraId="7BAFB734" w14:textId="77777777" w:rsidR="00F1465E" w:rsidRPr="006D496B" w:rsidRDefault="00F1465E" w:rsidP="00F1465E">
      <w:pPr>
        <w:numPr>
          <w:ilvl w:val="0"/>
          <w:numId w:val="1"/>
        </w:numPr>
        <w:tabs>
          <w:tab w:val="num" w:pos="540"/>
        </w:tabs>
        <w:spacing w:after="0" w:line="276" w:lineRule="auto"/>
        <w:ind w:left="540"/>
        <w:jc w:val="both"/>
        <w:rPr>
          <w:rFonts w:ascii="Sakkal Majalla" w:eastAsia="Calibri" w:hAnsi="Sakkal Majalla" w:cs="Times New Roman"/>
          <w:color w:val="000000"/>
          <w:kern w:val="0"/>
          <w:sz w:val="36"/>
          <w:szCs w:val="36"/>
          <w:rtl/>
          <w14:ligatures w14:val="none"/>
        </w:rPr>
      </w:pPr>
      <w:r w:rsidRPr="006D496B">
        <w:rPr>
          <w:rFonts w:ascii="Sakkal Majalla" w:eastAsia="Calibri" w:hAnsi="Sakkal Majalla" w:cs="Sakkal Majalla" w:hint="cs"/>
          <w:b/>
          <w:bCs/>
          <w:color w:val="000000"/>
          <w:kern w:val="0"/>
          <w:sz w:val="36"/>
          <w:szCs w:val="36"/>
          <w:rtl/>
          <w14:ligatures w14:val="none"/>
        </w:rPr>
        <w:t>ورش عمل المعايرة (Calibration Workshops):</w:t>
      </w:r>
      <w:r w:rsidRPr="006D496B">
        <w:rPr>
          <w:rFonts w:ascii="Sakkal Majalla" w:eastAsia="Calibri" w:hAnsi="Sakkal Majalla" w:cs="Sakkal Majalla" w:hint="cs"/>
          <w:color w:val="000000"/>
          <w:kern w:val="0"/>
          <w:sz w:val="36"/>
          <w:szCs w:val="36"/>
          <w:rtl/>
          <w14:ligatures w14:val="none"/>
        </w:rPr>
        <w:t xml:space="preserve"> قبل البدء بعملية التقييم، يمكن عقد ورش عمل يشارك فيها جميع المقيمين لمناقشة وتقييم مجموعة من المخاطر الافتراضية. الهدف هو "معايرة" فهمهم وتفسيرهم لمقاييس الاحتمالية والأثر، وتقريب وجهات نظرهم، والاتفاق على تفسير مشترك للإطار المنهجي</w:t>
      </w:r>
      <w:r>
        <w:rPr>
          <w:rFonts w:ascii="Sakkal Majalla" w:eastAsia="Calibri" w:hAnsi="Sakkal Majalla" w:cs="Sakkal Majalla" w:hint="cs"/>
          <w:color w:val="000000"/>
          <w:kern w:val="0"/>
          <w:sz w:val="36"/>
          <w:szCs w:val="36"/>
          <w:rtl/>
          <w14:ligatures w14:val="none"/>
        </w:rPr>
        <w:t xml:space="preserve"> (أحمد، 2016).</w:t>
      </w:r>
    </w:p>
    <w:p w14:paraId="1F144772" w14:textId="77777777" w:rsidR="00F1465E" w:rsidRPr="006D496B" w:rsidRDefault="00F1465E" w:rsidP="00F1465E">
      <w:pPr>
        <w:numPr>
          <w:ilvl w:val="0"/>
          <w:numId w:val="1"/>
        </w:numPr>
        <w:tabs>
          <w:tab w:val="num" w:pos="540"/>
        </w:tabs>
        <w:spacing w:after="0" w:line="276" w:lineRule="auto"/>
        <w:ind w:left="540"/>
        <w:jc w:val="both"/>
        <w:rPr>
          <w:rFonts w:ascii="Sakkal Majalla" w:eastAsia="Calibri" w:hAnsi="Sakkal Majalla" w:cs="Times New Roman"/>
          <w:color w:val="000000"/>
          <w:kern w:val="0"/>
          <w:sz w:val="36"/>
          <w:szCs w:val="36"/>
          <w:rtl/>
          <w14:ligatures w14:val="none"/>
        </w:rPr>
      </w:pPr>
      <w:r w:rsidRPr="006D496B">
        <w:rPr>
          <w:rFonts w:ascii="Sakkal Majalla" w:eastAsia="Calibri" w:hAnsi="Sakkal Majalla" w:cs="Sakkal Majalla" w:hint="cs"/>
          <w:b/>
          <w:bCs/>
          <w:color w:val="000000"/>
          <w:kern w:val="0"/>
          <w:sz w:val="36"/>
          <w:szCs w:val="36"/>
          <w:rtl/>
          <w14:ligatures w14:val="none"/>
        </w:rPr>
        <w:t>استخدام بيانات ومؤشرات موضوعية:</w:t>
      </w:r>
      <w:r w:rsidRPr="006D496B">
        <w:rPr>
          <w:rFonts w:ascii="Sakkal Majalla" w:eastAsia="Calibri" w:hAnsi="Sakkal Majalla" w:cs="Sakkal Majalla" w:hint="cs"/>
          <w:color w:val="000000"/>
          <w:kern w:val="0"/>
          <w:sz w:val="36"/>
          <w:szCs w:val="36"/>
          <w:rtl/>
          <w14:ligatures w14:val="none"/>
        </w:rPr>
        <w:t xml:space="preserve"> يجب تشجيع المقيمين على تدعيم أحكامهم ببيانات ومؤشرات أداء رئيسية (KPIs) ومؤشرات مخاطر رئيسية (KRIs) كلما أمكن ذلك، بدلاً من الاعتماد الكلي على التقدير الشخصي.</w:t>
      </w:r>
    </w:p>
    <w:p w14:paraId="68059623" w14:textId="77777777" w:rsidR="00F1465E" w:rsidRPr="006D496B" w:rsidRDefault="00F1465E" w:rsidP="00F1465E">
      <w:pPr>
        <w:numPr>
          <w:ilvl w:val="0"/>
          <w:numId w:val="1"/>
        </w:numPr>
        <w:tabs>
          <w:tab w:val="num" w:pos="540"/>
        </w:tabs>
        <w:spacing w:after="0" w:line="276" w:lineRule="auto"/>
        <w:ind w:left="540"/>
        <w:jc w:val="both"/>
        <w:rPr>
          <w:rFonts w:ascii="Sakkal Majalla" w:eastAsia="Calibri" w:hAnsi="Sakkal Majalla" w:cs="Times New Roman"/>
          <w:color w:val="000000"/>
          <w:kern w:val="0"/>
          <w:sz w:val="36"/>
          <w:szCs w:val="36"/>
          <w:rtl/>
          <w14:ligatures w14:val="none"/>
        </w:rPr>
      </w:pPr>
      <w:r w:rsidRPr="006D496B">
        <w:rPr>
          <w:rFonts w:ascii="Sakkal Majalla" w:eastAsia="Calibri" w:hAnsi="Sakkal Majalla" w:cs="Sakkal Majalla" w:hint="cs"/>
          <w:b/>
          <w:bCs/>
          <w:color w:val="000000"/>
          <w:kern w:val="0"/>
          <w:sz w:val="36"/>
          <w:szCs w:val="36"/>
          <w:rtl/>
          <w14:ligatures w14:val="none"/>
        </w:rPr>
        <w:t>المراجعة والتحدي المستقل:</w:t>
      </w:r>
      <w:r w:rsidRPr="006D496B">
        <w:rPr>
          <w:rFonts w:ascii="Sakkal Majalla" w:eastAsia="Calibri" w:hAnsi="Sakkal Majalla" w:cs="Sakkal Majalla" w:hint="cs"/>
          <w:color w:val="000000"/>
          <w:kern w:val="0"/>
          <w:sz w:val="36"/>
          <w:szCs w:val="36"/>
          <w:rtl/>
          <w14:ligatures w14:val="none"/>
        </w:rPr>
        <w:t xml:space="preserve"> يجب أن تخضع نتائج تقييمات المخاطر التي تقوم بها وحدات العمل لمراجعة وتحدي من قبل طرف مستقل، مثل إدارة المخاطر المركزية أو المراجعة الداخلية، لضمان الاتساق والالتزام بالمنهجية المعتمدة.</w:t>
      </w:r>
    </w:p>
    <w:p w14:paraId="395D9F9F" w14:textId="77777777" w:rsidR="00F1465E" w:rsidRPr="006D496B" w:rsidRDefault="00F1465E" w:rsidP="00F1465E">
      <w:pPr>
        <w:spacing w:after="0" w:line="276" w:lineRule="auto"/>
        <w:rPr>
          <w:rFonts w:ascii="Calibri" w:eastAsia="Calibri" w:hAnsi="Calibri" w:cs="Arial"/>
          <w:kern w:val="0"/>
          <w14:ligatures w14:val="none"/>
        </w:rPr>
      </w:pPr>
    </w:p>
    <w:p w14:paraId="57C1679C" w14:textId="77777777" w:rsidR="00F1465E" w:rsidRDefault="00F1465E" w:rsidP="00F1465E">
      <w:pPr>
        <w:pStyle w:val="Heading1"/>
        <w:spacing w:before="0"/>
        <w:jc w:val="both"/>
        <w:rPr>
          <w:rFonts w:ascii="Sakkal Majalla" w:hAnsi="Sakkal Majalla" w:cs="Sakkal Majalla"/>
          <w:b/>
          <w:bCs/>
          <w:color w:val="000000"/>
          <w:sz w:val="36"/>
          <w:szCs w:val="36"/>
          <w:rtl/>
        </w:rPr>
      </w:pPr>
    </w:p>
    <w:p w14:paraId="31B0A523" w14:textId="77777777" w:rsidR="00F1465E" w:rsidRPr="008D3EC2" w:rsidRDefault="00F1465E" w:rsidP="00F1465E">
      <w:pPr>
        <w:pStyle w:val="Heading1"/>
        <w:spacing w:before="0"/>
        <w:jc w:val="both"/>
        <w:rPr>
          <w:rFonts w:ascii="Sakkal Majalla" w:hAnsi="Sakkal Majalla" w:cs="Sakkal Majalla"/>
          <w:b/>
          <w:bCs/>
          <w:color w:val="000000"/>
          <w:sz w:val="36"/>
          <w:szCs w:val="36"/>
          <w:rtl/>
        </w:rPr>
      </w:pPr>
      <w:bookmarkStart w:id="40" w:name="_Toc215785950"/>
      <w:r w:rsidRPr="008D3EC2">
        <w:rPr>
          <w:rFonts w:ascii="Sakkal Majalla" w:hAnsi="Sakkal Majalla" w:cs="Sakkal Majalla" w:hint="cs"/>
          <w:b/>
          <w:bCs/>
          <w:color w:val="000000"/>
          <w:sz w:val="36"/>
          <w:szCs w:val="36"/>
          <w:rtl/>
        </w:rPr>
        <w:t>المطلب الثالث: الاستراتيجيات على المستوى الفردي والجماعي</w:t>
      </w:r>
      <w:bookmarkEnd w:id="40"/>
    </w:p>
    <w:p w14:paraId="60BC04E8" w14:textId="77777777" w:rsidR="00F1465E" w:rsidRPr="006D496B" w:rsidRDefault="00F1465E" w:rsidP="00F1465E">
      <w:pPr>
        <w:spacing w:after="0" w:line="276" w:lineRule="auto"/>
        <w:rPr>
          <w:rFonts w:ascii="Calibri" w:eastAsia="Calibri" w:hAnsi="Calibri" w:cs="Arial"/>
          <w:kern w:val="0"/>
          <w14:ligatures w14:val="none"/>
        </w:rPr>
      </w:pPr>
    </w:p>
    <w:p w14:paraId="28152647" w14:textId="77777777" w:rsidR="00F1465E" w:rsidRPr="006D496B" w:rsidRDefault="00F1465E" w:rsidP="00F1465E">
      <w:pPr>
        <w:spacing w:after="0" w:line="276" w:lineRule="auto"/>
        <w:jc w:val="both"/>
        <w:rPr>
          <w:rFonts w:ascii="Sakkal Majalla" w:eastAsia="Calibri" w:hAnsi="Sakkal Majalla" w:cs="Times New Roman"/>
          <w:color w:val="000000"/>
          <w:kern w:val="0"/>
          <w:sz w:val="36"/>
          <w:szCs w:val="36"/>
          <w:rtl/>
          <w14:ligatures w14:val="none"/>
        </w:rPr>
      </w:pPr>
      <w:r w:rsidRPr="006D496B">
        <w:rPr>
          <w:rFonts w:ascii="Sakkal Majalla" w:eastAsia="Calibri" w:hAnsi="Sakkal Majalla" w:cs="Sakkal Majalla" w:hint="cs"/>
          <w:color w:val="000000"/>
          <w:kern w:val="0"/>
          <w:sz w:val="36"/>
          <w:szCs w:val="36"/>
          <w:rtl/>
          <w14:ligatures w14:val="none"/>
        </w:rPr>
        <w:t>تستهدف هذه الاستراتيجيات المقيمين أنفسهم، بهدف رفع وعيهم وتحسين مهاراتهم في التقييم.</w:t>
      </w:r>
    </w:p>
    <w:p w14:paraId="4E6A3E25" w14:textId="77777777" w:rsidR="00F1465E" w:rsidRPr="006D496B" w:rsidRDefault="00F1465E" w:rsidP="00F1465E">
      <w:pPr>
        <w:spacing w:after="0" w:line="276" w:lineRule="auto"/>
        <w:rPr>
          <w:rFonts w:ascii="Calibri" w:eastAsia="Calibri" w:hAnsi="Calibri" w:cs="Arial"/>
          <w:kern w:val="0"/>
          <w14:ligatures w14:val="none"/>
        </w:rPr>
      </w:pPr>
    </w:p>
    <w:p w14:paraId="5CDEEECD" w14:textId="77777777" w:rsidR="00F1465E" w:rsidRPr="00817D3B" w:rsidRDefault="00F1465E" w:rsidP="00F1465E">
      <w:pPr>
        <w:pStyle w:val="ListParagraph"/>
        <w:numPr>
          <w:ilvl w:val="0"/>
          <w:numId w:val="38"/>
        </w:numPr>
        <w:spacing w:after="0" w:line="276" w:lineRule="auto"/>
        <w:jc w:val="both"/>
        <w:rPr>
          <w:rFonts w:ascii="Sakkal Majalla" w:eastAsia="Calibri" w:hAnsi="Sakkal Majalla" w:cs="Times New Roman"/>
          <w:color w:val="000000"/>
          <w:kern w:val="0"/>
          <w:sz w:val="36"/>
          <w:szCs w:val="36"/>
          <w:rtl/>
          <w14:ligatures w14:val="none"/>
        </w:rPr>
      </w:pPr>
      <w:r w:rsidRPr="00817D3B">
        <w:rPr>
          <w:rFonts w:ascii="Sakkal Majalla" w:eastAsia="Calibri" w:hAnsi="Sakkal Majalla" w:cs="Sakkal Majalla" w:hint="cs"/>
          <w:b/>
          <w:bCs/>
          <w:color w:val="000000"/>
          <w:kern w:val="0"/>
          <w:sz w:val="36"/>
          <w:szCs w:val="36"/>
          <w:rtl/>
          <w14:ligatures w14:val="none"/>
        </w:rPr>
        <w:t>التدريب على الوعي بالتحيزات المعرفية:</w:t>
      </w:r>
      <w:r w:rsidRPr="00817D3B">
        <w:rPr>
          <w:rFonts w:ascii="Sakkal Majalla" w:eastAsia="Calibri" w:hAnsi="Sakkal Majalla" w:cs="Sakkal Majalla" w:hint="cs"/>
          <w:color w:val="000000"/>
          <w:kern w:val="0"/>
          <w:sz w:val="36"/>
          <w:szCs w:val="36"/>
          <w:rtl/>
          <w14:ligatures w14:val="none"/>
        </w:rPr>
        <w:t xml:space="preserve"> يعتبر هذا من أهم الاستراتيجيات. يجب تصميم برامج تدريبية متخصصة لا تهدف فقط إلى شرح منهجية تقييم المخاطر، بل إلى توعية المقيمين بمفهوم التحيزات المعرفية الشائعة (مثل الثقة المفرطة، الإرساء، إلخ)، وتزويدهم بتقنيات عملية للتعرف عليها وتحديها في تفكيرهم.</w:t>
      </w:r>
    </w:p>
    <w:p w14:paraId="6F7C14BF" w14:textId="77777777" w:rsidR="00F1465E" w:rsidRPr="00817D3B" w:rsidRDefault="00F1465E" w:rsidP="00F1465E">
      <w:pPr>
        <w:pStyle w:val="ListParagraph"/>
        <w:numPr>
          <w:ilvl w:val="0"/>
          <w:numId w:val="38"/>
        </w:numPr>
        <w:spacing w:after="0" w:line="276" w:lineRule="auto"/>
        <w:jc w:val="both"/>
        <w:rPr>
          <w:rFonts w:ascii="Sakkal Majalla" w:eastAsia="Calibri" w:hAnsi="Sakkal Majalla" w:cs="Times New Roman"/>
          <w:color w:val="000000"/>
          <w:kern w:val="0"/>
          <w:sz w:val="36"/>
          <w:szCs w:val="36"/>
          <w:rtl/>
          <w14:ligatures w14:val="none"/>
        </w:rPr>
      </w:pPr>
      <w:r w:rsidRPr="00817D3B">
        <w:rPr>
          <w:rFonts w:ascii="Sakkal Majalla" w:eastAsia="Calibri" w:hAnsi="Sakkal Majalla" w:cs="Sakkal Majalla" w:hint="cs"/>
          <w:b/>
          <w:bCs/>
          <w:color w:val="000000"/>
          <w:kern w:val="0"/>
          <w:sz w:val="36"/>
          <w:szCs w:val="36"/>
          <w:rtl/>
          <w14:ligatures w14:val="none"/>
        </w:rPr>
        <w:t>استخدام تقنيات التقييم الجماعي المنظم:</w:t>
      </w:r>
      <w:r w:rsidRPr="00817D3B">
        <w:rPr>
          <w:rFonts w:ascii="Sakkal Majalla" w:eastAsia="Calibri" w:hAnsi="Sakkal Majalla" w:cs="Sakkal Majalla" w:hint="cs"/>
          <w:color w:val="000000"/>
          <w:kern w:val="0"/>
          <w:sz w:val="36"/>
          <w:szCs w:val="36"/>
          <w:rtl/>
          <w14:ligatures w14:val="none"/>
        </w:rPr>
        <w:t xml:space="preserve"> بدلاً من العصف الذهني غير المنظم، يمكن استخدام تقنيات أكثر تنظيمًا مثل "تقنية دلفي" (Delphi Technique)، التي يتم فيها جمع آراء الخبراء بشكل مجهول على عدة جولات مع تزويدهم بتغذية راجعة حول آراء المجموعة، مما يقلل من تأثير الشخصيات المهيمنة والتفكير الجماعي.</w:t>
      </w:r>
    </w:p>
    <w:p w14:paraId="0634E145" w14:textId="77777777" w:rsidR="00F1465E" w:rsidRPr="00817D3B" w:rsidRDefault="00F1465E" w:rsidP="00F1465E">
      <w:pPr>
        <w:pStyle w:val="ListParagraph"/>
        <w:numPr>
          <w:ilvl w:val="0"/>
          <w:numId w:val="38"/>
        </w:numPr>
        <w:spacing w:after="0" w:line="276" w:lineRule="auto"/>
        <w:jc w:val="both"/>
        <w:rPr>
          <w:rFonts w:ascii="Sakkal Majalla" w:eastAsia="Calibri" w:hAnsi="Sakkal Majalla" w:cs="Times New Roman"/>
          <w:color w:val="000000"/>
          <w:kern w:val="0"/>
          <w:sz w:val="36"/>
          <w:szCs w:val="36"/>
          <w:rtl/>
          <w14:ligatures w14:val="none"/>
        </w:rPr>
      </w:pPr>
      <w:r w:rsidRPr="00817D3B">
        <w:rPr>
          <w:rFonts w:ascii="Sakkal Majalla" w:eastAsia="Calibri" w:hAnsi="Sakkal Majalla" w:cs="Sakkal Majalla" w:hint="cs"/>
          <w:b/>
          <w:bCs/>
          <w:color w:val="000000"/>
          <w:kern w:val="0"/>
          <w:sz w:val="36"/>
          <w:szCs w:val="36"/>
          <w:rtl/>
          <w14:ligatures w14:val="none"/>
        </w:rPr>
        <w:t>تشكيل فرق تقييم متنوعة:</w:t>
      </w:r>
      <w:r w:rsidRPr="00817D3B">
        <w:rPr>
          <w:rFonts w:ascii="Sakkal Majalla" w:eastAsia="Calibri" w:hAnsi="Sakkal Majalla" w:cs="Sakkal Majalla" w:hint="cs"/>
          <w:color w:val="000000"/>
          <w:kern w:val="0"/>
          <w:sz w:val="36"/>
          <w:szCs w:val="36"/>
          <w:rtl/>
          <w14:ligatures w14:val="none"/>
        </w:rPr>
        <w:t xml:space="preserve"> عند تقييم المخاطر الهامة، يجب الحرص على تشكيل فرق عمل متنوعة من حيث الخلفيات والتخصصات والخبرات. هذا التنوع يثري النقاش، ويسلط الضوء على جوانب مختلفة من الخطر، ويقلل من احتمالية "التفكير الصومعي".</w:t>
      </w:r>
    </w:p>
    <w:p w14:paraId="35B2CD8A" w14:textId="77777777" w:rsidR="00F1465E" w:rsidRPr="006D496B" w:rsidRDefault="00F1465E" w:rsidP="00F1465E">
      <w:pPr>
        <w:spacing w:after="0" w:line="276" w:lineRule="auto"/>
        <w:rPr>
          <w:rFonts w:ascii="Calibri" w:eastAsia="Calibri" w:hAnsi="Calibri" w:cs="Arial"/>
          <w:kern w:val="0"/>
          <w14:ligatures w14:val="none"/>
        </w:rPr>
      </w:pPr>
    </w:p>
    <w:p w14:paraId="2783E6D3" w14:textId="77777777" w:rsidR="00F1465E" w:rsidRPr="006D496B" w:rsidRDefault="00F1465E" w:rsidP="00F1465E">
      <w:pPr>
        <w:spacing w:after="0" w:line="276" w:lineRule="auto"/>
        <w:rPr>
          <w:rFonts w:ascii="Calibri" w:eastAsia="Calibri" w:hAnsi="Calibri" w:cs="Arial"/>
          <w:kern w:val="0"/>
          <w14:ligatures w14:val="none"/>
        </w:rPr>
      </w:pPr>
    </w:p>
    <w:p w14:paraId="0A3AEF44" w14:textId="77777777" w:rsidR="00F1465E" w:rsidRPr="006D496B" w:rsidRDefault="00F1465E" w:rsidP="00F1465E">
      <w:pPr>
        <w:spacing w:after="0" w:line="276" w:lineRule="auto"/>
        <w:rPr>
          <w:rFonts w:ascii="Calibri" w:eastAsia="Calibri" w:hAnsi="Calibri" w:cs="Arial"/>
          <w:kern w:val="0"/>
          <w14:ligatures w14:val="none"/>
        </w:rPr>
      </w:pPr>
    </w:p>
    <w:p w14:paraId="11F9C98A" w14:textId="77777777" w:rsidR="00F1465E" w:rsidRPr="008D3EC2" w:rsidRDefault="00F1465E" w:rsidP="00F1465E">
      <w:pPr>
        <w:pStyle w:val="Heading1"/>
        <w:spacing w:before="0"/>
        <w:jc w:val="both"/>
        <w:rPr>
          <w:rFonts w:ascii="Sakkal Majalla" w:hAnsi="Sakkal Majalla" w:cs="Sakkal Majalla"/>
          <w:b/>
          <w:bCs/>
          <w:color w:val="000000"/>
          <w:sz w:val="36"/>
          <w:szCs w:val="36"/>
          <w:rtl/>
        </w:rPr>
      </w:pPr>
      <w:bookmarkStart w:id="41" w:name="_Toc215785951"/>
      <w:r w:rsidRPr="008D3EC2">
        <w:rPr>
          <w:rFonts w:ascii="Sakkal Majalla" w:hAnsi="Sakkal Majalla" w:cs="Sakkal Majalla" w:hint="cs"/>
          <w:b/>
          <w:bCs/>
          <w:color w:val="000000"/>
          <w:sz w:val="36"/>
          <w:szCs w:val="36"/>
          <w:rtl/>
        </w:rPr>
        <w:t>ثانياً: الدراسات السابقة</w:t>
      </w:r>
      <w:bookmarkEnd w:id="41"/>
    </w:p>
    <w:p w14:paraId="36B571B3" w14:textId="77777777" w:rsidR="00F1465E" w:rsidRPr="006D496B" w:rsidRDefault="00F1465E" w:rsidP="00F1465E">
      <w:pPr>
        <w:spacing w:after="0" w:line="276" w:lineRule="auto"/>
        <w:rPr>
          <w:rFonts w:ascii="Calibri" w:eastAsia="Calibri" w:hAnsi="Calibri" w:cs="Arial"/>
          <w:kern w:val="0"/>
          <w14:ligatures w14:val="none"/>
        </w:rPr>
      </w:pPr>
    </w:p>
    <w:p w14:paraId="69D7AD34" w14:textId="77777777" w:rsidR="00F1465E" w:rsidRPr="006D496B" w:rsidRDefault="00F1465E" w:rsidP="00F1465E">
      <w:pPr>
        <w:spacing w:after="0" w:line="276" w:lineRule="auto"/>
        <w:jc w:val="both"/>
        <w:rPr>
          <w:rFonts w:ascii="Sakkal Majalla" w:eastAsia="Calibri" w:hAnsi="Sakkal Majalla" w:cs="Times New Roman"/>
          <w:color w:val="000000"/>
          <w:kern w:val="0"/>
          <w:sz w:val="36"/>
          <w:szCs w:val="36"/>
          <w:rtl/>
          <w14:ligatures w14:val="none"/>
        </w:rPr>
      </w:pPr>
      <w:r w:rsidRPr="006D496B">
        <w:rPr>
          <w:rFonts w:ascii="Sakkal Majalla" w:eastAsia="Calibri" w:hAnsi="Sakkal Majalla" w:cs="Sakkal Majalla" w:hint="cs"/>
          <w:color w:val="000000"/>
          <w:kern w:val="0"/>
          <w:sz w:val="36"/>
          <w:szCs w:val="36"/>
          <w:rtl/>
          <w14:ligatures w14:val="none"/>
        </w:rPr>
        <w:t xml:space="preserve">يستعرض هذا الجزء مجموعة من الدراسات والأبحاث السابقة التي تناولت موضوعات ذات صلة بإدارة المخاطر، تقييم المخاطر، الحوكمة، ودور المراجعة في السياق السعودي والعربي. يهدف هذا الاستعراض إلى تحديد النطاق المعرفي القائم، وإبراز الفجوات البحثية، وتحديد </w:t>
      </w:r>
      <w:r w:rsidRPr="006D496B">
        <w:rPr>
          <w:rFonts w:ascii="Sakkal Majalla" w:eastAsia="Calibri" w:hAnsi="Sakkal Majalla" w:cs="Sakkal Majalla" w:hint="cs"/>
          <w:color w:val="000000"/>
          <w:kern w:val="0"/>
          <w:sz w:val="36"/>
          <w:szCs w:val="36"/>
          <w:rtl/>
          <w14:ligatures w14:val="none"/>
        </w:rPr>
        <w:lastRenderedPageBreak/>
        <w:t>الموقع الذي تحتله الدراسة الحالية ضمن هذا الإطار، والاستفادة من نتائج وتوصيات تلك الدراسات في بناء فرضيات الدراسة ومناقشة نتائجها.</w:t>
      </w:r>
    </w:p>
    <w:p w14:paraId="121C812E" w14:textId="77777777" w:rsidR="00F1465E" w:rsidRPr="006D496B" w:rsidRDefault="00F1465E" w:rsidP="00F1465E">
      <w:pPr>
        <w:spacing w:after="0" w:line="276" w:lineRule="auto"/>
        <w:rPr>
          <w:rFonts w:ascii="Calibri" w:eastAsia="Calibri" w:hAnsi="Calibri" w:cs="Arial"/>
          <w:kern w:val="0"/>
          <w14:ligatures w14:val="none"/>
        </w:rPr>
      </w:pPr>
    </w:p>
    <w:p w14:paraId="6A947AA7" w14:textId="77777777" w:rsidR="00F1465E" w:rsidRPr="006D496B" w:rsidRDefault="00F1465E" w:rsidP="00F1465E">
      <w:pPr>
        <w:spacing w:after="0" w:line="276" w:lineRule="auto"/>
        <w:jc w:val="both"/>
        <w:rPr>
          <w:rFonts w:ascii="Sakkal Majalla" w:eastAsia="Calibri" w:hAnsi="Sakkal Majalla" w:cs="Times New Roman"/>
          <w:color w:val="000000"/>
          <w:kern w:val="0"/>
          <w:sz w:val="36"/>
          <w:szCs w:val="36"/>
          <w:rtl/>
          <w14:ligatures w14:val="none"/>
        </w:rPr>
      </w:pPr>
      <w:r w:rsidRPr="006D496B">
        <w:rPr>
          <w:rFonts w:ascii="Sakkal Majalla" w:eastAsia="Calibri" w:hAnsi="Sakkal Majalla" w:cs="Sakkal Majalla" w:hint="cs"/>
          <w:b/>
          <w:bCs/>
          <w:color w:val="000000"/>
          <w:kern w:val="0"/>
          <w:sz w:val="36"/>
          <w:szCs w:val="36"/>
          <w:rtl/>
          <w14:ligatures w14:val="none"/>
        </w:rPr>
        <w:t>دراسة (الخولي، 2025). دور المراجعة الداخلية في الحد من مخاطر الإسناد الخارجي للخدمات "قطاع البنوك": دراسة نظرية تحليلية.</w:t>
      </w:r>
    </w:p>
    <w:p w14:paraId="5D325AAB" w14:textId="77777777" w:rsidR="00F1465E" w:rsidRPr="006D496B" w:rsidRDefault="00F1465E" w:rsidP="00F1465E">
      <w:pPr>
        <w:spacing w:after="0" w:line="276" w:lineRule="auto"/>
        <w:jc w:val="both"/>
        <w:rPr>
          <w:rFonts w:ascii="Sakkal Majalla" w:eastAsia="Calibri" w:hAnsi="Sakkal Majalla" w:cs="Times New Roman"/>
          <w:color w:val="000000"/>
          <w:kern w:val="0"/>
          <w:sz w:val="36"/>
          <w:szCs w:val="36"/>
          <w:rtl/>
          <w14:ligatures w14:val="none"/>
        </w:rPr>
      </w:pPr>
      <w:r w:rsidRPr="006D496B">
        <w:rPr>
          <w:rFonts w:ascii="Sakkal Majalla" w:eastAsia="Calibri" w:hAnsi="Sakkal Majalla" w:cs="Sakkal Majalla" w:hint="cs"/>
          <w:color w:val="000000"/>
          <w:kern w:val="0"/>
          <w:sz w:val="36"/>
          <w:szCs w:val="36"/>
          <w:rtl/>
          <w14:ligatures w14:val="none"/>
        </w:rPr>
        <w:t xml:space="preserve">هدفت هذه الدراسة بشكل أساسي إلى بناء إطار نظري متكامل وعميق يوضح الدور الاستراتيجي والرقابي الذي يجب أن تضطلع به وظيفة المراجعة الداخلية لمواجهة وإدارة المخاطر المعقدة والمتزايدة التي تنشأ عن توجه البنوك المعاصر نحو إسناد خدماتها ووظائفها التشغيلية والتكنولوجية لأطراف خارجية. اعتمدت الدراسة على المنهج الوصفي التحليلي من خلال إجراء مراجعة نقدية شاملة للأدبيات الأكاديمية، والمعايير المهنية الدولية الصادرة عن معهد المدققين الداخليين (IIA)، والإرشادات التنظيمية الصادرة عن لجنة بازل للرقابة المصرفية والمؤسسات النقدية المحلية. توصلت الدراسة إلى أن مخاطر الإسناد الخارجي هي مخاطر متعددة الأوجه ولا تقتصر على المخاطر التشغيلية التقليدية، بل تمتد لتشمل مخاطر استراتيجية جوهرية تتعلق بفقدان السيطرة على العمليات الحيوية، ومخاطر السمعة التي قد تنجم عن فشل مزود الخدمة، ومخاطر الامتثال المرتبطة بعدم التزام الطرف الثالث بالأنظمة والقوانين، ومخاطر أمن المعلومات التي تعد الأخطر في العصر الرقمي. وأكدت الدراسة على أن دور المراجع الداخلي يجب أن يشهد تحولًا جذريًا من كونه مجرد مدقق لاحق يراجع الإجراءات بعد وقوعها، إلى شريك استباقي يشارك بفعالية في جميع مراحل دورة حياة عملية الإسناد، بدءًا من مرحلة ما قبل التعاقد من خلال المشاركة في تقييم واختيار الطرف الثالث والمساهمة في صياغة العقود لضمان تضمينها بنودًا رقابية كافية، ومرورًا بمرحلة التنفيذ عبر تقييم كفاءة وفعالية الضوابط الرقابية لدى مزود الخدمة بشكل دوري، وانتهاءً بوضع ومراجعة خطط الطوارئ واستراتيجيات الخروج من العلاقة لضمان استمرارية الأعمال. وعليه، أوصت الدراسة بضرورة قيام إدارات المراجعة الداخلية في القطاع البنكي بالاستثمار في بناء قدرات كوادرها وتزويدهم بالمهارات الفنية والقانونية </w:t>
      </w:r>
      <w:r w:rsidRPr="006D496B">
        <w:rPr>
          <w:rFonts w:ascii="Sakkal Majalla" w:eastAsia="Calibri" w:hAnsi="Sakkal Majalla" w:cs="Sakkal Majalla" w:hint="cs"/>
          <w:color w:val="000000"/>
          <w:kern w:val="0"/>
          <w:sz w:val="36"/>
          <w:szCs w:val="36"/>
          <w:rtl/>
          <w14:ligatures w14:val="none"/>
        </w:rPr>
        <w:lastRenderedPageBreak/>
        <w:t>والتقنية اللازمة التي تمكنهم من فهم وتقييم عقود الإسناد المعقدة والمخاطر السيبرانية المرتبطة بها بفعالية.</w:t>
      </w:r>
    </w:p>
    <w:p w14:paraId="6FCD3194" w14:textId="77777777" w:rsidR="00F1465E" w:rsidRPr="006D496B" w:rsidRDefault="00F1465E" w:rsidP="00F1465E">
      <w:pPr>
        <w:spacing w:after="0" w:line="276" w:lineRule="auto"/>
        <w:rPr>
          <w:rFonts w:ascii="Calibri" w:eastAsia="Calibri" w:hAnsi="Calibri" w:cs="Arial"/>
          <w:kern w:val="0"/>
          <w14:ligatures w14:val="none"/>
        </w:rPr>
      </w:pPr>
    </w:p>
    <w:p w14:paraId="2DF3E457" w14:textId="77777777" w:rsidR="00F1465E" w:rsidRPr="006D496B" w:rsidRDefault="00F1465E" w:rsidP="00F1465E">
      <w:pPr>
        <w:spacing w:after="0" w:line="276" w:lineRule="auto"/>
        <w:jc w:val="both"/>
        <w:rPr>
          <w:rFonts w:ascii="Sakkal Majalla" w:eastAsia="Calibri" w:hAnsi="Sakkal Majalla" w:cs="Times New Roman"/>
          <w:color w:val="000000"/>
          <w:kern w:val="0"/>
          <w:sz w:val="36"/>
          <w:szCs w:val="36"/>
          <w:rtl/>
          <w14:ligatures w14:val="none"/>
        </w:rPr>
      </w:pPr>
      <w:r w:rsidRPr="006D496B">
        <w:rPr>
          <w:rFonts w:ascii="Sakkal Majalla" w:eastAsia="Calibri" w:hAnsi="Sakkal Majalla" w:cs="Sakkal Majalla" w:hint="cs"/>
          <w:b/>
          <w:bCs/>
          <w:color w:val="000000"/>
          <w:kern w:val="0"/>
          <w:sz w:val="36"/>
          <w:szCs w:val="36"/>
          <w:rtl/>
          <w14:ligatures w14:val="none"/>
        </w:rPr>
        <w:t>دراسة (أبو العلا، 2025). دور المراجعة الداخلية في ضبط وإدارة المخاطر التشغيلية في القطاع الصناعي: دراسة ميدانية.</w:t>
      </w:r>
    </w:p>
    <w:p w14:paraId="008BB4E7" w14:textId="77777777" w:rsidR="00F1465E" w:rsidRPr="006D496B" w:rsidRDefault="00F1465E" w:rsidP="00F1465E">
      <w:pPr>
        <w:spacing w:after="0" w:line="276" w:lineRule="auto"/>
        <w:jc w:val="both"/>
        <w:rPr>
          <w:rFonts w:ascii="Sakkal Majalla" w:eastAsia="Calibri" w:hAnsi="Sakkal Majalla" w:cs="Times New Roman"/>
          <w:color w:val="000000"/>
          <w:kern w:val="0"/>
          <w:sz w:val="36"/>
          <w:szCs w:val="36"/>
          <w:rtl/>
          <w14:ligatures w14:val="none"/>
        </w:rPr>
      </w:pPr>
      <w:r w:rsidRPr="006D496B">
        <w:rPr>
          <w:rFonts w:ascii="Sakkal Majalla" w:eastAsia="Calibri" w:hAnsi="Sakkal Majalla" w:cs="Sakkal Majalla" w:hint="cs"/>
          <w:color w:val="000000"/>
          <w:kern w:val="0"/>
          <w:sz w:val="36"/>
          <w:szCs w:val="36"/>
          <w:rtl/>
          <w14:ligatures w14:val="none"/>
        </w:rPr>
        <w:t>سعت هذه الدراسة الميدانية إلى قياس وتحليل مدى مساهمة وظيفة المراجعة الداخلية في تعزيز وتقوية منظومة إدارة المخاطر التشغيلية في الشركات العاملة بالقطاع الصناعي في المملكة العربية السعودية. لتحقيق هذا الهدف، استخدمت الدراسة المنهج الوصفي التحليلي، وتم تصميم وتطوير استبانة كأداة رئيسية لجمع البيانات الأولية، حيث تم توزيعها على عينة واسعة من مديري ورؤساء أقسام وموظفي المراجعة الداخلية في عدد من الشركات الصناعية الكبرى بالمملكة. كشفت النتائج الإحصائية للدراسة عن وجود دور إيجابي وملموس للمراجعة الداخلية في عمليات تحديد وتقييم المخاطر التشغيلية، إلا أن النتائج أظهرت أيضًا أن هذا الدور لا يزال يتركز بشكل كبير في الجوانب التقليدية المرتبطة بالرقابة المالية والامتثال للإجراءات الإدارية، مع وجود ضعف نسبي واضح في مدى تغطية المراجعة للمخاطر التشغيلية الفنية والمعقدة مثل المخاطر المتعلقة بكفاءة واستمرارية سلاسل الإمداد، والمخاطر المرتبطة بتكنولوجيا الإنتاج وأتمتة المصانع، والمخاطر المتعلقة بأنظمة السلامة والصحة المهنية. كما أظهر تحليل النتائج أن فعالية دور المراجعة ترتبط ارتباطًا وثيقًا ومباشرًا بمدى استقلاليتها التنظيمية عن الإدارة التنفيذية، وكفاءة وتخصص مواردها البشرية، وحجم الدعم والتفويض الذي تتلقاه من لجنة المراجعة ومجلس الإدارة. وبناءً على هذه النتائج، أوصت الدراسة بضرورة قيام إدارات المراجعة الداخلية في القطاع الصناعي بتوسيع نطاق خطط المراجعة السنوية لتشمل كافة جوانب العمليات التشغيلية الحيوية، مع أهمية الاستثمار في برامج التدريب المتخصصة التي تهدف إلى تزويد المراجعين بفهم أعمق للجوانب الفنية والهندسية للعمليات الصناعية، لتمكينهم من تقديم تقييمات أكثر دقة وعمقًا ومصداقية للمخاطر التشغيلية.</w:t>
      </w:r>
    </w:p>
    <w:p w14:paraId="0AA7A67D" w14:textId="77777777" w:rsidR="00F1465E" w:rsidRPr="006D496B" w:rsidRDefault="00F1465E" w:rsidP="00F1465E">
      <w:pPr>
        <w:spacing w:after="0" w:line="276" w:lineRule="auto"/>
        <w:rPr>
          <w:rFonts w:ascii="Calibri" w:eastAsia="Calibri" w:hAnsi="Calibri" w:cs="Arial"/>
          <w:kern w:val="0"/>
          <w14:ligatures w14:val="none"/>
        </w:rPr>
      </w:pPr>
    </w:p>
    <w:p w14:paraId="5CAAAF19" w14:textId="77777777" w:rsidR="00F1465E" w:rsidRPr="006D496B" w:rsidRDefault="00F1465E" w:rsidP="00F1465E">
      <w:pPr>
        <w:spacing w:after="0" w:line="276" w:lineRule="auto"/>
        <w:jc w:val="both"/>
        <w:rPr>
          <w:rFonts w:ascii="Sakkal Majalla" w:eastAsia="Calibri" w:hAnsi="Sakkal Majalla" w:cs="Times New Roman"/>
          <w:color w:val="000000"/>
          <w:kern w:val="0"/>
          <w:sz w:val="36"/>
          <w:szCs w:val="36"/>
          <w:rtl/>
          <w14:ligatures w14:val="none"/>
        </w:rPr>
      </w:pPr>
      <w:r w:rsidRPr="006D496B">
        <w:rPr>
          <w:rFonts w:ascii="Sakkal Majalla" w:eastAsia="Calibri" w:hAnsi="Sakkal Majalla" w:cs="Sakkal Majalla" w:hint="cs"/>
          <w:b/>
          <w:bCs/>
          <w:color w:val="000000"/>
          <w:kern w:val="0"/>
          <w:sz w:val="36"/>
          <w:szCs w:val="36"/>
          <w:rtl/>
          <w14:ligatures w14:val="none"/>
        </w:rPr>
        <w:lastRenderedPageBreak/>
        <w:t>دراسة (ديان، 2025). أثر تقييم المراجع الخارجي للرقابة الداخلية في الحد من مخاطر المراجعة: دراسة ميدانية.</w:t>
      </w:r>
    </w:p>
    <w:p w14:paraId="1B0C4570" w14:textId="77777777" w:rsidR="00F1465E" w:rsidRPr="006D496B" w:rsidRDefault="00F1465E" w:rsidP="00F1465E">
      <w:pPr>
        <w:spacing w:after="0" w:line="276" w:lineRule="auto"/>
        <w:jc w:val="both"/>
        <w:rPr>
          <w:rFonts w:ascii="Sakkal Majalla" w:eastAsia="Calibri" w:hAnsi="Sakkal Majalla" w:cs="Times New Roman"/>
          <w:color w:val="000000"/>
          <w:kern w:val="0"/>
          <w:sz w:val="36"/>
          <w:szCs w:val="36"/>
          <w:rtl/>
          <w14:ligatures w14:val="none"/>
        </w:rPr>
      </w:pPr>
      <w:r w:rsidRPr="006D496B">
        <w:rPr>
          <w:rFonts w:ascii="Sakkal Majalla" w:eastAsia="Calibri" w:hAnsi="Sakkal Majalla" w:cs="Sakkal Majalla" w:hint="cs"/>
          <w:color w:val="000000"/>
          <w:kern w:val="0"/>
          <w:sz w:val="36"/>
          <w:szCs w:val="36"/>
          <w:rtl/>
          <w14:ligatures w14:val="none"/>
        </w:rPr>
        <w:t>هدفت هذه الدراسة بشكل أساسي إلى فحص واختبار طبيعة العلاقة بين عمق وجودة عملية تقييم المراجع الخارجي لنظام الرقابة الداخلية في الشركة محل المراجعة، وبين تقديره النهائي لمستوى مخاطر المراجعة الإجمالية، وما يترتب على ذلك من تأثير مباشر على طبيعة ونطاق وتوقيت إجراءات المراجعة المخطط لها. اعتمدت الدراسة في جانبها الميداني على تصميم استبانة متخصصة تم توجيهها إلى عينة من المراجعين الخارجيين الممارسين الذين يعملون في مكاتب المراجعة الكبرى بالمملكة العربية السعودية. توصلت نتائج التحليل الإحصائي إلى وجود علاقة عكسية قوية وذات دلالة إحصائية بين المتغيرين؛ حيث أظهرت النتائج أنه كلما كان تقييم المراجع لفعالية تصميم وتطبيق نظام الرقابة الداخلية إيجابيًا وموثوقًا، كلما انخفض تقديره لمكون "خطر الرقابة"، وهو ما يقوده منطقيًا إلى تخفيض حجم الاختبارات التفصيلية للعمليات والأرصدة. وأشارت الدراسة كذلك إلى أن متغيرات شخصية لدى المراجع مثل مستوى الخبرة ودرجة الشك المهني تلعبان دورًا معدلاً ومهمًا في هذه العلاقة، حيث يميل المراجعون الأكثر خبرة وشكًا إلى توخي حذر أكبر. كما وجدت الدراسة أن المراجعين يميلون إلى الاعتماد بشكل أكبر على اختبارات الضوابط في الشركات الكبرى التي تمتلك أنظمة رقابة داخلية متطورة وموثقة بشكل جيد. وبناءً عليه، أوصت الدراسة بضرورة قيام المراجعين الخارجيين بتوثيق فهمهم وتقييمهم لنظام الرقابة الداخلية بشكل دقيق ومفصل في أوراق عملهم، مع التأكيد على أهمية عدم الاعتماد الكلي على هذا التقييم في تخفيض إجراءات المراجعة، وضرورة الحفاظ على درجة عالية من الشك المهني، خاصة في ظل المخاطر المتزايدة للاحتيال الإداري الذي قد يتجاوز أنظمة الرقابة الداخلية مهما بلغت درجة فعاليتها.</w:t>
      </w:r>
    </w:p>
    <w:p w14:paraId="40D09255" w14:textId="77777777" w:rsidR="00F1465E" w:rsidRPr="006D496B" w:rsidRDefault="00F1465E" w:rsidP="00F1465E">
      <w:pPr>
        <w:spacing w:after="0" w:line="276" w:lineRule="auto"/>
        <w:rPr>
          <w:rFonts w:ascii="Calibri" w:eastAsia="Calibri" w:hAnsi="Calibri" w:cs="Arial"/>
          <w:kern w:val="0"/>
          <w14:ligatures w14:val="none"/>
        </w:rPr>
      </w:pPr>
    </w:p>
    <w:p w14:paraId="1C8AAD02" w14:textId="77777777" w:rsidR="00F1465E" w:rsidRPr="006D496B" w:rsidRDefault="00F1465E" w:rsidP="00F1465E">
      <w:pPr>
        <w:spacing w:after="0" w:line="276" w:lineRule="auto"/>
        <w:jc w:val="both"/>
        <w:rPr>
          <w:rFonts w:ascii="Sakkal Majalla" w:eastAsia="Calibri" w:hAnsi="Sakkal Majalla" w:cs="Times New Roman"/>
          <w:color w:val="000000"/>
          <w:kern w:val="0"/>
          <w:sz w:val="36"/>
          <w:szCs w:val="36"/>
          <w:rtl/>
          <w14:ligatures w14:val="none"/>
        </w:rPr>
      </w:pPr>
      <w:r w:rsidRPr="006D496B">
        <w:rPr>
          <w:rFonts w:ascii="Sakkal Majalla" w:eastAsia="Calibri" w:hAnsi="Sakkal Majalla" w:cs="Sakkal Majalla" w:hint="cs"/>
          <w:b/>
          <w:bCs/>
          <w:color w:val="000000"/>
          <w:kern w:val="0"/>
          <w:sz w:val="36"/>
          <w:szCs w:val="36"/>
          <w:rtl/>
          <w14:ligatures w14:val="none"/>
        </w:rPr>
        <w:t>دراسة (أحمد، 2025). أثر استخدام تقنيات التحول الرقمي على جودة أداء المراجعة الداخلية على أساس المخاطر في المشروعات الصغيرة والمتوسطة.</w:t>
      </w:r>
    </w:p>
    <w:p w14:paraId="0F1BEF4F" w14:textId="77777777" w:rsidR="00F1465E" w:rsidRPr="006D496B" w:rsidRDefault="00F1465E" w:rsidP="00F1465E">
      <w:pPr>
        <w:spacing w:after="0" w:line="276" w:lineRule="auto"/>
        <w:jc w:val="both"/>
        <w:rPr>
          <w:rFonts w:ascii="Sakkal Majalla" w:eastAsia="Calibri" w:hAnsi="Sakkal Majalla" w:cs="Times New Roman"/>
          <w:color w:val="000000"/>
          <w:kern w:val="0"/>
          <w:sz w:val="36"/>
          <w:szCs w:val="36"/>
          <w:rtl/>
          <w14:ligatures w14:val="none"/>
        </w:rPr>
      </w:pPr>
      <w:r w:rsidRPr="006D496B">
        <w:rPr>
          <w:rFonts w:ascii="Sakkal Majalla" w:eastAsia="Calibri" w:hAnsi="Sakkal Majalla" w:cs="Sakkal Majalla" w:hint="cs"/>
          <w:color w:val="000000"/>
          <w:kern w:val="0"/>
          <w:sz w:val="36"/>
          <w:szCs w:val="36"/>
          <w:rtl/>
          <w14:ligatures w14:val="none"/>
        </w:rPr>
        <w:lastRenderedPageBreak/>
        <w:t>استكشفت هذه الدراسة بعمق طبيعة وكيفية تأثير تبني وتطبيق تقنيات التحول الرقمي الحديثة (مثل أدوات تحليل البيانات الضخمة، وتقنيات الذكاء الاصطناعي، وأتمتة العمليات الروبوتية) على جودة وفعالية أداء وظيفة المراجعة الداخلية المبنية على المخاطر، وذلك ضمن سياق قطاع المشروعات الصغيرة والمتوسطة الذي يواجه تحديات فريدة. من خلال دراسة ميدانية اعتمدت على منهج مختلط شمل مقابلات شبه منظمة واستبيانات مع مراجعين داخليين ومسؤولين ماليين في هذا القطاع، وجدت الدراسة أن استخدام هذه التقنيات المتقدمة لا يزال في مراحله الأولية ويواجه معوقات كبيرة تتعلق بارتفاع التكلفة الأولية، ونقص المهارات التقنية المتخصصة لدى فرق المراجعة، ومقاومة التغيير من قبل بعض الإدارات. ومع ذلك، أظهرت النتائج بوضوح أن الشركات القليلة التي بدأت في تبني أدوات تحليل البيانات قد تمكنت من تحقيق قفزة نوعية في أداء المراجعة، حيث تمكنت من توسيع نطاق تغطية المراجعة من الاعتماد على العينات المحدودة إلى فحص كامل للبيانات (100% of data)، وهو ما أدى إلى تحديد أنماط غير طبيعية ومؤشرات مخاطر دقيقة لم يكن من الممكن على الإطلاق اكتشافها بالطرق التقليدية للمراجعة. وتوصلت الدراسة إلى أن التحول الرقمي لا يعزز فقط كفاءة المراجعة، بل يعزز بشكل جوهري من قدرتها على تقديم تأكيدات أكثر موثوقية وتقييمات مخاطر أكثر ديناميكية ومبنية على الأدلة اللحظية بدلاً من التقديرات التاريخية. وعليه، أوصت الدراسة بضرورة قيام الجهات الحكومية والخاصة الداعمة للمنشآت الصغيرة والمتوسطة بتوفير برامج متخصصة لرفع الوعي بأهمية هذه التقنيات، وتسهيل الوصول إليها من خلال توفير حلول سحابية منخفضة التكلفة، وتقديم الدعم التدريبي اللازم.</w:t>
      </w:r>
    </w:p>
    <w:p w14:paraId="3DB86B69" w14:textId="77777777" w:rsidR="00F1465E" w:rsidRPr="006D496B" w:rsidRDefault="00F1465E" w:rsidP="00F1465E">
      <w:pPr>
        <w:spacing w:after="0" w:line="276" w:lineRule="auto"/>
        <w:rPr>
          <w:rFonts w:ascii="Calibri" w:eastAsia="Calibri" w:hAnsi="Calibri" w:cs="Arial"/>
          <w:kern w:val="0"/>
          <w14:ligatures w14:val="none"/>
        </w:rPr>
      </w:pPr>
    </w:p>
    <w:p w14:paraId="66FD8072" w14:textId="77777777" w:rsidR="00F1465E" w:rsidRPr="006D496B" w:rsidRDefault="00F1465E" w:rsidP="00F1465E">
      <w:pPr>
        <w:spacing w:after="0" w:line="276" w:lineRule="auto"/>
        <w:jc w:val="both"/>
        <w:rPr>
          <w:rFonts w:ascii="Sakkal Majalla" w:eastAsia="Calibri" w:hAnsi="Sakkal Majalla" w:cs="Times New Roman"/>
          <w:color w:val="000000"/>
          <w:kern w:val="0"/>
          <w:sz w:val="36"/>
          <w:szCs w:val="36"/>
          <w:rtl/>
          <w14:ligatures w14:val="none"/>
        </w:rPr>
      </w:pPr>
      <w:r w:rsidRPr="006D496B">
        <w:rPr>
          <w:rFonts w:ascii="Sakkal Majalla" w:eastAsia="Calibri" w:hAnsi="Sakkal Majalla" w:cs="Sakkal Majalla" w:hint="cs"/>
          <w:b/>
          <w:bCs/>
          <w:color w:val="000000"/>
          <w:kern w:val="0"/>
          <w:sz w:val="36"/>
          <w:szCs w:val="36"/>
          <w:rtl/>
          <w14:ligatures w14:val="none"/>
        </w:rPr>
        <w:t>دراسة (بابكر، 2025). أثر المراجعة الداخلية المبنية على المخاطر في تعزيز جودة تقارير الأعمال المتكاملة.</w:t>
      </w:r>
    </w:p>
    <w:p w14:paraId="2635856F" w14:textId="77777777" w:rsidR="00F1465E" w:rsidRPr="006D496B" w:rsidRDefault="00F1465E" w:rsidP="00F1465E">
      <w:pPr>
        <w:spacing w:after="0" w:line="276" w:lineRule="auto"/>
        <w:jc w:val="both"/>
        <w:rPr>
          <w:rFonts w:ascii="Sakkal Majalla" w:eastAsia="Calibri" w:hAnsi="Sakkal Majalla" w:cs="Times New Roman"/>
          <w:color w:val="000000"/>
          <w:kern w:val="0"/>
          <w:sz w:val="36"/>
          <w:szCs w:val="36"/>
          <w:rtl/>
          <w14:ligatures w14:val="none"/>
        </w:rPr>
      </w:pPr>
      <w:r w:rsidRPr="006D496B">
        <w:rPr>
          <w:rFonts w:ascii="Sakkal Majalla" w:eastAsia="Calibri" w:hAnsi="Sakkal Majalla" w:cs="Sakkal Majalla" w:hint="cs"/>
          <w:color w:val="000000"/>
          <w:kern w:val="0"/>
          <w:sz w:val="36"/>
          <w:szCs w:val="36"/>
          <w:rtl/>
          <w14:ligatures w14:val="none"/>
        </w:rPr>
        <w:t xml:space="preserve">تناولت هذه الدراسة البحثية العلاقة التكاملية بين مدى نضج وفعالية تطبيق منهجية المراجعة الداخلية المبنية على المخاطر داخل الشركة، وبين مستوى جودة وموثوقية تقارير </w:t>
      </w:r>
      <w:r w:rsidRPr="006D496B">
        <w:rPr>
          <w:rFonts w:ascii="Sakkal Majalla" w:eastAsia="Calibri" w:hAnsi="Sakkal Majalla" w:cs="Sakkal Majalla" w:hint="cs"/>
          <w:color w:val="000000"/>
          <w:kern w:val="0"/>
          <w:sz w:val="36"/>
          <w:szCs w:val="36"/>
          <w:rtl/>
          <w14:ligatures w14:val="none"/>
        </w:rPr>
        <w:lastRenderedPageBreak/>
        <w:t>الأعمال المتكاملة التي تفصح عنها هذه الشركات لأصحاب المصلحة. انطلقت الدراسة من فرضية أساسية مفادها أن المراجعة الداخلية المبنية على المخاطر، من خلال تركيزها المنهجي على المخاطر الاستراتيجية والتشغيلية التي تؤثر بشكل مباشر على قدرة الشركة على خلق القيمة على المدى الطويل، تساهم بشكل جوهري في تقديم تأكيدات مستقلة وموضوعية حول صحة ومصداقية المعلومات غير المالية (البيئية والاجتماعية والحوكمية) التي تشكل العمود الفقري للتقارير المتكاملة. ومن خلال استخدام منهجية تحليل المحتوى للتقارير السنوية والتقارير المتكاملة ومقارنتها بشكل متعمق مع خطط وتقارير المراجعة الداخلية لعينة من الشركات الرائدة، وجدت الدراسة علاقة إيجابية واضحة بين المتغيرين. فقد تبين أن الشركات التي لديها وظائف مراجعة داخلية ذات توجه استراتيجي ومبني على المخاطر، كانت تقاريرها المتكاملة أكثر شمولاً وتوازناً ومصداقية، وأكثر قدرة على ربط الاستراتيجية بالمخاطر والأداء. وبناءً على ذلك، أوصت الدراسة بضرورة أن تتوسع مهام المراجعة الداخلية التقليدية لتشمل بشكل رسمي تقديم تأكيدات حول موثوقية العمليات والإجراءات المتعلقة بجمع وقياس والإفصاح عن البيانات غير المالية، وتقييم مدى ارتباط الاستراتيجية المعلنة من قبل الإدارة بعمليات إدارة المخاطر الرئيسية وبنموذج خلق القيمة على المدى الطويل.</w:t>
      </w:r>
    </w:p>
    <w:p w14:paraId="6E4CBC01" w14:textId="77777777" w:rsidR="00F1465E" w:rsidRPr="006D496B" w:rsidRDefault="00F1465E" w:rsidP="00F1465E">
      <w:pPr>
        <w:spacing w:after="0" w:line="276" w:lineRule="auto"/>
        <w:rPr>
          <w:rFonts w:ascii="Calibri" w:eastAsia="Calibri" w:hAnsi="Calibri" w:cs="Arial"/>
          <w:kern w:val="0"/>
          <w14:ligatures w14:val="none"/>
        </w:rPr>
      </w:pPr>
    </w:p>
    <w:p w14:paraId="10D5538C" w14:textId="77777777" w:rsidR="00F1465E" w:rsidRPr="006D496B" w:rsidRDefault="00F1465E" w:rsidP="00F1465E">
      <w:pPr>
        <w:spacing w:after="0" w:line="276" w:lineRule="auto"/>
        <w:jc w:val="both"/>
        <w:rPr>
          <w:rFonts w:ascii="Sakkal Majalla" w:eastAsia="Calibri" w:hAnsi="Sakkal Majalla" w:cs="Times New Roman"/>
          <w:color w:val="000000"/>
          <w:kern w:val="0"/>
          <w:sz w:val="36"/>
          <w:szCs w:val="36"/>
          <w:rtl/>
          <w14:ligatures w14:val="none"/>
        </w:rPr>
      </w:pPr>
      <w:r w:rsidRPr="006D496B">
        <w:rPr>
          <w:rFonts w:ascii="Sakkal Majalla" w:eastAsia="Calibri" w:hAnsi="Sakkal Majalla" w:cs="Sakkal Majalla" w:hint="cs"/>
          <w:b/>
          <w:bCs/>
          <w:color w:val="000000"/>
          <w:kern w:val="0"/>
          <w:sz w:val="36"/>
          <w:szCs w:val="36"/>
          <w:rtl/>
          <w14:ligatures w14:val="none"/>
        </w:rPr>
        <w:t>دراسة (العتيبي، 2023). أثر الثقة المفرطة للرئيس التنفيذي على خطر انهيار سعر سهم الشركة: دراسة تطبيقية على الشركات السعودية.</w:t>
      </w:r>
    </w:p>
    <w:p w14:paraId="62F2EBF6" w14:textId="77777777" w:rsidR="00F1465E" w:rsidRPr="006D496B" w:rsidRDefault="00F1465E" w:rsidP="00F1465E">
      <w:pPr>
        <w:spacing w:after="0" w:line="276" w:lineRule="auto"/>
        <w:jc w:val="both"/>
        <w:rPr>
          <w:rFonts w:ascii="Sakkal Majalla" w:eastAsia="Calibri" w:hAnsi="Sakkal Majalla" w:cs="Times New Roman"/>
          <w:color w:val="000000"/>
          <w:kern w:val="0"/>
          <w:sz w:val="36"/>
          <w:szCs w:val="36"/>
          <w:rtl/>
          <w14:ligatures w14:val="none"/>
        </w:rPr>
      </w:pPr>
      <w:r w:rsidRPr="006D496B">
        <w:rPr>
          <w:rFonts w:ascii="Sakkal Majalla" w:eastAsia="Calibri" w:hAnsi="Sakkal Majalla" w:cs="Sakkal Majalla" w:hint="cs"/>
          <w:color w:val="000000"/>
          <w:kern w:val="0"/>
          <w:sz w:val="36"/>
          <w:szCs w:val="36"/>
          <w:rtl/>
          <w14:ligatures w14:val="none"/>
        </w:rPr>
        <w:t xml:space="preserve">هدفت الدراسة إلى معرفة أثر الثقة المفرطة للرئيس التنفيذي على خطر انهيار سعر السهم في الشركات السعودية غير المالية خلال الفترة 2019-2021. وتم قياس الثقة المفرطة للرئيس التنفيذي باستخدام المقياس الذي طوره Schrand and Zechman (2012) والذي يعتمد على القرارات الاستثمارية والتمويلية على مستوى الشركة. وتوصلت الدراسة إلى أن الثقة المفرطة للرئيس التنفيذي تؤثر إيجابيًا على خطر الانهيار وفقًا لنظرية تخزين الأخبار السيئة. كما توصلت إلى أنه لا يوجد فرق في هذا التأثير بين الشركات السعودية ذات الملكية المؤسسية والملكية غير المؤسسية بسبب ضعف المراقبة الخارجية نتيجة تشتت انتباه المساهم المؤسسي </w:t>
      </w:r>
      <w:r w:rsidRPr="006D496B">
        <w:rPr>
          <w:rFonts w:ascii="Sakkal Majalla" w:eastAsia="Calibri" w:hAnsi="Sakkal Majalla" w:cs="Sakkal Majalla" w:hint="cs"/>
          <w:color w:val="000000"/>
          <w:kern w:val="0"/>
          <w:sz w:val="36"/>
          <w:szCs w:val="36"/>
          <w:rtl/>
          <w14:ligatures w14:val="none"/>
        </w:rPr>
        <w:lastRenderedPageBreak/>
        <w:t>في عدة استثمارات مختلفة. بينما يوجد فرق في هذا التأثير بين الشركات المتوافقة مع الشريعة والشركات غير المتوافقة مع الشريعة نتيجة الاختلاف في مستوى الالتزام بالإفصاح في التقارير المالية. فالشركات المتوافقة مع الشريعة تميل إلى الالتزام بالأخلاق الإسلامية عند إعداد التقارير المالية، وتؤكد باستمرار على شرعية جميع أنشطتها من خلال الإفصاح عن ذلك، مما يساهم في تحسين شفافية الشركة. وعليه أوصت الدراسة الجهات التنظيمية بشأن تحسين مستويات الشفافية في الشركات السعودية.</w:t>
      </w:r>
    </w:p>
    <w:p w14:paraId="1C532EDC" w14:textId="77777777" w:rsidR="00F1465E" w:rsidRPr="006D496B" w:rsidRDefault="00F1465E" w:rsidP="00F1465E">
      <w:pPr>
        <w:spacing w:after="0" w:line="276" w:lineRule="auto"/>
        <w:rPr>
          <w:rFonts w:ascii="Calibri" w:eastAsia="Calibri" w:hAnsi="Calibri" w:cs="Arial"/>
          <w:kern w:val="0"/>
          <w14:ligatures w14:val="none"/>
        </w:rPr>
      </w:pPr>
    </w:p>
    <w:p w14:paraId="3E397661" w14:textId="77777777" w:rsidR="00F1465E" w:rsidRPr="006D496B" w:rsidRDefault="00F1465E" w:rsidP="00F1465E">
      <w:pPr>
        <w:spacing w:after="0" w:line="276" w:lineRule="auto"/>
        <w:jc w:val="both"/>
        <w:rPr>
          <w:rFonts w:ascii="Sakkal Majalla" w:eastAsia="Calibri" w:hAnsi="Sakkal Majalla" w:cs="Times New Roman"/>
          <w:color w:val="000000"/>
          <w:kern w:val="0"/>
          <w:sz w:val="36"/>
          <w:szCs w:val="36"/>
          <w:rtl/>
          <w14:ligatures w14:val="none"/>
        </w:rPr>
      </w:pPr>
      <w:r w:rsidRPr="006D496B">
        <w:rPr>
          <w:rFonts w:ascii="Sakkal Majalla" w:eastAsia="Calibri" w:hAnsi="Sakkal Majalla" w:cs="Sakkal Majalla" w:hint="cs"/>
          <w:b/>
          <w:bCs/>
          <w:color w:val="000000"/>
          <w:kern w:val="0"/>
          <w:sz w:val="36"/>
          <w:szCs w:val="36"/>
          <w:rtl/>
          <w14:ligatures w14:val="none"/>
        </w:rPr>
        <w:t>دراسة (محمد، 2018). دور إدارة المعرفة في تقليل مخاطر صيغ التمويل الإسلامي بالمصارف العاملة بالمملكة العربية السعودية : دراسة ميدانية على البنك الأهلي التجاري.</w:t>
      </w:r>
    </w:p>
    <w:p w14:paraId="3D7F3384" w14:textId="77777777" w:rsidR="00F1465E" w:rsidRPr="006D496B" w:rsidRDefault="00F1465E" w:rsidP="00F1465E">
      <w:pPr>
        <w:spacing w:after="0" w:line="276" w:lineRule="auto"/>
        <w:jc w:val="both"/>
        <w:rPr>
          <w:rFonts w:ascii="Sakkal Majalla" w:eastAsia="Calibri" w:hAnsi="Sakkal Majalla" w:cs="Times New Roman"/>
          <w:color w:val="000000"/>
          <w:kern w:val="0"/>
          <w:sz w:val="36"/>
          <w:szCs w:val="36"/>
          <w:rtl/>
          <w14:ligatures w14:val="none"/>
        </w:rPr>
      </w:pPr>
      <w:r w:rsidRPr="006D496B">
        <w:rPr>
          <w:rFonts w:ascii="Sakkal Majalla" w:eastAsia="Calibri" w:hAnsi="Sakkal Majalla" w:cs="Sakkal Majalla" w:hint="cs"/>
          <w:color w:val="000000"/>
          <w:kern w:val="0"/>
          <w:sz w:val="36"/>
          <w:szCs w:val="36"/>
          <w:rtl/>
          <w14:ligatures w14:val="none"/>
        </w:rPr>
        <w:t xml:space="preserve">سلط البحث الضوء على دور إدارة المعرفة في تقليل مخاطر صيغ التمويل الإسلامي بالمصارف العاملة بالمملكة العربية السعودية من خلال دراسة ميدانية على البنك الأهلي التجاري. واعتمد البحث على المنهج الوصفي والمنهج المسحي. وتمثلت أداة البحث في الاستبانة التي تم تطبيقها على (45) عميل من عملاء القطاع المصرفي السعودي. واشتمل البحث على عدد من المحاور، المحور الأول تميز المصارف بين نوعين من الخسائر تتمثل في الخسائر المتوقعة، والخسائر غير المتوقعة. المحور الثاني صيغ التمويل الإسلامي (المرابحة المشاركة المضاربة). المحور الثالث مخاطر صيغ (المرابحة، المشاركة، المضاربة) التمويل الإسلامي. المحور الرابع مصادر مخاطر صيغة المضاربة والمشاركة، فتنشأ المخاطر في صيغة المضاربة وصيغة المشاركة من عدة المشكلات وهي، مشكلة الأخلاق المعنوية، مشكلة سوء الانتقاء، مشكلة سوء الانفاق، مشكلة التفاوض، مشكلة الضمانات، مشكلة الخسارة، مشكلة الإطار القانوني المناسب، مشكلة عدم معرفة الربح. المحور الخامس مصادر صيغ المرابحة. المحور السادس مصادر مخاطر صيغة المرابحة. وتوصلت نتائج البحث إلى إدراك القيادات الإدارية في المصارف السعودية بأهمية الدور الاستراتيجي لإدارة المعرفة في دعم القرارات المصرفية بصورة عامة وقرارات منح التمويل بصيغ إسلامية، ووجود علاقة ذات دلالة معنوية بين الاهتمام بإدارة المعرفة في المصارف العاملة بالمملكة العربية السعودية وبين تقليل مخاطر </w:t>
      </w:r>
      <w:r w:rsidRPr="006D496B">
        <w:rPr>
          <w:rFonts w:ascii="Sakkal Majalla" w:eastAsia="Calibri" w:hAnsi="Sakkal Majalla" w:cs="Sakkal Majalla" w:hint="cs"/>
          <w:color w:val="000000"/>
          <w:kern w:val="0"/>
          <w:sz w:val="36"/>
          <w:szCs w:val="36"/>
          <w:rtl/>
          <w14:ligatures w14:val="none"/>
        </w:rPr>
        <w:lastRenderedPageBreak/>
        <w:t>صيغ التمويل الإسلامي. وأوصى البحث بوضع خطة تحدد مجموعة الطرق التي ستستعمل للاستفادة القصوى من المعرفة المتوفرة للتقليل من مخاطر التمويل الاسلامي.</w:t>
      </w:r>
    </w:p>
    <w:p w14:paraId="53E82558" w14:textId="77777777" w:rsidR="00F1465E" w:rsidRPr="006D496B" w:rsidRDefault="00F1465E" w:rsidP="00F1465E">
      <w:pPr>
        <w:spacing w:after="0" w:line="276" w:lineRule="auto"/>
        <w:rPr>
          <w:rFonts w:ascii="Calibri" w:eastAsia="Calibri" w:hAnsi="Calibri" w:cs="Arial"/>
          <w:kern w:val="0"/>
          <w14:ligatures w14:val="none"/>
        </w:rPr>
      </w:pPr>
    </w:p>
    <w:p w14:paraId="0BED8B5F" w14:textId="77777777" w:rsidR="00F1465E" w:rsidRPr="006D496B" w:rsidRDefault="00F1465E" w:rsidP="00F1465E">
      <w:pPr>
        <w:spacing w:after="0" w:line="276" w:lineRule="auto"/>
        <w:jc w:val="both"/>
        <w:rPr>
          <w:rFonts w:ascii="Sakkal Majalla" w:eastAsia="Calibri" w:hAnsi="Sakkal Majalla" w:cs="Times New Roman"/>
          <w:color w:val="000000"/>
          <w:kern w:val="0"/>
          <w:sz w:val="36"/>
          <w:szCs w:val="36"/>
          <w:rtl/>
          <w14:ligatures w14:val="none"/>
        </w:rPr>
      </w:pPr>
      <w:r w:rsidRPr="006D496B">
        <w:rPr>
          <w:rFonts w:ascii="Sakkal Majalla" w:eastAsia="Calibri" w:hAnsi="Sakkal Majalla" w:cs="Sakkal Majalla" w:hint="cs"/>
          <w:b/>
          <w:bCs/>
          <w:color w:val="000000"/>
          <w:kern w:val="0"/>
          <w:sz w:val="36"/>
          <w:szCs w:val="36"/>
          <w:rtl/>
          <w14:ligatures w14:val="none"/>
        </w:rPr>
        <w:t>دراسة (الضويحي، 2022). تطوير أداء القيادات بالجامعات السعودية في ضوء إدارة المخاطر: نموذج مقترح.</w:t>
      </w:r>
    </w:p>
    <w:p w14:paraId="33086C4B" w14:textId="77777777" w:rsidR="00F1465E" w:rsidRPr="006D496B" w:rsidRDefault="00F1465E" w:rsidP="00F1465E">
      <w:pPr>
        <w:spacing w:after="0" w:line="276" w:lineRule="auto"/>
        <w:jc w:val="both"/>
        <w:rPr>
          <w:rFonts w:ascii="Sakkal Majalla" w:eastAsia="Calibri" w:hAnsi="Sakkal Majalla" w:cs="Times New Roman"/>
          <w:color w:val="000000"/>
          <w:kern w:val="0"/>
          <w:sz w:val="36"/>
          <w:szCs w:val="36"/>
          <w:rtl/>
          <w14:ligatures w14:val="none"/>
        </w:rPr>
      </w:pPr>
      <w:r w:rsidRPr="006D496B">
        <w:rPr>
          <w:rFonts w:ascii="Sakkal Majalla" w:eastAsia="Calibri" w:hAnsi="Sakkal Majalla" w:cs="Sakkal Majalla" w:hint="cs"/>
          <w:color w:val="000000"/>
          <w:kern w:val="0"/>
          <w:sz w:val="36"/>
          <w:szCs w:val="36"/>
          <w:rtl/>
          <w14:ligatures w14:val="none"/>
        </w:rPr>
        <w:t>هدفت هذه الدراسة الأكاديمية إلى تصميم وبناء نموذج علمي مقترح لتطوير الأداء القيادي لدى رؤساء الجامعات والعمداء ورؤساء الأقسام في الجامعات السعودية، وذلك من خلال دمج وتضمين مبادئ وممارسات إدارة المخاطر بشكل منهجي في صلب عمليات اتخاذ القرارات الأكاديمية والإدارية اليومية والاستراتيجية. اعتمدت الدراسة بشكل أساسي على المنهج النوعي، حيث تم إجراء مقابلات معمقة وشبه منظمة مع عينة من القيادات الجامعية من ذوي الخبرة في جامعات سعودية مختلفة. كشفت نتائج تحليل المقابلات عن أن ممارسات إدارة المخاطر المطبقة حاليًا في معظم الجامعات غالبًا ما تكون غير رسمية، وتفاعلية (أي تستجيب للحوادث بعد وقوعها)، ومجزأة (أي تتم بشكل منعزل في إدارات مختلفة دون تنسيق). كما لوحظ تركيز كبير على المخاطر المالية والتشغيلية الواضحة (مثل مخاطر الميزانية والمباني)، مع وجود إهمال نسبي للمخاطر الأكاديمية الحيوية (مثل جودة المناهج ومخرجات التعلم)، ومخاطر السمعة، والمخاطر الاستراتيجية المتعلقة بالقدرة على المنافسة وجذب المواهب. النموذج المقترح من قبل الدراسة يرتكز على أربعة أبعاد رئيسية متكاملة: أولاً، بناء ونشر ثقافة تنظيمية واعية بالمخاطر على كافة المستويات. ثانيًا، تأسيس هيكل حوكمة واضح للمخاطر يحدد الأدوار والمسؤوليات. ثالثًا، دمج عملية تقييم المخاطر كخطوة إلزامية في عمليات التخطيط الاستراتيجي السنوي. رابعًا، تطوير واستخدام مؤشرات أداء رئيسية مرتبطة بالمخاطر لمراقبة الأداء بشكل استباقي. وبناء عليه، أوصت الدراسة بضرورة تبني القيادات الجامعية لهذا النموذج المقترح لتعزيز المرونة المؤسسية للجامعات وقدرتها على تحقيق أهدافها التعليمية والبحثية في بيئة محلية وعالمية متغيرة ومحفوفة بالتحديات.</w:t>
      </w:r>
    </w:p>
    <w:p w14:paraId="652F363C" w14:textId="77777777" w:rsidR="00F1465E" w:rsidRPr="006D496B" w:rsidRDefault="00F1465E" w:rsidP="00F1465E">
      <w:pPr>
        <w:spacing w:after="0" w:line="276" w:lineRule="auto"/>
        <w:rPr>
          <w:rFonts w:ascii="Calibri" w:eastAsia="Calibri" w:hAnsi="Calibri" w:cs="Arial"/>
          <w:kern w:val="0"/>
          <w14:ligatures w14:val="none"/>
        </w:rPr>
      </w:pPr>
    </w:p>
    <w:p w14:paraId="5F409674" w14:textId="77777777" w:rsidR="00F1465E" w:rsidRPr="006D496B" w:rsidRDefault="00F1465E" w:rsidP="00F1465E">
      <w:pPr>
        <w:spacing w:after="0" w:line="276" w:lineRule="auto"/>
        <w:jc w:val="both"/>
        <w:rPr>
          <w:rFonts w:ascii="Sakkal Majalla" w:eastAsia="Calibri" w:hAnsi="Sakkal Majalla" w:cs="Times New Roman"/>
          <w:color w:val="000000"/>
          <w:kern w:val="0"/>
          <w:sz w:val="36"/>
          <w:szCs w:val="36"/>
          <w:rtl/>
          <w14:ligatures w14:val="none"/>
        </w:rPr>
      </w:pPr>
      <w:r w:rsidRPr="006D496B">
        <w:rPr>
          <w:rFonts w:ascii="Sakkal Majalla" w:eastAsia="Calibri" w:hAnsi="Sakkal Majalla" w:cs="Sakkal Majalla" w:hint="cs"/>
          <w:b/>
          <w:bCs/>
          <w:color w:val="000000"/>
          <w:kern w:val="0"/>
          <w:sz w:val="36"/>
          <w:szCs w:val="36"/>
          <w:rtl/>
          <w14:ligatures w14:val="none"/>
        </w:rPr>
        <w:lastRenderedPageBreak/>
        <w:t>دراسة (الصائغ، 2022). أثر الإفصاح عن المخاطر على الأداء المالي للبنوك المدرجة في سوق الأسهم السعودي "تداول": دراسة تطبيقية المملكة العربية السعودية.</w:t>
      </w:r>
    </w:p>
    <w:p w14:paraId="4BD8C73E" w14:textId="77777777" w:rsidR="00F1465E" w:rsidRPr="006D496B" w:rsidRDefault="00F1465E" w:rsidP="00F1465E">
      <w:pPr>
        <w:spacing w:after="0" w:line="276" w:lineRule="auto"/>
        <w:jc w:val="both"/>
        <w:rPr>
          <w:rFonts w:ascii="Sakkal Majalla" w:eastAsia="Calibri" w:hAnsi="Sakkal Majalla" w:cs="Times New Roman"/>
          <w:color w:val="000000"/>
          <w:kern w:val="0"/>
          <w:sz w:val="36"/>
          <w:szCs w:val="36"/>
          <w:rtl/>
          <w14:ligatures w14:val="none"/>
        </w:rPr>
      </w:pPr>
      <w:r w:rsidRPr="006D496B">
        <w:rPr>
          <w:rFonts w:ascii="Sakkal Majalla" w:eastAsia="Calibri" w:hAnsi="Sakkal Majalla" w:cs="Sakkal Majalla" w:hint="cs"/>
          <w:color w:val="000000"/>
          <w:kern w:val="0"/>
          <w:sz w:val="36"/>
          <w:szCs w:val="36"/>
          <w:rtl/>
          <w14:ligatures w14:val="none"/>
        </w:rPr>
        <w:t>هدفت هذه الدراسة بشكل رئيسي إلى التعرف على أثر الإفصاح عن المخاطر على الأداء المالي للبنوك المدرجة في سوق الأسهم السعودي (تداول). ولتحقيق هذه الهدف، فقد استندت الدراسة على المنهج الاستقرائي لتكوين الإطار النظري للدراسة، أما فيما يتعلق بالجانب التطبيقي فتم الاعتماد على المنهج الوصفي التحليلي؛ حيث قامت الباحثتان بدراسة وتحليل القوائم المالية والتقارير السنوية للبنوك محل الدراسة خلال الفترة من عام (2015 م) وحتى عام (2019 م). وقد أشارت نتائج الدراسة إلى أن غالبية البنوك المدرجة في سوق الأسهم السعودي شهدت زيادة في مستويات الإفصاح عن المخاطر بشكل تصاعدي طيلة فترة الدراسة. كما توصلت الدراسة إلى وجود أثر ذو دلالة إحصائية للإفصاح عن المخاطر على الأداء المالي للبنوك المدرجة في سوق الأسهم السعودي. هذا وقد أشارت النتائج إلى وجود علاقة ارتباط عكسية، لكنها ليست ذات دلالة إحصائية بين الإفصاح عن المخاطر وبين مؤشرات الربحية (معدل العائد على الأصول ومعدل العائد على حقوق الملكية) التي تعكس الأداء المالي للبنوك. كما توجد علاقة عكسية ذات دلالة إحصائية متوسطة القوة بين الإفصاح عن المخاطر والأداء المالي مقاساً بمؤشرات السيولة (نسبة السيولة القانونية ونسبة الرصيد النقدي). وبناء على هذه النتائج فقد أوصت الدراسة بضرورة قيام البنوك المدرجة في سوق الأسهم السعودي بتحسين وزيادة مستويات الإفصاح عن المخاطر في التقارير السنوية، وخاصة الإفصاح عن المخاطر غير المالية. كما أوصت الدراسة بأهمية قيام الهيئات المهنية المسؤولة بتطوير آلية الإفصاح عن المخاطر في التقارير السنوية للبنوك المدرجة في سوق الأسهم السعودي، حيث أن هناك بعض الغموض في الهيكل الحالي للإفصاح عن المخاطر خاصة فيما يتعلق بالإفصاح عن المعلومات السلبية المتعلقة بالمخاطر، وكذلك الإفصاحات الوصفية، وبالتالي ضرورة إصدار تعليمات تحوي بنوداً واضحة ومحددة توضح كل نوع من المخاطر وآلية الإفصاح عنه وصفياً وكمياً.</w:t>
      </w:r>
    </w:p>
    <w:p w14:paraId="56606CF7" w14:textId="77777777" w:rsidR="00F1465E" w:rsidRPr="006D496B" w:rsidRDefault="00F1465E" w:rsidP="00F1465E">
      <w:pPr>
        <w:spacing w:after="0" w:line="276" w:lineRule="auto"/>
        <w:rPr>
          <w:rFonts w:ascii="Calibri" w:eastAsia="Calibri" w:hAnsi="Calibri" w:cs="Arial"/>
          <w:kern w:val="0"/>
          <w14:ligatures w14:val="none"/>
        </w:rPr>
      </w:pPr>
    </w:p>
    <w:p w14:paraId="4C411898" w14:textId="77777777" w:rsidR="00F1465E" w:rsidRPr="006D496B" w:rsidRDefault="00F1465E" w:rsidP="00F1465E">
      <w:pPr>
        <w:spacing w:after="0" w:line="276" w:lineRule="auto"/>
        <w:jc w:val="both"/>
        <w:rPr>
          <w:rFonts w:ascii="Sakkal Majalla" w:eastAsia="Calibri" w:hAnsi="Sakkal Majalla" w:cs="Times New Roman"/>
          <w:color w:val="000000"/>
          <w:kern w:val="0"/>
          <w:sz w:val="36"/>
          <w:szCs w:val="36"/>
          <w:rtl/>
          <w14:ligatures w14:val="none"/>
        </w:rPr>
      </w:pPr>
      <w:r w:rsidRPr="006D496B">
        <w:rPr>
          <w:rFonts w:ascii="Sakkal Majalla" w:eastAsia="Calibri" w:hAnsi="Sakkal Majalla" w:cs="Sakkal Majalla" w:hint="cs"/>
          <w:b/>
          <w:bCs/>
          <w:color w:val="000000"/>
          <w:kern w:val="0"/>
          <w:sz w:val="36"/>
          <w:szCs w:val="36"/>
          <w:rtl/>
          <w14:ligatures w14:val="none"/>
        </w:rPr>
        <w:lastRenderedPageBreak/>
        <w:t>دراسة (الرزني، 2024). أثر الحوكمة في تحسين فاعلية إدارة المخاطر: الدور المعدل للمراجعة الداخلية في البنوك التجارية السعودية.</w:t>
      </w:r>
    </w:p>
    <w:p w14:paraId="78596964" w14:textId="77777777" w:rsidR="00F1465E" w:rsidRPr="006D496B" w:rsidRDefault="00F1465E" w:rsidP="00F1465E">
      <w:pPr>
        <w:spacing w:after="0" w:line="276" w:lineRule="auto"/>
        <w:jc w:val="both"/>
        <w:rPr>
          <w:rFonts w:ascii="Sakkal Majalla" w:eastAsia="Calibri" w:hAnsi="Sakkal Majalla" w:cs="Times New Roman"/>
          <w:color w:val="000000"/>
          <w:kern w:val="0"/>
          <w:sz w:val="36"/>
          <w:szCs w:val="36"/>
          <w:rtl/>
          <w14:ligatures w14:val="none"/>
        </w:rPr>
      </w:pPr>
      <w:r w:rsidRPr="006D496B">
        <w:rPr>
          <w:rFonts w:ascii="Sakkal Majalla" w:eastAsia="Calibri" w:hAnsi="Sakkal Majalla" w:cs="Sakkal Majalla" w:hint="cs"/>
          <w:color w:val="000000"/>
          <w:kern w:val="0"/>
          <w:sz w:val="36"/>
          <w:szCs w:val="36"/>
          <w:rtl/>
          <w14:ligatures w14:val="none"/>
        </w:rPr>
        <w:t>بحثت هذه الدراسة، وهي رسالة ماجستير، في العلاقة المعقدة بين قوة وتطبيق آليات حوكمة الشركات (ممثلة في متغيرات محددة مثل استقلالية مجلس الإدارة، ووجود فصل بين منصبي رئيس مجلس الإدارة والرئيس التنفيذي، وخصائص لجنة المراجعة من حيث الخبرة المالية وعدد الاجتماعات) وبين مستوى فاعلية إدارة المخاطر في قطاع البنوك التجارية السعودية. بالإضافة إلى ذلك، سعت الدراسة إلى اختبار فرضية أكثر تعقيدًا وهي ما إذا كانت جودة وظيفة المراجعة الداخلية (مقاسة بمؤشرات مثل حجم إدارة المراجعة، ومؤهلات وخبرات المراجعين، ومستوى استقلاليتها) تلعب دورًا معدلاً أو مقويًا لهذه العلاقة بين الحوكمة وفاعلية إدارة المخاطر. وباستخدام بيانات تم جمعها من القوائم المالية والتقارير السنوية لعينة من البنوك السعودية على مدى عدة سنوات، ومن خلال تطبيق نماذج تحليل الانحدار المتعدد، توصلت الدراسة إلى نتائج هامة. أولاً، أثبتت وجود تأثير إيجابي ومباشر لآليات الحوكمة القوية على فاعلية إدارة المخاطر. ثانيًا، وهو الأهم، وجدت الدراسة أن هذا التأثير الإيجابي يكون أقوى وبدلالة إحصائية أعلى في البنوك التي تمتلك وظيفة مراجعة داخلية عالية الجودة. وخلصت الدراسة إلى أن المراجعة الداخلية لا تعمل فقط كآلية منعزلة من آليات الحوكمة، بل تعمل كعامل محفز وممكن يزيد من فعالية الآليات الأخرى في ممارسة دورها الإشرافي والرقابي على المخاطر، مما يؤكد على دورها المحوري في منظومة الحوكمة المؤسسية.</w:t>
      </w:r>
    </w:p>
    <w:p w14:paraId="192D09EE" w14:textId="77777777" w:rsidR="00F1465E" w:rsidRPr="006D496B" w:rsidRDefault="00F1465E" w:rsidP="00F1465E">
      <w:pPr>
        <w:spacing w:after="0" w:line="276" w:lineRule="auto"/>
        <w:rPr>
          <w:rFonts w:ascii="Calibri" w:eastAsia="Calibri" w:hAnsi="Calibri" w:cs="Arial"/>
          <w:kern w:val="0"/>
          <w14:ligatures w14:val="none"/>
        </w:rPr>
      </w:pPr>
    </w:p>
    <w:p w14:paraId="6FE2B8D0" w14:textId="77777777" w:rsidR="00F1465E" w:rsidRPr="006D496B" w:rsidRDefault="00F1465E" w:rsidP="00F1465E">
      <w:pPr>
        <w:spacing w:after="0" w:line="276" w:lineRule="auto"/>
        <w:jc w:val="both"/>
        <w:rPr>
          <w:rFonts w:ascii="Sakkal Majalla" w:eastAsia="Calibri" w:hAnsi="Sakkal Majalla" w:cs="Times New Roman"/>
          <w:color w:val="000000"/>
          <w:kern w:val="0"/>
          <w:sz w:val="36"/>
          <w:szCs w:val="36"/>
          <w:rtl/>
          <w14:ligatures w14:val="none"/>
        </w:rPr>
      </w:pPr>
      <w:r w:rsidRPr="006D496B">
        <w:rPr>
          <w:rFonts w:ascii="Sakkal Majalla" w:eastAsia="Calibri" w:hAnsi="Sakkal Majalla" w:cs="Sakkal Majalla" w:hint="cs"/>
          <w:b/>
          <w:bCs/>
          <w:color w:val="000000"/>
          <w:kern w:val="0"/>
          <w:sz w:val="36"/>
          <w:szCs w:val="36"/>
          <w:rtl/>
          <w14:ligatures w14:val="none"/>
        </w:rPr>
        <w:t>دراسة (الحربي، 2022). مؤشرات مخاطر الاحتيال في البيانات المالية في البيئة السعودية: تصورات المراجعين الخارجيين.</w:t>
      </w:r>
    </w:p>
    <w:p w14:paraId="67D8FD18" w14:textId="77777777" w:rsidR="00F1465E" w:rsidRPr="006D496B" w:rsidRDefault="00F1465E" w:rsidP="00F1465E">
      <w:pPr>
        <w:spacing w:after="0" w:line="276" w:lineRule="auto"/>
        <w:jc w:val="both"/>
        <w:rPr>
          <w:rFonts w:ascii="Sakkal Majalla" w:eastAsia="Calibri" w:hAnsi="Sakkal Majalla" w:cs="Times New Roman"/>
          <w:color w:val="000000"/>
          <w:kern w:val="0"/>
          <w:sz w:val="36"/>
          <w:szCs w:val="36"/>
          <w:rtl/>
          <w14:ligatures w14:val="none"/>
        </w:rPr>
      </w:pPr>
      <w:r w:rsidRPr="006D496B">
        <w:rPr>
          <w:rFonts w:ascii="Sakkal Majalla" w:eastAsia="Calibri" w:hAnsi="Sakkal Majalla" w:cs="Sakkal Majalla" w:hint="cs"/>
          <w:color w:val="000000"/>
          <w:kern w:val="0"/>
          <w:sz w:val="36"/>
          <w:szCs w:val="36"/>
          <w:rtl/>
          <w14:ligatures w14:val="none"/>
        </w:rPr>
        <w:t xml:space="preserve">في ظل الأزمات المالية المتتالية في العصر الحديث، وانهيار العديد من الشركات الكبرى، أصبح مستوى الثقة في مهنة المحاسبة وفي المحاسبين متدنيا. كذلك ارتفعت مخاوف المساهمين بشأن عدالة البيانات المالية التي تصدرها الشركة. كذلك زادة مسؤولية المراجع بخصوص </w:t>
      </w:r>
      <w:r w:rsidRPr="006D496B">
        <w:rPr>
          <w:rFonts w:ascii="Sakkal Majalla" w:eastAsia="Calibri" w:hAnsi="Sakkal Majalla" w:cs="Sakkal Majalla" w:hint="cs"/>
          <w:color w:val="000000"/>
          <w:kern w:val="0"/>
          <w:sz w:val="36"/>
          <w:szCs w:val="36"/>
          <w:rtl/>
          <w14:ligatures w14:val="none"/>
        </w:rPr>
        <w:lastRenderedPageBreak/>
        <w:t>تقديم تأكيدات معقولة حول نزاهة البيانات المالية للشركة التي يراجعها. تحاول هذه الدراسة تقييم أهمية مؤشرات مخاطر الاحTIال في البيانات المالية من وجهة نظر المراجعين الخارجيين العاملين في المملكة العربية السعودية. يهدف هذا البحث بالتحديد إلى: 1) تطوير مثلث الاحتيال التقليدي Fraud Triangle ليشتمل على العوامل المرتبطة بالمجتمع، 2) اختبار المؤشرات (العلامات الحمراء) في البيئة السعودية للتعرف على تقييم المراجعين الخارجيين لتلك المؤشرات. تم تصميم ونشر استبيان يشتمل على 41 مؤشرا، لجمع بيانات الدراسة من مجتمع المراجعين الخارجيين. تحليل النتائج يشير إلى أن العلامات الحمراء الخمس البالغة الأهمية للتنبؤ بالاحتيال في القوائم المالية (الفئة أ) هي: 1-عدم فاعلية الضوابط الرقابية الداخلية، -2 التعويض الإداري المرتبط بأرباح الشركة، 3-التحكم من قبل شخص واحد أو مجموعة صغيرة على الوظائف الأساسية للمنشأة، 4-أهمية المنافع المالية للإدارة في الشركة، 5-الضغوط الكبيرة على الإدارة وعلى الموظفين لتحقيق أهداف مالية محددة في الفئة "ب" هناك 18 علامة حمراء، والتي تعتبر ثاني أهم المؤشرات. المؤشرات المتبقية تأتي في الفئة "ج" وتعتبر ذات أهمية منخفضة. أظهر تحليل مقارنة المتوسطات عدة فروق ذات دلالة إحصائية مؤثرة في وجهات نظر المراجعين. متغير التدريب في مجال الاحتيال له تأثير كبير وجوهري، كذلك كل من مستوى التعليم والشهادة المهنية لهما تأثير جزئي على كيفية تقييم المراجعين المؤشرات الاحتيال.</w:t>
      </w:r>
    </w:p>
    <w:p w14:paraId="0A72738A" w14:textId="77777777" w:rsidR="00F1465E" w:rsidRPr="006D496B" w:rsidRDefault="00F1465E" w:rsidP="00F1465E">
      <w:pPr>
        <w:spacing w:after="0" w:line="276" w:lineRule="auto"/>
        <w:rPr>
          <w:rFonts w:ascii="Calibri" w:eastAsia="Calibri" w:hAnsi="Calibri" w:cs="Arial"/>
          <w:kern w:val="0"/>
          <w14:ligatures w14:val="none"/>
        </w:rPr>
      </w:pPr>
    </w:p>
    <w:p w14:paraId="63C7253C" w14:textId="77777777" w:rsidR="00F1465E" w:rsidRPr="006D496B" w:rsidRDefault="00F1465E" w:rsidP="00F1465E">
      <w:pPr>
        <w:spacing w:after="0" w:line="276" w:lineRule="auto"/>
        <w:jc w:val="both"/>
        <w:rPr>
          <w:rFonts w:ascii="Sakkal Majalla" w:eastAsia="Calibri" w:hAnsi="Sakkal Majalla" w:cs="Times New Roman"/>
          <w:color w:val="000000"/>
          <w:kern w:val="0"/>
          <w:sz w:val="36"/>
          <w:szCs w:val="36"/>
          <w:rtl/>
          <w14:ligatures w14:val="none"/>
        </w:rPr>
      </w:pPr>
      <w:r w:rsidRPr="006D496B">
        <w:rPr>
          <w:rFonts w:ascii="Sakkal Majalla" w:eastAsia="Calibri" w:hAnsi="Sakkal Majalla" w:cs="Sakkal Majalla" w:hint="cs"/>
          <w:b/>
          <w:bCs/>
          <w:color w:val="000000"/>
          <w:kern w:val="0"/>
          <w:sz w:val="36"/>
          <w:szCs w:val="36"/>
          <w:rtl/>
          <w14:ligatures w14:val="none"/>
        </w:rPr>
        <w:t>دراسة (عوادى، 2024). دور حوكمة الشركات في إدارة المخاطر البيئية: دراسة حالة شركة سابك السعودية للفترة 2020-2023.</w:t>
      </w:r>
    </w:p>
    <w:p w14:paraId="69EC6029" w14:textId="77777777" w:rsidR="00F1465E" w:rsidRPr="006D496B" w:rsidRDefault="00F1465E" w:rsidP="00F1465E">
      <w:pPr>
        <w:spacing w:after="0" w:line="276" w:lineRule="auto"/>
        <w:jc w:val="both"/>
        <w:rPr>
          <w:rFonts w:ascii="Sakkal Majalla" w:eastAsia="Calibri" w:hAnsi="Sakkal Majalla" w:cs="Times New Roman"/>
          <w:color w:val="000000"/>
          <w:kern w:val="0"/>
          <w:sz w:val="36"/>
          <w:szCs w:val="36"/>
          <w:rtl/>
          <w14:ligatures w14:val="none"/>
        </w:rPr>
      </w:pPr>
      <w:r w:rsidRPr="006D496B">
        <w:rPr>
          <w:rFonts w:ascii="Sakkal Majalla" w:eastAsia="Calibri" w:hAnsi="Sakkal Majalla" w:cs="Sakkal Majalla" w:hint="cs"/>
          <w:color w:val="000000"/>
          <w:kern w:val="0"/>
          <w:sz w:val="36"/>
          <w:szCs w:val="36"/>
          <w:rtl/>
          <w14:ligatures w14:val="none"/>
        </w:rPr>
        <w:t xml:space="preserve">تهدف هذه الدراسة إلى تحليل دور حوكمة الشركات في إدارة المخاطر البيئية في إدارة المخاطر البيئية في شركة سابك السعودية خلال الفترة الممتدة من 2020 إلى 2023، واعتمدت الدراسة على المنهج الوصفي التحليلي في الجانب النظري ومنهج دراسة الحالة في الجانب التطبيقي. وقد توصلت الدراسة أن شركة سابك اعتمدت هيكل حوكمة فعال مع لجان مختصة، مما يساهم في تحسين استراتيجياتها البيئية، كما عززت من أهمية دمج المسؤولية </w:t>
      </w:r>
      <w:r w:rsidRPr="006D496B">
        <w:rPr>
          <w:rFonts w:ascii="Sakkal Majalla" w:eastAsia="Calibri" w:hAnsi="Sakkal Majalla" w:cs="Sakkal Majalla" w:hint="cs"/>
          <w:color w:val="000000"/>
          <w:kern w:val="0"/>
          <w:sz w:val="36"/>
          <w:szCs w:val="36"/>
          <w:rtl/>
          <w14:ligatures w14:val="none"/>
        </w:rPr>
        <w:lastRenderedPageBreak/>
        <w:t>الاجتماعية والبيئية في عملية اتخاذ القرار، مما زاد وعي الموظفين بالقضايا البيئية، بالإضافة إلى امتثالها العالي للمعايير الدولية مع جهودها المستمرة لتحسين إدارة المخاطر، هذا ما يوضح أن حوكمة الشركات تلعب دورا أساسيا في تعزيز قدرة سابك على إدارة المخاطر البيئية.</w:t>
      </w:r>
    </w:p>
    <w:p w14:paraId="2C31FE48" w14:textId="77777777" w:rsidR="00F1465E" w:rsidRPr="006D496B" w:rsidRDefault="00F1465E" w:rsidP="00F1465E">
      <w:pPr>
        <w:spacing w:after="0" w:line="276" w:lineRule="auto"/>
        <w:rPr>
          <w:rFonts w:ascii="Calibri" w:eastAsia="Calibri" w:hAnsi="Calibri" w:cs="Arial"/>
          <w:kern w:val="0"/>
          <w14:ligatures w14:val="none"/>
        </w:rPr>
      </w:pPr>
    </w:p>
    <w:p w14:paraId="14F4CD87" w14:textId="77777777" w:rsidR="00F1465E" w:rsidRPr="006D496B" w:rsidRDefault="00F1465E" w:rsidP="00F1465E">
      <w:pPr>
        <w:spacing w:after="0" w:line="276" w:lineRule="auto"/>
        <w:jc w:val="both"/>
        <w:rPr>
          <w:rFonts w:ascii="Sakkal Majalla" w:eastAsia="Calibri" w:hAnsi="Sakkal Majalla" w:cs="Times New Roman"/>
          <w:color w:val="000000"/>
          <w:kern w:val="0"/>
          <w:sz w:val="36"/>
          <w:szCs w:val="36"/>
          <w:rtl/>
          <w14:ligatures w14:val="none"/>
        </w:rPr>
      </w:pPr>
      <w:r w:rsidRPr="006D496B">
        <w:rPr>
          <w:rFonts w:ascii="Sakkal Majalla" w:eastAsia="Calibri" w:hAnsi="Sakkal Majalla" w:cs="Sakkal Majalla" w:hint="cs"/>
          <w:b/>
          <w:bCs/>
          <w:color w:val="000000"/>
          <w:kern w:val="0"/>
          <w:sz w:val="36"/>
          <w:szCs w:val="36"/>
          <w:rtl/>
          <w14:ligatures w14:val="none"/>
        </w:rPr>
        <w:t>دراسة (علي، 2018). تفسير عوامل خطر الغش في ضوء معلومات الاستدامة ومدى اعتماد مراقبي الحسابات عليها عند تقييم مخاطر التحريف الهام: دراسة تطبيقية.</w:t>
      </w:r>
    </w:p>
    <w:p w14:paraId="0E7D5E75" w14:textId="77777777" w:rsidR="00F1465E" w:rsidRPr="006D496B" w:rsidRDefault="00F1465E" w:rsidP="00F1465E">
      <w:pPr>
        <w:spacing w:after="0" w:line="276" w:lineRule="auto"/>
        <w:jc w:val="both"/>
        <w:rPr>
          <w:rFonts w:ascii="Sakkal Majalla" w:eastAsia="Calibri" w:hAnsi="Sakkal Majalla" w:cs="Times New Roman"/>
          <w:color w:val="000000"/>
          <w:kern w:val="0"/>
          <w:sz w:val="36"/>
          <w:szCs w:val="36"/>
          <w:rtl/>
          <w14:ligatures w14:val="none"/>
        </w:rPr>
      </w:pPr>
      <w:r w:rsidRPr="006D496B">
        <w:rPr>
          <w:rFonts w:ascii="Sakkal Majalla" w:eastAsia="Calibri" w:hAnsi="Sakkal Majalla" w:cs="Sakkal Majalla" w:hint="cs"/>
          <w:color w:val="000000"/>
          <w:kern w:val="0"/>
          <w:sz w:val="36"/>
          <w:szCs w:val="36"/>
          <w:rtl/>
          <w14:ligatures w14:val="none"/>
        </w:rPr>
        <w:t>يهدف البحث إلى محاولة الاستفادة من معلومات الاستدامة في تحليل وتفسير عوامل خطر الغش أو التدليس، بالإضافة إلى بيان تأثير بعض العوامل الهامة على درجة اعتماد مراقبي الحسابات؛ عليها عند تقييم مخاطر التحريف الهام للقوائم المالية، وهذا من منطلق ندرة الدراسات السابقة التي تتعلق بالدور الهام لمعلومات الاستدامة خاصة عند تقييم مخاطر التحريف الهام للقوائم المالية، وذلك باعتبارها الأساس الذي ترتكز عليه الإجراءات التنفيذية للمراجعة. ولتحقيق ذلك تم استخدام أسلوب تحليل المحتوى لمعلومات الاستدامة لبعض الشركات المساهمة المقيدة بالبورصة المصرية والتي تنتمي للقطاعات ذات الحساسية الكبيرة للقضايا الاجتماعية والبيئية خلال الفترة من 2014م وحتى 2017م، كما تم إجراء دراسة ميدانية على عينة من المراجعين العاملين بمكاتب المحاسبة والمراجعة والجهاز المركزي للمحاسبات المصري مكونة من 100 مفردة. وقد توصل البحث إلى وجود دور هام لمحتوى معلومات ومؤشرات أداء الاستدامة في تفسير عوامل خطر الغش أو التدليس، بالإضافة إلى وجود تأثير هام لبعض العوامل ذات الصلة بتقارير الاستدامة على درجة اعتماد مراقبي الحسابات عليها عند تقييم مخاطر التحريف الهام للقوائم المالية ممثلة في كل من تضمين احتياجات أصحاب المصلحة في تقارير الاستدامة، توافر الأهمية النسبية في تقارير الاستدامة، توكيد تقارير الاستدامة، وأخيرا إلزامية تقارير الاستدامة.</w:t>
      </w:r>
    </w:p>
    <w:p w14:paraId="7A9D5AA2" w14:textId="77777777" w:rsidR="00F1465E" w:rsidRPr="006D496B" w:rsidRDefault="00F1465E" w:rsidP="00F1465E">
      <w:pPr>
        <w:spacing w:after="0" w:line="276" w:lineRule="auto"/>
        <w:rPr>
          <w:rFonts w:ascii="Calibri" w:eastAsia="Calibri" w:hAnsi="Calibri" w:cs="Arial"/>
          <w:kern w:val="0"/>
          <w14:ligatures w14:val="none"/>
        </w:rPr>
      </w:pPr>
    </w:p>
    <w:p w14:paraId="01AAF889" w14:textId="77777777" w:rsidR="00F1465E" w:rsidRPr="006D496B" w:rsidRDefault="00F1465E" w:rsidP="00F1465E">
      <w:pPr>
        <w:spacing w:after="0" w:line="276" w:lineRule="auto"/>
        <w:jc w:val="both"/>
        <w:rPr>
          <w:rFonts w:ascii="Sakkal Majalla" w:eastAsia="Calibri" w:hAnsi="Sakkal Majalla" w:cs="Times New Roman"/>
          <w:color w:val="000000"/>
          <w:kern w:val="0"/>
          <w:sz w:val="36"/>
          <w:szCs w:val="36"/>
          <w:rtl/>
          <w14:ligatures w14:val="none"/>
        </w:rPr>
      </w:pPr>
      <w:r w:rsidRPr="006D496B">
        <w:rPr>
          <w:rFonts w:ascii="Sakkal Majalla" w:eastAsia="Calibri" w:hAnsi="Sakkal Majalla" w:cs="Sakkal Majalla" w:hint="cs"/>
          <w:b/>
          <w:bCs/>
          <w:color w:val="000000"/>
          <w:kern w:val="0"/>
          <w:sz w:val="36"/>
          <w:szCs w:val="36"/>
          <w:rtl/>
          <w14:ligatures w14:val="none"/>
        </w:rPr>
        <w:lastRenderedPageBreak/>
        <w:t>دراسة (القهوادي، 2024). تقييم ممارسات استراتيجيات إدارة المخاطر في شركات التشييد المحلية: دراسة تحليلية على شركات التشييد المنفذة لمشاريع البنية التحتية بمدينة زليتن.</w:t>
      </w:r>
    </w:p>
    <w:p w14:paraId="170D40AA" w14:textId="77777777" w:rsidR="00F1465E" w:rsidRPr="006D496B" w:rsidRDefault="00F1465E" w:rsidP="00F1465E">
      <w:pPr>
        <w:spacing w:after="0" w:line="276" w:lineRule="auto"/>
        <w:jc w:val="both"/>
        <w:rPr>
          <w:rFonts w:ascii="Sakkal Majalla" w:eastAsia="Calibri" w:hAnsi="Sakkal Majalla" w:cs="Times New Roman"/>
          <w:color w:val="000000"/>
          <w:kern w:val="0"/>
          <w:sz w:val="36"/>
          <w:szCs w:val="36"/>
          <w:rtl/>
          <w14:ligatures w14:val="none"/>
        </w:rPr>
      </w:pPr>
      <w:r w:rsidRPr="006D496B">
        <w:rPr>
          <w:rFonts w:ascii="Sakkal Majalla" w:eastAsia="Calibri" w:hAnsi="Sakkal Majalla" w:cs="Sakkal Majalla" w:hint="cs"/>
          <w:color w:val="000000"/>
          <w:kern w:val="0"/>
          <w:sz w:val="36"/>
          <w:szCs w:val="36"/>
          <w:rtl/>
          <w14:ligatures w14:val="none"/>
        </w:rPr>
        <w:t>تعد شركات التشييد المحلية من أهم القطاعات الاقتصادية في أي دولة، حيث تلعب دورا حاسما في تطوير البنية التحتية ودعم الاقتصاد المحلي. ومع زيادة التعقيد والحجم الكبير لمشاريع البناء والتشييد، فإن إدارة المخاطر تصبح أمرا حيويا لنجاح هذه الشركات. تهدف الدراسة إلى تقييم ممارسات استراتيجيات إدارة المخاطر في شركات التشييد المحلية بالتطبيق على شركات التشييد المنفذة لمشاريع البنية التحتية بمدينة زليتن. ولتحقيق أهداف الدراسة تم استخدام المنهج الوصفي التحليل وتصميم استبيان تكون من ثلاثة مجالات (معرفة واستخدام الشركة المنفذة لتقنية تحليل المخاطر، تصنيف المخاطر الإدارية في مشروعات التشييد، تأثير المخاطر على "الميزانية- الجدولة- الجودة- السلامة المهنية"). تم استطلاع 166 من العاملين بشركات التشييد المحلية. وخلصت الدراسة إلى أن هناك قصور في معرفة واستخدام الشركة المنفذة لتقنية تحليل المخاطر في مشروعات التشييد، والاعتماد على الخبرة والمهارات الشخصية في الحكم المباشر على أحداث والمشاكل المتعلقة بالمشروع، وأشارت النتائج أن تأثير المخاطر على (الميزانية) بلغ (0.75) بمؤشر حرج عالي بلغ (75%)، وأن تأثير المخاطر على (الجدولة) بلغ (0.71) بمؤشر حرج عالي بلغ (71 %)، وأن تأثير المخاطر على (الجودة) بلغ (0.63) بمؤشر حرج عالي بلغ (63 %)، وأن تأثير المخاطر على السلامة المهنية بلغ (0.43) بمؤشر حرج عالي بلغ (43 %)، وبينت النتائج أن أغلب إجراءات الاستجابة للمخاطر تتم عن طريق إضافة شروط عقدية لاحتواء الخطر أو توقعه.</w:t>
      </w:r>
    </w:p>
    <w:p w14:paraId="727689A2" w14:textId="77777777" w:rsidR="00F1465E" w:rsidRPr="006D496B" w:rsidRDefault="00F1465E" w:rsidP="00F1465E">
      <w:pPr>
        <w:spacing w:after="0" w:line="276" w:lineRule="auto"/>
        <w:rPr>
          <w:rFonts w:ascii="Calibri" w:eastAsia="Calibri" w:hAnsi="Calibri" w:cs="Arial"/>
          <w:kern w:val="0"/>
          <w14:ligatures w14:val="none"/>
        </w:rPr>
      </w:pPr>
    </w:p>
    <w:p w14:paraId="488AEE75" w14:textId="77777777" w:rsidR="00F1465E" w:rsidRPr="006D496B" w:rsidRDefault="00F1465E" w:rsidP="00F1465E">
      <w:pPr>
        <w:spacing w:after="0" w:line="276" w:lineRule="auto"/>
        <w:jc w:val="both"/>
        <w:rPr>
          <w:rFonts w:ascii="Sakkal Majalla" w:eastAsia="Calibri" w:hAnsi="Sakkal Majalla" w:cs="Times New Roman"/>
          <w:color w:val="000000"/>
          <w:kern w:val="0"/>
          <w:sz w:val="36"/>
          <w:szCs w:val="36"/>
          <w:rtl/>
          <w14:ligatures w14:val="none"/>
        </w:rPr>
      </w:pPr>
      <w:r w:rsidRPr="006D496B">
        <w:rPr>
          <w:rFonts w:ascii="Sakkal Majalla" w:eastAsia="Calibri" w:hAnsi="Sakkal Majalla" w:cs="Sakkal Majalla" w:hint="cs"/>
          <w:b/>
          <w:bCs/>
          <w:color w:val="000000"/>
          <w:kern w:val="0"/>
          <w:sz w:val="36"/>
          <w:szCs w:val="36"/>
          <w:rtl/>
          <w14:ligatures w14:val="none"/>
        </w:rPr>
        <w:t>دراسة (سكندري، 2023). أثر الخطر المالي على الأداء المالي: دراسة قياسية على بعض المؤسسات العربية.</w:t>
      </w:r>
    </w:p>
    <w:p w14:paraId="14EAD9D8" w14:textId="77777777" w:rsidR="00F1465E" w:rsidRPr="006D496B" w:rsidRDefault="00F1465E" w:rsidP="00F1465E">
      <w:pPr>
        <w:spacing w:after="0" w:line="276" w:lineRule="auto"/>
        <w:jc w:val="both"/>
        <w:rPr>
          <w:rFonts w:ascii="Sakkal Majalla" w:eastAsia="Calibri" w:hAnsi="Sakkal Majalla" w:cs="Times New Roman"/>
          <w:color w:val="000000"/>
          <w:kern w:val="0"/>
          <w:sz w:val="36"/>
          <w:szCs w:val="36"/>
          <w:rtl/>
          <w14:ligatures w14:val="none"/>
        </w:rPr>
      </w:pPr>
      <w:r w:rsidRPr="006D496B">
        <w:rPr>
          <w:rFonts w:ascii="Sakkal Majalla" w:eastAsia="Calibri" w:hAnsi="Sakkal Majalla" w:cs="Sakkal Majalla" w:hint="cs"/>
          <w:color w:val="000000"/>
          <w:kern w:val="0"/>
          <w:sz w:val="36"/>
          <w:szCs w:val="36"/>
          <w:rtl/>
          <w14:ligatures w14:val="none"/>
        </w:rPr>
        <w:t xml:space="preserve">تهدف هذه الدراسة إلى تقييم أثر المخاطر المالية على الأداء المالي للمؤسسات الاقتصادية، وهذا من خلال دراسة تحليلية قياسية لعينة من المؤسسات مختلفة الجنسيات، وقد تم </w:t>
      </w:r>
      <w:r w:rsidRPr="006D496B">
        <w:rPr>
          <w:rFonts w:ascii="Sakkal Majalla" w:eastAsia="Calibri" w:hAnsi="Sakkal Majalla" w:cs="Sakkal Majalla" w:hint="cs"/>
          <w:color w:val="000000"/>
          <w:kern w:val="0"/>
          <w:sz w:val="36"/>
          <w:szCs w:val="36"/>
          <w:rtl/>
          <w14:ligatures w14:val="none"/>
        </w:rPr>
        <w:lastRenderedPageBreak/>
        <w:t>اعتبار مؤشرات القيمة السوقية معدل العائد على الأصول وكذا معدل العائد على حقوق الملكية كمؤشرات لتقييم الأداء، في حين تم اعتبار عدد من المؤشرات لتقدير مستوى المخاطر المالية على غرار الانحراف المعياري لأسعار الأسهم، مديونية الشركة معامل الاختلاف والسيولة السريعة، وقد اعتمدت الدراسة على المنهج الوصفي وكذا الاعتماد على لوحة بيانات البائل وفقاً للبعدين الزمني والمقطعي (النموذج التجميعي، الأثر الثابت والعشوائي). وقد تبين أن اختلاف مؤشرات تقييم مستوى المخاطر المالية كان لها الأثر في تقدير اتجاه آثارها على الأداء المالي للمؤسسات محل الدراسة، فباعتبار مؤشر الانحراف المعياري مثلاً، فإن هناك علاقة طردية للتعبير عن الأثر الإيجابي على تفاوت حدته من مؤشر أداء لآخر، في حين أنه باعتبار معامل الاختلاف فإن للمخاطر المالية أثراً سلبياً على أداء الشركات محل الدراسة، وهو ما يوحي بأهمية اعتبار خصوصية مؤشرات تقييم المخاطر المالية بالمستوى المطلوب.</w:t>
      </w:r>
    </w:p>
    <w:p w14:paraId="10B3F70F" w14:textId="77777777" w:rsidR="00F1465E" w:rsidRPr="006D496B" w:rsidRDefault="00F1465E" w:rsidP="00F1465E">
      <w:pPr>
        <w:spacing w:after="0" w:line="276" w:lineRule="auto"/>
        <w:rPr>
          <w:rFonts w:ascii="Calibri" w:eastAsia="Calibri" w:hAnsi="Calibri" w:cs="Arial"/>
          <w:kern w:val="0"/>
          <w14:ligatures w14:val="none"/>
        </w:rPr>
      </w:pPr>
    </w:p>
    <w:p w14:paraId="6319A7C7" w14:textId="77777777" w:rsidR="00F1465E" w:rsidRPr="006D496B" w:rsidRDefault="00F1465E" w:rsidP="00F1465E">
      <w:pPr>
        <w:spacing w:after="0" w:line="276" w:lineRule="auto"/>
        <w:jc w:val="both"/>
        <w:rPr>
          <w:rFonts w:ascii="Sakkal Majalla" w:eastAsia="Calibri" w:hAnsi="Sakkal Majalla" w:cs="Times New Roman"/>
          <w:color w:val="000000"/>
          <w:kern w:val="0"/>
          <w:sz w:val="36"/>
          <w:szCs w:val="36"/>
          <w:rtl/>
          <w14:ligatures w14:val="none"/>
        </w:rPr>
      </w:pPr>
      <w:r w:rsidRPr="006D496B">
        <w:rPr>
          <w:rFonts w:ascii="Sakkal Majalla" w:eastAsia="Calibri" w:hAnsi="Sakkal Majalla" w:cs="Sakkal Majalla" w:hint="cs"/>
          <w:b/>
          <w:bCs/>
          <w:color w:val="000000"/>
          <w:kern w:val="0"/>
          <w:sz w:val="36"/>
          <w:szCs w:val="36"/>
          <w:rtl/>
          <w14:ligatures w14:val="none"/>
        </w:rPr>
        <w:t>دراسة (محمد، 2019). قياس أثر التبني الإلزامي لمعايير التقرير المالي الدولية على خطر انهيار أسعار أسهم الشركات السعودية.</w:t>
      </w:r>
    </w:p>
    <w:p w14:paraId="6A46795F" w14:textId="77777777" w:rsidR="00F1465E" w:rsidRPr="006D496B" w:rsidRDefault="00F1465E" w:rsidP="00F1465E">
      <w:pPr>
        <w:spacing w:after="0" w:line="276" w:lineRule="auto"/>
        <w:jc w:val="both"/>
        <w:rPr>
          <w:rFonts w:ascii="Sakkal Majalla" w:eastAsia="Calibri" w:hAnsi="Sakkal Majalla" w:cs="Times New Roman"/>
          <w:color w:val="000000"/>
          <w:kern w:val="0"/>
          <w:sz w:val="36"/>
          <w:szCs w:val="36"/>
          <w:rtl/>
          <w14:ligatures w14:val="none"/>
        </w:rPr>
      </w:pPr>
      <w:r w:rsidRPr="006D496B">
        <w:rPr>
          <w:rFonts w:ascii="Sakkal Majalla" w:eastAsia="Calibri" w:hAnsi="Sakkal Majalla" w:cs="Sakkal Majalla" w:hint="cs"/>
          <w:color w:val="000000"/>
          <w:kern w:val="0"/>
          <w:sz w:val="36"/>
          <w:szCs w:val="36"/>
          <w:rtl/>
          <w14:ligatures w14:val="none"/>
        </w:rPr>
        <w:t xml:space="preserve">هدفت الدراسة إلى تقديم تقييم مبدئي لقرار التبني الإلزامي لمعايير التقرير المالي الدولية IFRS في المملكة العربية السعودية مع بداية عام ٢٠١٧ م، من خلال دراسة تأثيره على خطر انهيار سعر سهم الشركة. وتم تطبيق الدراسة على البيانات ربع السنوية لشركات قطاع المواد الأساسية خلال خمس فترات ربع سنوية سابقة ولاحقة لهذا القرار. كما تم دراسة أثر جودة المراجعة وحسابات الاستحقاق والديون قصيرة الأجل على هذه العلاقة. وتوصلت الدراسة إلى أن التبني الإلزامي لمعايير التقرير المالي الدولية قد أدى إلى تخفيض خطر انهيار سعر سهم الشركة، وذلك بشكل جوهري. كما أنه في ظل التبني الإلزامي لمعايير التقرير المالي الدولية فان كلا من جودة المراجعة وحسابات الاستحقاق تؤدي إلى تخفيض هذا الخطر بشكل جوهري، بينما تؤدي الديون قصيرة الأجل إلى زيادته ولكن بشكل غير جوهري. وتساعد نتائج هذه الدراسة كلا من الممارسين وصانعي السياسات في تحسين عملية تطبيق معايير التقرير المالي </w:t>
      </w:r>
      <w:r w:rsidRPr="006D496B">
        <w:rPr>
          <w:rFonts w:ascii="Sakkal Majalla" w:eastAsia="Calibri" w:hAnsi="Sakkal Majalla" w:cs="Sakkal Majalla" w:hint="cs"/>
          <w:color w:val="000000"/>
          <w:kern w:val="0"/>
          <w:sz w:val="36"/>
          <w:szCs w:val="36"/>
          <w:rtl/>
          <w14:ligatures w14:val="none"/>
        </w:rPr>
        <w:lastRenderedPageBreak/>
        <w:t>الدولية، وجودة خدمات المراجعة الخارجية، وكذلك الاهتمام بحسابات الاستحقاق والديون قصيرة الأجل، بالشكل الذي يؤدي إلى تحسين استجابة سوق المال وتخفيض خطر انهيار سعر سهم الشركة في المملكة العربية السعودية.</w:t>
      </w:r>
    </w:p>
    <w:p w14:paraId="2CAB29EC" w14:textId="77777777" w:rsidR="00F1465E" w:rsidRPr="006D496B" w:rsidRDefault="00F1465E" w:rsidP="00F1465E">
      <w:pPr>
        <w:spacing w:after="0" w:line="276" w:lineRule="auto"/>
        <w:rPr>
          <w:rFonts w:ascii="Calibri" w:eastAsia="Calibri" w:hAnsi="Calibri" w:cs="Arial"/>
          <w:kern w:val="0"/>
          <w14:ligatures w14:val="none"/>
        </w:rPr>
      </w:pPr>
    </w:p>
    <w:p w14:paraId="3D74189A" w14:textId="77777777" w:rsidR="00F1465E" w:rsidRPr="006D496B" w:rsidRDefault="00F1465E" w:rsidP="00F1465E">
      <w:pPr>
        <w:spacing w:after="0" w:line="276" w:lineRule="auto"/>
        <w:jc w:val="both"/>
        <w:rPr>
          <w:rFonts w:ascii="Sakkal Majalla" w:eastAsia="Calibri" w:hAnsi="Sakkal Majalla" w:cs="Times New Roman"/>
          <w:color w:val="000000"/>
          <w:kern w:val="0"/>
          <w:sz w:val="36"/>
          <w:szCs w:val="36"/>
          <w:rtl/>
          <w14:ligatures w14:val="none"/>
        </w:rPr>
      </w:pPr>
      <w:r w:rsidRPr="006D496B">
        <w:rPr>
          <w:rFonts w:ascii="Sakkal Majalla" w:eastAsia="Calibri" w:hAnsi="Sakkal Majalla" w:cs="Sakkal Majalla" w:hint="cs"/>
          <w:b/>
          <w:bCs/>
          <w:color w:val="000000"/>
          <w:kern w:val="0"/>
          <w:sz w:val="36"/>
          <w:szCs w:val="36"/>
          <w:rtl/>
          <w14:ligatures w14:val="none"/>
        </w:rPr>
        <w:t>دراسة (أحمد، 2016). العلاقة بين مستوى تطبيق حوكمة الشركات وتقدير خطر الرقابة: دراسة تجريبية.</w:t>
      </w:r>
    </w:p>
    <w:p w14:paraId="29E0ABEE" w14:textId="77777777" w:rsidR="00F1465E" w:rsidRPr="006D496B" w:rsidRDefault="00F1465E" w:rsidP="00F1465E">
      <w:pPr>
        <w:spacing w:after="0" w:line="276" w:lineRule="auto"/>
        <w:jc w:val="both"/>
        <w:rPr>
          <w:rFonts w:ascii="Sakkal Majalla" w:eastAsia="Calibri" w:hAnsi="Sakkal Majalla" w:cs="Times New Roman"/>
          <w:color w:val="000000"/>
          <w:kern w:val="0"/>
          <w:sz w:val="36"/>
          <w:szCs w:val="36"/>
          <w:rtl/>
          <w14:ligatures w14:val="none"/>
        </w:rPr>
      </w:pPr>
      <w:r w:rsidRPr="006D496B">
        <w:rPr>
          <w:rFonts w:ascii="Sakkal Majalla" w:eastAsia="Calibri" w:hAnsi="Sakkal Majalla" w:cs="Sakkal Majalla" w:hint="cs"/>
          <w:color w:val="000000"/>
          <w:kern w:val="0"/>
          <w:sz w:val="36"/>
          <w:szCs w:val="36"/>
          <w:rtl/>
          <w14:ligatures w14:val="none"/>
        </w:rPr>
        <w:t>هدف البحث إلى توضيح العلاقة بين مستوى تطبيق حوكمة الشركات وتقدير خطر الرقابة من خلال "دراسة تجريبية". وتناول البحث حوكمة الشركات من حيث ثلاث نقاط، أولاً: المفهوم. ثانياً: مبادئ حوكمة الشركات: وتمثلت هذه المبادئ في، ضمان وجود أساس لإطار فعال لحوكمة الشركات، وحقوق المساهمين والوظائف الرئيسية لأصحاب حقوق الملكية، والمعاملة المتساوية للمساهمين، ودور أصحاب المصالح في حوكمة الشركات، والإفصاح والشفافية، ومسئوليات مجلس الإدارة. ثالثاً: آليات حوكمة الشركات: حيث من الضروري وجود آليات لتنفيذ حوكمة الشركات بشكل فعال، والتي تمثلت في، مجلس الإدارة، ولجنة المراجعة، والمراجعة الداخلية. كما كشف عن خطر الرقابة، وذلك من خلال نقطتين، أولاً: مفهوم خطر الرقابة. ثانياً: آليات حوكمة الشركات وعلاقتها بخطر الرقابة. وتوصلت نتائج البحث إلى أنه لا يوجد اختلاف معنوي لتقدير خطر الرقابة في حالة (فعالية أو عدم فعالية) مجلس الإدارة، ويرجع ذلك إلى اختلاف بيئة التطبيق حيث اختلاف الفكر وطريقة الإدارة لدى أعضاء مجلس الإدارة. كما أكدت النتائج على أنه يوجد اختلاف معنوي لتقدير خطر الرقابة في حالة (فعالية أو عدم فعالية) إدارة المراجعة الداخلية، وذلك يرجع إلى طبيعة الدور الذي تقوم به الإدارة، ومن هذه الأدوار، توفير تقييم للجوانب الرقابية في المنشأة، وتقييم نظم الضبط الداخلي والمحاسبي، وقيامها على اقتراح التعديلات والتحسينات اللازمة، مما يؤدي ذلك إلى تقوية أنظمة الرقابة الداخلية داخل المنشأة مما يؤدي بدوره لانخفاض خطر الرقابة المقدر لديها.</w:t>
      </w:r>
    </w:p>
    <w:p w14:paraId="2B309717" w14:textId="77777777" w:rsidR="00F1465E" w:rsidRPr="006D496B" w:rsidRDefault="00F1465E" w:rsidP="00F1465E">
      <w:pPr>
        <w:spacing w:after="0" w:line="276" w:lineRule="auto"/>
        <w:rPr>
          <w:rFonts w:ascii="Calibri" w:eastAsia="Calibri" w:hAnsi="Calibri" w:cs="Arial"/>
          <w:kern w:val="0"/>
          <w14:ligatures w14:val="none"/>
        </w:rPr>
      </w:pPr>
    </w:p>
    <w:p w14:paraId="022107BB" w14:textId="77777777" w:rsidR="00F1465E" w:rsidRPr="00136DD2" w:rsidRDefault="00F1465E" w:rsidP="00F1465E">
      <w:pPr>
        <w:pStyle w:val="Heading1"/>
        <w:spacing w:before="0"/>
        <w:jc w:val="both"/>
        <w:rPr>
          <w:rFonts w:ascii="Sakkal Majalla" w:hAnsi="Sakkal Majalla" w:cs="Sakkal Majalla"/>
          <w:b/>
          <w:bCs/>
          <w:color w:val="000000"/>
          <w:sz w:val="36"/>
          <w:szCs w:val="36"/>
        </w:rPr>
      </w:pPr>
      <w:bookmarkStart w:id="42" w:name="_Toc215785952"/>
      <w:r w:rsidRPr="00B01E5E">
        <w:rPr>
          <w:rFonts w:ascii="Sakkal Majalla" w:hAnsi="Sakkal Majalla" w:cs="Sakkal Majalla" w:hint="cs"/>
          <w:b/>
          <w:bCs/>
          <w:color w:val="000000"/>
          <w:sz w:val="36"/>
          <w:szCs w:val="36"/>
          <w:rtl/>
        </w:rPr>
        <w:lastRenderedPageBreak/>
        <w:t>ما يميز الدراسة الحالية عن الدراسات السابقة</w:t>
      </w:r>
      <w:bookmarkEnd w:id="42"/>
    </w:p>
    <w:p w14:paraId="48323127" w14:textId="77777777" w:rsidR="00F1465E" w:rsidRPr="006D496B" w:rsidRDefault="00F1465E" w:rsidP="00F1465E">
      <w:pPr>
        <w:spacing w:after="0" w:line="276" w:lineRule="auto"/>
        <w:jc w:val="both"/>
        <w:rPr>
          <w:rFonts w:ascii="Sakkal Majalla" w:eastAsia="Calibri" w:hAnsi="Sakkal Majalla" w:cs="Times New Roman"/>
          <w:color w:val="000000"/>
          <w:kern w:val="0"/>
          <w:sz w:val="36"/>
          <w:szCs w:val="36"/>
          <w:rtl/>
          <w14:ligatures w14:val="none"/>
        </w:rPr>
      </w:pPr>
      <w:r w:rsidRPr="006D496B">
        <w:rPr>
          <w:rFonts w:ascii="Sakkal Majalla" w:eastAsia="Calibri" w:hAnsi="Sakkal Majalla" w:cs="Sakkal Majalla" w:hint="cs"/>
          <w:color w:val="000000"/>
          <w:kern w:val="0"/>
          <w:sz w:val="36"/>
          <w:szCs w:val="36"/>
          <w:rtl/>
          <w14:ligatures w14:val="none"/>
        </w:rPr>
        <w:t>بعد هذا الاستعراض الموسع للأدبيات البحثية السابقة، يتضح بجلاء أن موضوع إدارة المخاطر والحوكمة قد حظي باهتمام بحثي كبير ومتزايد في السياق السعودي والعربي، حيث غطت الدراسات جوانب متعددة وهامة. إلا أن الدراسة الحالية تنطلق من زاوية بحثية فريدة ومتخصصة لم تحظ بالتركيز الكافي، مما يشكل جوهر إضافتها العلمية ومبرر قيامها. يمكن تلخيص أوجه التفرد والتميز التي تتسم بها هذه الدراسة عن سابقاتها في النقاط الجوهرية التالية:</w:t>
      </w:r>
    </w:p>
    <w:p w14:paraId="4894830E" w14:textId="77777777" w:rsidR="00F1465E" w:rsidRPr="006D496B" w:rsidRDefault="00F1465E" w:rsidP="00F1465E">
      <w:pPr>
        <w:spacing w:after="0" w:line="276" w:lineRule="auto"/>
        <w:rPr>
          <w:rFonts w:ascii="Calibri" w:eastAsia="Calibri" w:hAnsi="Calibri" w:cs="Arial"/>
          <w:kern w:val="0"/>
          <w14:ligatures w14:val="none"/>
        </w:rPr>
      </w:pPr>
    </w:p>
    <w:p w14:paraId="0474916C" w14:textId="77777777" w:rsidR="00F1465E" w:rsidRPr="006D496B" w:rsidRDefault="00F1465E" w:rsidP="00F1465E">
      <w:pPr>
        <w:numPr>
          <w:ilvl w:val="0"/>
          <w:numId w:val="11"/>
        </w:numPr>
        <w:tabs>
          <w:tab w:val="num" w:pos="540"/>
        </w:tabs>
        <w:spacing w:after="0" w:line="276" w:lineRule="auto"/>
        <w:ind w:left="540" w:hanging="360"/>
        <w:jc w:val="both"/>
        <w:rPr>
          <w:rFonts w:ascii="Sakkal Majalla" w:eastAsia="Calibri" w:hAnsi="Sakkal Majalla" w:cs="Times New Roman"/>
          <w:color w:val="000000"/>
          <w:kern w:val="0"/>
          <w:sz w:val="36"/>
          <w:szCs w:val="36"/>
          <w:rtl/>
          <w14:ligatures w14:val="none"/>
        </w:rPr>
      </w:pPr>
      <w:r w:rsidRPr="006D496B">
        <w:rPr>
          <w:rFonts w:ascii="Sakkal Majalla" w:eastAsia="Calibri" w:hAnsi="Sakkal Majalla" w:cs="Sakkal Majalla" w:hint="cs"/>
          <w:b/>
          <w:bCs/>
          <w:color w:val="000000"/>
          <w:kern w:val="0"/>
          <w:sz w:val="36"/>
          <w:szCs w:val="36"/>
          <w:rtl/>
          <w14:ligatures w14:val="none"/>
        </w:rPr>
        <w:t>الانتقال من تحليل "الهياكل" إلى تحليل "الأحكام":</w:t>
      </w:r>
      <w:r w:rsidRPr="006D496B">
        <w:rPr>
          <w:rFonts w:ascii="Sakkal Majalla" w:eastAsia="Calibri" w:hAnsi="Sakkal Majalla" w:cs="Sakkal Majalla" w:hint="cs"/>
          <w:color w:val="000000"/>
          <w:kern w:val="0"/>
          <w:sz w:val="36"/>
          <w:szCs w:val="36"/>
          <w:rtl/>
          <w14:ligatures w14:val="none"/>
        </w:rPr>
        <w:t xml:space="preserve"> كما يُظهر الاستعراض المفصل، ركزت غالبية الدراسات السابقة على تحليل "الهياكل" والإجراءات والنتائج النهائية لإدارة المخاطر. فعلى سبيل المثال، درست (الرزني، 2024) و(أحمد، 2016) أثر هياكل الحوكمة والمراجعة، بينما درست (الصائغ، 2022) أثر مخرجات العملية (الإفصاح) على الأداء. في المقابل، تنتقل الدراسة الحالية إلى مستوى أعمق وأكثر دقة، فهي لا تحلل الهيكل، بل تحلل "الأحكام البشرية" التي تصدر ضمن هذا الهيكل. إنها تفتح "الصندوق الأسود" لعملية التقييم نفسها، لتفهم الآليات الذهنية والسلوكية التي تقود المقيمين المختلفين إلى نتائج متباينة، وهو ما لم تتطرق إليه الدراسات السابقة بهذا العمق.</w:t>
      </w:r>
    </w:p>
    <w:p w14:paraId="06FB8DD7" w14:textId="77777777" w:rsidR="00F1465E" w:rsidRPr="006D496B" w:rsidRDefault="00F1465E" w:rsidP="00F1465E">
      <w:pPr>
        <w:spacing w:after="0" w:line="276" w:lineRule="auto"/>
        <w:rPr>
          <w:rFonts w:ascii="Calibri" w:eastAsia="Calibri" w:hAnsi="Calibri" w:cs="Arial"/>
          <w:kern w:val="0"/>
          <w14:ligatures w14:val="none"/>
        </w:rPr>
      </w:pPr>
    </w:p>
    <w:p w14:paraId="7B7D2E05" w14:textId="77777777" w:rsidR="00F1465E" w:rsidRPr="006D496B" w:rsidRDefault="00F1465E" w:rsidP="00F1465E">
      <w:pPr>
        <w:numPr>
          <w:ilvl w:val="0"/>
          <w:numId w:val="11"/>
        </w:numPr>
        <w:tabs>
          <w:tab w:val="num" w:pos="540"/>
        </w:tabs>
        <w:spacing w:after="0" w:line="276" w:lineRule="auto"/>
        <w:ind w:left="540" w:hanging="360"/>
        <w:jc w:val="both"/>
        <w:rPr>
          <w:rFonts w:ascii="Sakkal Majalla" w:eastAsia="Calibri" w:hAnsi="Sakkal Majalla" w:cs="Times New Roman"/>
          <w:color w:val="000000"/>
          <w:kern w:val="0"/>
          <w:sz w:val="36"/>
          <w:szCs w:val="36"/>
          <w:rtl/>
          <w14:ligatures w14:val="none"/>
        </w:rPr>
      </w:pPr>
      <w:r w:rsidRPr="006D496B">
        <w:rPr>
          <w:rFonts w:ascii="Sakkal Majalla" w:eastAsia="Calibri" w:hAnsi="Sakkal Majalla" w:cs="Sakkal Majalla" w:hint="cs"/>
          <w:b/>
          <w:bCs/>
          <w:color w:val="000000"/>
          <w:kern w:val="0"/>
          <w:sz w:val="36"/>
          <w:szCs w:val="36"/>
          <w:rtl/>
          <w14:ligatures w14:val="none"/>
        </w:rPr>
        <w:t>التركيز المباشر والصريح على ظاهرة "التباين" كمشكلة بحثية محورية:</w:t>
      </w:r>
      <w:r w:rsidRPr="006D496B">
        <w:rPr>
          <w:rFonts w:ascii="Sakkal Majalla" w:eastAsia="Calibri" w:hAnsi="Sakkal Majalla" w:cs="Sakkal Majalla" w:hint="cs"/>
          <w:color w:val="000000"/>
          <w:kern w:val="0"/>
          <w:sz w:val="36"/>
          <w:szCs w:val="36"/>
          <w:rtl/>
          <w14:ligatures w14:val="none"/>
        </w:rPr>
        <w:t xml:space="preserve"> لم تتناول أي من الدراسات الثماني عشرة التي تم استعراضها ظاهرة "تباين التقييمات" كمشكلة بحثية أساسية ومتغير تابع رئيسي. بعض الدراسات لامست الموضوع بشكل غير مباشر وضمني؛ فدراسة (الحربي، 2022) أشارت إلى اختلاف "تصورات" المراجعين حول أهمية مؤشرات الاحتيال، ودراسة (سكندري، 2023) أظهرت كيف أن اختلاف "المقاييس" يؤدي لاختلاف النتائج. لكن الدراسة الحالية تضع ظاهرة "التباين في الحكم البشري" في واجهة البحث وصب اهتمامه، وتسعى لقياسها وتحليل عواملها المسببة بشكل منهجي ومباشر، معتبرة إياها تحديًا جوهريًا لمصداقية إدارة المخاطر.</w:t>
      </w:r>
    </w:p>
    <w:p w14:paraId="0C5B6982" w14:textId="77777777" w:rsidR="00F1465E" w:rsidRPr="006D496B" w:rsidRDefault="00F1465E" w:rsidP="00F1465E">
      <w:pPr>
        <w:spacing w:after="0" w:line="276" w:lineRule="auto"/>
        <w:rPr>
          <w:rFonts w:ascii="Calibri" w:eastAsia="Calibri" w:hAnsi="Calibri" w:cs="Arial"/>
          <w:kern w:val="0"/>
          <w14:ligatures w14:val="none"/>
        </w:rPr>
      </w:pPr>
    </w:p>
    <w:p w14:paraId="29EB6516" w14:textId="77777777" w:rsidR="00F1465E" w:rsidRPr="006D496B" w:rsidRDefault="00F1465E" w:rsidP="00F1465E">
      <w:pPr>
        <w:numPr>
          <w:ilvl w:val="0"/>
          <w:numId w:val="11"/>
        </w:numPr>
        <w:tabs>
          <w:tab w:val="num" w:pos="540"/>
        </w:tabs>
        <w:spacing w:after="0" w:line="276" w:lineRule="auto"/>
        <w:ind w:left="540" w:hanging="360"/>
        <w:jc w:val="both"/>
        <w:rPr>
          <w:rFonts w:ascii="Sakkal Majalla" w:eastAsia="Calibri" w:hAnsi="Sakkal Majalla" w:cs="Times New Roman"/>
          <w:color w:val="000000"/>
          <w:kern w:val="0"/>
          <w:sz w:val="36"/>
          <w:szCs w:val="36"/>
          <w:rtl/>
          <w14:ligatures w14:val="none"/>
        </w:rPr>
      </w:pPr>
      <w:r w:rsidRPr="006D496B">
        <w:rPr>
          <w:rFonts w:ascii="Sakkal Majalla" w:eastAsia="Calibri" w:hAnsi="Sakkal Majalla" w:cs="Sakkal Majalla" w:hint="cs"/>
          <w:b/>
          <w:bCs/>
          <w:color w:val="000000"/>
          <w:kern w:val="0"/>
          <w:sz w:val="36"/>
          <w:szCs w:val="36"/>
          <w:rtl/>
          <w14:ligatures w14:val="none"/>
        </w:rPr>
        <w:t>تبني إطار تحليلي متكامل ثلاثي الأبعاد (الشخصي، التنظيمي، المعرفي):</w:t>
      </w:r>
      <w:r w:rsidRPr="006D496B">
        <w:rPr>
          <w:rFonts w:ascii="Sakkal Majalla" w:eastAsia="Calibri" w:hAnsi="Sakkal Majalla" w:cs="Sakkal Majalla" w:hint="cs"/>
          <w:color w:val="000000"/>
          <w:kern w:val="0"/>
          <w:sz w:val="36"/>
          <w:szCs w:val="36"/>
          <w:rtl/>
          <w14:ligatures w14:val="none"/>
        </w:rPr>
        <w:t xml:space="preserve"> تتميز هذه الدراسة بتقديمها نموذجًا تفسيريًا شاملاً لا يقتصر على بُعد واحد. فبينما قدمت دراسة (العتيبي، 2023) تركيزًا ممتازًا على بُعد واحد وهو التحيز المعرفي (الثقة المفرطة)، وركزت دراسة (عوادى، 2024) على البُعد التنظيمي (الحوكمة)، فإن الدراسة الحالية تدمج هذه الأبعاد معًا في إطار واحد. فهي تبحث في التأثير المتشابك للخصائص الشخصية للمقيم (خبرته وميله للمخاطرة)، والسياق التنظيمي الضاغط الذي يعمل فيه (الثقافة والإجراءات)، والتحيزات المعرفية المتأصلة التي تؤثر على تفكيره، لتقديم تفسير أكثر ثراءً وواقعية لظاهرة التباين.</w:t>
      </w:r>
    </w:p>
    <w:p w14:paraId="4691D40F" w14:textId="77777777" w:rsidR="00F1465E" w:rsidRPr="006D496B" w:rsidRDefault="00F1465E" w:rsidP="00F1465E">
      <w:pPr>
        <w:spacing w:after="0" w:line="276" w:lineRule="auto"/>
        <w:rPr>
          <w:rFonts w:ascii="Calibri" w:eastAsia="Calibri" w:hAnsi="Calibri" w:cs="Arial"/>
          <w:kern w:val="0"/>
          <w14:ligatures w14:val="none"/>
        </w:rPr>
      </w:pPr>
    </w:p>
    <w:p w14:paraId="63811FD5" w14:textId="77777777" w:rsidR="00F1465E" w:rsidRPr="006D496B" w:rsidRDefault="00F1465E" w:rsidP="00F1465E">
      <w:pPr>
        <w:numPr>
          <w:ilvl w:val="0"/>
          <w:numId w:val="11"/>
        </w:numPr>
        <w:tabs>
          <w:tab w:val="num" w:pos="540"/>
        </w:tabs>
        <w:spacing w:after="0" w:line="276" w:lineRule="auto"/>
        <w:ind w:left="540" w:hanging="360"/>
        <w:jc w:val="both"/>
        <w:rPr>
          <w:rFonts w:ascii="Sakkal Majalla" w:eastAsia="Calibri" w:hAnsi="Sakkal Majalla" w:cs="Times New Roman"/>
          <w:color w:val="000000"/>
          <w:kern w:val="0"/>
          <w:sz w:val="36"/>
          <w:szCs w:val="36"/>
          <w:rtl/>
          <w14:ligatures w14:val="none"/>
        </w:rPr>
      </w:pPr>
      <w:r w:rsidRPr="006D496B">
        <w:rPr>
          <w:rFonts w:ascii="Sakkal Majalla" w:eastAsia="Calibri" w:hAnsi="Sakkal Majalla" w:cs="Sakkal Majalla" w:hint="cs"/>
          <w:b/>
          <w:bCs/>
          <w:color w:val="000000"/>
          <w:kern w:val="0"/>
          <w:sz w:val="36"/>
          <w:szCs w:val="36"/>
          <w:rtl/>
          <w14:ligatures w14:val="none"/>
        </w:rPr>
        <w:t>استهداف "المقيم" كوحدة تحليل أساسية:</w:t>
      </w:r>
      <w:r w:rsidRPr="006D496B">
        <w:rPr>
          <w:rFonts w:ascii="Sakkal Majalla" w:eastAsia="Calibri" w:hAnsi="Sakkal Majalla" w:cs="Sakkal Majalla" w:hint="cs"/>
          <w:color w:val="000000"/>
          <w:kern w:val="0"/>
          <w:sz w:val="36"/>
          <w:szCs w:val="36"/>
          <w:rtl/>
          <w14:ligatures w14:val="none"/>
        </w:rPr>
        <w:t xml:space="preserve"> على عكس العديد من الدراسات التي تتخذ من "الشركة" أو "الإجراء" أو "التقرير" كوحدة للتحليل، فإن هذه الدراسة تركز بشكل دقيق ومباشر على "المقيم" نفسه (سواء كان مدير مخاطر، أو مراجع داخلي، أو مسؤول التزام). هذا التركيز على الفرد صانع الحكم يسمح بفهم أعمق لديناميكيات التقدير الشخصي، والتفاعل بين العقل البشري والمعلومات المتاحة، وهي الديناميكيات التي تشكل في النهاية أساس عملية تقييم المخاطر بأكملها.</w:t>
      </w:r>
    </w:p>
    <w:p w14:paraId="6BAF2D28" w14:textId="77777777" w:rsidR="00F1465E" w:rsidRPr="006D496B" w:rsidRDefault="00F1465E" w:rsidP="00F1465E">
      <w:pPr>
        <w:spacing w:after="0" w:line="276" w:lineRule="auto"/>
        <w:rPr>
          <w:rFonts w:ascii="Calibri" w:eastAsia="Calibri" w:hAnsi="Calibri" w:cs="Arial"/>
          <w:kern w:val="0"/>
          <w14:ligatures w14:val="none"/>
        </w:rPr>
      </w:pPr>
    </w:p>
    <w:p w14:paraId="3A643E42" w14:textId="77777777" w:rsidR="00F1465E" w:rsidRPr="006D496B" w:rsidRDefault="00F1465E" w:rsidP="00F1465E">
      <w:pPr>
        <w:spacing w:after="0" w:line="276" w:lineRule="auto"/>
        <w:jc w:val="both"/>
        <w:rPr>
          <w:rFonts w:ascii="Sakkal Majalla" w:eastAsia="Calibri" w:hAnsi="Sakkal Majalla" w:cs="Times New Roman"/>
          <w:color w:val="000000"/>
          <w:kern w:val="0"/>
          <w:sz w:val="36"/>
          <w:szCs w:val="36"/>
          <w:rtl/>
          <w14:ligatures w14:val="none"/>
        </w:rPr>
      </w:pPr>
      <w:r w:rsidRPr="006D496B">
        <w:rPr>
          <w:rFonts w:ascii="Sakkal Majalla" w:eastAsia="Calibri" w:hAnsi="Sakkal Majalla" w:cs="Sakkal Majalla" w:hint="cs"/>
          <w:color w:val="000000"/>
          <w:kern w:val="0"/>
          <w:sz w:val="36"/>
          <w:szCs w:val="36"/>
          <w:rtl/>
          <w14:ligatures w14:val="none"/>
        </w:rPr>
        <w:t>باختصار، بينما قامت الدراسات السابقة ببناء أساس معرفي مهم في فهم هياكل وممارسات ونتائج إدارة المخاطر، تأتي هذه الدراسة لتبني على هذا الأساس وتملأ فجوة حيوية وعميقة تتعلق بالجانب السلوكي والنفسي في قلب هذه الممارسات. فهي لا تسأل فقط "هل لدينا عملية لتقييم المخاطر؟"، بل تطرح سؤالاً أكثر إلحاحًا: "هل يمكننا الوثوق بمخرجات هذه العملية عندما تختلف بشكل كبير من خبير لآخر؟"، ومن خلال سعيها للإجابة على هذا السؤال، تقدم الدراسة مساهمة عملية وعلمية تهدف إلى تعزيز موثوقية واتساق إحدى أهم ركائز الحوكمة المؤسسية في بيئة الأعمال المعاصرة.</w:t>
      </w:r>
    </w:p>
    <w:p w14:paraId="32B54504" w14:textId="77777777" w:rsidR="00F1465E" w:rsidRPr="006D496B" w:rsidRDefault="00F1465E" w:rsidP="00F1465E">
      <w:pPr>
        <w:spacing w:after="0" w:line="276" w:lineRule="auto"/>
        <w:rPr>
          <w:rFonts w:ascii="Calibri" w:eastAsia="Calibri" w:hAnsi="Calibri" w:cs="Arial"/>
          <w:kern w:val="0"/>
          <w14:ligatures w14:val="none"/>
        </w:rPr>
      </w:pPr>
    </w:p>
    <w:p w14:paraId="6F257887" w14:textId="77777777" w:rsidR="00F1465E" w:rsidRDefault="00F1465E" w:rsidP="00F1465E">
      <w:pPr>
        <w:spacing w:after="0" w:line="276" w:lineRule="auto"/>
        <w:rPr>
          <w:rFonts w:ascii="Calibri" w:eastAsia="Calibri" w:hAnsi="Calibri" w:cs="Arial"/>
          <w:kern w:val="0"/>
          <w:rtl/>
          <w14:ligatures w14:val="none"/>
        </w:rPr>
      </w:pPr>
      <w:r>
        <w:rPr>
          <w:rFonts w:ascii="Calibri" w:eastAsia="Calibri" w:hAnsi="Calibri" w:cs="Arial"/>
          <w:kern w:val="0"/>
          <w:rtl/>
          <w14:ligatures w14:val="none"/>
        </w:rPr>
        <w:br w:type="page"/>
      </w:r>
    </w:p>
    <w:p w14:paraId="0B8DB73A" w14:textId="77777777" w:rsidR="00F1465E" w:rsidRPr="006D496B" w:rsidRDefault="00F1465E" w:rsidP="00F1465E">
      <w:pPr>
        <w:spacing w:after="0" w:line="276" w:lineRule="auto"/>
        <w:rPr>
          <w:rFonts w:ascii="Calibri" w:eastAsia="Calibri" w:hAnsi="Calibri" w:cs="Arial"/>
          <w:kern w:val="0"/>
          <w14:ligatures w14:val="none"/>
        </w:rPr>
      </w:pPr>
    </w:p>
    <w:p w14:paraId="56BADA00" w14:textId="77777777" w:rsidR="00F1465E" w:rsidRPr="006D496B" w:rsidRDefault="00F1465E" w:rsidP="00F1465E">
      <w:pPr>
        <w:spacing w:after="0" w:line="276" w:lineRule="auto"/>
        <w:rPr>
          <w:rFonts w:ascii="Calibri" w:eastAsia="Calibri" w:hAnsi="Calibri" w:cs="Arial"/>
          <w:kern w:val="0"/>
          <w14:ligatures w14:val="none"/>
        </w:rPr>
      </w:pPr>
    </w:p>
    <w:p w14:paraId="594A191A" w14:textId="77777777" w:rsidR="00F1465E" w:rsidRPr="00B01E5E" w:rsidRDefault="00F1465E" w:rsidP="00F1465E">
      <w:pPr>
        <w:pStyle w:val="Heading1"/>
        <w:spacing w:before="0"/>
        <w:jc w:val="both"/>
        <w:rPr>
          <w:rFonts w:ascii="Sakkal Majalla" w:hAnsi="Sakkal Majalla" w:cs="Sakkal Majalla"/>
          <w:b/>
          <w:bCs/>
          <w:color w:val="000000"/>
          <w:sz w:val="36"/>
          <w:szCs w:val="36"/>
          <w:rtl/>
        </w:rPr>
      </w:pPr>
      <w:bookmarkStart w:id="43" w:name="_Toc215785959"/>
      <w:r w:rsidRPr="00B01E5E">
        <w:rPr>
          <w:rFonts w:ascii="Sakkal Majalla" w:hAnsi="Sakkal Majalla" w:cs="Sakkal Majalla" w:hint="cs"/>
          <w:b/>
          <w:bCs/>
          <w:color w:val="000000"/>
          <w:sz w:val="36"/>
          <w:szCs w:val="36"/>
          <w:rtl/>
        </w:rPr>
        <w:t>المراجع</w:t>
      </w:r>
      <w:bookmarkEnd w:id="43"/>
    </w:p>
    <w:p w14:paraId="0AB1D1E4" w14:textId="77777777" w:rsidR="00F1465E" w:rsidRPr="00A91646" w:rsidRDefault="00F1465E" w:rsidP="00F1465E">
      <w:pPr>
        <w:pStyle w:val="ListParagraph"/>
        <w:numPr>
          <w:ilvl w:val="0"/>
          <w:numId w:val="25"/>
        </w:numPr>
        <w:spacing w:after="0" w:line="276" w:lineRule="auto"/>
        <w:jc w:val="both"/>
        <w:rPr>
          <w:rFonts w:ascii="Sakkal Majalla" w:eastAsia="Calibri" w:hAnsi="Sakkal Majalla" w:cs="Times New Roman"/>
          <w:color w:val="000000"/>
          <w:kern w:val="0"/>
          <w:sz w:val="36"/>
          <w:szCs w:val="36"/>
          <w:rtl/>
          <w14:ligatures w14:val="none"/>
        </w:rPr>
      </w:pPr>
      <w:r w:rsidRPr="00A91646">
        <w:rPr>
          <w:rFonts w:ascii="Sakkal Majalla" w:eastAsia="Calibri" w:hAnsi="Sakkal Majalla" w:cs="Sakkal Majalla" w:hint="cs"/>
          <w:color w:val="000000"/>
          <w:kern w:val="0"/>
          <w:sz w:val="36"/>
          <w:szCs w:val="36"/>
          <w:rtl/>
          <w14:ligatures w14:val="none"/>
        </w:rPr>
        <w:t>الخولي، سارة حسني، محمد، محمد توفيق، و حسب الله، وفاء يوسف أحمد. (2025). دور المراجعة الداخلية في الحد من مخاطر الإسناد الخارجي للخدمات "قطاع البنوك": دراسة نظرية تحليلية. الفكر المحاسبي، مج30, ع2 ، 407 - 444.</w:t>
      </w:r>
    </w:p>
    <w:p w14:paraId="62CDCA54" w14:textId="77777777" w:rsidR="00F1465E" w:rsidRPr="00A91646" w:rsidRDefault="00F1465E" w:rsidP="00F1465E">
      <w:pPr>
        <w:pStyle w:val="ListParagraph"/>
        <w:numPr>
          <w:ilvl w:val="0"/>
          <w:numId w:val="25"/>
        </w:numPr>
        <w:spacing w:after="0" w:line="276" w:lineRule="auto"/>
        <w:jc w:val="both"/>
        <w:rPr>
          <w:rFonts w:ascii="Sakkal Majalla" w:eastAsia="Calibri" w:hAnsi="Sakkal Majalla" w:cs="Times New Roman"/>
          <w:color w:val="000000"/>
          <w:kern w:val="0"/>
          <w:sz w:val="36"/>
          <w:szCs w:val="36"/>
          <w:rtl/>
          <w14:ligatures w14:val="none"/>
        </w:rPr>
      </w:pPr>
      <w:r w:rsidRPr="00A91646">
        <w:rPr>
          <w:rFonts w:ascii="Sakkal Majalla" w:eastAsia="Calibri" w:hAnsi="Sakkal Majalla" w:cs="Sakkal Majalla" w:hint="cs"/>
          <w:color w:val="000000"/>
          <w:kern w:val="0"/>
          <w:sz w:val="36"/>
          <w:szCs w:val="36"/>
          <w:rtl/>
          <w14:ligatures w14:val="none"/>
        </w:rPr>
        <w:t>أبو العلا، نورا مصطفى عبدالسلام، عبدالفتاح، محمد عبدالفتاح محمد، و عبدالحافظ، محمد. (2025). دور المراجعة الداخلية في ضبط وإدارة المخاطر التشغيلية في القطاع الصناعي: دراسة ميدانية. الفكر المحاسبي، مج30, ع3 ، 179 - 208.</w:t>
      </w:r>
    </w:p>
    <w:p w14:paraId="0BD7E2B1" w14:textId="77777777" w:rsidR="00F1465E" w:rsidRPr="00A91646" w:rsidRDefault="00F1465E" w:rsidP="00F1465E">
      <w:pPr>
        <w:pStyle w:val="ListParagraph"/>
        <w:numPr>
          <w:ilvl w:val="0"/>
          <w:numId w:val="25"/>
        </w:numPr>
        <w:spacing w:after="0" w:line="276" w:lineRule="auto"/>
        <w:jc w:val="both"/>
        <w:rPr>
          <w:rFonts w:ascii="Sakkal Majalla" w:eastAsia="Calibri" w:hAnsi="Sakkal Majalla" w:cs="Times New Roman"/>
          <w:color w:val="000000"/>
          <w:kern w:val="0"/>
          <w:sz w:val="36"/>
          <w:szCs w:val="36"/>
          <w:rtl/>
          <w14:ligatures w14:val="none"/>
        </w:rPr>
      </w:pPr>
      <w:r w:rsidRPr="00A91646">
        <w:rPr>
          <w:rFonts w:ascii="Sakkal Majalla" w:eastAsia="Calibri" w:hAnsi="Sakkal Majalla" w:cs="Sakkal Majalla" w:hint="cs"/>
          <w:color w:val="000000"/>
          <w:kern w:val="0"/>
          <w:sz w:val="36"/>
          <w:szCs w:val="36"/>
          <w:rtl/>
          <w14:ligatures w14:val="none"/>
        </w:rPr>
        <w:t>ديان، حسين قاسم سالم، و باسردة، محمد عبدالله محمد. (2025). أثر تقييم المراجع الخارجي للرقابة الداخلية في الحد من مخاطر المراجعة: دراسة ميدانية. مجلة الأندلس للعلوم الإنسانية والاجتماعية، ع128 ، 164 - 197.</w:t>
      </w:r>
    </w:p>
    <w:p w14:paraId="74206289" w14:textId="77777777" w:rsidR="00F1465E" w:rsidRPr="00A91646" w:rsidRDefault="00F1465E" w:rsidP="00F1465E">
      <w:pPr>
        <w:pStyle w:val="ListParagraph"/>
        <w:numPr>
          <w:ilvl w:val="0"/>
          <w:numId w:val="25"/>
        </w:numPr>
        <w:spacing w:after="0" w:line="276" w:lineRule="auto"/>
        <w:jc w:val="both"/>
        <w:rPr>
          <w:rFonts w:ascii="Sakkal Majalla" w:eastAsia="Calibri" w:hAnsi="Sakkal Majalla" w:cs="Times New Roman"/>
          <w:color w:val="000000"/>
          <w:kern w:val="0"/>
          <w:sz w:val="36"/>
          <w:szCs w:val="36"/>
          <w:rtl/>
          <w14:ligatures w14:val="none"/>
        </w:rPr>
      </w:pPr>
      <w:r w:rsidRPr="00A91646">
        <w:rPr>
          <w:rFonts w:ascii="Sakkal Majalla" w:eastAsia="Calibri" w:hAnsi="Sakkal Majalla" w:cs="Sakkal Majalla" w:hint="cs"/>
          <w:color w:val="000000"/>
          <w:kern w:val="0"/>
          <w:sz w:val="36"/>
          <w:szCs w:val="36"/>
          <w:rtl/>
          <w14:ligatures w14:val="none"/>
        </w:rPr>
        <w:t>أحمد، فاطمة الزهراء محمد السيد، درويش، عبدالناصر محمد سيد، و أبو العلا، محمد عبدالعزيز محمد. (2025). أثر استخدام تقنيات التحول الرقمي على جودة أداء المراجعة الداخلية على أساس المخاطر في المشروعات الصغيرة والمتوسطة. المجلة العلمية للدراسات والبحوث المالية والتجارية، مج6, ع2 ، 1513 - 1544.</w:t>
      </w:r>
    </w:p>
    <w:p w14:paraId="1971117E" w14:textId="77777777" w:rsidR="00F1465E" w:rsidRPr="00A91646" w:rsidRDefault="00F1465E" w:rsidP="00F1465E">
      <w:pPr>
        <w:pStyle w:val="ListParagraph"/>
        <w:numPr>
          <w:ilvl w:val="0"/>
          <w:numId w:val="25"/>
        </w:numPr>
        <w:spacing w:after="0" w:line="276" w:lineRule="auto"/>
        <w:jc w:val="both"/>
        <w:rPr>
          <w:rFonts w:ascii="Sakkal Majalla" w:eastAsia="Calibri" w:hAnsi="Sakkal Majalla" w:cs="Times New Roman"/>
          <w:color w:val="000000"/>
          <w:kern w:val="0"/>
          <w:sz w:val="36"/>
          <w:szCs w:val="36"/>
          <w:rtl/>
          <w14:ligatures w14:val="none"/>
        </w:rPr>
      </w:pPr>
      <w:r w:rsidRPr="00A91646">
        <w:rPr>
          <w:rFonts w:ascii="Sakkal Majalla" w:eastAsia="Calibri" w:hAnsi="Sakkal Majalla" w:cs="Sakkal Majalla" w:hint="cs"/>
          <w:color w:val="000000"/>
          <w:kern w:val="0"/>
          <w:sz w:val="36"/>
          <w:szCs w:val="36"/>
          <w:rtl/>
          <w14:ligatures w14:val="none"/>
        </w:rPr>
        <w:t>بابكر، بشير بكري عجيب، و الخير، بشير صالح محمد. (2025). أثر المراجعة الداخلية المبنية على المخاطر في تعزيز جودة تقارير الأعمال المتكاملة. المجلة العربية للعلوم الإنسانية والاجتماعية، ع31 ، 1 - 31.</w:t>
      </w:r>
    </w:p>
    <w:p w14:paraId="21B8BBA8" w14:textId="77777777" w:rsidR="00F1465E" w:rsidRPr="00A91646" w:rsidRDefault="00F1465E" w:rsidP="00F1465E">
      <w:pPr>
        <w:pStyle w:val="ListParagraph"/>
        <w:numPr>
          <w:ilvl w:val="0"/>
          <w:numId w:val="25"/>
        </w:numPr>
        <w:spacing w:after="0" w:line="276" w:lineRule="auto"/>
        <w:jc w:val="both"/>
        <w:rPr>
          <w:rFonts w:ascii="Sakkal Majalla" w:eastAsia="Calibri" w:hAnsi="Sakkal Majalla" w:cs="Times New Roman"/>
          <w:color w:val="000000"/>
          <w:kern w:val="0"/>
          <w:sz w:val="36"/>
          <w:szCs w:val="36"/>
          <w:rtl/>
          <w14:ligatures w14:val="none"/>
        </w:rPr>
      </w:pPr>
      <w:r w:rsidRPr="00A91646">
        <w:rPr>
          <w:rFonts w:ascii="Sakkal Majalla" w:eastAsia="Calibri" w:hAnsi="Sakkal Majalla" w:cs="Sakkal Majalla" w:hint="cs"/>
          <w:color w:val="000000"/>
          <w:kern w:val="0"/>
          <w:sz w:val="36"/>
          <w:szCs w:val="36"/>
          <w:rtl/>
          <w14:ligatures w14:val="none"/>
        </w:rPr>
        <w:t>العتيبي، ابتسام خالد شباب، و آل عباس، محمد بن عبدالله. (2023). أثر الثقة المفرطة للرئيس التنفيذي على خطر انهيار سعر سهم الشركة: دراسة تطبيقية على الشركات السعودية. المجلة العلمية للبحوث التجارية، س10, ع2 ، 9 - 47.</w:t>
      </w:r>
    </w:p>
    <w:p w14:paraId="4703EE4D" w14:textId="77777777" w:rsidR="00F1465E" w:rsidRPr="00A91646" w:rsidRDefault="00F1465E" w:rsidP="00F1465E">
      <w:pPr>
        <w:pStyle w:val="ListParagraph"/>
        <w:numPr>
          <w:ilvl w:val="0"/>
          <w:numId w:val="25"/>
        </w:numPr>
        <w:spacing w:after="0" w:line="276" w:lineRule="auto"/>
        <w:jc w:val="both"/>
        <w:rPr>
          <w:rFonts w:ascii="Sakkal Majalla" w:eastAsia="Calibri" w:hAnsi="Sakkal Majalla" w:cs="Times New Roman"/>
          <w:color w:val="000000"/>
          <w:kern w:val="0"/>
          <w:sz w:val="36"/>
          <w:szCs w:val="36"/>
          <w:rtl/>
          <w14:ligatures w14:val="none"/>
        </w:rPr>
      </w:pPr>
      <w:r w:rsidRPr="00A91646">
        <w:rPr>
          <w:rFonts w:ascii="Sakkal Majalla" w:eastAsia="Calibri" w:hAnsi="Sakkal Majalla" w:cs="Sakkal Majalla" w:hint="cs"/>
          <w:color w:val="000000"/>
          <w:kern w:val="0"/>
          <w:sz w:val="36"/>
          <w:szCs w:val="36"/>
          <w:rtl/>
          <w14:ligatures w14:val="none"/>
        </w:rPr>
        <w:lastRenderedPageBreak/>
        <w:t>محمد، أنس ساتي ساتي. (2018). دور إدارة المعرفة في تقليل مخاطر صيغ التمويل الإسلامي بالمصارف العاملة بالمملكة العربية السعودية: دراسة ميدانية على البنك الأهلي التجاري. مجلة الدراسات المالية والمصرفية، مج26, ع3 ، 48 - 53.</w:t>
      </w:r>
    </w:p>
    <w:p w14:paraId="7CD9EABE" w14:textId="77777777" w:rsidR="00F1465E" w:rsidRPr="00A91646" w:rsidRDefault="00F1465E" w:rsidP="00F1465E">
      <w:pPr>
        <w:pStyle w:val="ListParagraph"/>
        <w:numPr>
          <w:ilvl w:val="0"/>
          <w:numId w:val="25"/>
        </w:numPr>
        <w:spacing w:after="0" w:line="276" w:lineRule="auto"/>
        <w:jc w:val="both"/>
        <w:rPr>
          <w:rFonts w:ascii="Sakkal Majalla" w:eastAsia="Calibri" w:hAnsi="Sakkal Majalla" w:cs="Times New Roman"/>
          <w:color w:val="000000"/>
          <w:kern w:val="0"/>
          <w:sz w:val="36"/>
          <w:szCs w:val="36"/>
          <w:rtl/>
          <w14:ligatures w14:val="none"/>
        </w:rPr>
      </w:pPr>
      <w:r w:rsidRPr="00A91646">
        <w:rPr>
          <w:rFonts w:ascii="Sakkal Majalla" w:eastAsia="Calibri" w:hAnsi="Sakkal Majalla" w:cs="Sakkal Majalla" w:hint="cs"/>
          <w:color w:val="000000"/>
          <w:kern w:val="0"/>
          <w:sz w:val="36"/>
          <w:szCs w:val="36"/>
          <w:rtl/>
          <w14:ligatures w14:val="none"/>
        </w:rPr>
        <w:t>الضويحي، سارة بنت شويش بن سعود، و البابطين، عبدالرحمن بن عبدالوهاب بن سعود. (2022). تطوير أداء القيادات بالجامعات السعودية في ضوء إدارة المخاطر: نموذج مقترح (رسالة دكتوراه غير منشورة). جامعة الملك سعود، الرياض.</w:t>
      </w:r>
    </w:p>
    <w:p w14:paraId="4F0F7502" w14:textId="77777777" w:rsidR="00F1465E" w:rsidRPr="00A91646" w:rsidRDefault="00F1465E" w:rsidP="00F1465E">
      <w:pPr>
        <w:pStyle w:val="ListParagraph"/>
        <w:numPr>
          <w:ilvl w:val="0"/>
          <w:numId w:val="25"/>
        </w:numPr>
        <w:spacing w:after="0" w:line="276" w:lineRule="auto"/>
        <w:jc w:val="both"/>
        <w:rPr>
          <w:rFonts w:ascii="Sakkal Majalla" w:eastAsia="Calibri" w:hAnsi="Sakkal Majalla" w:cs="Times New Roman"/>
          <w:color w:val="000000"/>
          <w:kern w:val="0"/>
          <w:sz w:val="36"/>
          <w:szCs w:val="36"/>
          <w:rtl/>
          <w14:ligatures w14:val="none"/>
        </w:rPr>
      </w:pPr>
      <w:r w:rsidRPr="00A91646">
        <w:rPr>
          <w:rFonts w:ascii="Sakkal Majalla" w:eastAsia="Calibri" w:hAnsi="Sakkal Majalla" w:cs="Sakkal Majalla" w:hint="cs"/>
          <w:color w:val="000000"/>
          <w:kern w:val="0"/>
          <w:sz w:val="36"/>
          <w:szCs w:val="36"/>
          <w:rtl/>
          <w14:ligatures w14:val="none"/>
        </w:rPr>
        <w:t>الصائغ، مها بنت فيصل، و الحربي، سلمى عويض. (2022). أثر الإفصاح عن المخاطر على الأداء المالي للبنوك المدرجة في سوق الأسهم السعودي "تداول": دراسة تطبيقية المملكة العربية السعودية. مجلة البحوث التجارية، مج44, ع1 ، 281 - 334.</w:t>
      </w:r>
    </w:p>
    <w:p w14:paraId="1F089C7B" w14:textId="77777777" w:rsidR="00F1465E" w:rsidRPr="00A91646" w:rsidRDefault="00F1465E" w:rsidP="00F1465E">
      <w:pPr>
        <w:pStyle w:val="ListParagraph"/>
        <w:numPr>
          <w:ilvl w:val="0"/>
          <w:numId w:val="25"/>
        </w:numPr>
        <w:spacing w:after="0" w:line="276" w:lineRule="auto"/>
        <w:jc w:val="both"/>
        <w:rPr>
          <w:rFonts w:ascii="Sakkal Majalla" w:eastAsia="Calibri" w:hAnsi="Sakkal Majalla" w:cs="Times New Roman"/>
          <w:color w:val="000000"/>
          <w:kern w:val="0"/>
          <w:sz w:val="36"/>
          <w:szCs w:val="36"/>
          <w:rtl/>
          <w14:ligatures w14:val="none"/>
        </w:rPr>
      </w:pPr>
      <w:r w:rsidRPr="00A91646">
        <w:rPr>
          <w:rFonts w:ascii="Sakkal Majalla" w:eastAsia="Calibri" w:hAnsi="Sakkal Majalla" w:cs="Sakkal Majalla" w:hint="cs"/>
          <w:color w:val="000000"/>
          <w:kern w:val="0"/>
          <w:sz w:val="36"/>
          <w:szCs w:val="36"/>
          <w:rtl/>
          <w14:ligatures w14:val="none"/>
        </w:rPr>
        <w:t>الرزني، رائد محمد فالح، و الزغول، عمرو محمد. (2024). أثر الحوكمة في تحسين فاعلية إدارة المخاطر: الدور المعدل للمراجعة الداخلية في البنوك التجارية السعودية (رسالة ماجستير غير منشورة). جامعة عمان العربية، عمان.</w:t>
      </w:r>
    </w:p>
    <w:p w14:paraId="2867CA7D" w14:textId="77777777" w:rsidR="00F1465E" w:rsidRPr="00A91646" w:rsidRDefault="00F1465E" w:rsidP="00F1465E">
      <w:pPr>
        <w:pStyle w:val="ListParagraph"/>
        <w:numPr>
          <w:ilvl w:val="0"/>
          <w:numId w:val="25"/>
        </w:numPr>
        <w:spacing w:after="0" w:line="276" w:lineRule="auto"/>
        <w:jc w:val="both"/>
        <w:rPr>
          <w:rFonts w:ascii="Sakkal Majalla" w:eastAsia="Calibri" w:hAnsi="Sakkal Majalla" w:cs="Times New Roman"/>
          <w:color w:val="000000"/>
          <w:kern w:val="0"/>
          <w:sz w:val="36"/>
          <w:szCs w:val="36"/>
          <w:rtl/>
          <w14:ligatures w14:val="none"/>
        </w:rPr>
      </w:pPr>
      <w:r w:rsidRPr="00A91646">
        <w:rPr>
          <w:rFonts w:ascii="Sakkal Majalla" w:eastAsia="Calibri" w:hAnsi="Sakkal Majalla" w:cs="Sakkal Majalla" w:hint="cs"/>
          <w:color w:val="000000"/>
          <w:kern w:val="0"/>
          <w:sz w:val="36"/>
          <w:szCs w:val="36"/>
          <w:rtl/>
          <w14:ligatures w14:val="none"/>
        </w:rPr>
        <w:t>الحاج، نور الدائم الطيب يوسف. (2025). دور إدارة المخاطر المالية في تعزيز التنمية المستدامة: دراسة تطبيقية على الأندية الرياضية السعودية 2025. مجلة إدارة المخاطر والأزمات، مج6, ع2 ، 23 - 41.</w:t>
      </w:r>
    </w:p>
    <w:p w14:paraId="30CFF2E8" w14:textId="77777777" w:rsidR="00F1465E" w:rsidRPr="00A91646" w:rsidRDefault="00F1465E" w:rsidP="00F1465E">
      <w:pPr>
        <w:pStyle w:val="ListParagraph"/>
        <w:numPr>
          <w:ilvl w:val="0"/>
          <w:numId w:val="25"/>
        </w:numPr>
        <w:spacing w:after="0" w:line="276" w:lineRule="auto"/>
        <w:jc w:val="both"/>
        <w:rPr>
          <w:rFonts w:ascii="Sakkal Majalla" w:eastAsia="Calibri" w:hAnsi="Sakkal Majalla" w:cs="Times New Roman"/>
          <w:color w:val="000000"/>
          <w:kern w:val="0"/>
          <w:sz w:val="36"/>
          <w:szCs w:val="36"/>
          <w:rtl/>
          <w14:ligatures w14:val="none"/>
        </w:rPr>
      </w:pPr>
      <w:r w:rsidRPr="00A91646">
        <w:rPr>
          <w:rFonts w:ascii="Sakkal Majalla" w:eastAsia="Calibri" w:hAnsi="Sakkal Majalla" w:cs="Sakkal Majalla" w:hint="cs"/>
          <w:color w:val="000000"/>
          <w:kern w:val="0"/>
          <w:sz w:val="36"/>
          <w:szCs w:val="36"/>
          <w:rtl/>
          <w14:ligatures w14:val="none"/>
        </w:rPr>
        <w:t>محمد، أميرة يسري عبدالفتاح. (2025). دور الرقابة الداخلية في مواجهة مخاطر التحول الرقمي: دراسة تطبيقية على قطاع الأعمال بالبيئة السعودية. المجلة العلمية للدراسات والبحوث المالية والتجارية، مج6, ع1 ، 403 - 444.</w:t>
      </w:r>
    </w:p>
    <w:p w14:paraId="34A66B6C" w14:textId="77777777" w:rsidR="00F1465E" w:rsidRPr="00A91646" w:rsidRDefault="00F1465E" w:rsidP="00F1465E">
      <w:pPr>
        <w:pStyle w:val="ListParagraph"/>
        <w:numPr>
          <w:ilvl w:val="0"/>
          <w:numId w:val="25"/>
        </w:numPr>
        <w:spacing w:after="0" w:line="276" w:lineRule="auto"/>
        <w:jc w:val="both"/>
        <w:rPr>
          <w:rFonts w:ascii="Sakkal Majalla" w:eastAsia="Calibri" w:hAnsi="Sakkal Majalla" w:cs="Times New Roman"/>
          <w:color w:val="000000"/>
          <w:kern w:val="0"/>
          <w:sz w:val="36"/>
          <w:szCs w:val="36"/>
          <w:rtl/>
          <w14:ligatures w14:val="none"/>
        </w:rPr>
      </w:pPr>
      <w:r w:rsidRPr="00A91646">
        <w:rPr>
          <w:rFonts w:ascii="Sakkal Majalla" w:eastAsia="Calibri" w:hAnsi="Sakkal Majalla" w:cs="Sakkal Majalla" w:hint="cs"/>
          <w:color w:val="000000"/>
          <w:kern w:val="0"/>
          <w:sz w:val="36"/>
          <w:szCs w:val="36"/>
          <w:rtl/>
          <w14:ligatures w14:val="none"/>
        </w:rPr>
        <w:t>محمد، السماني عطا المنان عبدالرحيم، و أبو، مي عثمان علي. (2025). دور المراجعة الداخلية في تدنية المخاطر المالية بالتطبيق على الشركات المدرجة بالسوق المالية السعودية. مجلة العلوم الإقتصادية والإدارية والقانونية، مج9, ع3 ، 1 - 17.</w:t>
      </w:r>
    </w:p>
    <w:p w14:paraId="6F73F076" w14:textId="77777777" w:rsidR="00F1465E" w:rsidRPr="00A91646" w:rsidRDefault="00F1465E" w:rsidP="00F1465E">
      <w:pPr>
        <w:pStyle w:val="ListParagraph"/>
        <w:numPr>
          <w:ilvl w:val="0"/>
          <w:numId w:val="25"/>
        </w:numPr>
        <w:spacing w:after="0" w:line="276" w:lineRule="auto"/>
        <w:jc w:val="both"/>
        <w:rPr>
          <w:rFonts w:ascii="Sakkal Majalla" w:eastAsia="Calibri" w:hAnsi="Sakkal Majalla" w:cs="Times New Roman"/>
          <w:color w:val="000000"/>
          <w:kern w:val="0"/>
          <w:sz w:val="36"/>
          <w:szCs w:val="36"/>
          <w:rtl/>
          <w14:ligatures w14:val="none"/>
        </w:rPr>
      </w:pPr>
      <w:r w:rsidRPr="00A91646">
        <w:rPr>
          <w:rFonts w:ascii="Sakkal Majalla" w:eastAsia="Calibri" w:hAnsi="Sakkal Majalla" w:cs="Sakkal Majalla" w:hint="cs"/>
          <w:color w:val="000000"/>
          <w:kern w:val="0"/>
          <w:sz w:val="36"/>
          <w:szCs w:val="36"/>
          <w:rtl/>
          <w14:ligatures w14:val="none"/>
        </w:rPr>
        <w:t xml:space="preserve">العنزان، أحلام بنت علي، الرحيمي، بشاير بنت عزام حميد، العتيبي، جيهار بنت صالح، و التويجري، فاطمة بنت عبدالعزيز بن حمد. (2025). سيناريوهات </w:t>
      </w:r>
      <w:r w:rsidRPr="00A91646">
        <w:rPr>
          <w:rFonts w:ascii="Sakkal Majalla" w:eastAsia="Calibri" w:hAnsi="Sakkal Majalla" w:cs="Sakkal Majalla" w:hint="cs"/>
          <w:color w:val="000000"/>
          <w:kern w:val="0"/>
          <w:sz w:val="36"/>
          <w:szCs w:val="36"/>
          <w:rtl/>
          <w14:ligatures w14:val="none"/>
        </w:rPr>
        <w:lastRenderedPageBreak/>
        <w:t>مستقبلية: لممارسة الإنذار المبكر في إدارة المخاطر والأزمات بمكاتب التعليم بالمملكة العربية السعودية. المجلة العربية للتربية النوعية، ع37 ، 1 - 42.</w:t>
      </w:r>
    </w:p>
    <w:p w14:paraId="4DDCE417" w14:textId="77777777" w:rsidR="00F1465E" w:rsidRPr="00A91646" w:rsidRDefault="00F1465E" w:rsidP="00F1465E">
      <w:pPr>
        <w:pStyle w:val="ListParagraph"/>
        <w:numPr>
          <w:ilvl w:val="0"/>
          <w:numId w:val="25"/>
        </w:numPr>
        <w:spacing w:after="0" w:line="276" w:lineRule="auto"/>
        <w:jc w:val="both"/>
        <w:rPr>
          <w:rFonts w:ascii="Sakkal Majalla" w:eastAsia="Calibri" w:hAnsi="Sakkal Majalla" w:cs="Times New Roman"/>
          <w:color w:val="000000"/>
          <w:kern w:val="0"/>
          <w:sz w:val="36"/>
          <w:szCs w:val="36"/>
          <w:rtl/>
          <w14:ligatures w14:val="none"/>
        </w:rPr>
      </w:pPr>
      <w:r w:rsidRPr="00A91646">
        <w:rPr>
          <w:rFonts w:ascii="Sakkal Majalla" w:eastAsia="Calibri" w:hAnsi="Sakkal Majalla" w:cs="Sakkal Majalla" w:hint="cs"/>
          <w:color w:val="000000"/>
          <w:kern w:val="0"/>
          <w:sz w:val="36"/>
          <w:szCs w:val="36"/>
          <w:rtl/>
          <w14:ligatures w14:val="none"/>
        </w:rPr>
        <w:t>قبلاوي، بدر رشاد، و أبو الطاهر، روضة أيمن. (2025). The Role of Leadership in Managing Risk to Ensure Project Success in the Arabian American Oil Company "Aramco" In Saudi Arabia from 2020 to 2024. مجلة إدارة المخاطر والأزمات، مج6, ع1 ، 26 - 44.</w:t>
      </w:r>
    </w:p>
    <w:p w14:paraId="2E271EB3" w14:textId="77777777" w:rsidR="00F1465E" w:rsidRPr="00A91646" w:rsidRDefault="00F1465E" w:rsidP="00F1465E">
      <w:pPr>
        <w:pStyle w:val="ListParagraph"/>
        <w:numPr>
          <w:ilvl w:val="0"/>
          <w:numId w:val="25"/>
        </w:numPr>
        <w:spacing w:after="0" w:line="276" w:lineRule="auto"/>
        <w:jc w:val="both"/>
        <w:rPr>
          <w:rFonts w:ascii="Sakkal Majalla" w:eastAsia="Calibri" w:hAnsi="Sakkal Majalla" w:cs="Times New Roman"/>
          <w:color w:val="000000"/>
          <w:kern w:val="0"/>
          <w:sz w:val="36"/>
          <w:szCs w:val="36"/>
          <w:rtl/>
          <w14:ligatures w14:val="none"/>
        </w:rPr>
      </w:pPr>
      <w:r w:rsidRPr="00A91646">
        <w:rPr>
          <w:rFonts w:ascii="Sakkal Majalla" w:eastAsia="Calibri" w:hAnsi="Sakkal Majalla" w:cs="Sakkal Majalla" w:hint="cs"/>
          <w:color w:val="000000"/>
          <w:kern w:val="0"/>
          <w:sz w:val="36"/>
          <w:szCs w:val="36"/>
          <w:rtl/>
          <w14:ligatures w14:val="none"/>
        </w:rPr>
        <w:t>الحربي، جميلة ناصر، و التويجري، عبدالرحمن علي. (2022). مؤشرات مخاطر الاحتيال في البيانات المالية في البيئة السعودية: تصورات المراجعين الخارجيين. المجلة العربية للنشر العلمي، ع39 ، 53 - 79.</w:t>
      </w:r>
    </w:p>
    <w:p w14:paraId="2DD1726D" w14:textId="77777777" w:rsidR="00F1465E" w:rsidRPr="00A91646" w:rsidRDefault="00F1465E" w:rsidP="00F1465E">
      <w:pPr>
        <w:pStyle w:val="ListParagraph"/>
        <w:numPr>
          <w:ilvl w:val="0"/>
          <w:numId w:val="25"/>
        </w:numPr>
        <w:spacing w:after="0" w:line="276" w:lineRule="auto"/>
        <w:jc w:val="both"/>
        <w:rPr>
          <w:rFonts w:ascii="Sakkal Majalla" w:eastAsia="Calibri" w:hAnsi="Sakkal Majalla" w:cs="Times New Roman"/>
          <w:color w:val="000000"/>
          <w:kern w:val="0"/>
          <w:sz w:val="36"/>
          <w:szCs w:val="36"/>
          <w:rtl/>
          <w14:ligatures w14:val="none"/>
        </w:rPr>
      </w:pPr>
      <w:r w:rsidRPr="00A91646">
        <w:rPr>
          <w:rFonts w:ascii="Sakkal Majalla" w:eastAsia="Calibri" w:hAnsi="Sakkal Majalla" w:cs="Sakkal Majalla" w:hint="cs"/>
          <w:color w:val="000000"/>
          <w:kern w:val="0"/>
          <w:sz w:val="36"/>
          <w:szCs w:val="36"/>
          <w:rtl/>
          <w14:ligatures w14:val="none"/>
        </w:rPr>
        <w:t>عوادى، عبدالقادر عزام، و عموري، اسمة. (2024). دور حوكمة الشركات في إدارة المخاطر البيئية: دراسة حالة شركة سابك السعودية للفترة 2020-2023. مجلة المنهل الإقتصادي، مج7, ع2 ، 451 - 466.</w:t>
      </w:r>
    </w:p>
    <w:p w14:paraId="571F7851" w14:textId="77777777" w:rsidR="00F1465E" w:rsidRPr="00A91646" w:rsidRDefault="00F1465E" w:rsidP="00F1465E">
      <w:pPr>
        <w:pStyle w:val="ListParagraph"/>
        <w:numPr>
          <w:ilvl w:val="0"/>
          <w:numId w:val="25"/>
        </w:numPr>
        <w:spacing w:after="0" w:line="276" w:lineRule="auto"/>
        <w:jc w:val="both"/>
        <w:rPr>
          <w:rFonts w:ascii="Sakkal Majalla" w:eastAsia="Calibri" w:hAnsi="Sakkal Majalla" w:cs="Times New Roman"/>
          <w:color w:val="000000"/>
          <w:kern w:val="0"/>
          <w:sz w:val="36"/>
          <w:szCs w:val="36"/>
          <w:rtl/>
          <w14:ligatures w14:val="none"/>
        </w:rPr>
      </w:pPr>
      <w:r w:rsidRPr="00A91646">
        <w:rPr>
          <w:rFonts w:ascii="Sakkal Majalla" w:eastAsia="Calibri" w:hAnsi="Sakkal Majalla" w:cs="Sakkal Majalla" w:hint="cs"/>
          <w:color w:val="000000"/>
          <w:kern w:val="0"/>
          <w:sz w:val="36"/>
          <w:szCs w:val="36"/>
          <w:rtl/>
          <w14:ligatures w14:val="none"/>
        </w:rPr>
        <w:t>شحاته، أحمد عثمان، و صبح، محمود محمد عبدالهادي. (2017). تقييم أثر نشاطي الاكتتاب والاستثمار على أداء شركات تأمينات الممتلكات والمسئوليات في مصر. المجلة العلمية للاقتصاد والتجارة، ع1 ، 97 - 112.</w:t>
      </w:r>
    </w:p>
    <w:p w14:paraId="6D57A885" w14:textId="77777777" w:rsidR="00F1465E" w:rsidRPr="00A91646" w:rsidRDefault="00F1465E" w:rsidP="00F1465E">
      <w:pPr>
        <w:pStyle w:val="ListParagraph"/>
        <w:numPr>
          <w:ilvl w:val="0"/>
          <w:numId w:val="25"/>
        </w:numPr>
        <w:spacing w:after="0" w:line="276" w:lineRule="auto"/>
        <w:jc w:val="both"/>
        <w:rPr>
          <w:rFonts w:ascii="Sakkal Majalla" w:eastAsia="Calibri" w:hAnsi="Sakkal Majalla" w:cs="Times New Roman"/>
          <w:color w:val="000000"/>
          <w:kern w:val="0"/>
          <w:sz w:val="36"/>
          <w:szCs w:val="36"/>
          <w:rtl/>
          <w14:ligatures w14:val="none"/>
        </w:rPr>
      </w:pPr>
      <w:r w:rsidRPr="00A91646">
        <w:rPr>
          <w:rFonts w:ascii="Sakkal Majalla" w:eastAsia="Calibri" w:hAnsi="Sakkal Majalla" w:cs="Sakkal Majalla" w:hint="cs"/>
          <w:color w:val="000000"/>
          <w:kern w:val="0"/>
          <w:sz w:val="36"/>
          <w:szCs w:val="36"/>
          <w:rtl/>
          <w14:ligatures w14:val="none"/>
        </w:rPr>
        <w:t>علي، عرفات حمدي عبدالنعيم. (2018). تفسير عوامل خطر الغش في ضوء معلومات الاستدامة ومدى اعتماد مراقبي الحسابات عليها عند تقييم مخاطر التحريف الهام: دراسة تطبيقية. مجلة البحوث المحاسبية، ع2 ، 42 - 84.</w:t>
      </w:r>
    </w:p>
    <w:p w14:paraId="56E8E223" w14:textId="77777777" w:rsidR="00F1465E" w:rsidRPr="00A91646" w:rsidRDefault="00F1465E" w:rsidP="00F1465E">
      <w:pPr>
        <w:pStyle w:val="ListParagraph"/>
        <w:numPr>
          <w:ilvl w:val="0"/>
          <w:numId w:val="25"/>
        </w:numPr>
        <w:spacing w:after="0" w:line="276" w:lineRule="auto"/>
        <w:jc w:val="both"/>
        <w:rPr>
          <w:rFonts w:ascii="Sakkal Majalla" w:eastAsia="Calibri" w:hAnsi="Sakkal Majalla" w:cs="Times New Roman"/>
          <w:color w:val="000000"/>
          <w:kern w:val="0"/>
          <w:sz w:val="36"/>
          <w:szCs w:val="36"/>
          <w:rtl/>
          <w14:ligatures w14:val="none"/>
        </w:rPr>
      </w:pPr>
      <w:r w:rsidRPr="00A91646">
        <w:rPr>
          <w:rFonts w:ascii="Sakkal Majalla" w:eastAsia="Calibri" w:hAnsi="Sakkal Majalla" w:cs="Sakkal Majalla" w:hint="cs"/>
          <w:color w:val="000000"/>
          <w:kern w:val="0"/>
          <w:sz w:val="36"/>
          <w:szCs w:val="36"/>
          <w:rtl/>
          <w14:ligatures w14:val="none"/>
        </w:rPr>
        <w:t>القهوادي، فؤاد سالم خليفة. (2024). تقييم ممارسات استراتيجيات إدارة المخاطر في شركات التشييد المحلية: دراسة تحليلية على شركات التشييد المنفذة لمشاريع البنية التحتية بمدينة زليتن. المجلة الأفروآسيوية للبحث العلمي، مج2, ع1 ، 211 - 229.</w:t>
      </w:r>
    </w:p>
    <w:p w14:paraId="3F38413D" w14:textId="77777777" w:rsidR="00F1465E" w:rsidRPr="00A91646" w:rsidRDefault="00F1465E" w:rsidP="00F1465E">
      <w:pPr>
        <w:pStyle w:val="ListParagraph"/>
        <w:numPr>
          <w:ilvl w:val="0"/>
          <w:numId w:val="25"/>
        </w:numPr>
        <w:spacing w:after="0" w:line="276" w:lineRule="auto"/>
        <w:jc w:val="both"/>
        <w:rPr>
          <w:rFonts w:ascii="Sakkal Majalla" w:eastAsia="Calibri" w:hAnsi="Sakkal Majalla" w:cs="Times New Roman"/>
          <w:color w:val="000000"/>
          <w:kern w:val="0"/>
          <w:sz w:val="36"/>
          <w:szCs w:val="36"/>
          <w:rtl/>
          <w14:ligatures w14:val="none"/>
        </w:rPr>
      </w:pPr>
      <w:r w:rsidRPr="00A91646">
        <w:rPr>
          <w:rFonts w:ascii="Sakkal Majalla" w:eastAsia="Calibri" w:hAnsi="Sakkal Majalla" w:cs="Sakkal Majalla" w:hint="cs"/>
          <w:color w:val="000000"/>
          <w:kern w:val="0"/>
          <w:sz w:val="36"/>
          <w:szCs w:val="36"/>
          <w:rtl/>
          <w14:ligatures w14:val="none"/>
        </w:rPr>
        <w:lastRenderedPageBreak/>
        <w:t>سكندري، فاطمة زهراء، و بن يحي، عبدالقادر علي. (2023). أثر الخطر المالي على الأداء المالي: دراسة قياسية على بعض المؤسسات العربية. مجلة التنمية الإقتصادية، مج8, ع2 ، 18 - 33.</w:t>
      </w:r>
    </w:p>
    <w:p w14:paraId="6C2BA9E8" w14:textId="77777777" w:rsidR="00F1465E" w:rsidRPr="00A91646" w:rsidRDefault="00F1465E" w:rsidP="00F1465E">
      <w:pPr>
        <w:pStyle w:val="ListParagraph"/>
        <w:numPr>
          <w:ilvl w:val="0"/>
          <w:numId w:val="25"/>
        </w:numPr>
        <w:spacing w:after="0" w:line="276" w:lineRule="auto"/>
        <w:jc w:val="both"/>
        <w:rPr>
          <w:rFonts w:ascii="Sakkal Majalla" w:eastAsia="Calibri" w:hAnsi="Sakkal Majalla" w:cs="Times New Roman"/>
          <w:color w:val="000000"/>
          <w:kern w:val="0"/>
          <w:sz w:val="36"/>
          <w:szCs w:val="36"/>
          <w:rtl/>
          <w14:ligatures w14:val="none"/>
        </w:rPr>
      </w:pPr>
      <w:r w:rsidRPr="00A91646">
        <w:rPr>
          <w:rFonts w:ascii="Sakkal Majalla" w:eastAsia="Calibri" w:hAnsi="Sakkal Majalla" w:cs="Sakkal Majalla" w:hint="cs"/>
          <w:color w:val="000000"/>
          <w:kern w:val="0"/>
          <w:sz w:val="36"/>
          <w:szCs w:val="36"/>
          <w:rtl/>
          <w14:ligatures w14:val="none"/>
        </w:rPr>
        <w:t>محمد، حميدة محمد عبدالمجيد. (2019). قياس أثر التبني الإلزامي لمعايير التقرير المالي الدولية على خطر انهيار أسعار أسهم الشركات السعودية. مجلة البحوث المحاسبية، مج14, ع1 ، 69 - 142.</w:t>
      </w:r>
    </w:p>
    <w:p w14:paraId="622226EF" w14:textId="77777777" w:rsidR="00F1465E" w:rsidRPr="00A91646" w:rsidRDefault="00F1465E" w:rsidP="00F1465E">
      <w:pPr>
        <w:pStyle w:val="ListParagraph"/>
        <w:numPr>
          <w:ilvl w:val="0"/>
          <w:numId w:val="25"/>
        </w:numPr>
        <w:spacing w:after="0" w:line="276" w:lineRule="auto"/>
        <w:jc w:val="both"/>
        <w:rPr>
          <w:rFonts w:ascii="Sakkal Majalla" w:eastAsia="Calibri" w:hAnsi="Sakkal Majalla" w:cs="Times New Roman"/>
          <w:color w:val="000000"/>
          <w:kern w:val="0"/>
          <w:sz w:val="36"/>
          <w:szCs w:val="36"/>
          <w:rtl/>
          <w14:ligatures w14:val="none"/>
        </w:rPr>
      </w:pPr>
      <w:r w:rsidRPr="00A91646">
        <w:rPr>
          <w:rFonts w:ascii="Sakkal Majalla" w:eastAsia="Calibri" w:hAnsi="Sakkal Majalla" w:cs="Sakkal Majalla" w:hint="cs"/>
          <w:color w:val="000000"/>
          <w:kern w:val="0"/>
          <w:sz w:val="36"/>
          <w:szCs w:val="36"/>
          <w:rtl/>
          <w14:ligatures w14:val="none"/>
        </w:rPr>
        <w:t>أولاد سالم، نذي، زرقون، عمر الفاروق، و أوبيرة، محمد السعيد. (2021). تقييم الملاءة المالية في شركات التأمين: دراسة حالة الشركة الوطنية للتأمين خلال الفترة 2013 إلي غاية 2018. المجلة الجزائرية للدراسات المحاسبية والمالية، مج7, ع2 ، 13 - 22.</w:t>
      </w:r>
    </w:p>
    <w:p w14:paraId="533C9031" w14:textId="77777777" w:rsidR="00F1465E" w:rsidRPr="00A91646" w:rsidRDefault="00F1465E" w:rsidP="00F1465E">
      <w:pPr>
        <w:pStyle w:val="ListParagraph"/>
        <w:numPr>
          <w:ilvl w:val="0"/>
          <w:numId w:val="25"/>
        </w:numPr>
        <w:spacing w:after="0" w:line="276" w:lineRule="auto"/>
        <w:jc w:val="both"/>
        <w:rPr>
          <w:rFonts w:ascii="Sakkal Majalla" w:eastAsia="Calibri" w:hAnsi="Sakkal Majalla" w:cs="Times New Roman"/>
          <w:color w:val="000000"/>
          <w:kern w:val="0"/>
          <w:sz w:val="36"/>
          <w:szCs w:val="36"/>
          <w:rtl/>
          <w14:ligatures w14:val="none"/>
        </w:rPr>
      </w:pPr>
      <w:r w:rsidRPr="00A91646">
        <w:rPr>
          <w:rFonts w:ascii="Sakkal Majalla" w:eastAsia="Calibri" w:hAnsi="Sakkal Majalla" w:cs="Sakkal Majalla" w:hint="cs"/>
          <w:color w:val="000000"/>
          <w:kern w:val="0"/>
          <w:sz w:val="36"/>
          <w:szCs w:val="36"/>
          <w:rtl/>
          <w14:ligatures w14:val="none"/>
        </w:rPr>
        <w:t>أحمد، رحاب حمدي علي. (2016). العلاقة بين مستوى تطبيق حوكمة الشركات وتقدير خطر الرقابة: دراسة تجريبية. مجلة البحوث التجارية، مج38, ع2 ، 133 - 163.</w:t>
      </w:r>
    </w:p>
    <w:p w14:paraId="55747AD2" w14:textId="77777777" w:rsidR="00F1465E" w:rsidRPr="006D496B" w:rsidRDefault="00F1465E" w:rsidP="00F1465E">
      <w:pPr>
        <w:spacing w:after="0" w:line="276" w:lineRule="auto"/>
        <w:rPr>
          <w:rFonts w:ascii="Calibri" w:eastAsia="Calibri" w:hAnsi="Calibri" w:cs="Arial"/>
          <w:kern w:val="0"/>
          <w14:ligatures w14:val="none"/>
        </w:rPr>
      </w:pPr>
    </w:p>
    <w:p w14:paraId="7098AE04" w14:textId="77777777" w:rsidR="00F1465E" w:rsidRDefault="00F1465E" w:rsidP="00F1465E">
      <w:pPr>
        <w:spacing w:after="0" w:line="276" w:lineRule="auto"/>
        <w:rPr>
          <w:rFonts w:ascii="Calibri" w:eastAsia="Calibri" w:hAnsi="Calibri" w:cs="Arial"/>
          <w:kern w:val="0"/>
          <w:rtl/>
          <w14:ligatures w14:val="none"/>
        </w:rPr>
      </w:pPr>
    </w:p>
    <w:p w14:paraId="2C58C697" w14:textId="77777777" w:rsidR="00F1465E" w:rsidRDefault="00F1465E" w:rsidP="00F1465E">
      <w:pPr>
        <w:spacing w:after="0" w:line="276" w:lineRule="auto"/>
        <w:rPr>
          <w:rFonts w:ascii="Calibri" w:eastAsia="Calibri" w:hAnsi="Calibri" w:cs="Arial"/>
          <w:kern w:val="0"/>
          <w:rtl/>
          <w14:ligatures w14:val="none"/>
        </w:rPr>
      </w:pPr>
    </w:p>
    <w:p w14:paraId="64C76180" w14:textId="77777777" w:rsidR="00F1465E" w:rsidRDefault="00F1465E" w:rsidP="00F1465E">
      <w:pPr>
        <w:spacing w:after="0" w:line="276" w:lineRule="auto"/>
        <w:rPr>
          <w:rFonts w:ascii="Calibri" w:eastAsia="Calibri" w:hAnsi="Calibri" w:cs="Arial"/>
          <w:kern w:val="0"/>
          <w:rtl/>
          <w14:ligatures w14:val="none"/>
        </w:rPr>
      </w:pPr>
    </w:p>
    <w:p w14:paraId="4FF452C0" w14:textId="77777777" w:rsidR="00F1465E" w:rsidRDefault="00F1465E" w:rsidP="00F1465E">
      <w:pPr>
        <w:spacing w:after="0" w:line="276" w:lineRule="auto"/>
        <w:rPr>
          <w:rFonts w:ascii="Calibri" w:eastAsia="Calibri" w:hAnsi="Calibri" w:cs="Arial"/>
          <w:kern w:val="0"/>
          <w:rtl/>
          <w14:ligatures w14:val="none"/>
        </w:rPr>
      </w:pPr>
    </w:p>
    <w:p w14:paraId="6B177520" w14:textId="77777777" w:rsidR="00F1465E" w:rsidRDefault="00F1465E" w:rsidP="00F1465E">
      <w:pPr>
        <w:spacing w:after="0" w:line="276" w:lineRule="auto"/>
        <w:rPr>
          <w:rFonts w:ascii="Calibri" w:eastAsia="Calibri" w:hAnsi="Calibri" w:cs="Arial"/>
          <w:kern w:val="0"/>
          <w:rtl/>
          <w14:ligatures w14:val="none"/>
        </w:rPr>
      </w:pPr>
    </w:p>
    <w:p w14:paraId="7DF5439C" w14:textId="77777777" w:rsidR="00F1465E" w:rsidRDefault="00F1465E" w:rsidP="00F1465E">
      <w:pPr>
        <w:spacing w:after="0" w:line="276" w:lineRule="auto"/>
        <w:rPr>
          <w:rFonts w:ascii="Calibri" w:eastAsia="Calibri" w:hAnsi="Calibri" w:cs="Arial"/>
          <w:kern w:val="0"/>
          <w:rtl/>
          <w14:ligatures w14:val="none"/>
        </w:rPr>
      </w:pPr>
    </w:p>
    <w:p w14:paraId="452FA298" w14:textId="77777777" w:rsidR="00F1465E" w:rsidRDefault="00F1465E" w:rsidP="00F1465E">
      <w:pPr>
        <w:spacing w:after="0" w:line="276" w:lineRule="auto"/>
        <w:rPr>
          <w:rFonts w:ascii="Calibri" w:eastAsia="Calibri" w:hAnsi="Calibri" w:cs="Arial"/>
          <w:kern w:val="0"/>
          <w:rtl/>
          <w14:ligatures w14:val="none"/>
        </w:rPr>
      </w:pPr>
    </w:p>
    <w:p w14:paraId="4F7D82DA" w14:textId="77777777" w:rsidR="00F1465E" w:rsidRDefault="00F1465E" w:rsidP="00F1465E">
      <w:pPr>
        <w:spacing w:after="0" w:line="276" w:lineRule="auto"/>
        <w:rPr>
          <w:rFonts w:ascii="Calibri" w:eastAsia="Calibri" w:hAnsi="Calibri" w:cs="Arial"/>
          <w:kern w:val="0"/>
          <w:rtl/>
          <w14:ligatures w14:val="none"/>
        </w:rPr>
      </w:pPr>
    </w:p>
    <w:p w14:paraId="1D11B2AC" w14:textId="77777777" w:rsidR="00F1465E" w:rsidRDefault="00F1465E" w:rsidP="00F1465E">
      <w:pPr>
        <w:spacing w:after="0" w:line="276" w:lineRule="auto"/>
        <w:rPr>
          <w:rFonts w:ascii="Calibri" w:eastAsia="Calibri" w:hAnsi="Calibri" w:cs="Arial"/>
          <w:kern w:val="0"/>
          <w:rtl/>
          <w14:ligatures w14:val="none"/>
        </w:rPr>
      </w:pPr>
    </w:p>
    <w:p w14:paraId="4B004348" w14:textId="77777777" w:rsidR="00F1465E" w:rsidRDefault="00F1465E" w:rsidP="00F1465E">
      <w:pPr>
        <w:spacing w:after="0" w:line="276" w:lineRule="auto"/>
        <w:rPr>
          <w:rFonts w:ascii="Calibri" w:eastAsia="Calibri" w:hAnsi="Calibri" w:cs="Arial"/>
          <w:kern w:val="0"/>
          <w:rtl/>
          <w14:ligatures w14:val="none"/>
        </w:rPr>
      </w:pPr>
    </w:p>
    <w:p w14:paraId="6421EFFB" w14:textId="77777777" w:rsidR="00F1465E" w:rsidRDefault="00F1465E" w:rsidP="00F1465E">
      <w:pPr>
        <w:spacing w:after="0" w:line="276" w:lineRule="auto"/>
        <w:rPr>
          <w:rFonts w:ascii="Calibri" w:eastAsia="Calibri" w:hAnsi="Calibri" w:cs="Arial"/>
          <w:kern w:val="0"/>
          <w:rtl/>
          <w14:ligatures w14:val="none"/>
        </w:rPr>
      </w:pPr>
    </w:p>
    <w:p w14:paraId="05004D53" w14:textId="77777777" w:rsidR="00F1465E" w:rsidRPr="006D496B" w:rsidRDefault="00F1465E" w:rsidP="00F1465E">
      <w:pPr>
        <w:spacing w:after="0" w:line="276" w:lineRule="auto"/>
        <w:rPr>
          <w:rFonts w:ascii="Calibri" w:eastAsia="Calibri" w:hAnsi="Calibri" w:cs="Arial"/>
          <w:kern w:val="0"/>
          <w14:ligatures w14:val="none"/>
        </w:rPr>
      </w:pPr>
    </w:p>
    <w:p w14:paraId="77A31428" w14:textId="77777777" w:rsidR="00F1465E" w:rsidRPr="00A91646" w:rsidRDefault="00F1465E" w:rsidP="00F1465E">
      <w:pPr>
        <w:pStyle w:val="Heading1"/>
        <w:spacing w:before="0"/>
        <w:jc w:val="both"/>
        <w:rPr>
          <w:rFonts w:ascii="Sakkal Majalla" w:hAnsi="Sakkal Majalla" w:cs="Sakkal Majalla"/>
          <w:b/>
          <w:bCs/>
          <w:color w:val="000000"/>
          <w:sz w:val="36"/>
          <w:szCs w:val="36"/>
          <w:rtl/>
        </w:rPr>
      </w:pPr>
      <w:bookmarkStart w:id="44" w:name="_Toc215785960"/>
      <w:r w:rsidRPr="00A91646">
        <w:rPr>
          <w:rFonts w:ascii="Sakkal Majalla" w:hAnsi="Sakkal Majalla" w:cs="Sakkal Majalla" w:hint="cs"/>
          <w:b/>
          <w:bCs/>
          <w:color w:val="000000"/>
          <w:sz w:val="36"/>
          <w:szCs w:val="36"/>
          <w:rtl/>
        </w:rPr>
        <w:t>الملاحق</w:t>
      </w:r>
      <w:bookmarkEnd w:id="44"/>
    </w:p>
    <w:p w14:paraId="46494CC6" w14:textId="77777777" w:rsidR="00F1465E" w:rsidRPr="006D496B" w:rsidRDefault="00F1465E" w:rsidP="00F1465E">
      <w:pPr>
        <w:spacing w:after="0" w:line="276" w:lineRule="auto"/>
        <w:rPr>
          <w:rFonts w:ascii="Calibri" w:eastAsia="Calibri" w:hAnsi="Calibri" w:cs="Arial"/>
          <w:kern w:val="0"/>
          <w14:ligatures w14:val="none"/>
        </w:rPr>
      </w:pPr>
    </w:p>
    <w:p w14:paraId="051326B8" w14:textId="77777777" w:rsidR="00F1465E" w:rsidRPr="007459F8" w:rsidRDefault="00F1465E" w:rsidP="00F1465E">
      <w:pPr>
        <w:spacing w:after="0" w:line="276" w:lineRule="auto"/>
        <w:jc w:val="center"/>
        <w:rPr>
          <w:rFonts w:ascii="Sakkal Majalla" w:eastAsia="Calibri" w:hAnsi="Sakkal Majalla" w:cs="Times New Roman"/>
          <w:b/>
          <w:bCs/>
          <w:color w:val="000000"/>
          <w:kern w:val="0"/>
          <w:sz w:val="36"/>
          <w:szCs w:val="36"/>
          <w14:ligatures w14:val="none"/>
        </w:rPr>
      </w:pPr>
      <w:r w:rsidRPr="006D496B">
        <w:rPr>
          <w:rFonts w:ascii="Sakkal Majalla" w:eastAsia="Calibri" w:hAnsi="Sakkal Majalla" w:cs="Sakkal Majalla" w:hint="cs"/>
          <w:b/>
          <w:bCs/>
          <w:color w:val="000000"/>
          <w:kern w:val="0"/>
          <w:sz w:val="36"/>
          <w:szCs w:val="36"/>
          <w:rtl/>
          <w14:ligatures w14:val="none"/>
        </w:rPr>
        <w:t>ملحق (1): استبيان الدراسة</w:t>
      </w:r>
    </w:p>
    <w:p w14:paraId="4AC10BB4" w14:textId="77777777" w:rsidR="00F1465E" w:rsidRPr="007459F8" w:rsidRDefault="00F1465E" w:rsidP="00F1465E">
      <w:pPr>
        <w:spacing w:after="0" w:line="276" w:lineRule="auto"/>
        <w:jc w:val="center"/>
        <w:rPr>
          <w:rFonts w:ascii="Sakkal Majalla" w:eastAsia="Calibri" w:hAnsi="Sakkal Majalla" w:cs="Times New Roman"/>
          <w:color w:val="000000"/>
          <w:kern w:val="0"/>
          <w:sz w:val="36"/>
          <w:szCs w:val="36"/>
          <w14:ligatures w14:val="none"/>
        </w:rPr>
      </w:pPr>
      <w:r w:rsidRPr="006D496B">
        <w:rPr>
          <w:rFonts w:ascii="Sakkal Majalla" w:eastAsia="Calibri" w:hAnsi="Sakkal Majalla" w:cs="Sakkal Majalla" w:hint="cs"/>
          <w:b/>
          <w:bCs/>
          <w:color w:val="000000"/>
          <w:kern w:val="0"/>
          <w:sz w:val="36"/>
          <w:szCs w:val="36"/>
          <w:rtl/>
          <w14:ligatures w14:val="none"/>
        </w:rPr>
        <w:t>بسم الله الرحمن الرحيم</w:t>
      </w:r>
    </w:p>
    <w:p w14:paraId="6AEACE55" w14:textId="77777777" w:rsidR="00F1465E" w:rsidRPr="006D496B" w:rsidRDefault="00F1465E" w:rsidP="00F1465E">
      <w:pPr>
        <w:spacing w:after="0" w:line="276" w:lineRule="auto"/>
        <w:jc w:val="both"/>
        <w:rPr>
          <w:rFonts w:ascii="Sakkal Majalla" w:eastAsia="Calibri" w:hAnsi="Sakkal Majalla" w:cs="Times New Roman"/>
          <w:color w:val="000000"/>
          <w:kern w:val="0"/>
          <w:sz w:val="36"/>
          <w:szCs w:val="36"/>
          <w:rtl/>
          <w14:ligatures w14:val="none"/>
        </w:rPr>
      </w:pPr>
      <w:r w:rsidRPr="006D496B">
        <w:rPr>
          <w:rFonts w:ascii="Sakkal Majalla" w:eastAsia="Calibri" w:hAnsi="Sakkal Majalla" w:cs="Sakkal Majalla" w:hint="cs"/>
          <w:b/>
          <w:bCs/>
          <w:color w:val="000000"/>
          <w:kern w:val="0"/>
          <w:sz w:val="36"/>
          <w:szCs w:val="36"/>
          <w:rtl/>
          <w14:ligatures w14:val="none"/>
        </w:rPr>
        <w:t>السيد/السيدة الفاضل/ة،</w:t>
      </w:r>
    </w:p>
    <w:p w14:paraId="4CFA79D4" w14:textId="77777777" w:rsidR="00F1465E" w:rsidRPr="006D496B" w:rsidRDefault="00F1465E" w:rsidP="00F1465E">
      <w:pPr>
        <w:spacing w:after="0" w:line="276" w:lineRule="auto"/>
        <w:rPr>
          <w:rFonts w:ascii="Calibri" w:eastAsia="Calibri" w:hAnsi="Calibri" w:cs="Arial"/>
          <w:kern w:val="0"/>
          <w14:ligatures w14:val="none"/>
        </w:rPr>
      </w:pPr>
    </w:p>
    <w:p w14:paraId="4020AA09" w14:textId="77777777" w:rsidR="00F1465E" w:rsidRPr="006D496B" w:rsidRDefault="00F1465E" w:rsidP="00F1465E">
      <w:pPr>
        <w:spacing w:after="0" w:line="276" w:lineRule="auto"/>
        <w:jc w:val="both"/>
        <w:rPr>
          <w:rFonts w:ascii="Sakkal Majalla" w:eastAsia="Calibri" w:hAnsi="Sakkal Majalla" w:cs="Times New Roman"/>
          <w:color w:val="000000"/>
          <w:kern w:val="0"/>
          <w:sz w:val="36"/>
          <w:szCs w:val="36"/>
          <w:rtl/>
          <w14:ligatures w14:val="none"/>
        </w:rPr>
      </w:pPr>
      <w:r w:rsidRPr="006D496B">
        <w:rPr>
          <w:rFonts w:ascii="Sakkal Majalla" w:eastAsia="Calibri" w:hAnsi="Sakkal Majalla" w:cs="Sakkal Majalla" w:hint="cs"/>
          <w:color w:val="000000"/>
          <w:kern w:val="0"/>
          <w:sz w:val="36"/>
          <w:szCs w:val="36"/>
          <w:rtl/>
          <w14:ligatures w14:val="none"/>
        </w:rPr>
        <w:t>السلام عليكم ورحمة الله وبركاته،</w:t>
      </w:r>
    </w:p>
    <w:p w14:paraId="4027E3F3" w14:textId="77777777" w:rsidR="00F1465E" w:rsidRPr="006D496B" w:rsidRDefault="00F1465E" w:rsidP="00F1465E">
      <w:pPr>
        <w:spacing w:after="0" w:line="276" w:lineRule="auto"/>
        <w:rPr>
          <w:rFonts w:ascii="Calibri" w:eastAsia="Calibri" w:hAnsi="Calibri" w:cs="Arial"/>
          <w:kern w:val="0"/>
          <w14:ligatures w14:val="none"/>
        </w:rPr>
      </w:pPr>
    </w:p>
    <w:p w14:paraId="5560C275" w14:textId="77777777" w:rsidR="00F1465E" w:rsidRPr="006D496B" w:rsidRDefault="00F1465E" w:rsidP="00F1465E">
      <w:pPr>
        <w:spacing w:after="0" w:line="276" w:lineRule="auto"/>
        <w:jc w:val="both"/>
        <w:rPr>
          <w:rFonts w:ascii="Sakkal Majalla" w:eastAsia="Calibri" w:hAnsi="Sakkal Majalla" w:cs="Times New Roman"/>
          <w:color w:val="000000"/>
          <w:kern w:val="0"/>
          <w:sz w:val="36"/>
          <w:szCs w:val="36"/>
          <w:rtl/>
          <w14:ligatures w14:val="none"/>
        </w:rPr>
      </w:pPr>
      <w:r w:rsidRPr="006D496B">
        <w:rPr>
          <w:rFonts w:ascii="Sakkal Majalla" w:eastAsia="Calibri" w:hAnsi="Sakkal Majalla" w:cs="Sakkal Majalla" w:hint="cs"/>
          <w:color w:val="000000"/>
          <w:kern w:val="0"/>
          <w:sz w:val="36"/>
          <w:szCs w:val="36"/>
          <w:rtl/>
          <w14:ligatures w14:val="none"/>
        </w:rPr>
        <w:t>يقوم الباحث/ عبد الله بن فيصل، بإجراء دراسة علمية بعنوان: "</w:t>
      </w:r>
      <w:r w:rsidRPr="006D496B">
        <w:rPr>
          <w:rFonts w:ascii="Sakkal Majalla" w:eastAsia="Calibri" w:hAnsi="Sakkal Majalla" w:cs="Sakkal Majalla" w:hint="cs"/>
          <w:b/>
          <w:bCs/>
          <w:color w:val="000000"/>
          <w:kern w:val="0"/>
          <w:sz w:val="36"/>
          <w:szCs w:val="36"/>
          <w:rtl/>
          <w14:ligatures w14:val="none"/>
        </w:rPr>
        <w:t>تباين تقييمات المخاطر بين المقيمين: دراسة ميدانية على الشركات في المملكة العربية السعودية</w:t>
      </w:r>
      <w:r w:rsidRPr="006D496B">
        <w:rPr>
          <w:rFonts w:ascii="Sakkal Majalla" w:eastAsia="Calibri" w:hAnsi="Sakkal Majalla" w:cs="Sakkal Majalla" w:hint="cs"/>
          <w:color w:val="000000"/>
          <w:kern w:val="0"/>
          <w:sz w:val="36"/>
          <w:szCs w:val="36"/>
          <w:rtl/>
          <w14:ligatures w14:val="none"/>
        </w:rPr>
        <w:t>"، وذلك استكمالاً لمتطلبات الحصول على درجة البكالوريوس في تخصص إدارة المخاطر.</w:t>
      </w:r>
    </w:p>
    <w:p w14:paraId="7C10F2E5" w14:textId="77777777" w:rsidR="00F1465E" w:rsidRPr="006D496B" w:rsidRDefault="00F1465E" w:rsidP="00F1465E">
      <w:pPr>
        <w:spacing w:after="0" w:line="276" w:lineRule="auto"/>
        <w:rPr>
          <w:rFonts w:ascii="Calibri" w:eastAsia="Calibri" w:hAnsi="Calibri" w:cs="Arial"/>
          <w:kern w:val="0"/>
          <w14:ligatures w14:val="none"/>
        </w:rPr>
      </w:pPr>
    </w:p>
    <w:p w14:paraId="314326B7" w14:textId="77777777" w:rsidR="00F1465E" w:rsidRPr="006D496B" w:rsidRDefault="00F1465E" w:rsidP="00F1465E">
      <w:pPr>
        <w:spacing w:after="0" w:line="276" w:lineRule="auto"/>
        <w:jc w:val="both"/>
        <w:rPr>
          <w:rFonts w:ascii="Sakkal Majalla" w:eastAsia="Calibri" w:hAnsi="Sakkal Majalla" w:cs="Times New Roman"/>
          <w:color w:val="000000"/>
          <w:kern w:val="0"/>
          <w:sz w:val="36"/>
          <w:szCs w:val="36"/>
          <w:rtl/>
          <w14:ligatures w14:val="none"/>
        </w:rPr>
      </w:pPr>
      <w:r w:rsidRPr="006D496B">
        <w:rPr>
          <w:rFonts w:ascii="Sakkal Majalla" w:eastAsia="Calibri" w:hAnsi="Sakkal Majalla" w:cs="Sakkal Majalla" w:hint="cs"/>
          <w:color w:val="000000"/>
          <w:kern w:val="0"/>
          <w:sz w:val="36"/>
          <w:szCs w:val="36"/>
          <w:rtl/>
          <w14:ligatures w14:val="none"/>
        </w:rPr>
        <w:t>يهدف هذا الاستبيان إلى جمع بيانات أساسية تخدم أهداف البحث في فهم وتحليل العوامل التي تؤدي إلى اختلاف تقييمات المخاطر بين المهنيين. ونؤكد لكم أن جميع المعلومات التي سيتم الإدلاء بها ستعامل بسرية تامة، ولن تستخدم إلا لأغراض البحث العلمي فقط، وسيتم تحليلها بشكل إجمالي.</w:t>
      </w:r>
    </w:p>
    <w:p w14:paraId="78310721" w14:textId="77777777" w:rsidR="00F1465E" w:rsidRPr="006D496B" w:rsidRDefault="00F1465E" w:rsidP="00F1465E">
      <w:pPr>
        <w:spacing w:after="0" w:line="276" w:lineRule="auto"/>
        <w:rPr>
          <w:rFonts w:ascii="Calibri" w:eastAsia="Calibri" w:hAnsi="Calibri" w:cs="Arial"/>
          <w:kern w:val="0"/>
          <w14:ligatures w14:val="none"/>
        </w:rPr>
      </w:pPr>
    </w:p>
    <w:p w14:paraId="0BEB763A" w14:textId="77777777" w:rsidR="00F1465E" w:rsidRPr="006D496B" w:rsidRDefault="00F1465E" w:rsidP="00F1465E">
      <w:pPr>
        <w:spacing w:after="0" w:line="276" w:lineRule="auto"/>
        <w:jc w:val="both"/>
        <w:rPr>
          <w:rFonts w:ascii="Sakkal Majalla" w:eastAsia="Calibri" w:hAnsi="Sakkal Majalla" w:cs="Times New Roman"/>
          <w:color w:val="000000"/>
          <w:kern w:val="0"/>
          <w:sz w:val="36"/>
          <w:szCs w:val="36"/>
          <w:rtl/>
          <w14:ligatures w14:val="none"/>
        </w:rPr>
      </w:pPr>
      <w:r w:rsidRPr="006D496B">
        <w:rPr>
          <w:rFonts w:ascii="Sakkal Majalla" w:eastAsia="Calibri" w:hAnsi="Sakkal Majalla" w:cs="Sakkal Majalla" w:hint="cs"/>
          <w:color w:val="000000"/>
          <w:kern w:val="0"/>
          <w:sz w:val="36"/>
          <w:szCs w:val="36"/>
          <w:rtl/>
          <w14:ligatures w14:val="none"/>
        </w:rPr>
        <w:t>إن مشاركتكم القيمة من خلال الإجابة الدقيقة على فقرات هذا الاستبيان ستمثل مساهمة كبيرة في إثراء هذا الحقل المعرفي الهام والوصول إلى نتائج دقيقة ومفيدة.</w:t>
      </w:r>
    </w:p>
    <w:p w14:paraId="63233EA6" w14:textId="77777777" w:rsidR="00F1465E" w:rsidRPr="006D496B" w:rsidRDefault="00F1465E" w:rsidP="00F1465E">
      <w:pPr>
        <w:spacing w:after="0" w:line="276" w:lineRule="auto"/>
        <w:rPr>
          <w:rFonts w:ascii="Calibri" w:eastAsia="Calibri" w:hAnsi="Calibri" w:cs="Arial"/>
          <w:kern w:val="0"/>
          <w14:ligatures w14:val="none"/>
        </w:rPr>
      </w:pPr>
    </w:p>
    <w:p w14:paraId="5A274D41" w14:textId="77777777" w:rsidR="00F1465E" w:rsidRPr="006D496B" w:rsidRDefault="00F1465E" w:rsidP="00F1465E">
      <w:pPr>
        <w:spacing w:after="0" w:line="276" w:lineRule="auto"/>
        <w:jc w:val="both"/>
        <w:rPr>
          <w:rFonts w:ascii="Sakkal Majalla" w:eastAsia="Calibri" w:hAnsi="Sakkal Majalla" w:cs="Times New Roman"/>
          <w:color w:val="000000"/>
          <w:kern w:val="0"/>
          <w:sz w:val="36"/>
          <w:szCs w:val="36"/>
          <w:rtl/>
          <w14:ligatures w14:val="none"/>
        </w:rPr>
      </w:pPr>
      <w:r w:rsidRPr="006D496B">
        <w:rPr>
          <w:rFonts w:ascii="Sakkal Majalla" w:eastAsia="Calibri" w:hAnsi="Sakkal Majalla" w:cs="Sakkal Majalla" w:hint="cs"/>
          <w:color w:val="000000"/>
          <w:kern w:val="0"/>
          <w:sz w:val="36"/>
          <w:szCs w:val="36"/>
          <w:rtl/>
          <w14:ligatures w14:val="none"/>
        </w:rPr>
        <w:t>نشكر لكم مقدماً حسن تعاونكم ووقتكم الثمين.</w:t>
      </w:r>
    </w:p>
    <w:p w14:paraId="30CBA67C" w14:textId="77777777" w:rsidR="00F1465E" w:rsidRPr="006D496B" w:rsidRDefault="00F1465E" w:rsidP="00F1465E">
      <w:pPr>
        <w:spacing w:after="0" w:line="276" w:lineRule="auto"/>
        <w:rPr>
          <w:rFonts w:ascii="Calibri" w:eastAsia="Calibri" w:hAnsi="Calibri" w:cs="Arial"/>
          <w:kern w:val="0"/>
          <w14:ligatures w14:val="none"/>
        </w:rPr>
      </w:pPr>
    </w:p>
    <w:p w14:paraId="0FBE9DCB" w14:textId="77777777" w:rsidR="00F1465E" w:rsidRPr="006D496B" w:rsidRDefault="00F1465E" w:rsidP="00F1465E">
      <w:pPr>
        <w:spacing w:after="0" w:line="276" w:lineRule="auto"/>
        <w:jc w:val="both"/>
        <w:rPr>
          <w:rFonts w:ascii="Sakkal Majalla" w:eastAsia="Calibri" w:hAnsi="Sakkal Majalla" w:cs="Times New Roman"/>
          <w:color w:val="000000"/>
          <w:kern w:val="0"/>
          <w:sz w:val="36"/>
          <w:szCs w:val="36"/>
          <w:rtl/>
          <w14:ligatures w14:val="none"/>
        </w:rPr>
      </w:pPr>
      <w:r w:rsidRPr="006D496B">
        <w:rPr>
          <w:rFonts w:ascii="Sakkal Majalla" w:eastAsia="Calibri" w:hAnsi="Sakkal Majalla" w:cs="Sakkal Majalla" w:hint="cs"/>
          <w:b/>
          <w:bCs/>
          <w:color w:val="000000"/>
          <w:kern w:val="0"/>
          <w:sz w:val="36"/>
          <w:szCs w:val="36"/>
          <w:rtl/>
          <w14:ligatures w14:val="none"/>
        </w:rPr>
        <w:t>الباحث</w:t>
      </w:r>
    </w:p>
    <w:p w14:paraId="1EB837CF" w14:textId="77777777" w:rsidR="00F1465E" w:rsidRPr="006D496B" w:rsidRDefault="00F1465E" w:rsidP="00F1465E">
      <w:pPr>
        <w:spacing w:after="0" w:line="276" w:lineRule="auto"/>
        <w:jc w:val="both"/>
        <w:rPr>
          <w:rFonts w:ascii="Sakkal Majalla" w:eastAsia="Calibri" w:hAnsi="Sakkal Majalla" w:cs="Times New Roman"/>
          <w:color w:val="000000"/>
          <w:kern w:val="0"/>
          <w:sz w:val="36"/>
          <w:szCs w:val="36"/>
          <w:rtl/>
          <w14:ligatures w14:val="none"/>
        </w:rPr>
      </w:pPr>
      <w:r w:rsidRPr="006D496B">
        <w:rPr>
          <w:rFonts w:ascii="Sakkal Majalla" w:eastAsia="Calibri" w:hAnsi="Sakkal Majalla" w:cs="Sakkal Majalla" w:hint="cs"/>
          <w:color w:val="000000"/>
          <w:kern w:val="0"/>
          <w:sz w:val="36"/>
          <w:szCs w:val="36"/>
          <w:rtl/>
          <w14:ligatures w14:val="none"/>
        </w:rPr>
        <w:t>عبد الله بن فيصل</w:t>
      </w:r>
    </w:p>
    <w:p w14:paraId="1C41C97B" w14:textId="77777777" w:rsidR="00F1465E" w:rsidRPr="006D496B" w:rsidRDefault="00F1465E" w:rsidP="00F1465E">
      <w:pPr>
        <w:spacing w:after="0" w:line="276" w:lineRule="auto"/>
        <w:rPr>
          <w:rFonts w:ascii="Calibri" w:eastAsia="Calibri" w:hAnsi="Calibri" w:cs="Arial"/>
          <w:kern w:val="0"/>
          <w14:ligatures w14:val="none"/>
        </w:rPr>
      </w:pPr>
    </w:p>
    <w:p w14:paraId="22DB3FE3" w14:textId="77777777" w:rsidR="00F1465E" w:rsidRDefault="00F1465E" w:rsidP="00F1465E">
      <w:pPr>
        <w:spacing w:after="0" w:line="276" w:lineRule="auto"/>
        <w:rPr>
          <w:rFonts w:ascii="Calibri" w:eastAsia="Calibri" w:hAnsi="Calibri" w:cs="Arial"/>
          <w:kern w:val="0"/>
          <w:rtl/>
          <w14:ligatures w14:val="none"/>
        </w:rPr>
      </w:pPr>
    </w:p>
    <w:p w14:paraId="502EB6E3" w14:textId="77777777" w:rsidR="00F1465E" w:rsidRDefault="00F1465E" w:rsidP="00F1465E">
      <w:pPr>
        <w:spacing w:after="0" w:line="276" w:lineRule="auto"/>
        <w:rPr>
          <w:rFonts w:ascii="Calibri" w:eastAsia="Calibri" w:hAnsi="Calibri" w:cs="Arial"/>
          <w:kern w:val="0"/>
          <w:rtl/>
          <w14:ligatures w14:val="none"/>
        </w:rPr>
      </w:pPr>
    </w:p>
    <w:p w14:paraId="2B2B10FC" w14:textId="77777777" w:rsidR="00F1465E" w:rsidRDefault="00F1465E" w:rsidP="00F1465E">
      <w:pPr>
        <w:spacing w:after="0" w:line="276" w:lineRule="auto"/>
        <w:rPr>
          <w:rFonts w:ascii="Calibri" w:eastAsia="Calibri" w:hAnsi="Calibri" w:cs="Arial"/>
          <w:kern w:val="0"/>
          <w:rtl/>
          <w14:ligatures w14:val="none"/>
        </w:rPr>
      </w:pPr>
    </w:p>
    <w:p w14:paraId="2E376A51" w14:textId="77777777" w:rsidR="00F1465E" w:rsidRDefault="00F1465E" w:rsidP="00F1465E">
      <w:pPr>
        <w:spacing w:after="0" w:line="276" w:lineRule="auto"/>
        <w:rPr>
          <w:rFonts w:ascii="Calibri" w:eastAsia="Calibri" w:hAnsi="Calibri" w:cs="Arial"/>
          <w:kern w:val="0"/>
          <w:rtl/>
          <w14:ligatures w14:val="none"/>
        </w:rPr>
      </w:pPr>
    </w:p>
    <w:p w14:paraId="1EF665F1" w14:textId="77777777" w:rsidR="00F1465E" w:rsidRPr="006D496B" w:rsidRDefault="00F1465E" w:rsidP="00F1465E">
      <w:pPr>
        <w:spacing w:after="0" w:line="276" w:lineRule="auto"/>
        <w:rPr>
          <w:rFonts w:ascii="Calibri" w:eastAsia="Calibri" w:hAnsi="Calibri" w:cs="Arial"/>
          <w:kern w:val="0"/>
          <w14:ligatures w14:val="none"/>
        </w:rPr>
      </w:pPr>
    </w:p>
    <w:p w14:paraId="6DB19116" w14:textId="77777777" w:rsidR="00F1465E" w:rsidRPr="006D496B" w:rsidRDefault="00F1465E" w:rsidP="00F1465E">
      <w:pPr>
        <w:spacing w:after="0" w:line="276" w:lineRule="auto"/>
        <w:jc w:val="both"/>
        <w:rPr>
          <w:rFonts w:ascii="Sakkal Majalla" w:eastAsia="Calibri" w:hAnsi="Sakkal Majalla" w:cs="Times New Roman"/>
          <w:color w:val="000000"/>
          <w:kern w:val="0"/>
          <w:sz w:val="36"/>
          <w:szCs w:val="36"/>
          <w:rtl/>
          <w14:ligatures w14:val="none"/>
        </w:rPr>
      </w:pPr>
      <w:r w:rsidRPr="006D496B">
        <w:rPr>
          <w:rFonts w:ascii="Sakkal Majalla" w:eastAsia="Calibri" w:hAnsi="Sakkal Majalla" w:cs="Sakkal Majalla" w:hint="cs"/>
          <w:b/>
          <w:bCs/>
          <w:color w:val="000000"/>
          <w:kern w:val="0"/>
          <w:sz w:val="36"/>
          <w:szCs w:val="36"/>
          <w:rtl/>
          <w14:ligatures w14:val="none"/>
        </w:rPr>
        <w:t>القسم الأول: البيانات الديموغرافية والوظيفية</w:t>
      </w:r>
    </w:p>
    <w:p w14:paraId="5017DE38" w14:textId="77777777" w:rsidR="00F1465E" w:rsidRPr="006D496B" w:rsidRDefault="00F1465E" w:rsidP="00F1465E">
      <w:pPr>
        <w:spacing w:after="0" w:line="276" w:lineRule="auto"/>
        <w:jc w:val="both"/>
        <w:rPr>
          <w:rFonts w:ascii="Sakkal Majalla" w:eastAsia="Calibri" w:hAnsi="Sakkal Majalla" w:cs="Times New Roman"/>
          <w:color w:val="000000"/>
          <w:kern w:val="0"/>
          <w:sz w:val="36"/>
          <w:szCs w:val="36"/>
          <w:rtl/>
          <w14:ligatures w14:val="none"/>
        </w:rPr>
      </w:pPr>
      <w:r w:rsidRPr="006D496B">
        <w:rPr>
          <w:rFonts w:ascii="Sakkal Majalla" w:eastAsia="Calibri" w:hAnsi="Sakkal Majalla" w:cs="Sakkal Majalla" w:hint="cs"/>
          <w:color w:val="000000"/>
          <w:kern w:val="0"/>
          <w:sz w:val="36"/>
          <w:szCs w:val="36"/>
          <w:rtl/>
          <w14:ligatures w14:val="none"/>
        </w:rPr>
        <w:t>(يرجى التكرم بوضع علامة (</w:t>
      </w:r>
      <w:r w:rsidRPr="006D496B">
        <w:rPr>
          <w:rFonts w:ascii="Segoe UI Symbol" w:eastAsia="Calibri" w:hAnsi="Segoe UI Symbol" w:cs="Segoe UI Symbol" w:hint="cs"/>
          <w:color w:val="000000"/>
          <w:kern w:val="0"/>
          <w:sz w:val="36"/>
          <w:szCs w:val="36"/>
          <w:rtl/>
          <w14:ligatures w14:val="none"/>
        </w:rPr>
        <w:t>✓</w:t>
      </w:r>
      <w:r w:rsidRPr="006D496B">
        <w:rPr>
          <w:rFonts w:ascii="Sakkal Majalla" w:eastAsia="Calibri" w:hAnsi="Sakkal Majalla" w:cs="Sakkal Majalla" w:hint="cs"/>
          <w:color w:val="000000"/>
          <w:kern w:val="0"/>
          <w:sz w:val="36"/>
          <w:szCs w:val="36"/>
          <w:rtl/>
          <w14:ligatures w14:val="none"/>
        </w:rPr>
        <w:t>) في المربع المناسب)</w:t>
      </w:r>
    </w:p>
    <w:p w14:paraId="3EB4F378" w14:textId="77777777" w:rsidR="00F1465E" w:rsidRPr="006D496B" w:rsidRDefault="00F1465E" w:rsidP="00F1465E">
      <w:pPr>
        <w:spacing w:after="0" w:line="276" w:lineRule="auto"/>
        <w:rPr>
          <w:rFonts w:ascii="Calibri" w:eastAsia="Calibri" w:hAnsi="Calibri" w:cs="Arial"/>
          <w:kern w:val="0"/>
          <w14:ligatures w14:val="none"/>
        </w:rPr>
      </w:pPr>
    </w:p>
    <w:p w14:paraId="3EED165D" w14:textId="77777777" w:rsidR="00F1465E" w:rsidRPr="006D496B" w:rsidRDefault="00F1465E" w:rsidP="00F1465E">
      <w:pPr>
        <w:numPr>
          <w:ilvl w:val="0"/>
          <w:numId w:val="16"/>
        </w:numPr>
        <w:tabs>
          <w:tab w:val="num" w:pos="540"/>
        </w:tabs>
        <w:spacing w:after="0" w:line="276" w:lineRule="auto"/>
        <w:ind w:left="540" w:hanging="360"/>
        <w:jc w:val="both"/>
        <w:rPr>
          <w:rFonts w:ascii="Sakkal Majalla" w:eastAsia="Calibri" w:hAnsi="Sakkal Majalla" w:cs="Times New Roman"/>
          <w:color w:val="000000"/>
          <w:kern w:val="0"/>
          <w:sz w:val="36"/>
          <w:szCs w:val="36"/>
          <w:rtl/>
          <w14:ligatures w14:val="none"/>
        </w:rPr>
      </w:pPr>
      <w:r w:rsidRPr="006D496B">
        <w:rPr>
          <w:rFonts w:ascii="Sakkal Majalla" w:eastAsia="Calibri" w:hAnsi="Sakkal Majalla" w:cs="Sakkal Majalla" w:hint="cs"/>
          <w:b/>
          <w:bCs/>
          <w:color w:val="000000"/>
          <w:kern w:val="0"/>
          <w:sz w:val="36"/>
          <w:szCs w:val="36"/>
          <w:rtl/>
          <w14:ligatures w14:val="none"/>
        </w:rPr>
        <w:t>الجنس:</w:t>
      </w:r>
    </w:p>
    <w:p w14:paraId="287FCA79" w14:textId="77777777" w:rsidR="00F1465E" w:rsidRPr="006D496B" w:rsidRDefault="00F1465E" w:rsidP="00F1465E">
      <w:pPr>
        <w:numPr>
          <w:ilvl w:val="2"/>
          <w:numId w:val="1"/>
        </w:numPr>
        <w:tabs>
          <w:tab w:val="num" w:pos="1080"/>
        </w:tabs>
        <w:spacing w:after="0" w:line="276" w:lineRule="auto"/>
        <w:ind w:left="1080"/>
        <w:jc w:val="both"/>
        <w:rPr>
          <w:rFonts w:ascii="Sakkal Majalla" w:eastAsia="Calibri" w:hAnsi="Sakkal Majalla" w:cs="Times New Roman"/>
          <w:color w:val="000000"/>
          <w:kern w:val="0"/>
          <w:sz w:val="36"/>
          <w:szCs w:val="36"/>
          <w:rtl/>
          <w14:ligatures w14:val="none"/>
        </w:rPr>
      </w:pPr>
      <w:r w:rsidRPr="006D496B">
        <w:rPr>
          <w:rFonts w:ascii="Sakkal Majalla" w:eastAsia="Calibri" w:hAnsi="Sakkal Majalla" w:cs="Sakkal Majalla" w:hint="cs"/>
          <w:color w:val="000000"/>
          <w:kern w:val="0"/>
          <w:sz w:val="36"/>
          <w:szCs w:val="36"/>
          <w:rtl/>
          <w14:ligatures w14:val="none"/>
        </w:rPr>
        <w:t>( ) ذكر</w:t>
      </w:r>
    </w:p>
    <w:p w14:paraId="498751E2" w14:textId="77777777" w:rsidR="00F1465E" w:rsidRPr="006D496B" w:rsidRDefault="00F1465E" w:rsidP="00F1465E">
      <w:pPr>
        <w:numPr>
          <w:ilvl w:val="2"/>
          <w:numId w:val="1"/>
        </w:numPr>
        <w:tabs>
          <w:tab w:val="num" w:pos="1080"/>
        </w:tabs>
        <w:spacing w:after="0" w:line="276" w:lineRule="auto"/>
        <w:ind w:left="1080"/>
        <w:jc w:val="both"/>
        <w:rPr>
          <w:rFonts w:ascii="Sakkal Majalla" w:eastAsia="Calibri" w:hAnsi="Sakkal Majalla" w:cs="Times New Roman"/>
          <w:color w:val="000000"/>
          <w:kern w:val="0"/>
          <w:sz w:val="36"/>
          <w:szCs w:val="36"/>
          <w:rtl/>
          <w14:ligatures w14:val="none"/>
        </w:rPr>
      </w:pPr>
      <w:r w:rsidRPr="006D496B">
        <w:rPr>
          <w:rFonts w:ascii="Sakkal Majalla" w:eastAsia="Calibri" w:hAnsi="Sakkal Majalla" w:cs="Sakkal Majalla" w:hint="cs"/>
          <w:color w:val="000000"/>
          <w:kern w:val="0"/>
          <w:sz w:val="36"/>
          <w:szCs w:val="36"/>
          <w:rtl/>
          <w14:ligatures w14:val="none"/>
        </w:rPr>
        <w:lastRenderedPageBreak/>
        <w:t>( ) أنثى</w:t>
      </w:r>
    </w:p>
    <w:p w14:paraId="675D2158" w14:textId="77777777" w:rsidR="00F1465E" w:rsidRPr="006D496B" w:rsidRDefault="00F1465E" w:rsidP="00F1465E">
      <w:pPr>
        <w:numPr>
          <w:ilvl w:val="0"/>
          <w:numId w:val="16"/>
        </w:numPr>
        <w:tabs>
          <w:tab w:val="num" w:pos="540"/>
        </w:tabs>
        <w:spacing w:after="0" w:line="276" w:lineRule="auto"/>
        <w:ind w:left="540" w:hanging="360"/>
        <w:jc w:val="both"/>
        <w:rPr>
          <w:rFonts w:ascii="Sakkal Majalla" w:eastAsia="Calibri" w:hAnsi="Sakkal Majalla" w:cs="Times New Roman"/>
          <w:color w:val="000000"/>
          <w:kern w:val="0"/>
          <w:sz w:val="36"/>
          <w:szCs w:val="36"/>
          <w:rtl/>
          <w14:ligatures w14:val="none"/>
        </w:rPr>
      </w:pPr>
      <w:r w:rsidRPr="006D496B">
        <w:rPr>
          <w:rFonts w:ascii="Sakkal Majalla" w:eastAsia="Calibri" w:hAnsi="Sakkal Majalla" w:cs="Sakkal Majalla" w:hint="cs"/>
          <w:b/>
          <w:bCs/>
          <w:color w:val="000000"/>
          <w:kern w:val="0"/>
          <w:sz w:val="36"/>
          <w:szCs w:val="36"/>
          <w:rtl/>
          <w14:ligatures w14:val="none"/>
        </w:rPr>
        <w:t>الفئة العمرية:</w:t>
      </w:r>
    </w:p>
    <w:p w14:paraId="7AD5096D" w14:textId="77777777" w:rsidR="00F1465E" w:rsidRPr="006D496B" w:rsidRDefault="00F1465E" w:rsidP="00F1465E">
      <w:pPr>
        <w:numPr>
          <w:ilvl w:val="2"/>
          <w:numId w:val="1"/>
        </w:numPr>
        <w:tabs>
          <w:tab w:val="num" w:pos="1080"/>
        </w:tabs>
        <w:spacing w:after="0" w:line="276" w:lineRule="auto"/>
        <w:ind w:left="1080"/>
        <w:jc w:val="both"/>
        <w:rPr>
          <w:rFonts w:ascii="Sakkal Majalla" w:eastAsia="Calibri" w:hAnsi="Sakkal Majalla" w:cs="Times New Roman"/>
          <w:color w:val="000000"/>
          <w:kern w:val="0"/>
          <w:sz w:val="36"/>
          <w:szCs w:val="36"/>
          <w:rtl/>
          <w14:ligatures w14:val="none"/>
        </w:rPr>
      </w:pPr>
      <w:r w:rsidRPr="006D496B">
        <w:rPr>
          <w:rFonts w:ascii="Sakkal Majalla" w:eastAsia="Calibri" w:hAnsi="Sakkal Majalla" w:cs="Sakkal Majalla" w:hint="cs"/>
          <w:color w:val="000000"/>
          <w:kern w:val="0"/>
          <w:sz w:val="36"/>
          <w:szCs w:val="36"/>
          <w:rtl/>
          <w14:ligatures w14:val="none"/>
        </w:rPr>
        <w:t>( ) أقل من 30 سنة</w:t>
      </w:r>
    </w:p>
    <w:p w14:paraId="59D7A058" w14:textId="77777777" w:rsidR="00F1465E" w:rsidRPr="006D496B" w:rsidRDefault="00F1465E" w:rsidP="00F1465E">
      <w:pPr>
        <w:numPr>
          <w:ilvl w:val="2"/>
          <w:numId w:val="1"/>
        </w:numPr>
        <w:tabs>
          <w:tab w:val="num" w:pos="1080"/>
        </w:tabs>
        <w:spacing w:after="0" w:line="276" w:lineRule="auto"/>
        <w:ind w:left="1080"/>
        <w:jc w:val="both"/>
        <w:rPr>
          <w:rFonts w:ascii="Sakkal Majalla" w:eastAsia="Calibri" w:hAnsi="Sakkal Majalla" w:cs="Times New Roman"/>
          <w:color w:val="000000"/>
          <w:kern w:val="0"/>
          <w:sz w:val="36"/>
          <w:szCs w:val="36"/>
          <w:rtl/>
          <w14:ligatures w14:val="none"/>
        </w:rPr>
      </w:pPr>
      <w:r w:rsidRPr="006D496B">
        <w:rPr>
          <w:rFonts w:ascii="Sakkal Majalla" w:eastAsia="Calibri" w:hAnsi="Sakkal Majalla" w:cs="Sakkal Majalla" w:hint="cs"/>
          <w:color w:val="000000"/>
          <w:kern w:val="0"/>
          <w:sz w:val="36"/>
          <w:szCs w:val="36"/>
          <w:rtl/>
          <w14:ligatures w14:val="none"/>
        </w:rPr>
        <w:t>( ) من 30 إلى 39 سنة</w:t>
      </w:r>
    </w:p>
    <w:p w14:paraId="402F32A6" w14:textId="77777777" w:rsidR="00F1465E" w:rsidRPr="006D496B" w:rsidRDefault="00F1465E" w:rsidP="00F1465E">
      <w:pPr>
        <w:numPr>
          <w:ilvl w:val="2"/>
          <w:numId w:val="1"/>
        </w:numPr>
        <w:tabs>
          <w:tab w:val="num" w:pos="1080"/>
        </w:tabs>
        <w:spacing w:after="0" w:line="276" w:lineRule="auto"/>
        <w:ind w:left="1080"/>
        <w:jc w:val="both"/>
        <w:rPr>
          <w:rFonts w:ascii="Sakkal Majalla" w:eastAsia="Calibri" w:hAnsi="Sakkal Majalla" w:cs="Times New Roman"/>
          <w:color w:val="000000"/>
          <w:kern w:val="0"/>
          <w:sz w:val="36"/>
          <w:szCs w:val="36"/>
          <w:rtl/>
          <w14:ligatures w14:val="none"/>
        </w:rPr>
      </w:pPr>
      <w:r w:rsidRPr="006D496B">
        <w:rPr>
          <w:rFonts w:ascii="Sakkal Majalla" w:eastAsia="Calibri" w:hAnsi="Sakkal Majalla" w:cs="Sakkal Majalla" w:hint="cs"/>
          <w:color w:val="000000"/>
          <w:kern w:val="0"/>
          <w:sz w:val="36"/>
          <w:szCs w:val="36"/>
          <w:rtl/>
          <w14:ligatures w14:val="none"/>
        </w:rPr>
        <w:t>( ) من 40 إلى 49 سنة</w:t>
      </w:r>
    </w:p>
    <w:p w14:paraId="6DB6EC9C" w14:textId="77777777" w:rsidR="00F1465E" w:rsidRPr="006D496B" w:rsidRDefault="00F1465E" w:rsidP="00F1465E">
      <w:pPr>
        <w:numPr>
          <w:ilvl w:val="2"/>
          <w:numId w:val="1"/>
        </w:numPr>
        <w:tabs>
          <w:tab w:val="num" w:pos="1080"/>
        </w:tabs>
        <w:spacing w:after="0" w:line="276" w:lineRule="auto"/>
        <w:ind w:left="1080"/>
        <w:jc w:val="both"/>
        <w:rPr>
          <w:rFonts w:ascii="Sakkal Majalla" w:eastAsia="Calibri" w:hAnsi="Sakkal Majalla" w:cs="Times New Roman"/>
          <w:color w:val="000000"/>
          <w:kern w:val="0"/>
          <w:sz w:val="36"/>
          <w:szCs w:val="36"/>
          <w:rtl/>
          <w14:ligatures w14:val="none"/>
        </w:rPr>
      </w:pPr>
      <w:r w:rsidRPr="006D496B">
        <w:rPr>
          <w:rFonts w:ascii="Sakkal Majalla" w:eastAsia="Calibri" w:hAnsi="Sakkal Majalla" w:cs="Sakkal Majalla" w:hint="cs"/>
          <w:color w:val="000000"/>
          <w:kern w:val="0"/>
          <w:sz w:val="36"/>
          <w:szCs w:val="36"/>
          <w:rtl/>
          <w14:ligatures w14:val="none"/>
        </w:rPr>
        <w:t>( ) 50 سنة فأكثر</w:t>
      </w:r>
    </w:p>
    <w:p w14:paraId="1DA00280" w14:textId="77777777" w:rsidR="00F1465E" w:rsidRPr="006D496B" w:rsidRDefault="00F1465E" w:rsidP="00F1465E">
      <w:pPr>
        <w:numPr>
          <w:ilvl w:val="0"/>
          <w:numId w:val="16"/>
        </w:numPr>
        <w:tabs>
          <w:tab w:val="num" w:pos="540"/>
        </w:tabs>
        <w:spacing w:after="0" w:line="276" w:lineRule="auto"/>
        <w:ind w:left="540" w:hanging="360"/>
        <w:jc w:val="both"/>
        <w:rPr>
          <w:rFonts w:ascii="Sakkal Majalla" w:eastAsia="Calibri" w:hAnsi="Sakkal Majalla" w:cs="Times New Roman"/>
          <w:color w:val="000000"/>
          <w:kern w:val="0"/>
          <w:sz w:val="36"/>
          <w:szCs w:val="36"/>
          <w:rtl/>
          <w14:ligatures w14:val="none"/>
        </w:rPr>
      </w:pPr>
      <w:r w:rsidRPr="006D496B">
        <w:rPr>
          <w:rFonts w:ascii="Sakkal Majalla" w:eastAsia="Calibri" w:hAnsi="Sakkal Majalla" w:cs="Sakkal Majalla" w:hint="cs"/>
          <w:b/>
          <w:bCs/>
          <w:color w:val="000000"/>
          <w:kern w:val="0"/>
          <w:sz w:val="36"/>
          <w:szCs w:val="36"/>
          <w:rtl/>
          <w14:ligatures w14:val="none"/>
        </w:rPr>
        <w:t>المسمى الوظيفي الحالي:</w:t>
      </w:r>
    </w:p>
    <w:p w14:paraId="1E8CBCA6" w14:textId="77777777" w:rsidR="00F1465E" w:rsidRPr="006D496B" w:rsidRDefault="00F1465E" w:rsidP="00F1465E">
      <w:pPr>
        <w:numPr>
          <w:ilvl w:val="2"/>
          <w:numId w:val="1"/>
        </w:numPr>
        <w:tabs>
          <w:tab w:val="num" w:pos="1080"/>
        </w:tabs>
        <w:spacing w:after="0" w:line="276" w:lineRule="auto"/>
        <w:ind w:left="1080"/>
        <w:jc w:val="both"/>
        <w:rPr>
          <w:rFonts w:ascii="Sakkal Majalla" w:eastAsia="Calibri" w:hAnsi="Sakkal Majalla" w:cs="Times New Roman"/>
          <w:color w:val="000000"/>
          <w:kern w:val="0"/>
          <w:sz w:val="36"/>
          <w:szCs w:val="36"/>
          <w:rtl/>
          <w14:ligatures w14:val="none"/>
        </w:rPr>
      </w:pPr>
      <w:r w:rsidRPr="006D496B">
        <w:rPr>
          <w:rFonts w:ascii="Sakkal Majalla" w:eastAsia="Calibri" w:hAnsi="Sakkal Majalla" w:cs="Sakkal Majalla" w:hint="cs"/>
          <w:color w:val="000000"/>
          <w:kern w:val="0"/>
          <w:sz w:val="36"/>
          <w:szCs w:val="36"/>
          <w:rtl/>
          <w14:ligatures w14:val="none"/>
        </w:rPr>
        <w:t>( ) مدير / أخصائي مخاطر</w:t>
      </w:r>
    </w:p>
    <w:p w14:paraId="182DDF1C" w14:textId="77777777" w:rsidR="00F1465E" w:rsidRPr="006D496B" w:rsidRDefault="00F1465E" w:rsidP="00F1465E">
      <w:pPr>
        <w:numPr>
          <w:ilvl w:val="2"/>
          <w:numId w:val="1"/>
        </w:numPr>
        <w:tabs>
          <w:tab w:val="num" w:pos="1080"/>
        </w:tabs>
        <w:spacing w:after="0" w:line="276" w:lineRule="auto"/>
        <w:ind w:left="1080"/>
        <w:jc w:val="both"/>
        <w:rPr>
          <w:rFonts w:ascii="Sakkal Majalla" w:eastAsia="Calibri" w:hAnsi="Sakkal Majalla" w:cs="Times New Roman"/>
          <w:color w:val="000000"/>
          <w:kern w:val="0"/>
          <w:sz w:val="36"/>
          <w:szCs w:val="36"/>
          <w:rtl/>
          <w14:ligatures w14:val="none"/>
        </w:rPr>
      </w:pPr>
      <w:r w:rsidRPr="006D496B">
        <w:rPr>
          <w:rFonts w:ascii="Sakkal Majalla" w:eastAsia="Calibri" w:hAnsi="Sakkal Majalla" w:cs="Sakkal Majalla" w:hint="cs"/>
          <w:color w:val="000000"/>
          <w:kern w:val="0"/>
          <w:sz w:val="36"/>
          <w:szCs w:val="36"/>
          <w:rtl/>
          <w14:ligatures w14:val="none"/>
        </w:rPr>
        <w:t>( ) مراجع داخلي</w:t>
      </w:r>
    </w:p>
    <w:p w14:paraId="32D4EE7E" w14:textId="77777777" w:rsidR="00F1465E" w:rsidRPr="006D496B" w:rsidRDefault="00F1465E" w:rsidP="00F1465E">
      <w:pPr>
        <w:numPr>
          <w:ilvl w:val="2"/>
          <w:numId w:val="1"/>
        </w:numPr>
        <w:tabs>
          <w:tab w:val="num" w:pos="1080"/>
        </w:tabs>
        <w:spacing w:after="0" w:line="276" w:lineRule="auto"/>
        <w:ind w:left="1080"/>
        <w:jc w:val="both"/>
        <w:rPr>
          <w:rFonts w:ascii="Sakkal Majalla" w:eastAsia="Calibri" w:hAnsi="Sakkal Majalla" w:cs="Times New Roman"/>
          <w:color w:val="000000"/>
          <w:kern w:val="0"/>
          <w:sz w:val="36"/>
          <w:szCs w:val="36"/>
          <w:rtl/>
          <w14:ligatures w14:val="none"/>
        </w:rPr>
      </w:pPr>
      <w:r w:rsidRPr="006D496B">
        <w:rPr>
          <w:rFonts w:ascii="Sakkal Majalla" w:eastAsia="Calibri" w:hAnsi="Sakkal Majalla" w:cs="Sakkal Majalla" w:hint="cs"/>
          <w:color w:val="000000"/>
          <w:kern w:val="0"/>
          <w:sz w:val="36"/>
          <w:szCs w:val="36"/>
          <w:rtl/>
          <w14:ligatures w14:val="none"/>
        </w:rPr>
        <w:t>( ) مسؤول التزام / حوكمة</w:t>
      </w:r>
    </w:p>
    <w:p w14:paraId="2DCE2FE4" w14:textId="77777777" w:rsidR="00F1465E" w:rsidRPr="006D496B" w:rsidRDefault="00F1465E" w:rsidP="00F1465E">
      <w:pPr>
        <w:numPr>
          <w:ilvl w:val="2"/>
          <w:numId w:val="1"/>
        </w:numPr>
        <w:tabs>
          <w:tab w:val="num" w:pos="1080"/>
        </w:tabs>
        <w:spacing w:after="0" w:line="276" w:lineRule="auto"/>
        <w:ind w:left="1080"/>
        <w:jc w:val="both"/>
        <w:rPr>
          <w:rFonts w:ascii="Sakkal Majalla" w:eastAsia="Calibri" w:hAnsi="Sakkal Majalla" w:cs="Times New Roman"/>
          <w:color w:val="000000"/>
          <w:kern w:val="0"/>
          <w:sz w:val="36"/>
          <w:szCs w:val="36"/>
          <w:rtl/>
          <w14:ligatures w14:val="none"/>
        </w:rPr>
      </w:pPr>
      <w:r w:rsidRPr="006D496B">
        <w:rPr>
          <w:rFonts w:ascii="Sakkal Majalla" w:eastAsia="Calibri" w:hAnsi="Sakkal Majalla" w:cs="Sakkal Majalla" w:hint="cs"/>
          <w:color w:val="000000"/>
          <w:kern w:val="0"/>
          <w:sz w:val="36"/>
          <w:szCs w:val="36"/>
          <w:rtl/>
          <w14:ligatures w14:val="none"/>
        </w:rPr>
        <w:t>( ) مدير إدارة / رئيس قسم</w:t>
      </w:r>
    </w:p>
    <w:p w14:paraId="5A1008AE" w14:textId="77777777" w:rsidR="00F1465E" w:rsidRPr="006D496B" w:rsidRDefault="00F1465E" w:rsidP="00F1465E">
      <w:pPr>
        <w:numPr>
          <w:ilvl w:val="0"/>
          <w:numId w:val="16"/>
        </w:numPr>
        <w:tabs>
          <w:tab w:val="num" w:pos="540"/>
        </w:tabs>
        <w:spacing w:after="0" w:line="276" w:lineRule="auto"/>
        <w:ind w:left="540" w:hanging="360"/>
        <w:jc w:val="both"/>
        <w:rPr>
          <w:rFonts w:ascii="Sakkal Majalla" w:eastAsia="Calibri" w:hAnsi="Sakkal Majalla" w:cs="Times New Roman"/>
          <w:color w:val="000000"/>
          <w:kern w:val="0"/>
          <w:sz w:val="36"/>
          <w:szCs w:val="36"/>
          <w:rtl/>
          <w14:ligatures w14:val="none"/>
        </w:rPr>
      </w:pPr>
      <w:r w:rsidRPr="006D496B">
        <w:rPr>
          <w:rFonts w:ascii="Sakkal Majalla" w:eastAsia="Calibri" w:hAnsi="Sakkal Majalla" w:cs="Sakkal Majalla" w:hint="cs"/>
          <w:b/>
          <w:bCs/>
          <w:color w:val="000000"/>
          <w:kern w:val="0"/>
          <w:sz w:val="36"/>
          <w:szCs w:val="36"/>
          <w:rtl/>
          <w14:ligatures w14:val="none"/>
        </w:rPr>
        <w:t>عدد سنوات الخبرة العملية في مجال عملك:</w:t>
      </w:r>
    </w:p>
    <w:p w14:paraId="3429E6A9" w14:textId="77777777" w:rsidR="00F1465E" w:rsidRPr="006D496B" w:rsidRDefault="00F1465E" w:rsidP="00F1465E">
      <w:pPr>
        <w:numPr>
          <w:ilvl w:val="2"/>
          <w:numId w:val="1"/>
        </w:numPr>
        <w:tabs>
          <w:tab w:val="num" w:pos="1080"/>
        </w:tabs>
        <w:spacing w:after="0" w:line="276" w:lineRule="auto"/>
        <w:ind w:left="1080"/>
        <w:jc w:val="both"/>
        <w:rPr>
          <w:rFonts w:ascii="Sakkal Majalla" w:eastAsia="Calibri" w:hAnsi="Sakkal Majalla" w:cs="Times New Roman"/>
          <w:color w:val="000000"/>
          <w:kern w:val="0"/>
          <w:sz w:val="36"/>
          <w:szCs w:val="36"/>
          <w:rtl/>
          <w14:ligatures w14:val="none"/>
        </w:rPr>
      </w:pPr>
      <w:r w:rsidRPr="006D496B">
        <w:rPr>
          <w:rFonts w:ascii="Sakkal Majalla" w:eastAsia="Calibri" w:hAnsi="Sakkal Majalla" w:cs="Sakkal Majalla" w:hint="cs"/>
          <w:color w:val="000000"/>
          <w:kern w:val="0"/>
          <w:sz w:val="36"/>
          <w:szCs w:val="36"/>
          <w:rtl/>
          <w14:ligatures w14:val="none"/>
        </w:rPr>
        <w:t>( ) أقل من 5 سنوات</w:t>
      </w:r>
    </w:p>
    <w:p w14:paraId="4682A701" w14:textId="77777777" w:rsidR="00F1465E" w:rsidRPr="006D496B" w:rsidRDefault="00F1465E" w:rsidP="00F1465E">
      <w:pPr>
        <w:numPr>
          <w:ilvl w:val="2"/>
          <w:numId w:val="1"/>
        </w:numPr>
        <w:tabs>
          <w:tab w:val="num" w:pos="1080"/>
        </w:tabs>
        <w:spacing w:after="0" w:line="276" w:lineRule="auto"/>
        <w:ind w:left="1080"/>
        <w:jc w:val="both"/>
        <w:rPr>
          <w:rFonts w:ascii="Sakkal Majalla" w:eastAsia="Calibri" w:hAnsi="Sakkal Majalla" w:cs="Times New Roman"/>
          <w:color w:val="000000"/>
          <w:kern w:val="0"/>
          <w:sz w:val="36"/>
          <w:szCs w:val="36"/>
          <w:rtl/>
          <w14:ligatures w14:val="none"/>
        </w:rPr>
      </w:pPr>
      <w:r w:rsidRPr="006D496B">
        <w:rPr>
          <w:rFonts w:ascii="Sakkal Majalla" w:eastAsia="Calibri" w:hAnsi="Sakkal Majalla" w:cs="Sakkal Majalla" w:hint="cs"/>
          <w:color w:val="000000"/>
          <w:kern w:val="0"/>
          <w:sz w:val="36"/>
          <w:szCs w:val="36"/>
          <w:rtl/>
          <w14:ligatures w14:val="none"/>
        </w:rPr>
        <w:t>( ) من 5 إلى 9 سنوات</w:t>
      </w:r>
    </w:p>
    <w:p w14:paraId="1D4DA164" w14:textId="77777777" w:rsidR="00F1465E" w:rsidRPr="006D496B" w:rsidRDefault="00F1465E" w:rsidP="00F1465E">
      <w:pPr>
        <w:numPr>
          <w:ilvl w:val="2"/>
          <w:numId w:val="1"/>
        </w:numPr>
        <w:tabs>
          <w:tab w:val="num" w:pos="1080"/>
        </w:tabs>
        <w:spacing w:after="0" w:line="276" w:lineRule="auto"/>
        <w:ind w:left="1080"/>
        <w:jc w:val="both"/>
        <w:rPr>
          <w:rFonts w:ascii="Sakkal Majalla" w:eastAsia="Calibri" w:hAnsi="Sakkal Majalla" w:cs="Times New Roman"/>
          <w:color w:val="000000"/>
          <w:kern w:val="0"/>
          <w:sz w:val="36"/>
          <w:szCs w:val="36"/>
          <w:rtl/>
          <w14:ligatures w14:val="none"/>
        </w:rPr>
      </w:pPr>
      <w:r w:rsidRPr="006D496B">
        <w:rPr>
          <w:rFonts w:ascii="Sakkal Majalla" w:eastAsia="Calibri" w:hAnsi="Sakkal Majalla" w:cs="Sakkal Majalla" w:hint="cs"/>
          <w:color w:val="000000"/>
          <w:kern w:val="0"/>
          <w:sz w:val="36"/>
          <w:szCs w:val="36"/>
          <w:rtl/>
          <w14:ligatures w14:val="none"/>
        </w:rPr>
        <w:t>( ) من 10 إلى 15 سنة</w:t>
      </w:r>
    </w:p>
    <w:p w14:paraId="46352C81" w14:textId="77777777" w:rsidR="00F1465E" w:rsidRPr="006D496B" w:rsidRDefault="00F1465E" w:rsidP="00F1465E">
      <w:pPr>
        <w:numPr>
          <w:ilvl w:val="2"/>
          <w:numId w:val="1"/>
        </w:numPr>
        <w:tabs>
          <w:tab w:val="num" w:pos="1080"/>
        </w:tabs>
        <w:spacing w:after="0" w:line="276" w:lineRule="auto"/>
        <w:ind w:left="1080"/>
        <w:jc w:val="both"/>
        <w:rPr>
          <w:rFonts w:ascii="Sakkal Majalla" w:eastAsia="Calibri" w:hAnsi="Sakkal Majalla" w:cs="Times New Roman"/>
          <w:color w:val="000000"/>
          <w:kern w:val="0"/>
          <w:sz w:val="36"/>
          <w:szCs w:val="36"/>
          <w:rtl/>
          <w14:ligatures w14:val="none"/>
        </w:rPr>
      </w:pPr>
      <w:r w:rsidRPr="006D496B">
        <w:rPr>
          <w:rFonts w:ascii="Sakkal Majalla" w:eastAsia="Calibri" w:hAnsi="Sakkal Majalla" w:cs="Sakkal Majalla" w:hint="cs"/>
          <w:color w:val="000000"/>
          <w:kern w:val="0"/>
          <w:sz w:val="36"/>
          <w:szCs w:val="36"/>
          <w:rtl/>
          <w14:ligatures w14:val="none"/>
        </w:rPr>
        <w:t>( ) أكثر من 15 سنة</w:t>
      </w:r>
    </w:p>
    <w:p w14:paraId="00F92D07" w14:textId="77777777" w:rsidR="00F1465E" w:rsidRPr="006D496B" w:rsidRDefault="00F1465E" w:rsidP="00F1465E">
      <w:pPr>
        <w:spacing w:after="0" w:line="276" w:lineRule="auto"/>
        <w:rPr>
          <w:rFonts w:ascii="Calibri" w:eastAsia="Calibri" w:hAnsi="Calibri" w:cs="Arial"/>
          <w:kern w:val="0"/>
          <w14:ligatures w14:val="none"/>
        </w:rPr>
      </w:pPr>
    </w:p>
    <w:p w14:paraId="7241290D" w14:textId="77777777" w:rsidR="00F1465E" w:rsidRPr="006D496B" w:rsidRDefault="00F1465E" w:rsidP="00F1465E">
      <w:pPr>
        <w:spacing w:after="0" w:line="276" w:lineRule="auto"/>
        <w:rPr>
          <w:rFonts w:ascii="Calibri" w:eastAsia="Calibri" w:hAnsi="Calibri" w:cs="Arial"/>
          <w:kern w:val="0"/>
          <w14:ligatures w14:val="none"/>
        </w:rPr>
      </w:pPr>
    </w:p>
    <w:p w14:paraId="48D0CAD0" w14:textId="77777777" w:rsidR="00F1465E" w:rsidRPr="006D496B" w:rsidRDefault="00F1465E" w:rsidP="00F1465E">
      <w:pPr>
        <w:spacing w:after="0" w:line="276" w:lineRule="auto"/>
        <w:jc w:val="both"/>
        <w:rPr>
          <w:rFonts w:ascii="Sakkal Majalla" w:eastAsia="Calibri" w:hAnsi="Sakkal Majalla" w:cs="Times New Roman"/>
          <w:color w:val="000000"/>
          <w:kern w:val="0"/>
          <w:sz w:val="36"/>
          <w:szCs w:val="36"/>
          <w:rtl/>
          <w14:ligatures w14:val="none"/>
        </w:rPr>
      </w:pPr>
      <w:r w:rsidRPr="006D496B">
        <w:rPr>
          <w:rFonts w:ascii="Sakkal Majalla" w:eastAsia="Calibri" w:hAnsi="Sakkal Majalla" w:cs="Sakkal Majalla" w:hint="cs"/>
          <w:b/>
          <w:bCs/>
          <w:color w:val="000000"/>
          <w:kern w:val="0"/>
          <w:sz w:val="36"/>
          <w:szCs w:val="36"/>
          <w:rtl/>
          <w14:ligatures w14:val="none"/>
        </w:rPr>
        <w:t>القسم الثاني: أثر العوامل الشخصية على تقييم المخاطر</w:t>
      </w:r>
    </w:p>
    <w:p w14:paraId="0D0172F2" w14:textId="77777777" w:rsidR="00F1465E" w:rsidRPr="006D496B" w:rsidRDefault="00F1465E" w:rsidP="00F1465E">
      <w:pPr>
        <w:spacing w:after="0" w:line="276" w:lineRule="auto"/>
        <w:jc w:val="both"/>
        <w:rPr>
          <w:rFonts w:ascii="Sakkal Majalla" w:eastAsia="Calibri" w:hAnsi="Sakkal Majalla" w:cs="Times New Roman"/>
          <w:color w:val="000000"/>
          <w:kern w:val="0"/>
          <w:sz w:val="36"/>
          <w:szCs w:val="36"/>
          <w:rtl/>
          <w14:ligatures w14:val="none"/>
        </w:rPr>
      </w:pPr>
      <w:r w:rsidRPr="006D496B">
        <w:rPr>
          <w:rFonts w:ascii="Sakkal Majalla" w:eastAsia="Calibri" w:hAnsi="Sakkal Majalla" w:cs="Sakkal Majalla" w:hint="cs"/>
          <w:color w:val="000000"/>
          <w:kern w:val="0"/>
          <w:sz w:val="36"/>
          <w:szCs w:val="36"/>
          <w:rtl/>
          <w14:ligatures w14:val="none"/>
        </w:rPr>
        <w:t>يرجى تحديد درجة موافقتك على العبارات التالية، بناءً على المقياس التالي:</w:t>
      </w:r>
    </w:p>
    <w:p w14:paraId="0BA3582D" w14:textId="77777777" w:rsidR="00F1465E" w:rsidRPr="006D496B" w:rsidRDefault="00F1465E" w:rsidP="00F1465E">
      <w:pPr>
        <w:spacing w:after="0" w:line="276" w:lineRule="auto"/>
        <w:jc w:val="both"/>
        <w:rPr>
          <w:rFonts w:ascii="Sakkal Majalla" w:eastAsia="Calibri" w:hAnsi="Sakkal Majalla" w:cs="Times New Roman"/>
          <w:color w:val="000000"/>
          <w:kern w:val="0"/>
          <w:sz w:val="36"/>
          <w:szCs w:val="36"/>
          <w:rtl/>
          <w14:ligatures w14:val="none"/>
        </w:rPr>
      </w:pPr>
      <w:r w:rsidRPr="006D496B">
        <w:rPr>
          <w:rFonts w:ascii="Sakkal Majalla" w:eastAsia="Calibri" w:hAnsi="Sakkal Majalla" w:cs="Sakkal Majalla" w:hint="cs"/>
          <w:color w:val="000000"/>
          <w:kern w:val="0"/>
          <w:sz w:val="36"/>
          <w:szCs w:val="36"/>
          <w:rtl/>
          <w14:ligatures w14:val="none"/>
        </w:rPr>
        <w:t>(1 = غير موافق بشدة) | (5 = موافق بشدة)</w:t>
      </w:r>
    </w:p>
    <w:p w14:paraId="147A7AE9" w14:textId="77777777" w:rsidR="00F1465E" w:rsidRPr="006D496B" w:rsidRDefault="00F1465E" w:rsidP="00F1465E">
      <w:pPr>
        <w:spacing w:after="0" w:line="276" w:lineRule="auto"/>
        <w:rPr>
          <w:rFonts w:ascii="Calibri" w:eastAsia="Calibri" w:hAnsi="Calibri" w:cs="Arial"/>
          <w:kern w:val="0"/>
          <w14:ligatures w14:val="none"/>
        </w:rPr>
      </w:pPr>
    </w:p>
    <w:tbl>
      <w:tblPr>
        <w:tblStyle w:val="TableGrid1"/>
        <w:bidiVisual/>
        <w:tblW w:w="0" w:type="auto"/>
        <w:tblInd w:w="108" w:type="dxa"/>
        <w:tblBorders>
          <w:top w:val="single" w:sz="10" w:space="0" w:color="000000"/>
          <w:left w:val="single" w:sz="10" w:space="0" w:color="000000"/>
          <w:bottom w:val="single" w:sz="10" w:space="0" w:color="000000"/>
          <w:right w:val="single" w:sz="10" w:space="0" w:color="000000"/>
          <w:insideH w:val="single" w:sz="10" w:space="0" w:color="000000"/>
          <w:insideV w:val="single" w:sz="10" w:space="0" w:color="000000"/>
        </w:tblBorders>
        <w:tblCellMar>
          <w:left w:w="108" w:type="dxa"/>
          <w:right w:w="108" w:type="dxa"/>
        </w:tblCellMar>
        <w:tblLook w:val="04A0" w:firstRow="1" w:lastRow="0" w:firstColumn="1" w:lastColumn="0" w:noHBand="0" w:noVBand="1"/>
      </w:tblPr>
      <w:tblGrid>
        <w:gridCol w:w="1228"/>
        <w:gridCol w:w="1336"/>
        <w:gridCol w:w="1227"/>
        <w:gridCol w:w="1227"/>
        <w:gridCol w:w="1226"/>
        <w:gridCol w:w="1227"/>
        <w:gridCol w:w="1227"/>
      </w:tblGrid>
      <w:tr w:rsidR="00F1465E" w:rsidRPr="006D496B" w14:paraId="13FBBE20" w14:textId="77777777" w:rsidTr="00043CE0">
        <w:trPr>
          <w:tblHeader/>
        </w:trPr>
        <w:tc>
          <w:tcPr>
            <w:tcW w:w="1376" w:type="dxa"/>
            <w:tcBorders>
              <w:top w:val="single" w:sz="10" w:space="0" w:color="000000"/>
              <w:left w:val="single" w:sz="10" w:space="0" w:color="000000"/>
              <w:bottom w:val="single" w:sz="10" w:space="0" w:color="000000"/>
              <w:right w:val="single" w:sz="10" w:space="0" w:color="000000"/>
            </w:tcBorders>
            <w:shd w:val="clear" w:color="auto" w:fill="FFFFFF"/>
            <w:vAlign w:val="center"/>
          </w:tcPr>
          <w:p w14:paraId="39C9F7D7" w14:textId="77777777" w:rsidR="00F1465E" w:rsidRPr="006D496B" w:rsidRDefault="00F1465E" w:rsidP="00043CE0">
            <w:pPr>
              <w:spacing w:line="276" w:lineRule="auto"/>
              <w:jc w:val="center"/>
              <w:rPr>
                <w:rFonts w:ascii="Sakkal Majalla" w:hAnsi="Sakkal Majalla" w:cs="Times New Roman"/>
                <w:color w:val="000000"/>
                <w:sz w:val="32"/>
                <w:szCs w:val="32"/>
                <w:rtl/>
              </w:rPr>
            </w:pPr>
            <w:r w:rsidRPr="006D496B">
              <w:rPr>
                <w:rFonts w:ascii="Sakkal Majalla" w:hAnsi="Sakkal Majalla" w:cs="Sakkal Majalla" w:hint="cs"/>
                <w:b/>
                <w:bCs/>
                <w:color w:val="000000"/>
                <w:sz w:val="32"/>
                <w:szCs w:val="32"/>
                <w:rtl/>
              </w:rPr>
              <w:t>م</w:t>
            </w:r>
          </w:p>
        </w:tc>
        <w:tc>
          <w:tcPr>
            <w:tcW w:w="1376" w:type="dxa"/>
            <w:tcBorders>
              <w:top w:val="single" w:sz="10" w:space="0" w:color="000000"/>
              <w:left w:val="single" w:sz="10" w:space="0" w:color="000000"/>
              <w:bottom w:val="single" w:sz="10" w:space="0" w:color="000000"/>
              <w:right w:val="single" w:sz="10" w:space="0" w:color="000000"/>
            </w:tcBorders>
            <w:shd w:val="clear" w:color="auto" w:fill="FFFFFF"/>
            <w:vAlign w:val="center"/>
          </w:tcPr>
          <w:p w14:paraId="1435B99E" w14:textId="77777777" w:rsidR="00F1465E" w:rsidRPr="006D496B" w:rsidRDefault="00F1465E" w:rsidP="00043CE0">
            <w:pPr>
              <w:spacing w:line="276" w:lineRule="auto"/>
              <w:jc w:val="center"/>
              <w:rPr>
                <w:rFonts w:ascii="Sakkal Majalla" w:hAnsi="Sakkal Majalla" w:cs="Times New Roman"/>
                <w:color w:val="000000"/>
                <w:sz w:val="32"/>
                <w:szCs w:val="32"/>
                <w:rtl/>
              </w:rPr>
            </w:pPr>
            <w:r w:rsidRPr="006D496B">
              <w:rPr>
                <w:rFonts w:ascii="Sakkal Majalla" w:hAnsi="Sakkal Majalla" w:cs="Sakkal Majalla" w:hint="cs"/>
                <w:b/>
                <w:bCs/>
                <w:color w:val="000000"/>
                <w:sz w:val="32"/>
                <w:szCs w:val="32"/>
                <w:rtl/>
              </w:rPr>
              <w:t>العبارة</w:t>
            </w:r>
          </w:p>
        </w:tc>
        <w:tc>
          <w:tcPr>
            <w:tcW w:w="1376" w:type="dxa"/>
            <w:tcBorders>
              <w:top w:val="single" w:sz="10" w:space="0" w:color="000000"/>
              <w:left w:val="single" w:sz="10" w:space="0" w:color="000000"/>
              <w:bottom w:val="single" w:sz="10" w:space="0" w:color="000000"/>
              <w:right w:val="single" w:sz="10" w:space="0" w:color="000000"/>
            </w:tcBorders>
            <w:shd w:val="clear" w:color="auto" w:fill="FFFFFF"/>
            <w:vAlign w:val="center"/>
          </w:tcPr>
          <w:p w14:paraId="6C1E92F3" w14:textId="77777777" w:rsidR="00F1465E" w:rsidRPr="006D496B" w:rsidRDefault="00F1465E" w:rsidP="00043CE0">
            <w:pPr>
              <w:spacing w:line="276" w:lineRule="auto"/>
              <w:jc w:val="center"/>
              <w:rPr>
                <w:rFonts w:ascii="Sakkal Majalla" w:hAnsi="Sakkal Majalla" w:cs="Times New Roman"/>
                <w:color w:val="000000"/>
                <w:sz w:val="32"/>
                <w:szCs w:val="32"/>
                <w:rtl/>
              </w:rPr>
            </w:pPr>
            <w:r w:rsidRPr="006D496B">
              <w:rPr>
                <w:rFonts w:ascii="Sakkal Majalla" w:hAnsi="Sakkal Majalla" w:cs="Sakkal Majalla" w:hint="cs"/>
                <w:b/>
                <w:bCs/>
                <w:color w:val="000000"/>
                <w:sz w:val="32"/>
                <w:szCs w:val="32"/>
                <w:rtl/>
              </w:rPr>
              <w:t>1</w:t>
            </w:r>
          </w:p>
        </w:tc>
        <w:tc>
          <w:tcPr>
            <w:tcW w:w="1376" w:type="dxa"/>
            <w:tcBorders>
              <w:top w:val="single" w:sz="10" w:space="0" w:color="000000"/>
              <w:left w:val="single" w:sz="10" w:space="0" w:color="000000"/>
              <w:bottom w:val="single" w:sz="10" w:space="0" w:color="000000"/>
              <w:right w:val="single" w:sz="10" w:space="0" w:color="000000"/>
            </w:tcBorders>
            <w:shd w:val="clear" w:color="auto" w:fill="FFFFFF"/>
            <w:vAlign w:val="center"/>
          </w:tcPr>
          <w:p w14:paraId="6BF86917" w14:textId="77777777" w:rsidR="00F1465E" w:rsidRPr="006D496B" w:rsidRDefault="00F1465E" w:rsidP="00043CE0">
            <w:pPr>
              <w:spacing w:line="276" w:lineRule="auto"/>
              <w:jc w:val="center"/>
              <w:rPr>
                <w:rFonts w:ascii="Sakkal Majalla" w:hAnsi="Sakkal Majalla" w:cs="Times New Roman"/>
                <w:color w:val="000000"/>
                <w:sz w:val="32"/>
                <w:szCs w:val="32"/>
                <w:rtl/>
              </w:rPr>
            </w:pPr>
            <w:r w:rsidRPr="006D496B">
              <w:rPr>
                <w:rFonts w:ascii="Sakkal Majalla" w:hAnsi="Sakkal Majalla" w:cs="Sakkal Majalla" w:hint="cs"/>
                <w:b/>
                <w:bCs/>
                <w:color w:val="000000"/>
                <w:sz w:val="32"/>
                <w:szCs w:val="32"/>
                <w:rtl/>
              </w:rPr>
              <w:t>2</w:t>
            </w:r>
          </w:p>
        </w:tc>
        <w:tc>
          <w:tcPr>
            <w:tcW w:w="1376" w:type="dxa"/>
            <w:tcBorders>
              <w:top w:val="single" w:sz="10" w:space="0" w:color="000000"/>
              <w:left w:val="single" w:sz="10" w:space="0" w:color="000000"/>
              <w:bottom w:val="single" w:sz="10" w:space="0" w:color="000000"/>
              <w:right w:val="single" w:sz="10" w:space="0" w:color="000000"/>
            </w:tcBorders>
            <w:shd w:val="clear" w:color="auto" w:fill="FFFFFF"/>
            <w:vAlign w:val="center"/>
          </w:tcPr>
          <w:p w14:paraId="33E47817" w14:textId="77777777" w:rsidR="00F1465E" w:rsidRPr="006D496B" w:rsidRDefault="00F1465E" w:rsidP="00043CE0">
            <w:pPr>
              <w:spacing w:line="276" w:lineRule="auto"/>
              <w:jc w:val="center"/>
              <w:rPr>
                <w:rFonts w:ascii="Sakkal Majalla" w:hAnsi="Sakkal Majalla" w:cs="Times New Roman"/>
                <w:color w:val="000000"/>
                <w:sz w:val="32"/>
                <w:szCs w:val="32"/>
                <w:rtl/>
              </w:rPr>
            </w:pPr>
            <w:r w:rsidRPr="006D496B">
              <w:rPr>
                <w:rFonts w:ascii="Sakkal Majalla" w:hAnsi="Sakkal Majalla" w:cs="Sakkal Majalla" w:hint="cs"/>
                <w:b/>
                <w:bCs/>
                <w:color w:val="000000"/>
                <w:sz w:val="32"/>
                <w:szCs w:val="32"/>
                <w:rtl/>
              </w:rPr>
              <w:t>3</w:t>
            </w:r>
          </w:p>
        </w:tc>
        <w:tc>
          <w:tcPr>
            <w:tcW w:w="1376" w:type="dxa"/>
            <w:tcBorders>
              <w:top w:val="single" w:sz="10" w:space="0" w:color="000000"/>
              <w:left w:val="single" w:sz="10" w:space="0" w:color="000000"/>
              <w:bottom w:val="single" w:sz="10" w:space="0" w:color="000000"/>
              <w:right w:val="single" w:sz="10" w:space="0" w:color="000000"/>
            </w:tcBorders>
            <w:shd w:val="clear" w:color="auto" w:fill="FFFFFF"/>
            <w:vAlign w:val="center"/>
          </w:tcPr>
          <w:p w14:paraId="5EDFD103" w14:textId="77777777" w:rsidR="00F1465E" w:rsidRPr="006D496B" w:rsidRDefault="00F1465E" w:rsidP="00043CE0">
            <w:pPr>
              <w:spacing w:line="276" w:lineRule="auto"/>
              <w:jc w:val="center"/>
              <w:rPr>
                <w:rFonts w:ascii="Sakkal Majalla" w:hAnsi="Sakkal Majalla" w:cs="Times New Roman"/>
                <w:color w:val="000000"/>
                <w:sz w:val="32"/>
                <w:szCs w:val="32"/>
                <w:rtl/>
              </w:rPr>
            </w:pPr>
            <w:r w:rsidRPr="006D496B">
              <w:rPr>
                <w:rFonts w:ascii="Sakkal Majalla" w:hAnsi="Sakkal Majalla" w:cs="Sakkal Majalla" w:hint="cs"/>
                <w:b/>
                <w:bCs/>
                <w:color w:val="000000"/>
                <w:sz w:val="32"/>
                <w:szCs w:val="32"/>
                <w:rtl/>
              </w:rPr>
              <w:t>4</w:t>
            </w:r>
          </w:p>
        </w:tc>
        <w:tc>
          <w:tcPr>
            <w:tcW w:w="1376" w:type="dxa"/>
            <w:tcBorders>
              <w:top w:val="single" w:sz="10" w:space="0" w:color="000000"/>
              <w:left w:val="single" w:sz="10" w:space="0" w:color="000000"/>
              <w:bottom w:val="single" w:sz="10" w:space="0" w:color="000000"/>
              <w:right w:val="single" w:sz="10" w:space="0" w:color="000000"/>
            </w:tcBorders>
            <w:shd w:val="clear" w:color="auto" w:fill="FFFFFF"/>
            <w:vAlign w:val="center"/>
          </w:tcPr>
          <w:p w14:paraId="4B6244F1" w14:textId="77777777" w:rsidR="00F1465E" w:rsidRPr="006D496B" w:rsidRDefault="00F1465E" w:rsidP="00043CE0">
            <w:pPr>
              <w:spacing w:line="276" w:lineRule="auto"/>
              <w:jc w:val="center"/>
              <w:rPr>
                <w:rFonts w:ascii="Sakkal Majalla" w:hAnsi="Sakkal Majalla" w:cs="Times New Roman"/>
                <w:color w:val="000000"/>
                <w:sz w:val="32"/>
                <w:szCs w:val="32"/>
                <w:rtl/>
              </w:rPr>
            </w:pPr>
            <w:r w:rsidRPr="006D496B">
              <w:rPr>
                <w:rFonts w:ascii="Sakkal Majalla" w:hAnsi="Sakkal Majalla" w:cs="Sakkal Majalla" w:hint="cs"/>
                <w:b/>
                <w:bCs/>
                <w:color w:val="000000"/>
                <w:sz w:val="32"/>
                <w:szCs w:val="32"/>
                <w:rtl/>
              </w:rPr>
              <w:t>5</w:t>
            </w:r>
          </w:p>
        </w:tc>
      </w:tr>
      <w:tr w:rsidR="00F1465E" w:rsidRPr="006D496B" w14:paraId="546A57C5" w14:textId="77777777" w:rsidTr="00043CE0">
        <w:tc>
          <w:tcPr>
            <w:tcW w:w="1376" w:type="dxa"/>
            <w:tcBorders>
              <w:top w:val="single" w:sz="10" w:space="0" w:color="000000"/>
              <w:left w:val="single" w:sz="10" w:space="0" w:color="000000"/>
              <w:bottom w:val="single" w:sz="10" w:space="0" w:color="000000"/>
              <w:right w:val="single" w:sz="10" w:space="0" w:color="000000"/>
            </w:tcBorders>
            <w:shd w:val="clear" w:color="auto" w:fill="FFFFFF"/>
            <w:vAlign w:val="center"/>
          </w:tcPr>
          <w:p w14:paraId="3BB98CAB" w14:textId="77777777" w:rsidR="00F1465E" w:rsidRPr="006D496B" w:rsidRDefault="00F1465E" w:rsidP="00043CE0">
            <w:pPr>
              <w:spacing w:line="276" w:lineRule="auto"/>
              <w:jc w:val="center"/>
              <w:rPr>
                <w:rFonts w:ascii="Sakkal Majalla" w:hAnsi="Sakkal Majalla" w:cs="Times New Roman"/>
                <w:color w:val="000000"/>
                <w:sz w:val="32"/>
                <w:szCs w:val="32"/>
                <w:rtl/>
              </w:rPr>
            </w:pPr>
            <w:r w:rsidRPr="006D496B">
              <w:rPr>
                <w:rFonts w:ascii="Sakkal Majalla" w:hAnsi="Sakkal Majalla" w:cs="Sakkal Majalla" w:hint="cs"/>
                <w:color w:val="000000"/>
                <w:sz w:val="32"/>
                <w:szCs w:val="32"/>
                <w:rtl/>
              </w:rPr>
              <w:t>1</w:t>
            </w:r>
          </w:p>
        </w:tc>
        <w:tc>
          <w:tcPr>
            <w:tcW w:w="1376" w:type="dxa"/>
            <w:tcBorders>
              <w:top w:val="single" w:sz="10" w:space="0" w:color="000000"/>
              <w:left w:val="single" w:sz="10" w:space="0" w:color="000000"/>
              <w:bottom w:val="single" w:sz="10" w:space="0" w:color="000000"/>
              <w:right w:val="single" w:sz="10" w:space="0" w:color="000000"/>
            </w:tcBorders>
            <w:shd w:val="clear" w:color="auto" w:fill="FFFFFF"/>
            <w:vAlign w:val="center"/>
          </w:tcPr>
          <w:p w14:paraId="58565B0E" w14:textId="77777777" w:rsidR="00F1465E" w:rsidRPr="006D496B" w:rsidRDefault="00F1465E" w:rsidP="00043CE0">
            <w:pPr>
              <w:spacing w:line="276" w:lineRule="auto"/>
              <w:jc w:val="center"/>
              <w:rPr>
                <w:rFonts w:ascii="Sakkal Majalla" w:hAnsi="Sakkal Majalla" w:cs="Times New Roman"/>
                <w:color w:val="000000"/>
                <w:sz w:val="32"/>
                <w:szCs w:val="32"/>
                <w:rtl/>
              </w:rPr>
            </w:pPr>
            <w:r w:rsidRPr="006D496B">
              <w:rPr>
                <w:rFonts w:ascii="Sakkal Majalla" w:hAnsi="Sakkal Majalla" w:cs="Sakkal Majalla" w:hint="cs"/>
                <w:color w:val="000000"/>
                <w:sz w:val="32"/>
                <w:szCs w:val="32"/>
                <w:rtl/>
              </w:rPr>
              <w:t xml:space="preserve">تختلف تقييمات </w:t>
            </w:r>
            <w:r w:rsidRPr="006D496B">
              <w:rPr>
                <w:rFonts w:ascii="Sakkal Majalla" w:hAnsi="Sakkal Majalla" w:cs="Sakkal Majalla" w:hint="cs"/>
                <w:color w:val="000000"/>
                <w:sz w:val="32"/>
                <w:szCs w:val="32"/>
                <w:rtl/>
              </w:rPr>
              <w:lastRenderedPageBreak/>
              <w:t>المخاطر بشكل ملحوظ بين الزملاء ذوي الخلفيات التعليمية المختلفة (مثلاً: مالي مقابل هندسي).</w:t>
            </w:r>
          </w:p>
        </w:tc>
        <w:tc>
          <w:tcPr>
            <w:tcW w:w="1376" w:type="dxa"/>
            <w:tcBorders>
              <w:top w:val="single" w:sz="10" w:space="0" w:color="000000"/>
              <w:left w:val="single" w:sz="10" w:space="0" w:color="000000"/>
              <w:bottom w:val="single" w:sz="10" w:space="0" w:color="000000"/>
              <w:right w:val="single" w:sz="10" w:space="0" w:color="000000"/>
            </w:tcBorders>
            <w:shd w:val="clear" w:color="auto" w:fill="FFFFFF"/>
            <w:vAlign w:val="center"/>
          </w:tcPr>
          <w:p w14:paraId="03F00740" w14:textId="77777777" w:rsidR="00F1465E" w:rsidRPr="006D496B" w:rsidRDefault="00F1465E" w:rsidP="00043CE0">
            <w:pPr>
              <w:spacing w:line="276" w:lineRule="auto"/>
              <w:jc w:val="center"/>
              <w:rPr>
                <w:rFonts w:ascii="Sakkal Majalla" w:hAnsi="Sakkal Majalla" w:cs="Times New Roman"/>
                <w:color w:val="000000"/>
                <w:sz w:val="32"/>
                <w:szCs w:val="32"/>
                <w:rtl/>
              </w:rPr>
            </w:pPr>
            <w:r w:rsidRPr="006D496B">
              <w:rPr>
                <w:rFonts w:ascii="Sakkal Majalla" w:hAnsi="Sakkal Majalla" w:cs="Sakkal Majalla" w:hint="cs"/>
                <w:color w:val="000000"/>
                <w:sz w:val="32"/>
                <w:szCs w:val="32"/>
                <w:rtl/>
              </w:rPr>
              <w:lastRenderedPageBreak/>
              <w:t>( )</w:t>
            </w:r>
          </w:p>
        </w:tc>
        <w:tc>
          <w:tcPr>
            <w:tcW w:w="1376" w:type="dxa"/>
            <w:tcBorders>
              <w:top w:val="single" w:sz="10" w:space="0" w:color="000000"/>
              <w:left w:val="single" w:sz="10" w:space="0" w:color="000000"/>
              <w:bottom w:val="single" w:sz="10" w:space="0" w:color="000000"/>
              <w:right w:val="single" w:sz="10" w:space="0" w:color="000000"/>
            </w:tcBorders>
            <w:shd w:val="clear" w:color="auto" w:fill="FFFFFF"/>
            <w:vAlign w:val="center"/>
          </w:tcPr>
          <w:p w14:paraId="2A52C997" w14:textId="77777777" w:rsidR="00F1465E" w:rsidRPr="006D496B" w:rsidRDefault="00F1465E" w:rsidP="00043CE0">
            <w:pPr>
              <w:spacing w:line="276" w:lineRule="auto"/>
              <w:jc w:val="center"/>
              <w:rPr>
                <w:rFonts w:ascii="Sakkal Majalla" w:hAnsi="Sakkal Majalla" w:cs="Times New Roman"/>
                <w:color w:val="000000"/>
                <w:sz w:val="32"/>
                <w:szCs w:val="32"/>
                <w:rtl/>
              </w:rPr>
            </w:pPr>
            <w:r w:rsidRPr="006D496B">
              <w:rPr>
                <w:rFonts w:ascii="Sakkal Majalla" w:hAnsi="Sakkal Majalla" w:cs="Sakkal Majalla" w:hint="cs"/>
                <w:color w:val="000000"/>
                <w:sz w:val="32"/>
                <w:szCs w:val="32"/>
                <w:rtl/>
              </w:rPr>
              <w:t>( )</w:t>
            </w:r>
          </w:p>
        </w:tc>
        <w:tc>
          <w:tcPr>
            <w:tcW w:w="1376" w:type="dxa"/>
            <w:tcBorders>
              <w:top w:val="single" w:sz="10" w:space="0" w:color="000000"/>
              <w:left w:val="single" w:sz="10" w:space="0" w:color="000000"/>
              <w:bottom w:val="single" w:sz="10" w:space="0" w:color="000000"/>
              <w:right w:val="single" w:sz="10" w:space="0" w:color="000000"/>
            </w:tcBorders>
            <w:shd w:val="clear" w:color="auto" w:fill="FFFFFF"/>
            <w:vAlign w:val="center"/>
          </w:tcPr>
          <w:p w14:paraId="450C6731" w14:textId="77777777" w:rsidR="00F1465E" w:rsidRPr="006D496B" w:rsidRDefault="00F1465E" w:rsidP="00043CE0">
            <w:pPr>
              <w:spacing w:line="276" w:lineRule="auto"/>
              <w:jc w:val="center"/>
              <w:rPr>
                <w:rFonts w:ascii="Sakkal Majalla" w:hAnsi="Sakkal Majalla" w:cs="Times New Roman"/>
                <w:color w:val="000000"/>
                <w:sz w:val="32"/>
                <w:szCs w:val="32"/>
                <w:rtl/>
              </w:rPr>
            </w:pPr>
            <w:r w:rsidRPr="006D496B">
              <w:rPr>
                <w:rFonts w:ascii="Sakkal Majalla" w:hAnsi="Sakkal Majalla" w:cs="Sakkal Majalla" w:hint="cs"/>
                <w:color w:val="000000"/>
                <w:sz w:val="32"/>
                <w:szCs w:val="32"/>
                <w:rtl/>
              </w:rPr>
              <w:t>( )</w:t>
            </w:r>
          </w:p>
        </w:tc>
        <w:tc>
          <w:tcPr>
            <w:tcW w:w="1376" w:type="dxa"/>
            <w:tcBorders>
              <w:top w:val="single" w:sz="10" w:space="0" w:color="000000"/>
              <w:left w:val="single" w:sz="10" w:space="0" w:color="000000"/>
              <w:bottom w:val="single" w:sz="10" w:space="0" w:color="000000"/>
              <w:right w:val="single" w:sz="10" w:space="0" w:color="000000"/>
            </w:tcBorders>
            <w:shd w:val="clear" w:color="auto" w:fill="FFFFFF"/>
            <w:vAlign w:val="center"/>
          </w:tcPr>
          <w:p w14:paraId="07DFABA1" w14:textId="77777777" w:rsidR="00F1465E" w:rsidRPr="006D496B" w:rsidRDefault="00F1465E" w:rsidP="00043CE0">
            <w:pPr>
              <w:spacing w:line="276" w:lineRule="auto"/>
              <w:jc w:val="center"/>
              <w:rPr>
                <w:rFonts w:ascii="Sakkal Majalla" w:hAnsi="Sakkal Majalla" w:cs="Times New Roman"/>
                <w:color w:val="000000"/>
                <w:sz w:val="32"/>
                <w:szCs w:val="32"/>
                <w:rtl/>
              </w:rPr>
            </w:pPr>
            <w:r w:rsidRPr="006D496B">
              <w:rPr>
                <w:rFonts w:ascii="Sakkal Majalla" w:hAnsi="Sakkal Majalla" w:cs="Sakkal Majalla" w:hint="cs"/>
                <w:color w:val="000000"/>
                <w:sz w:val="32"/>
                <w:szCs w:val="32"/>
                <w:rtl/>
              </w:rPr>
              <w:t>( )</w:t>
            </w:r>
          </w:p>
        </w:tc>
        <w:tc>
          <w:tcPr>
            <w:tcW w:w="1376" w:type="dxa"/>
            <w:tcBorders>
              <w:top w:val="single" w:sz="10" w:space="0" w:color="000000"/>
              <w:left w:val="single" w:sz="10" w:space="0" w:color="000000"/>
              <w:bottom w:val="single" w:sz="10" w:space="0" w:color="000000"/>
              <w:right w:val="single" w:sz="10" w:space="0" w:color="000000"/>
            </w:tcBorders>
            <w:shd w:val="clear" w:color="auto" w:fill="FFFFFF"/>
            <w:vAlign w:val="center"/>
          </w:tcPr>
          <w:p w14:paraId="2AC7F763" w14:textId="77777777" w:rsidR="00F1465E" w:rsidRPr="006D496B" w:rsidRDefault="00F1465E" w:rsidP="00043CE0">
            <w:pPr>
              <w:spacing w:line="276" w:lineRule="auto"/>
              <w:jc w:val="center"/>
              <w:rPr>
                <w:rFonts w:ascii="Sakkal Majalla" w:hAnsi="Sakkal Majalla" w:cs="Times New Roman"/>
                <w:color w:val="000000"/>
                <w:sz w:val="32"/>
                <w:szCs w:val="32"/>
                <w:rtl/>
              </w:rPr>
            </w:pPr>
            <w:r w:rsidRPr="006D496B">
              <w:rPr>
                <w:rFonts w:ascii="Sakkal Majalla" w:hAnsi="Sakkal Majalla" w:cs="Sakkal Majalla" w:hint="cs"/>
                <w:color w:val="000000"/>
                <w:sz w:val="32"/>
                <w:szCs w:val="32"/>
                <w:rtl/>
              </w:rPr>
              <w:t>( )</w:t>
            </w:r>
          </w:p>
        </w:tc>
      </w:tr>
      <w:tr w:rsidR="00F1465E" w:rsidRPr="006D496B" w14:paraId="43C96E12" w14:textId="77777777" w:rsidTr="00043CE0">
        <w:tc>
          <w:tcPr>
            <w:tcW w:w="1376" w:type="dxa"/>
            <w:tcBorders>
              <w:top w:val="single" w:sz="10" w:space="0" w:color="000000"/>
              <w:left w:val="single" w:sz="10" w:space="0" w:color="000000"/>
              <w:bottom w:val="single" w:sz="10" w:space="0" w:color="000000"/>
              <w:right w:val="single" w:sz="10" w:space="0" w:color="000000"/>
            </w:tcBorders>
            <w:shd w:val="clear" w:color="auto" w:fill="FFFFFF"/>
            <w:vAlign w:val="center"/>
          </w:tcPr>
          <w:p w14:paraId="0EB6135C" w14:textId="77777777" w:rsidR="00F1465E" w:rsidRPr="006D496B" w:rsidRDefault="00F1465E" w:rsidP="00043CE0">
            <w:pPr>
              <w:spacing w:line="276" w:lineRule="auto"/>
              <w:jc w:val="center"/>
              <w:rPr>
                <w:rFonts w:ascii="Sakkal Majalla" w:hAnsi="Sakkal Majalla" w:cs="Times New Roman"/>
                <w:color w:val="000000"/>
                <w:sz w:val="32"/>
                <w:szCs w:val="32"/>
                <w:rtl/>
              </w:rPr>
            </w:pPr>
            <w:r w:rsidRPr="006D496B">
              <w:rPr>
                <w:rFonts w:ascii="Sakkal Majalla" w:hAnsi="Sakkal Majalla" w:cs="Sakkal Majalla" w:hint="cs"/>
                <w:color w:val="000000"/>
                <w:sz w:val="32"/>
                <w:szCs w:val="32"/>
                <w:rtl/>
              </w:rPr>
              <w:t>2</w:t>
            </w:r>
          </w:p>
        </w:tc>
        <w:tc>
          <w:tcPr>
            <w:tcW w:w="1376" w:type="dxa"/>
            <w:tcBorders>
              <w:top w:val="single" w:sz="10" w:space="0" w:color="000000"/>
              <w:left w:val="single" w:sz="10" w:space="0" w:color="000000"/>
              <w:bottom w:val="single" w:sz="10" w:space="0" w:color="000000"/>
              <w:right w:val="single" w:sz="10" w:space="0" w:color="000000"/>
            </w:tcBorders>
            <w:shd w:val="clear" w:color="auto" w:fill="FFFFFF"/>
            <w:vAlign w:val="center"/>
          </w:tcPr>
          <w:p w14:paraId="7A116E62" w14:textId="77777777" w:rsidR="00F1465E" w:rsidRPr="006D496B" w:rsidRDefault="00F1465E" w:rsidP="00043CE0">
            <w:pPr>
              <w:spacing w:line="276" w:lineRule="auto"/>
              <w:jc w:val="center"/>
              <w:rPr>
                <w:rFonts w:ascii="Sakkal Majalla" w:hAnsi="Sakkal Majalla" w:cs="Times New Roman"/>
                <w:color w:val="000000"/>
                <w:sz w:val="32"/>
                <w:szCs w:val="32"/>
                <w:rtl/>
              </w:rPr>
            </w:pPr>
            <w:r w:rsidRPr="006D496B">
              <w:rPr>
                <w:rFonts w:ascii="Sakkal Majalla" w:hAnsi="Sakkal Majalla" w:cs="Sakkal Majalla" w:hint="cs"/>
                <w:color w:val="000000"/>
                <w:sz w:val="32"/>
                <w:szCs w:val="32"/>
                <w:rtl/>
              </w:rPr>
              <w:t>غالبًا ما تؤدي الخبرة الطويلة إلى ثقة زائدة قد تجعل المقيم يتجاهل بعض المخاطر الجديدة.</w:t>
            </w:r>
          </w:p>
        </w:tc>
        <w:tc>
          <w:tcPr>
            <w:tcW w:w="1376" w:type="dxa"/>
            <w:tcBorders>
              <w:top w:val="single" w:sz="10" w:space="0" w:color="000000"/>
              <w:left w:val="single" w:sz="10" w:space="0" w:color="000000"/>
              <w:bottom w:val="single" w:sz="10" w:space="0" w:color="000000"/>
              <w:right w:val="single" w:sz="10" w:space="0" w:color="000000"/>
            </w:tcBorders>
            <w:shd w:val="clear" w:color="auto" w:fill="FFFFFF"/>
            <w:vAlign w:val="center"/>
          </w:tcPr>
          <w:p w14:paraId="09C4AE20" w14:textId="77777777" w:rsidR="00F1465E" w:rsidRPr="006D496B" w:rsidRDefault="00F1465E" w:rsidP="00043CE0">
            <w:pPr>
              <w:spacing w:line="276" w:lineRule="auto"/>
              <w:jc w:val="center"/>
              <w:rPr>
                <w:rFonts w:ascii="Sakkal Majalla" w:hAnsi="Sakkal Majalla" w:cs="Times New Roman"/>
                <w:color w:val="000000"/>
                <w:sz w:val="32"/>
                <w:szCs w:val="32"/>
                <w:rtl/>
              </w:rPr>
            </w:pPr>
            <w:r w:rsidRPr="006D496B">
              <w:rPr>
                <w:rFonts w:ascii="Sakkal Majalla" w:hAnsi="Sakkal Majalla" w:cs="Sakkal Majalla" w:hint="cs"/>
                <w:color w:val="000000"/>
                <w:sz w:val="32"/>
                <w:szCs w:val="32"/>
                <w:rtl/>
              </w:rPr>
              <w:t>( )</w:t>
            </w:r>
          </w:p>
        </w:tc>
        <w:tc>
          <w:tcPr>
            <w:tcW w:w="1376" w:type="dxa"/>
            <w:tcBorders>
              <w:top w:val="single" w:sz="10" w:space="0" w:color="000000"/>
              <w:left w:val="single" w:sz="10" w:space="0" w:color="000000"/>
              <w:bottom w:val="single" w:sz="10" w:space="0" w:color="000000"/>
              <w:right w:val="single" w:sz="10" w:space="0" w:color="000000"/>
            </w:tcBorders>
            <w:shd w:val="clear" w:color="auto" w:fill="FFFFFF"/>
            <w:vAlign w:val="center"/>
          </w:tcPr>
          <w:p w14:paraId="5958B34D" w14:textId="77777777" w:rsidR="00F1465E" w:rsidRPr="006D496B" w:rsidRDefault="00F1465E" w:rsidP="00043CE0">
            <w:pPr>
              <w:spacing w:line="276" w:lineRule="auto"/>
              <w:jc w:val="center"/>
              <w:rPr>
                <w:rFonts w:ascii="Sakkal Majalla" w:hAnsi="Sakkal Majalla" w:cs="Times New Roman"/>
                <w:color w:val="000000"/>
                <w:sz w:val="32"/>
                <w:szCs w:val="32"/>
                <w:rtl/>
              </w:rPr>
            </w:pPr>
            <w:r w:rsidRPr="006D496B">
              <w:rPr>
                <w:rFonts w:ascii="Sakkal Majalla" w:hAnsi="Sakkal Majalla" w:cs="Sakkal Majalla" w:hint="cs"/>
                <w:color w:val="000000"/>
                <w:sz w:val="32"/>
                <w:szCs w:val="32"/>
                <w:rtl/>
              </w:rPr>
              <w:t>( )</w:t>
            </w:r>
          </w:p>
        </w:tc>
        <w:tc>
          <w:tcPr>
            <w:tcW w:w="1376" w:type="dxa"/>
            <w:tcBorders>
              <w:top w:val="single" w:sz="10" w:space="0" w:color="000000"/>
              <w:left w:val="single" w:sz="10" w:space="0" w:color="000000"/>
              <w:bottom w:val="single" w:sz="10" w:space="0" w:color="000000"/>
              <w:right w:val="single" w:sz="10" w:space="0" w:color="000000"/>
            </w:tcBorders>
            <w:shd w:val="clear" w:color="auto" w:fill="FFFFFF"/>
            <w:vAlign w:val="center"/>
          </w:tcPr>
          <w:p w14:paraId="3AE37B39" w14:textId="77777777" w:rsidR="00F1465E" w:rsidRPr="006D496B" w:rsidRDefault="00F1465E" w:rsidP="00043CE0">
            <w:pPr>
              <w:spacing w:line="276" w:lineRule="auto"/>
              <w:jc w:val="center"/>
              <w:rPr>
                <w:rFonts w:ascii="Sakkal Majalla" w:hAnsi="Sakkal Majalla" w:cs="Times New Roman"/>
                <w:color w:val="000000"/>
                <w:sz w:val="32"/>
                <w:szCs w:val="32"/>
                <w:rtl/>
              </w:rPr>
            </w:pPr>
            <w:r w:rsidRPr="006D496B">
              <w:rPr>
                <w:rFonts w:ascii="Sakkal Majalla" w:hAnsi="Sakkal Majalla" w:cs="Sakkal Majalla" w:hint="cs"/>
                <w:color w:val="000000"/>
                <w:sz w:val="32"/>
                <w:szCs w:val="32"/>
                <w:rtl/>
              </w:rPr>
              <w:t>( )</w:t>
            </w:r>
          </w:p>
        </w:tc>
        <w:tc>
          <w:tcPr>
            <w:tcW w:w="1376" w:type="dxa"/>
            <w:tcBorders>
              <w:top w:val="single" w:sz="10" w:space="0" w:color="000000"/>
              <w:left w:val="single" w:sz="10" w:space="0" w:color="000000"/>
              <w:bottom w:val="single" w:sz="10" w:space="0" w:color="000000"/>
              <w:right w:val="single" w:sz="10" w:space="0" w:color="000000"/>
            </w:tcBorders>
            <w:shd w:val="clear" w:color="auto" w:fill="FFFFFF"/>
            <w:vAlign w:val="center"/>
          </w:tcPr>
          <w:p w14:paraId="43FB02E9" w14:textId="77777777" w:rsidR="00F1465E" w:rsidRPr="006D496B" w:rsidRDefault="00F1465E" w:rsidP="00043CE0">
            <w:pPr>
              <w:spacing w:line="276" w:lineRule="auto"/>
              <w:jc w:val="center"/>
              <w:rPr>
                <w:rFonts w:ascii="Sakkal Majalla" w:hAnsi="Sakkal Majalla" w:cs="Times New Roman"/>
                <w:color w:val="000000"/>
                <w:sz w:val="32"/>
                <w:szCs w:val="32"/>
                <w:rtl/>
              </w:rPr>
            </w:pPr>
            <w:r w:rsidRPr="006D496B">
              <w:rPr>
                <w:rFonts w:ascii="Sakkal Majalla" w:hAnsi="Sakkal Majalla" w:cs="Sakkal Majalla" w:hint="cs"/>
                <w:color w:val="000000"/>
                <w:sz w:val="32"/>
                <w:szCs w:val="32"/>
                <w:rtl/>
              </w:rPr>
              <w:t>( )</w:t>
            </w:r>
          </w:p>
        </w:tc>
        <w:tc>
          <w:tcPr>
            <w:tcW w:w="1376" w:type="dxa"/>
            <w:tcBorders>
              <w:top w:val="single" w:sz="10" w:space="0" w:color="000000"/>
              <w:left w:val="single" w:sz="10" w:space="0" w:color="000000"/>
              <w:bottom w:val="single" w:sz="10" w:space="0" w:color="000000"/>
              <w:right w:val="single" w:sz="10" w:space="0" w:color="000000"/>
            </w:tcBorders>
            <w:shd w:val="clear" w:color="auto" w:fill="FFFFFF"/>
            <w:vAlign w:val="center"/>
          </w:tcPr>
          <w:p w14:paraId="0FAB903F" w14:textId="77777777" w:rsidR="00F1465E" w:rsidRPr="006D496B" w:rsidRDefault="00F1465E" w:rsidP="00043CE0">
            <w:pPr>
              <w:spacing w:line="276" w:lineRule="auto"/>
              <w:jc w:val="center"/>
              <w:rPr>
                <w:rFonts w:ascii="Sakkal Majalla" w:hAnsi="Sakkal Majalla" w:cs="Times New Roman"/>
                <w:color w:val="000000"/>
                <w:sz w:val="32"/>
                <w:szCs w:val="32"/>
                <w:rtl/>
              </w:rPr>
            </w:pPr>
            <w:r w:rsidRPr="006D496B">
              <w:rPr>
                <w:rFonts w:ascii="Sakkal Majalla" w:hAnsi="Sakkal Majalla" w:cs="Sakkal Majalla" w:hint="cs"/>
                <w:color w:val="000000"/>
                <w:sz w:val="32"/>
                <w:szCs w:val="32"/>
                <w:rtl/>
              </w:rPr>
              <w:t>( )</w:t>
            </w:r>
          </w:p>
        </w:tc>
      </w:tr>
      <w:tr w:rsidR="00F1465E" w:rsidRPr="006D496B" w14:paraId="42C51AE6" w14:textId="77777777" w:rsidTr="00043CE0">
        <w:tc>
          <w:tcPr>
            <w:tcW w:w="1376" w:type="dxa"/>
            <w:tcBorders>
              <w:top w:val="single" w:sz="10" w:space="0" w:color="000000"/>
              <w:left w:val="single" w:sz="10" w:space="0" w:color="000000"/>
              <w:bottom w:val="single" w:sz="10" w:space="0" w:color="000000"/>
              <w:right w:val="single" w:sz="10" w:space="0" w:color="000000"/>
            </w:tcBorders>
            <w:shd w:val="clear" w:color="auto" w:fill="FFFFFF"/>
            <w:vAlign w:val="center"/>
          </w:tcPr>
          <w:p w14:paraId="21907053" w14:textId="77777777" w:rsidR="00F1465E" w:rsidRPr="006D496B" w:rsidRDefault="00F1465E" w:rsidP="00043CE0">
            <w:pPr>
              <w:spacing w:line="276" w:lineRule="auto"/>
              <w:jc w:val="center"/>
              <w:rPr>
                <w:rFonts w:ascii="Sakkal Majalla" w:hAnsi="Sakkal Majalla" w:cs="Times New Roman"/>
                <w:color w:val="000000"/>
                <w:sz w:val="32"/>
                <w:szCs w:val="32"/>
                <w:rtl/>
              </w:rPr>
            </w:pPr>
            <w:r w:rsidRPr="006D496B">
              <w:rPr>
                <w:rFonts w:ascii="Sakkal Majalla" w:hAnsi="Sakkal Majalla" w:cs="Sakkal Majalla" w:hint="cs"/>
                <w:color w:val="000000"/>
                <w:sz w:val="32"/>
                <w:szCs w:val="32"/>
                <w:rtl/>
              </w:rPr>
              <w:t>3</w:t>
            </w:r>
          </w:p>
        </w:tc>
        <w:tc>
          <w:tcPr>
            <w:tcW w:w="1376" w:type="dxa"/>
            <w:tcBorders>
              <w:top w:val="single" w:sz="10" w:space="0" w:color="000000"/>
              <w:left w:val="single" w:sz="10" w:space="0" w:color="000000"/>
              <w:bottom w:val="single" w:sz="10" w:space="0" w:color="000000"/>
              <w:right w:val="single" w:sz="10" w:space="0" w:color="000000"/>
            </w:tcBorders>
            <w:shd w:val="clear" w:color="auto" w:fill="FFFFFF"/>
            <w:vAlign w:val="center"/>
          </w:tcPr>
          <w:p w14:paraId="3D31D414" w14:textId="77777777" w:rsidR="00F1465E" w:rsidRPr="006D496B" w:rsidRDefault="00F1465E" w:rsidP="00043CE0">
            <w:pPr>
              <w:spacing w:line="276" w:lineRule="auto"/>
              <w:jc w:val="center"/>
              <w:rPr>
                <w:rFonts w:ascii="Sakkal Majalla" w:hAnsi="Sakkal Majalla" w:cs="Times New Roman"/>
                <w:color w:val="000000"/>
                <w:sz w:val="32"/>
                <w:szCs w:val="32"/>
                <w:rtl/>
              </w:rPr>
            </w:pPr>
            <w:r w:rsidRPr="006D496B">
              <w:rPr>
                <w:rFonts w:ascii="Sakkal Majalla" w:hAnsi="Sakkal Majalla" w:cs="Sakkal Majalla" w:hint="cs"/>
                <w:color w:val="000000"/>
                <w:sz w:val="32"/>
                <w:szCs w:val="32"/>
                <w:rtl/>
              </w:rPr>
              <w:t xml:space="preserve">المقيمون الجدد يميلون إلى الالتزام الحرفي بالمنهجية، </w:t>
            </w:r>
            <w:r w:rsidRPr="006D496B">
              <w:rPr>
                <w:rFonts w:ascii="Sakkal Majalla" w:hAnsi="Sakkal Majalla" w:cs="Sakkal Majalla" w:hint="cs"/>
                <w:color w:val="000000"/>
                <w:sz w:val="32"/>
                <w:szCs w:val="32"/>
                <w:rtl/>
              </w:rPr>
              <w:lastRenderedPageBreak/>
              <w:t>بينما يميل الخبراء إلى الاعتماد على خبرتهم أكثر.</w:t>
            </w:r>
          </w:p>
        </w:tc>
        <w:tc>
          <w:tcPr>
            <w:tcW w:w="1376" w:type="dxa"/>
            <w:tcBorders>
              <w:top w:val="single" w:sz="10" w:space="0" w:color="000000"/>
              <w:left w:val="single" w:sz="10" w:space="0" w:color="000000"/>
              <w:bottom w:val="single" w:sz="10" w:space="0" w:color="000000"/>
              <w:right w:val="single" w:sz="10" w:space="0" w:color="000000"/>
            </w:tcBorders>
            <w:shd w:val="clear" w:color="auto" w:fill="FFFFFF"/>
            <w:vAlign w:val="center"/>
          </w:tcPr>
          <w:p w14:paraId="3BA1D862" w14:textId="77777777" w:rsidR="00F1465E" w:rsidRPr="006D496B" w:rsidRDefault="00F1465E" w:rsidP="00043CE0">
            <w:pPr>
              <w:spacing w:line="276" w:lineRule="auto"/>
              <w:jc w:val="center"/>
              <w:rPr>
                <w:rFonts w:ascii="Sakkal Majalla" w:hAnsi="Sakkal Majalla" w:cs="Times New Roman"/>
                <w:color w:val="000000"/>
                <w:sz w:val="32"/>
                <w:szCs w:val="32"/>
                <w:rtl/>
              </w:rPr>
            </w:pPr>
            <w:r w:rsidRPr="006D496B">
              <w:rPr>
                <w:rFonts w:ascii="Sakkal Majalla" w:hAnsi="Sakkal Majalla" w:cs="Sakkal Majalla" w:hint="cs"/>
                <w:color w:val="000000"/>
                <w:sz w:val="32"/>
                <w:szCs w:val="32"/>
                <w:rtl/>
              </w:rPr>
              <w:lastRenderedPageBreak/>
              <w:t>( )</w:t>
            </w:r>
          </w:p>
        </w:tc>
        <w:tc>
          <w:tcPr>
            <w:tcW w:w="1376" w:type="dxa"/>
            <w:tcBorders>
              <w:top w:val="single" w:sz="10" w:space="0" w:color="000000"/>
              <w:left w:val="single" w:sz="10" w:space="0" w:color="000000"/>
              <w:bottom w:val="single" w:sz="10" w:space="0" w:color="000000"/>
              <w:right w:val="single" w:sz="10" w:space="0" w:color="000000"/>
            </w:tcBorders>
            <w:shd w:val="clear" w:color="auto" w:fill="FFFFFF"/>
            <w:vAlign w:val="center"/>
          </w:tcPr>
          <w:p w14:paraId="4AF70EA1" w14:textId="77777777" w:rsidR="00F1465E" w:rsidRPr="006D496B" w:rsidRDefault="00F1465E" w:rsidP="00043CE0">
            <w:pPr>
              <w:spacing w:line="276" w:lineRule="auto"/>
              <w:jc w:val="center"/>
              <w:rPr>
                <w:rFonts w:ascii="Sakkal Majalla" w:hAnsi="Sakkal Majalla" w:cs="Times New Roman"/>
                <w:color w:val="000000"/>
                <w:sz w:val="32"/>
                <w:szCs w:val="32"/>
                <w:rtl/>
              </w:rPr>
            </w:pPr>
            <w:r w:rsidRPr="006D496B">
              <w:rPr>
                <w:rFonts w:ascii="Sakkal Majalla" w:hAnsi="Sakkal Majalla" w:cs="Sakkal Majalla" w:hint="cs"/>
                <w:color w:val="000000"/>
                <w:sz w:val="32"/>
                <w:szCs w:val="32"/>
                <w:rtl/>
              </w:rPr>
              <w:t>( )</w:t>
            </w:r>
          </w:p>
        </w:tc>
        <w:tc>
          <w:tcPr>
            <w:tcW w:w="1376" w:type="dxa"/>
            <w:tcBorders>
              <w:top w:val="single" w:sz="10" w:space="0" w:color="000000"/>
              <w:left w:val="single" w:sz="10" w:space="0" w:color="000000"/>
              <w:bottom w:val="single" w:sz="10" w:space="0" w:color="000000"/>
              <w:right w:val="single" w:sz="10" w:space="0" w:color="000000"/>
            </w:tcBorders>
            <w:shd w:val="clear" w:color="auto" w:fill="FFFFFF"/>
            <w:vAlign w:val="center"/>
          </w:tcPr>
          <w:p w14:paraId="02F906F7" w14:textId="77777777" w:rsidR="00F1465E" w:rsidRPr="006D496B" w:rsidRDefault="00F1465E" w:rsidP="00043CE0">
            <w:pPr>
              <w:spacing w:line="276" w:lineRule="auto"/>
              <w:jc w:val="center"/>
              <w:rPr>
                <w:rFonts w:ascii="Sakkal Majalla" w:hAnsi="Sakkal Majalla" w:cs="Times New Roman"/>
                <w:color w:val="000000"/>
                <w:sz w:val="32"/>
                <w:szCs w:val="32"/>
                <w:rtl/>
              </w:rPr>
            </w:pPr>
            <w:r w:rsidRPr="006D496B">
              <w:rPr>
                <w:rFonts w:ascii="Sakkal Majalla" w:hAnsi="Sakkal Majalla" w:cs="Sakkal Majalla" w:hint="cs"/>
                <w:color w:val="000000"/>
                <w:sz w:val="32"/>
                <w:szCs w:val="32"/>
                <w:rtl/>
              </w:rPr>
              <w:t>( )</w:t>
            </w:r>
          </w:p>
        </w:tc>
        <w:tc>
          <w:tcPr>
            <w:tcW w:w="1376" w:type="dxa"/>
            <w:tcBorders>
              <w:top w:val="single" w:sz="10" w:space="0" w:color="000000"/>
              <w:left w:val="single" w:sz="10" w:space="0" w:color="000000"/>
              <w:bottom w:val="single" w:sz="10" w:space="0" w:color="000000"/>
              <w:right w:val="single" w:sz="10" w:space="0" w:color="000000"/>
            </w:tcBorders>
            <w:shd w:val="clear" w:color="auto" w:fill="FFFFFF"/>
            <w:vAlign w:val="center"/>
          </w:tcPr>
          <w:p w14:paraId="268CE85B" w14:textId="77777777" w:rsidR="00F1465E" w:rsidRPr="006D496B" w:rsidRDefault="00F1465E" w:rsidP="00043CE0">
            <w:pPr>
              <w:spacing w:line="276" w:lineRule="auto"/>
              <w:jc w:val="center"/>
              <w:rPr>
                <w:rFonts w:ascii="Sakkal Majalla" w:hAnsi="Sakkal Majalla" w:cs="Times New Roman"/>
                <w:color w:val="000000"/>
                <w:sz w:val="32"/>
                <w:szCs w:val="32"/>
                <w:rtl/>
              </w:rPr>
            </w:pPr>
            <w:r w:rsidRPr="006D496B">
              <w:rPr>
                <w:rFonts w:ascii="Sakkal Majalla" w:hAnsi="Sakkal Majalla" w:cs="Sakkal Majalla" w:hint="cs"/>
                <w:color w:val="000000"/>
                <w:sz w:val="32"/>
                <w:szCs w:val="32"/>
                <w:rtl/>
              </w:rPr>
              <w:t>( )</w:t>
            </w:r>
          </w:p>
        </w:tc>
        <w:tc>
          <w:tcPr>
            <w:tcW w:w="1376" w:type="dxa"/>
            <w:tcBorders>
              <w:top w:val="single" w:sz="10" w:space="0" w:color="000000"/>
              <w:left w:val="single" w:sz="10" w:space="0" w:color="000000"/>
              <w:bottom w:val="single" w:sz="10" w:space="0" w:color="000000"/>
              <w:right w:val="single" w:sz="10" w:space="0" w:color="000000"/>
            </w:tcBorders>
            <w:shd w:val="clear" w:color="auto" w:fill="FFFFFF"/>
            <w:vAlign w:val="center"/>
          </w:tcPr>
          <w:p w14:paraId="06BAAE80" w14:textId="77777777" w:rsidR="00F1465E" w:rsidRPr="006D496B" w:rsidRDefault="00F1465E" w:rsidP="00043CE0">
            <w:pPr>
              <w:spacing w:line="276" w:lineRule="auto"/>
              <w:jc w:val="center"/>
              <w:rPr>
                <w:rFonts w:ascii="Sakkal Majalla" w:hAnsi="Sakkal Majalla" w:cs="Times New Roman"/>
                <w:color w:val="000000"/>
                <w:sz w:val="32"/>
                <w:szCs w:val="32"/>
                <w:rtl/>
              </w:rPr>
            </w:pPr>
            <w:r w:rsidRPr="006D496B">
              <w:rPr>
                <w:rFonts w:ascii="Sakkal Majalla" w:hAnsi="Sakkal Majalla" w:cs="Sakkal Majalla" w:hint="cs"/>
                <w:color w:val="000000"/>
                <w:sz w:val="32"/>
                <w:szCs w:val="32"/>
                <w:rtl/>
              </w:rPr>
              <w:t>( )</w:t>
            </w:r>
          </w:p>
        </w:tc>
      </w:tr>
      <w:tr w:rsidR="00F1465E" w:rsidRPr="006D496B" w14:paraId="0A4ACAC5" w14:textId="77777777" w:rsidTr="00043CE0">
        <w:tc>
          <w:tcPr>
            <w:tcW w:w="1376" w:type="dxa"/>
            <w:tcBorders>
              <w:top w:val="single" w:sz="10" w:space="0" w:color="000000"/>
              <w:left w:val="single" w:sz="10" w:space="0" w:color="000000"/>
              <w:bottom w:val="single" w:sz="10" w:space="0" w:color="000000"/>
              <w:right w:val="single" w:sz="10" w:space="0" w:color="000000"/>
            </w:tcBorders>
            <w:shd w:val="clear" w:color="auto" w:fill="FFFFFF"/>
            <w:vAlign w:val="center"/>
          </w:tcPr>
          <w:p w14:paraId="1EA5BE73" w14:textId="77777777" w:rsidR="00F1465E" w:rsidRPr="006D496B" w:rsidRDefault="00F1465E" w:rsidP="00043CE0">
            <w:pPr>
              <w:spacing w:line="276" w:lineRule="auto"/>
              <w:jc w:val="center"/>
              <w:rPr>
                <w:rFonts w:ascii="Sakkal Majalla" w:hAnsi="Sakkal Majalla" w:cs="Times New Roman"/>
                <w:color w:val="000000"/>
                <w:sz w:val="32"/>
                <w:szCs w:val="32"/>
                <w:rtl/>
              </w:rPr>
            </w:pPr>
            <w:r w:rsidRPr="006D496B">
              <w:rPr>
                <w:rFonts w:ascii="Sakkal Majalla" w:hAnsi="Sakkal Majalla" w:cs="Sakkal Majalla" w:hint="cs"/>
                <w:color w:val="000000"/>
                <w:sz w:val="32"/>
                <w:szCs w:val="32"/>
                <w:rtl/>
              </w:rPr>
              <w:t>4</w:t>
            </w:r>
          </w:p>
        </w:tc>
        <w:tc>
          <w:tcPr>
            <w:tcW w:w="1376" w:type="dxa"/>
            <w:tcBorders>
              <w:top w:val="single" w:sz="10" w:space="0" w:color="000000"/>
              <w:left w:val="single" w:sz="10" w:space="0" w:color="000000"/>
              <w:bottom w:val="single" w:sz="10" w:space="0" w:color="000000"/>
              <w:right w:val="single" w:sz="10" w:space="0" w:color="000000"/>
            </w:tcBorders>
            <w:shd w:val="clear" w:color="auto" w:fill="FFFFFF"/>
            <w:vAlign w:val="center"/>
          </w:tcPr>
          <w:p w14:paraId="578813E6" w14:textId="77777777" w:rsidR="00F1465E" w:rsidRPr="006D496B" w:rsidRDefault="00F1465E" w:rsidP="00043CE0">
            <w:pPr>
              <w:spacing w:line="276" w:lineRule="auto"/>
              <w:jc w:val="center"/>
              <w:rPr>
                <w:rFonts w:ascii="Sakkal Majalla" w:hAnsi="Sakkal Majalla" w:cs="Times New Roman"/>
                <w:color w:val="000000"/>
                <w:sz w:val="32"/>
                <w:szCs w:val="32"/>
                <w:rtl/>
              </w:rPr>
            </w:pPr>
            <w:r w:rsidRPr="006D496B">
              <w:rPr>
                <w:rFonts w:ascii="Sakkal Majalla" w:hAnsi="Sakkal Majalla" w:cs="Sakkal Majalla" w:hint="cs"/>
                <w:color w:val="000000"/>
                <w:sz w:val="32"/>
                <w:szCs w:val="32"/>
                <w:rtl/>
              </w:rPr>
              <w:t>المقيمون الأكثر حذرًا بطبيعتهم يميلون إلى إعطاء تقييمات أعلى للمخاطر مقارنة بزملائهم الأكثر جرأة.</w:t>
            </w:r>
          </w:p>
        </w:tc>
        <w:tc>
          <w:tcPr>
            <w:tcW w:w="1376" w:type="dxa"/>
            <w:tcBorders>
              <w:top w:val="single" w:sz="10" w:space="0" w:color="000000"/>
              <w:left w:val="single" w:sz="10" w:space="0" w:color="000000"/>
              <w:bottom w:val="single" w:sz="10" w:space="0" w:color="000000"/>
              <w:right w:val="single" w:sz="10" w:space="0" w:color="000000"/>
            </w:tcBorders>
            <w:shd w:val="clear" w:color="auto" w:fill="FFFFFF"/>
            <w:vAlign w:val="center"/>
          </w:tcPr>
          <w:p w14:paraId="1A703B65" w14:textId="77777777" w:rsidR="00F1465E" w:rsidRPr="006D496B" w:rsidRDefault="00F1465E" w:rsidP="00043CE0">
            <w:pPr>
              <w:spacing w:line="276" w:lineRule="auto"/>
              <w:jc w:val="center"/>
              <w:rPr>
                <w:rFonts w:ascii="Sakkal Majalla" w:hAnsi="Sakkal Majalla" w:cs="Times New Roman"/>
                <w:color w:val="000000"/>
                <w:sz w:val="32"/>
                <w:szCs w:val="32"/>
                <w:rtl/>
              </w:rPr>
            </w:pPr>
            <w:r w:rsidRPr="006D496B">
              <w:rPr>
                <w:rFonts w:ascii="Sakkal Majalla" w:hAnsi="Sakkal Majalla" w:cs="Sakkal Majalla" w:hint="cs"/>
                <w:color w:val="000000"/>
                <w:sz w:val="32"/>
                <w:szCs w:val="32"/>
                <w:rtl/>
              </w:rPr>
              <w:t>( )</w:t>
            </w:r>
          </w:p>
        </w:tc>
        <w:tc>
          <w:tcPr>
            <w:tcW w:w="1376" w:type="dxa"/>
            <w:tcBorders>
              <w:top w:val="single" w:sz="10" w:space="0" w:color="000000"/>
              <w:left w:val="single" w:sz="10" w:space="0" w:color="000000"/>
              <w:bottom w:val="single" w:sz="10" w:space="0" w:color="000000"/>
              <w:right w:val="single" w:sz="10" w:space="0" w:color="000000"/>
            </w:tcBorders>
            <w:shd w:val="clear" w:color="auto" w:fill="FFFFFF"/>
            <w:vAlign w:val="center"/>
          </w:tcPr>
          <w:p w14:paraId="5EA34730" w14:textId="77777777" w:rsidR="00F1465E" w:rsidRPr="006D496B" w:rsidRDefault="00F1465E" w:rsidP="00043CE0">
            <w:pPr>
              <w:spacing w:line="276" w:lineRule="auto"/>
              <w:jc w:val="center"/>
              <w:rPr>
                <w:rFonts w:ascii="Sakkal Majalla" w:hAnsi="Sakkal Majalla" w:cs="Times New Roman"/>
                <w:color w:val="000000"/>
                <w:sz w:val="32"/>
                <w:szCs w:val="32"/>
                <w:rtl/>
              </w:rPr>
            </w:pPr>
            <w:r w:rsidRPr="006D496B">
              <w:rPr>
                <w:rFonts w:ascii="Sakkal Majalla" w:hAnsi="Sakkal Majalla" w:cs="Sakkal Majalla" w:hint="cs"/>
                <w:color w:val="000000"/>
                <w:sz w:val="32"/>
                <w:szCs w:val="32"/>
                <w:rtl/>
              </w:rPr>
              <w:t>( )</w:t>
            </w:r>
          </w:p>
        </w:tc>
        <w:tc>
          <w:tcPr>
            <w:tcW w:w="1376" w:type="dxa"/>
            <w:tcBorders>
              <w:top w:val="single" w:sz="10" w:space="0" w:color="000000"/>
              <w:left w:val="single" w:sz="10" w:space="0" w:color="000000"/>
              <w:bottom w:val="single" w:sz="10" w:space="0" w:color="000000"/>
              <w:right w:val="single" w:sz="10" w:space="0" w:color="000000"/>
            </w:tcBorders>
            <w:shd w:val="clear" w:color="auto" w:fill="FFFFFF"/>
            <w:vAlign w:val="center"/>
          </w:tcPr>
          <w:p w14:paraId="38EEF0CD" w14:textId="77777777" w:rsidR="00F1465E" w:rsidRPr="006D496B" w:rsidRDefault="00F1465E" w:rsidP="00043CE0">
            <w:pPr>
              <w:spacing w:line="276" w:lineRule="auto"/>
              <w:jc w:val="center"/>
              <w:rPr>
                <w:rFonts w:ascii="Sakkal Majalla" w:hAnsi="Sakkal Majalla" w:cs="Times New Roman"/>
                <w:color w:val="000000"/>
                <w:sz w:val="32"/>
                <w:szCs w:val="32"/>
                <w:rtl/>
              </w:rPr>
            </w:pPr>
            <w:r w:rsidRPr="006D496B">
              <w:rPr>
                <w:rFonts w:ascii="Sakkal Majalla" w:hAnsi="Sakkal Majalla" w:cs="Sakkal Majalla" w:hint="cs"/>
                <w:color w:val="000000"/>
                <w:sz w:val="32"/>
                <w:szCs w:val="32"/>
                <w:rtl/>
              </w:rPr>
              <w:t>( )</w:t>
            </w:r>
          </w:p>
        </w:tc>
        <w:tc>
          <w:tcPr>
            <w:tcW w:w="1376" w:type="dxa"/>
            <w:tcBorders>
              <w:top w:val="single" w:sz="10" w:space="0" w:color="000000"/>
              <w:left w:val="single" w:sz="10" w:space="0" w:color="000000"/>
              <w:bottom w:val="single" w:sz="10" w:space="0" w:color="000000"/>
              <w:right w:val="single" w:sz="10" w:space="0" w:color="000000"/>
            </w:tcBorders>
            <w:shd w:val="clear" w:color="auto" w:fill="FFFFFF"/>
            <w:vAlign w:val="center"/>
          </w:tcPr>
          <w:p w14:paraId="4198C5AF" w14:textId="77777777" w:rsidR="00F1465E" w:rsidRPr="006D496B" w:rsidRDefault="00F1465E" w:rsidP="00043CE0">
            <w:pPr>
              <w:spacing w:line="276" w:lineRule="auto"/>
              <w:jc w:val="center"/>
              <w:rPr>
                <w:rFonts w:ascii="Sakkal Majalla" w:hAnsi="Sakkal Majalla" w:cs="Times New Roman"/>
                <w:color w:val="000000"/>
                <w:sz w:val="32"/>
                <w:szCs w:val="32"/>
                <w:rtl/>
              </w:rPr>
            </w:pPr>
            <w:r w:rsidRPr="006D496B">
              <w:rPr>
                <w:rFonts w:ascii="Sakkal Majalla" w:hAnsi="Sakkal Majalla" w:cs="Sakkal Majalla" w:hint="cs"/>
                <w:color w:val="000000"/>
                <w:sz w:val="32"/>
                <w:szCs w:val="32"/>
                <w:rtl/>
              </w:rPr>
              <w:t>( )</w:t>
            </w:r>
          </w:p>
        </w:tc>
        <w:tc>
          <w:tcPr>
            <w:tcW w:w="1376" w:type="dxa"/>
            <w:tcBorders>
              <w:top w:val="single" w:sz="10" w:space="0" w:color="000000"/>
              <w:left w:val="single" w:sz="10" w:space="0" w:color="000000"/>
              <w:bottom w:val="single" w:sz="10" w:space="0" w:color="000000"/>
              <w:right w:val="single" w:sz="10" w:space="0" w:color="000000"/>
            </w:tcBorders>
            <w:shd w:val="clear" w:color="auto" w:fill="FFFFFF"/>
            <w:vAlign w:val="center"/>
          </w:tcPr>
          <w:p w14:paraId="1CE4A2EB" w14:textId="77777777" w:rsidR="00F1465E" w:rsidRPr="006D496B" w:rsidRDefault="00F1465E" w:rsidP="00043CE0">
            <w:pPr>
              <w:spacing w:line="276" w:lineRule="auto"/>
              <w:jc w:val="center"/>
              <w:rPr>
                <w:rFonts w:ascii="Sakkal Majalla" w:hAnsi="Sakkal Majalla" w:cs="Times New Roman"/>
                <w:color w:val="000000"/>
                <w:sz w:val="32"/>
                <w:szCs w:val="32"/>
                <w:rtl/>
              </w:rPr>
            </w:pPr>
            <w:r w:rsidRPr="006D496B">
              <w:rPr>
                <w:rFonts w:ascii="Sakkal Majalla" w:hAnsi="Sakkal Majalla" w:cs="Sakkal Majalla" w:hint="cs"/>
                <w:color w:val="000000"/>
                <w:sz w:val="32"/>
                <w:szCs w:val="32"/>
                <w:rtl/>
              </w:rPr>
              <w:t>( )</w:t>
            </w:r>
          </w:p>
        </w:tc>
      </w:tr>
      <w:tr w:rsidR="00F1465E" w:rsidRPr="006D496B" w14:paraId="384392ED" w14:textId="77777777" w:rsidTr="00043CE0">
        <w:tc>
          <w:tcPr>
            <w:tcW w:w="1376" w:type="dxa"/>
            <w:tcBorders>
              <w:top w:val="single" w:sz="10" w:space="0" w:color="000000"/>
              <w:left w:val="single" w:sz="10" w:space="0" w:color="000000"/>
              <w:bottom w:val="single" w:sz="10" w:space="0" w:color="000000"/>
              <w:right w:val="single" w:sz="10" w:space="0" w:color="000000"/>
            </w:tcBorders>
            <w:shd w:val="clear" w:color="auto" w:fill="FFFFFF"/>
            <w:vAlign w:val="center"/>
          </w:tcPr>
          <w:p w14:paraId="7251A049" w14:textId="77777777" w:rsidR="00F1465E" w:rsidRPr="006D496B" w:rsidRDefault="00F1465E" w:rsidP="00043CE0">
            <w:pPr>
              <w:spacing w:line="276" w:lineRule="auto"/>
              <w:jc w:val="center"/>
              <w:rPr>
                <w:rFonts w:ascii="Sakkal Majalla" w:hAnsi="Sakkal Majalla" w:cs="Times New Roman"/>
                <w:color w:val="000000"/>
                <w:sz w:val="32"/>
                <w:szCs w:val="32"/>
                <w:rtl/>
              </w:rPr>
            </w:pPr>
            <w:r w:rsidRPr="006D496B">
              <w:rPr>
                <w:rFonts w:ascii="Sakkal Majalla" w:hAnsi="Sakkal Majalla" w:cs="Sakkal Majalla" w:hint="cs"/>
                <w:color w:val="000000"/>
                <w:sz w:val="32"/>
                <w:szCs w:val="32"/>
                <w:rtl/>
              </w:rPr>
              <w:t>5</w:t>
            </w:r>
          </w:p>
        </w:tc>
        <w:tc>
          <w:tcPr>
            <w:tcW w:w="1376" w:type="dxa"/>
            <w:tcBorders>
              <w:top w:val="single" w:sz="10" w:space="0" w:color="000000"/>
              <w:left w:val="single" w:sz="10" w:space="0" w:color="000000"/>
              <w:bottom w:val="single" w:sz="10" w:space="0" w:color="000000"/>
              <w:right w:val="single" w:sz="10" w:space="0" w:color="000000"/>
            </w:tcBorders>
            <w:shd w:val="clear" w:color="auto" w:fill="FFFFFF"/>
            <w:vAlign w:val="center"/>
          </w:tcPr>
          <w:p w14:paraId="407EFD9E" w14:textId="77777777" w:rsidR="00F1465E" w:rsidRPr="006D496B" w:rsidRDefault="00F1465E" w:rsidP="00043CE0">
            <w:pPr>
              <w:spacing w:line="276" w:lineRule="auto"/>
              <w:jc w:val="center"/>
              <w:rPr>
                <w:rFonts w:ascii="Sakkal Majalla" w:hAnsi="Sakkal Majalla" w:cs="Times New Roman"/>
                <w:color w:val="000000"/>
                <w:sz w:val="32"/>
                <w:szCs w:val="32"/>
                <w:rtl/>
              </w:rPr>
            </w:pPr>
            <w:r w:rsidRPr="006D496B">
              <w:rPr>
                <w:rFonts w:ascii="Sakkal Majalla" w:hAnsi="Sakkal Majalla" w:cs="Sakkal Majalla" w:hint="cs"/>
                <w:color w:val="000000"/>
                <w:sz w:val="32"/>
                <w:szCs w:val="32"/>
                <w:rtl/>
              </w:rPr>
              <w:t xml:space="preserve">يعتمد المقيمون بشكل كبير على "الحدس" والحكم الشخصي عند تقييم المخاطر التي تفتقر إلى </w:t>
            </w:r>
            <w:r w:rsidRPr="006D496B">
              <w:rPr>
                <w:rFonts w:ascii="Sakkal Majalla" w:hAnsi="Sakkal Majalla" w:cs="Sakkal Majalla" w:hint="cs"/>
                <w:color w:val="000000"/>
                <w:sz w:val="32"/>
                <w:szCs w:val="32"/>
                <w:rtl/>
              </w:rPr>
              <w:lastRenderedPageBreak/>
              <w:t>بيانات تاريخية.</w:t>
            </w:r>
          </w:p>
        </w:tc>
        <w:tc>
          <w:tcPr>
            <w:tcW w:w="1376" w:type="dxa"/>
            <w:tcBorders>
              <w:top w:val="single" w:sz="10" w:space="0" w:color="000000"/>
              <w:left w:val="single" w:sz="10" w:space="0" w:color="000000"/>
              <w:bottom w:val="single" w:sz="10" w:space="0" w:color="000000"/>
              <w:right w:val="single" w:sz="10" w:space="0" w:color="000000"/>
            </w:tcBorders>
            <w:shd w:val="clear" w:color="auto" w:fill="FFFFFF"/>
            <w:vAlign w:val="center"/>
          </w:tcPr>
          <w:p w14:paraId="62D45BDB" w14:textId="77777777" w:rsidR="00F1465E" w:rsidRPr="006D496B" w:rsidRDefault="00F1465E" w:rsidP="00043CE0">
            <w:pPr>
              <w:spacing w:line="276" w:lineRule="auto"/>
              <w:jc w:val="center"/>
              <w:rPr>
                <w:rFonts w:ascii="Sakkal Majalla" w:hAnsi="Sakkal Majalla" w:cs="Times New Roman"/>
                <w:color w:val="000000"/>
                <w:sz w:val="32"/>
                <w:szCs w:val="32"/>
                <w:rtl/>
              </w:rPr>
            </w:pPr>
            <w:r w:rsidRPr="006D496B">
              <w:rPr>
                <w:rFonts w:ascii="Sakkal Majalla" w:hAnsi="Sakkal Majalla" w:cs="Sakkal Majalla" w:hint="cs"/>
                <w:color w:val="000000"/>
                <w:sz w:val="32"/>
                <w:szCs w:val="32"/>
                <w:rtl/>
              </w:rPr>
              <w:lastRenderedPageBreak/>
              <w:t>( )</w:t>
            </w:r>
          </w:p>
        </w:tc>
        <w:tc>
          <w:tcPr>
            <w:tcW w:w="1376" w:type="dxa"/>
            <w:tcBorders>
              <w:top w:val="single" w:sz="10" w:space="0" w:color="000000"/>
              <w:left w:val="single" w:sz="10" w:space="0" w:color="000000"/>
              <w:bottom w:val="single" w:sz="10" w:space="0" w:color="000000"/>
              <w:right w:val="single" w:sz="10" w:space="0" w:color="000000"/>
            </w:tcBorders>
            <w:shd w:val="clear" w:color="auto" w:fill="FFFFFF"/>
            <w:vAlign w:val="center"/>
          </w:tcPr>
          <w:p w14:paraId="07D4C903" w14:textId="77777777" w:rsidR="00F1465E" w:rsidRPr="006D496B" w:rsidRDefault="00F1465E" w:rsidP="00043CE0">
            <w:pPr>
              <w:spacing w:line="276" w:lineRule="auto"/>
              <w:jc w:val="center"/>
              <w:rPr>
                <w:rFonts w:ascii="Sakkal Majalla" w:hAnsi="Sakkal Majalla" w:cs="Times New Roman"/>
                <w:color w:val="000000"/>
                <w:sz w:val="32"/>
                <w:szCs w:val="32"/>
                <w:rtl/>
              </w:rPr>
            </w:pPr>
            <w:r w:rsidRPr="006D496B">
              <w:rPr>
                <w:rFonts w:ascii="Sakkal Majalla" w:hAnsi="Sakkal Majalla" w:cs="Sakkal Majalla" w:hint="cs"/>
                <w:color w:val="000000"/>
                <w:sz w:val="32"/>
                <w:szCs w:val="32"/>
                <w:rtl/>
              </w:rPr>
              <w:t>( )</w:t>
            </w:r>
          </w:p>
        </w:tc>
        <w:tc>
          <w:tcPr>
            <w:tcW w:w="1376" w:type="dxa"/>
            <w:tcBorders>
              <w:top w:val="single" w:sz="10" w:space="0" w:color="000000"/>
              <w:left w:val="single" w:sz="10" w:space="0" w:color="000000"/>
              <w:bottom w:val="single" w:sz="10" w:space="0" w:color="000000"/>
              <w:right w:val="single" w:sz="10" w:space="0" w:color="000000"/>
            </w:tcBorders>
            <w:shd w:val="clear" w:color="auto" w:fill="FFFFFF"/>
            <w:vAlign w:val="center"/>
          </w:tcPr>
          <w:p w14:paraId="09303383" w14:textId="77777777" w:rsidR="00F1465E" w:rsidRPr="006D496B" w:rsidRDefault="00F1465E" w:rsidP="00043CE0">
            <w:pPr>
              <w:spacing w:line="276" w:lineRule="auto"/>
              <w:jc w:val="center"/>
              <w:rPr>
                <w:rFonts w:ascii="Sakkal Majalla" w:hAnsi="Sakkal Majalla" w:cs="Times New Roman"/>
                <w:color w:val="000000"/>
                <w:sz w:val="32"/>
                <w:szCs w:val="32"/>
                <w:rtl/>
              </w:rPr>
            </w:pPr>
            <w:r w:rsidRPr="006D496B">
              <w:rPr>
                <w:rFonts w:ascii="Sakkal Majalla" w:hAnsi="Sakkal Majalla" w:cs="Sakkal Majalla" w:hint="cs"/>
                <w:color w:val="000000"/>
                <w:sz w:val="32"/>
                <w:szCs w:val="32"/>
                <w:rtl/>
              </w:rPr>
              <w:t>( )</w:t>
            </w:r>
          </w:p>
        </w:tc>
        <w:tc>
          <w:tcPr>
            <w:tcW w:w="1376" w:type="dxa"/>
            <w:tcBorders>
              <w:top w:val="single" w:sz="10" w:space="0" w:color="000000"/>
              <w:left w:val="single" w:sz="10" w:space="0" w:color="000000"/>
              <w:bottom w:val="single" w:sz="10" w:space="0" w:color="000000"/>
              <w:right w:val="single" w:sz="10" w:space="0" w:color="000000"/>
            </w:tcBorders>
            <w:shd w:val="clear" w:color="auto" w:fill="FFFFFF"/>
            <w:vAlign w:val="center"/>
          </w:tcPr>
          <w:p w14:paraId="1934DDA4" w14:textId="77777777" w:rsidR="00F1465E" w:rsidRPr="006D496B" w:rsidRDefault="00F1465E" w:rsidP="00043CE0">
            <w:pPr>
              <w:spacing w:line="276" w:lineRule="auto"/>
              <w:jc w:val="center"/>
              <w:rPr>
                <w:rFonts w:ascii="Sakkal Majalla" w:hAnsi="Sakkal Majalla" w:cs="Times New Roman"/>
                <w:color w:val="000000"/>
                <w:sz w:val="32"/>
                <w:szCs w:val="32"/>
                <w:rtl/>
              </w:rPr>
            </w:pPr>
            <w:r w:rsidRPr="006D496B">
              <w:rPr>
                <w:rFonts w:ascii="Sakkal Majalla" w:hAnsi="Sakkal Majalla" w:cs="Sakkal Majalla" w:hint="cs"/>
                <w:color w:val="000000"/>
                <w:sz w:val="32"/>
                <w:szCs w:val="32"/>
                <w:rtl/>
              </w:rPr>
              <w:t>( )</w:t>
            </w:r>
          </w:p>
        </w:tc>
        <w:tc>
          <w:tcPr>
            <w:tcW w:w="1376" w:type="dxa"/>
            <w:tcBorders>
              <w:top w:val="single" w:sz="10" w:space="0" w:color="000000"/>
              <w:left w:val="single" w:sz="10" w:space="0" w:color="000000"/>
              <w:bottom w:val="single" w:sz="10" w:space="0" w:color="000000"/>
              <w:right w:val="single" w:sz="10" w:space="0" w:color="000000"/>
            </w:tcBorders>
            <w:shd w:val="clear" w:color="auto" w:fill="FFFFFF"/>
            <w:vAlign w:val="center"/>
          </w:tcPr>
          <w:p w14:paraId="1C27A722" w14:textId="77777777" w:rsidR="00F1465E" w:rsidRPr="006D496B" w:rsidRDefault="00F1465E" w:rsidP="00043CE0">
            <w:pPr>
              <w:spacing w:line="276" w:lineRule="auto"/>
              <w:jc w:val="center"/>
              <w:rPr>
                <w:rFonts w:ascii="Sakkal Majalla" w:hAnsi="Sakkal Majalla" w:cs="Times New Roman"/>
                <w:color w:val="000000"/>
                <w:sz w:val="32"/>
                <w:szCs w:val="32"/>
                <w:rtl/>
              </w:rPr>
            </w:pPr>
            <w:r w:rsidRPr="006D496B">
              <w:rPr>
                <w:rFonts w:ascii="Sakkal Majalla" w:hAnsi="Sakkal Majalla" w:cs="Sakkal Majalla" w:hint="cs"/>
                <w:color w:val="000000"/>
                <w:sz w:val="32"/>
                <w:szCs w:val="32"/>
                <w:rtl/>
              </w:rPr>
              <w:t>( )</w:t>
            </w:r>
          </w:p>
        </w:tc>
      </w:tr>
    </w:tbl>
    <w:p w14:paraId="13686431" w14:textId="77777777" w:rsidR="00F1465E" w:rsidRPr="006D496B" w:rsidRDefault="00F1465E" w:rsidP="00F1465E">
      <w:pPr>
        <w:spacing w:after="0" w:line="276" w:lineRule="auto"/>
        <w:rPr>
          <w:rFonts w:ascii="Calibri" w:eastAsia="Calibri" w:hAnsi="Calibri" w:cs="Arial"/>
          <w:kern w:val="0"/>
          <w14:ligatures w14:val="none"/>
        </w:rPr>
      </w:pPr>
    </w:p>
    <w:p w14:paraId="26D87A54" w14:textId="77777777" w:rsidR="00F1465E" w:rsidRPr="006D496B" w:rsidRDefault="00F1465E" w:rsidP="00F1465E">
      <w:pPr>
        <w:spacing w:after="0" w:line="276" w:lineRule="auto"/>
        <w:rPr>
          <w:rFonts w:ascii="Calibri" w:eastAsia="Calibri" w:hAnsi="Calibri" w:cs="Arial"/>
          <w:kern w:val="0"/>
          <w14:ligatures w14:val="none"/>
        </w:rPr>
      </w:pPr>
    </w:p>
    <w:p w14:paraId="59D9A9C7" w14:textId="77777777" w:rsidR="00F1465E" w:rsidRPr="006D496B" w:rsidRDefault="00F1465E" w:rsidP="00F1465E">
      <w:pPr>
        <w:spacing w:after="0" w:line="276" w:lineRule="auto"/>
        <w:jc w:val="both"/>
        <w:rPr>
          <w:rFonts w:ascii="Sakkal Majalla" w:eastAsia="Calibri" w:hAnsi="Sakkal Majalla" w:cs="Times New Roman"/>
          <w:color w:val="000000"/>
          <w:kern w:val="0"/>
          <w:sz w:val="36"/>
          <w:szCs w:val="36"/>
          <w:rtl/>
          <w14:ligatures w14:val="none"/>
        </w:rPr>
      </w:pPr>
      <w:r w:rsidRPr="006D496B">
        <w:rPr>
          <w:rFonts w:ascii="Sakkal Majalla" w:eastAsia="Calibri" w:hAnsi="Sakkal Majalla" w:cs="Sakkal Majalla" w:hint="cs"/>
          <w:b/>
          <w:bCs/>
          <w:color w:val="000000"/>
          <w:kern w:val="0"/>
          <w:sz w:val="36"/>
          <w:szCs w:val="36"/>
          <w:rtl/>
          <w14:ligatures w14:val="none"/>
        </w:rPr>
        <w:t>القسم الثالث: أثر العوامل التنظيمية على تقييم المخاطر</w:t>
      </w:r>
    </w:p>
    <w:p w14:paraId="0E531927" w14:textId="77777777" w:rsidR="00F1465E" w:rsidRPr="006D496B" w:rsidRDefault="00F1465E" w:rsidP="00F1465E">
      <w:pPr>
        <w:spacing w:after="0" w:line="276" w:lineRule="auto"/>
        <w:jc w:val="both"/>
        <w:rPr>
          <w:rFonts w:ascii="Sakkal Majalla" w:eastAsia="Calibri" w:hAnsi="Sakkal Majalla" w:cs="Times New Roman"/>
          <w:color w:val="000000"/>
          <w:kern w:val="0"/>
          <w:sz w:val="36"/>
          <w:szCs w:val="36"/>
          <w:rtl/>
          <w14:ligatures w14:val="none"/>
        </w:rPr>
      </w:pPr>
      <w:r w:rsidRPr="006D496B">
        <w:rPr>
          <w:rFonts w:ascii="Sakkal Majalla" w:eastAsia="Calibri" w:hAnsi="Sakkal Majalla" w:cs="Sakkal Majalla" w:hint="cs"/>
          <w:color w:val="000000"/>
          <w:kern w:val="0"/>
          <w:sz w:val="36"/>
          <w:szCs w:val="36"/>
          <w:rtl/>
          <w14:ligatures w14:val="none"/>
        </w:rPr>
        <w:t>يرجى تحديد درجة موافقتك على العبارات التالية بنفس المقياس:</w:t>
      </w:r>
    </w:p>
    <w:p w14:paraId="24F8A930" w14:textId="77777777" w:rsidR="00F1465E" w:rsidRPr="006D496B" w:rsidRDefault="00F1465E" w:rsidP="00F1465E">
      <w:pPr>
        <w:spacing w:after="0" w:line="276" w:lineRule="auto"/>
        <w:jc w:val="both"/>
        <w:rPr>
          <w:rFonts w:ascii="Sakkal Majalla" w:eastAsia="Calibri" w:hAnsi="Sakkal Majalla" w:cs="Times New Roman"/>
          <w:color w:val="000000"/>
          <w:kern w:val="0"/>
          <w:sz w:val="36"/>
          <w:szCs w:val="36"/>
          <w:rtl/>
          <w14:ligatures w14:val="none"/>
        </w:rPr>
      </w:pPr>
      <w:r w:rsidRPr="006D496B">
        <w:rPr>
          <w:rFonts w:ascii="Sakkal Majalla" w:eastAsia="Calibri" w:hAnsi="Sakkal Majalla" w:cs="Sakkal Majalla" w:hint="cs"/>
          <w:color w:val="000000"/>
          <w:kern w:val="0"/>
          <w:sz w:val="36"/>
          <w:szCs w:val="36"/>
          <w:rtl/>
          <w14:ligatures w14:val="none"/>
        </w:rPr>
        <w:t>(1 = غير موافق بشدة) | (5 = موافق بشدة)</w:t>
      </w:r>
    </w:p>
    <w:p w14:paraId="727F5CDE" w14:textId="77777777" w:rsidR="00F1465E" w:rsidRPr="006D496B" w:rsidRDefault="00F1465E" w:rsidP="00F1465E">
      <w:pPr>
        <w:spacing w:after="0" w:line="276" w:lineRule="auto"/>
        <w:rPr>
          <w:rFonts w:ascii="Calibri" w:eastAsia="Calibri" w:hAnsi="Calibri" w:cs="Arial"/>
          <w:kern w:val="0"/>
          <w14:ligatures w14:val="none"/>
        </w:rPr>
      </w:pPr>
    </w:p>
    <w:tbl>
      <w:tblPr>
        <w:tblStyle w:val="TableGrid1"/>
        <w:bidiVisual/>
        <w:tblW w:w="0" w:type="auto"/>
        <w:tblInd w:w="108" w:type="dxa"/>
        <w:tblBorders>
          <w:top w:val="single" w:sz="10" w:space="0" w:color="000000"/>
          <w:left w:val="single" w:sz="10" w:space="0" w:color="000000"/>
          <w:bottom w:val="single" w:sz="10" w:space="0" w:color="000000"/>
          <w:right w:val="single" w:sz="10" w:space="0" w:color="000000"/>
          <w:insideH w:val="single" w:sz="10" w:space="0" w:color="000000"/>
          <w:insideV w:val="single" w:sz="10" w:space="0" w:color="000000"/>
        </w:tblBorders>
        <w:tblCellMar>
          <w:left w:w="108" w:type="dxa"/>
          <w:right w:w="108" w:type="dxa"/>
        </w:tblCellMar>
        <w:tblLook w:val="04A0" w:firstRow="1" w:lastRow="0" w:firstColumn="1" w:lastColumn="0" w:noHBand="0" w:noVBand="1"/>
      </w:tblPr>
      <w:tblGrid>
        <w:gridCol w:w="1221"/>
        <w:gridCol w:w="1368"/>
        <w:gridCol w:w="1222"/>
        <w:gridCol w:w="1222"/>
        <w:gridCol w:w="1221"/>
        <w:gridCol w:w="1222"/>
        <w:gridCol w:w="1222"/>
      </w:tblGrid>
      <w:tr w:rsidR="00F1465E" w:rsidRPr="006D496B" w14:paraId="6DB38B97" w14:textId="77777777" w:rsidTr="00043CE0">
        <w:trPr>
          <w:tblHeader/>
        </w:trPr>
        <w:tc>
          <w:tcPr>
            <w:tcW w:w="1376" w:type="dxa"/>
            <w:tcBorders>
              <w:top w:val="single" w:sz="10" w:space="0" w:color="000000"/>
              <w:left w:val="single" w:sz="10" w:space="0" w:color="000000"/>
              <w:bottom w:val="single" w:sz="10" w:space="0" w:color="000000"/>
              <w:right w:val="single" w:sz="10" w:space="0" w:color="000000"/>
            </w:tcBorders>
            <w:shd w:val="clear" w:color="auto" w:fill="FFFFFF"/>
            <w:vAlign w:val="center"/>
          </w:tcPr>
          <w:p w14:paraId="1B1AA6F6" w14:textId="77777777" w:rsidR="00F1465E" w:rsidRPr="006D496B" w:rsidRDefault="00F1465E" w:rsidP="00043CE0">
            <w:pPr>
              <w:spacing w:line="276" w:lineRule="auto"/>
              <w:jc w:val="center"/>
              <w:rPr>
                <w:rFonts w:ascii="Sakkal Majalla" w:hAnsi="Sakkal Majalla" w:cs="Times New Roman"/>
                <w:color w:val="000000"/>
                <w:sz w:val="32"/>
                <w:szCs w:val="32"/>
                <w:rtl/>
              </w:rPr>
            </w:pPr>
            <w:r w:rsidRPr="006D496B">
              <w:rPr>
                <w:rFonts w:ascii="Sakkal Majalla" w:hAnsi="Sakkal Majalla" w:cs="Sakkal Majalla" w:hint="cs"/>
                <w:b/>
                <w:bCs/>
                <w:color w:val="000000"/>
                <w:sz w:val="32"/>
                <w:szCs w:val="32"/>
                <w:rtl/>
              </w:rPr>
              <w:t>م</w:t>
            </w:r>
          </w:p>
        </w:tc>
        <w:tc>
          <w:tcPr>
            <w:tcW w:w="1376" w:type="dxa"/>
            <w:tcBorders>
              <w:top w:val="single" w:sz="10" w:space="0" w:color="000000"/>
              <w:left w:val="single" w:sz="10" w:space="0" w:color="000000"/>
              <w:bottom w:val="single" w:sz="10" w:space="0" w:color="000000"/>
              <w:right w:val="single" w:sz="10" w:space="0" w:color="000000"/>
            </w:tcBorders>
            <w:shd w:val="clear" w:color="auto" w:fill="FFFFFF"/>
            <w:vAlign w:val="center"/>
          </w:tcPr>
          <w:p w14:paraId="6883FE03" w14:textId="77777777" w:rsidR="00F1465E" w:rsidRPr="006D496B" w:rsidRDefault="00F1465E" w:rsidP="00043CE0">
            <w:pPr>
              <w:spacing w:line="276" w:lineRule="auto"/>
              <w:jc w:val="center"/>
              <w:rPr>
                <w:rFonts w:ascii="Sakkal Majalla" w:hAnsi="Sakkal Majalla" w:cs="Times New Roman"/>
                <w:color w:val="000000"/>
                <w:sz w:val="32"/>
                <w:szCs w:val="32"/>
                <w:rtl/>
              </w:rPr>
            </w:pPr>
            <w:r w:rsidRPr="006D496B">
              <w:rPr>
                <w:rFonts w:ascii="Sakkal Majalla" w:hAnsi="Sakkal Majalla" w:cs="Sakkal Majalla" w:hint="cs"/>
                <w:b/>
                <w:bCs/>
                <w:color w:val="000000"/>
                <w:sz w:val="32"/>
                <w:szCs w:val="32"/>
                <w:rtl/>
              </w:rPr>
              <w:t>العبارة</w:t>
            </w:r>
          </w:p>
        </w:tc>
        <w:tc>
          <w:tcPr>
            <w:tcW w:w="1376" w:type="dxa"/>
            <w:tcBorders>
              <w:top w:val="single" w:sz="10" w:space="0" w:color="000000"/>
              <w:left w:val="single" w:sz="10" w:space="0" w:color="000000"/>
              <w:bottom w:val="single" w:sz="10" w:space="0" w:color="000000"/>
              <w:right w:val="single" w:sz="10" w:space="0" w:color="000000"/>
            </w:tcBorders>
            <w:shd w:val="clear" w:color="auto" w:fill="FFFFFF"/>
            <w:vAlign w:val="center"/>
          </w:tcPr>
          <w:p w14:paraId="2AB4A058" w14:textId="77777777" w:rsidR="00F1465E" w:rsidRPr="006D496B" w:rsidRDefault="00F1465E" w:rsidP="00043CE0">
            <w:pPr>
              <w:spacing w:line="276" w:lineRule="auto"/>
              <w:jc w:val="center"/>
              <w:rPr>
                <w:rFonts w:ascii="Sakkal Majalla" w:hAnsi="Sakkal Majalla" w:cs="Times New Roman"/>
                <w:color w:val="000000"/>
                <w:sz w:val="32"/>
                <w:szCs w:val="32"/>
                <w:rtl/>
              </w:rPr>
            </w:pPr>
            <w:r w:rsidRPr="006D496B">
              <w:rPr>
                <w:rFonts w:ascii="Sakkal Majalla" w:hAnsi="Sakkal Majalla" w:cs="Sakkal Majalla" w:hint="cs"/>
                <w:b/>
                <w:bCs/>
                <w:color w:val="000000"/>
                <w:sz w:val="32"/>
                <w:szCs w:val="32"/>
                <w:rtl/>
              </w:rPr>
              <w:t>1</w:t>
            </w:r>
          </w:p>
        </w:tc>
        <w:tc>
          <w:tcPr>
            <w:tcW w:w="1376" w:type="dxa"/>
            <w:tcBorders>
              <w:top w:val="single" w:sz="10" w:space="0" w:color="000000"/>
              <w:left w:val="single" w:sz="10" w:space="0" w:color="000000"/>
              <w:bottom w:val="single" w:sz="10" w:space="0" w:color="000000"/>
              <w:right w:val="single" w:sz="10" w:space="0" w:color="000000"/>
            </w:tcBorders>
            <w:shd w:val="clear" w:color="auto" w:fill="FFFFFF"/>
            <w:vAlign w:val="center"/>
          </w:tcPr>
          <w:p w14:paraId="6E780EFB" w14:textId="77777777" w:rsidR="00F1465E" w:rsidRPr="006D496B" w:rsidRDefault="00F1465E" w:rsidP="00043CE0">
            <w:pPr>
              <w:spacing w:line="276" w:lineRule="auto"/>
              <w:jc w:val="center"/>
              <w:rPr>
                <w:rFonts w:ascii="Sakkal Majalla" w:hAnsi="Sakkal Majalla" w:cs="Times New Roman"/>
                <w:color w:val="000000"/>
                <w:sz w:val="32"/>
                <w:szCs w:val="32"/>
                <w:rtl/>
              </w:rPr>
            </w:pPr>
            <w:r w:rsidRPr="006D496B">
              <w:rPr>
                <w:rFonts w:ascii="Sakkal Majalla" w:hAnsi="Sakkal Majalla" w:cs="Sakkal Majalla" w:hint="cs"/>
                <w:b/>
                <w:bCs/>
                <w:color w:val="000000"/>
                <w:sz w:val="32"/>
                <w:szCs w:val="32"/>
                <w:rtl/>
              </w:rPr>
              <w:t>2</w:t>
            </w:r>
          </w:p>
        </w:tc>
        <w:tc>
          <w:tcPr>
            <w:tcW w:w="1376" w:type="dxa"/>
            <w:tcBorders>
              <w:top w:val="single" w:sz="10" w:space="0" w:color="000000"/>
              <w:left w:val="single" w:sz="10" w:space="0" w:color="000000"/>
              <w:bottom w:val="single" w:sz="10" w:space="0" w:color="000000"/>
              <w:right w:val="single" w:sz="10" w:space="0" w:color="000000"/>
            </w:tcBorders>
            <w:shd w:val="clear" w:color="auto" w:fill="FFFFFF"/>
            <w:vAlign w:val="center"/>
          </w:tcPr>
          <w:p w14:paraId="0EE3AA2C" w14:textId="77777777" w:rsidR="00F1465E" w:rsidRPr="006D496B" w:rsidRDefault="00F1465E" w:rsidP="00043CE0">
            <w:pPr>
              <w:spacing w:line="276" w:lineRule="auto"/>
              <w:jc w:val="center"/>
              <w:rPr>
                <w:rFonts w:ascii="Sakkal Majalla" w:hAnsi="Sakkal Majalla" w:cs="Times New Roman"/>
                <w:color w:val="000000"/>
                <w:sz w:val="32"/>
                <w:szCs w:val="32"/>
                <w:rtl/>
              </w:rPr>
            </w:pPr>
            <w:r w:rsidRPr="006D496B">
              <w:rPr>
                <w:rFonts w:ascii="Sakkal Majalla" w:hAnsi="Sakkal Majalla" w:cs="Sakkal Majalla" w:hint="cs"/>
                <w:b/>
                <w:bCs/>
                <w:color w:val="000000"/>
                <w:sz w:val="32"/>
                <w:szCs w:val="32"/>
                <w:rtl/>
              </w:rPr>
              <w:t>3</w:t>
            </w:r>
          </w:p>
        </w:tc>
        <w:tc>
          <w:tcPr>
            <w:tcW w:w="1376" w:type="dxa"/>
            <w:tcBorders>
              <w:top w:val="single" w:sz="10" w:space="0" w:color="000000"/>
              <w:left w:val="single" w:sz="10" w:space="0" w:color="000000"/>
              <w:bottom w:val="single" w:sz="10" w:space="0" w:color="000000"/>
              <w:right w:val="single" w:sz="10" w:space="0" w:color="000000"/>
            </w:tcBorders>
            <w:shd w:val="clear" w:color="auto" w:fill="FFFFFF"/>
            <w:vAlign w:val="center"/>
          </w:tcPr>
          <w:p w14:paraId="4F041E8B" w14:textId="77777777" w:rsidR="00F1465E" w:rsidRPr="006D496B" w:rsidRDefault="00F1465E" w:rsidP="00043CE0">
            <w:pPr>
              <w:spacing w:line="276" w:lineRule="auto"/>
              <w:jc w:val="center"/>
              <w:rPr>
                <w:rFonts w:ascii="Sakkal Majalla" w:hAnsi="Sakkal Majalla" w:cs="Times New Roman"/>
                <w:color w:val="000000"/>
                <w:sz w:val="32"/>
                <w:szCs w:val="32"/>
                <w:rtl/>
              </w:rPr>
            </w:pPr>
            <w:r w:rsidRPr="006D496B">
              <w:rPr>
                <w:rFonts w:ascii="Sakkal Majalla" w:hAnsi="Sakkal Majalla" w:cs="Sakkal Majalla" w:hint="cs"/>
                <w:b/>
                <w:bCs/>
                <w:color w:val="000000"/>
                <w:sz w:val="32"/>
                <w:szCs w:val="32"/>
                <w:rtl/>
              </w:rPr>
              <w:t>4</w:t>
            </w:r>
          </w:p>
        </w:tc>
        <w:tc>
          <w:tcPr>
            <w:tcW w:w="1376" w:type="dxa"/>
            <w:tcBorders>
              <w:top w:val="single" w:sz="10" w:space="0" w:color="000000"/>
              <w:left w:val="single" w:sz="10" w:space="0" w:color="000000"/>
              <w:bottom w:val="single" w:sz="10" w:space="0" w:color="000000"/>
              <w:right w:val="single" w:sz="10" w:space="0" w:color="000000"/>
            </w:tcBorders>
            <w:shd w:val="clear" w:color="auto" w:fill="FFFFFF"/>
            <w:vAlign w:val="center"/>
          </w:tcPr>
          <w:p w14:paraId="6C149C0D" w14:textId="77777777" w:rsidR="00F1465E" w:rsidRPr="006D496B" w:rsidRDefault="00F1465E" w:rsidP="00043CE0">
            <w:pPr>
              <w:spacing w:line="276" w:lineRule="auto"/>
              <w:jc w:val="center"/>
              <w:rPr>
                <w:rFonts w:ascii="Sakkal Majalla" w:hAnsi="Sakkal Majalla" w:cs="Times New Roman"/>
                <w:color w:val="000000"/>
                <w:sz w:val="32"/>
                <w:szCs w:val="32"/>
                <w:rtl/>
              </w:rPr>
            </w:pPr>
            <w:r w:rsidRPr="006D496B">
              <w:rPr>
                <w:rFonts w:ascii="Sakkal Majalla" w:hAnsi="Sakkal Majalla" w:cs="Sakkal Majalla" w:hint="cs"/>
                <w:b/>
                <w:bCs/>
                <w:color w:val="000000"/>
                <w:sz w:val="32"/>
                <w:szCs w:val="32"/>
                <w:rtl/>
              </w:rPr>
              <w:t>5</w:t>
            </w:r>
          </w:p>
        </w:tc>
      </w:tr>
      <w:tr w:rsidR="00F1465E" w:rsidRPr="006D496B" w14:paraId="260384B7" w14:textId="77777777" w:rsidTr="00043CE0">
        <w:tc>
          <w:tcPr>
            <w:tcW w:w="1376" w:type="dxa"/>
            <w:tcBorders>
              <w:top w:val="single" w:sz="10" w:space="0" w:color="000000"/>
              <w:left w:val="single" w:sz="10" w:space="0" w:color="000000"/>
              <w:bottom w:val="single" w:sz="10" w:space="0" w:color="000000"/>
              <w:right w:val="single" w:sz="10" w:space="0" w:color="000000"/>
            </w:tcBorders>
            <w:shd w:val="clear" w:color="auto" w:fill="FFFFFF"/>
            <w:vAlign w:val="center"/>
          </w:tcPr>
          <w:p w14:paraId="1BFF1D37" w14:textId="77777777" w:rsidR="00F1465E" w:rsidRPr="006D496B" w:rsidRDefault="00F1465E" w:rsidP="00043CE0">
            <w:pPr>
              <w:spacing w:line="276" w:lineRule="auto"/>
              <w:jc w:val="center"/>
              <w:rPr>
                <w:rFonts w:ascii="Sakkal Majalla" w:hAnsi="Sakkal Majalla" w:cs="Times New Roman"/>
                <w:color w:val="000000"/>
                <w:sz w:val="32"/>
                <w:szCs w:val="32"/>
                <w:rtl/>
              </w:rPr>
            </w:pPr>
            <w:r w:rsidRPr="006D496B">
              <w:rPr>
                <w:rFonts w:ascii="Sakkal Majalla" w:hAnsi="Sakkal Majalla" w:cs="Sakkal Majalla" w:hint="cs"/>
                <w:color w:val="000000"/>
                <w:sz w:val="32"/>
                <w:szCs w:val="32"/>
                <w:rtl/>
              </w:rPr>
              <w:t>1</w:t>
            </w:r>
          </w:p>
        </w:tc>
        <w:tc>
          <w:tcPr>
            <w:tcW w:w="1376" w:type="dxa"/>
            <w:tcBorders>
              <w:top w:val="single" w:sz="10" w:space="0" w:color="000000"/>
              <w:left w:val="single" w:sz="10" w:space="0" w:color="000000"/>
              <w:bottom w:val="single" w:sz="10" w:space="0" w:color="000000"/>
              <w:right w:val="single" w:sz="10" w:space="0" w:color="000000"/>
            </w:tcBorders>
            <w:shd w:val="clear" w:color="auto" w:fill="FFFFFF"/>
            <w:vAlign w:val="center"/>
          </w:tcPr>
          <w:p w14:paraId="2510761D" w14:textId="77777777" w:rsidR="00F1465E" w:rsidRPr="006D496B" w:rsidRDefault="00F1465E" w:rsidP="00043CE0">
            <w:pPr>
              <w:spacing w:line="276" w:lineRule="auto"/>
              <w:jc w:val="center"/>
              <w:rPr>
                <w:rFonts w:ascii="Sakkal Majalla" w:hAnsi="Sakkal Majalla" w:cs="Times New Roman"/>
                <w:color w:val="000000"/>
                <w:sz w:val="32"/>
                <w:szCs w:val="32"/>
                <w:rtl/>
              </w:rPr>
            </w:pPr>
            <w:r w:rsidRPr="006D496B">
              <w:rPr>
                <w:rFonts w:ascii="Sakkal Majalla" w:hAnsi="Sakkal Majalla" w:cs="Sakkal Majalla" w:hint="cs"/>
                <w:color w:val="000000"/>
                <w:sz w:val="32"/>
                <w:szCs w:val="32"/>
                <w:rtl/>
              </w:rPr>
              <w:t>غياب تعريفات واضحة وموحدة لمستويات "الاحتمالية" و"الأثر" هو السبب الرئيسي للاختلاف في التقييمات.</w:t>
            </w:r>
          </w:p>
        </w:tc>
        <w:tc>
          <w:tcPr>
            <w:tcW w:w="1376" w:type="dxa"/>
            <w:tcBorders>
              <w:top w:val="single" w:sz="10" w:space="0" w:color="000000"/>
              <w:left w:val="single" w:sz="10" w:space="0" w:color="000000"/>
              <w:bottom w:val="single" w:sz="10" w:space="0" w:color="000000"/>
              <w:right w:val="single" w:sz="10" w:space="0" w:color="000000"/>
            </w:tcBorders>
            <w:shd w:val="clear" w:color="auto" w:fill="FFFFFF"/>
            <w:vAlign w:val="center"/>
          </w:tcPr>
          <w:p w14:paraId="038FF3AE" w14:textId="77777777" w:rsidR="00F1465E" w:rsidRPr="006D496B" w:rsidRDefault="00F1465E" w:rsidP="00043CE0">
            <w:pPr>
              <w:spacing w:line="276" w:lineRule="auto"/>
              <w:jc w:val="center"/>
              <w:rPr>
                <w:rFonts w:ascii="Sakkal Majalla" w:hAnsi="Sakkal Majalla" w:cs="Times New Roman"/>
                <w:color w:val="000000"/>
                <w:sz w:val="32"/>
                <w:szCs w:val="32"/>
                <w:rtl/>
              </w:rPr>
            </w:pPr>
            <w:r w:rsidRPr="006D496B">
              <w:rPr>
                <w:rFonts w:ascii="Sakkal Majalla" w:hAnsi="Sakkal Majalla" w:cs="Sakkal Majalla" w:hint="cs"/>
                <w:color w:val="000000"/>
                <w:sz w:val="32"/>
                <w:szCs w:val="32"/>
                <w:rtl/>
              </w:rPr>
              <w:t>( )</w:t>
            </w:r>
          </w:p>
        </w:tc>
        <w:tc>
          <w:tcPr>
            <w:tcW w:w="1376" w:type="dxa"/>
            <w:tcBorders>
              <w:top w:val="single" w:sz="10" w:space="0" w:color="000000"/>
              <w:left w:val="single" w:sz="10" w:space="0" w:color="000000"/>
              <w:bottom w:val="single" w:sz="10" w:space="0" w:color="000000"/>
              <w:right w:val="single" w:sz="10" w:space="0" w:color="000000"/>
            </w:tcBorders>
            <w:shd w:val="clear" w:color="auto" w:fill="FFFFFF"/>
            <w:vAlign w:val="center"/>
          </w:tcPr>
          <w:p w14:paraId="44841614" w14:textId="77777777" w:rsidR="00F1465E" w:rsidRPr="006D496B" w:rsidRDefault="00F1465E" w:rsidP="00043CE0">
            <w:pPr>
              <w:spacing w:line="276" w:lineRule="auto"/>
              <w:jc w:val="center"/>
              <w:rPr>
                <w:rFonts w:ascii="Sakkal Majalla" w:hAnsi="Sakkal Majalla" w:cs="Times New Roman"/>
                <w:color w:val="000000"/>
                <w:sz w:val="32"/>
                <w:szCs w:val="32"/>
                <w:rtl/>
              </w:rPr>
            </w:pPr>
            <w:r w:rsidRPr="006D496B">
              <w:rPr>
                <w:rFonts w:ascii="Sakkal Majalla" w:hAnsi="Sakkal Majalla" w:cs="Sakkal Majalla" w:hint="cs"/>
                <w:color w:val="000000"/>
                <w:sz w:val="32"/>
                <w:szCs w:val="32"/>
                <w:rtl/>
              </w:rPr>
              <w:t>( )</w:t>
            </w:r>
          </w:p>
        </w:tc>
        <w:tc>
          <w:tcPr>
            <w:tcW w:w="1376" w:type="dxa"/>
            <w:tcBorders>
              <w:top w:val="single" w:sz="10" w:space="0" w:color="000000"/>
              <w:left w:val="single" w:sz="10" w:space="0" w:color="000000"/>
              <w:bottom w:val="single" w:sz="10" w:space="0" w:color="000000"/>
              <w:right w:val="single" w:sz="10" w:space="0" w:color="000000"/>
            </w:tcBorders>
            <w:shd w:val="clear" w:color="auto" w:fill="FFFFFF"/>
            <w:vAlign w:val="center"/>
          </w:tcPr>
          <w:p w14:paraId="1A4FDC21" w14:textId="77777777" w:rsidR="00F1465E" w:rsidRPr="006D496B" w:rsidRDefault="00F1465E" w:rsidP="00043CE0">
            <w:pPr>
              <w:spacing w:line="276" w:lineRule="auto"/>
              <w:jc w:val="center"/>
              <w:rPr>
                <w:rFonts w:ascii="Sakkal Majalla" w:hAnsi="Sakkal Majalla" w:cs="Times New Roman"/>
                <w:color w:val="000000"/>
                <w:sz w:val="32"/>
                <w:szCs w:val="32"/>
                <w:rtl/>
              </w:rPr>
            </w:pPr>
            <w:r w:rsidRPr="006D496B">
              <w:rPr>
                <w:rFonts w:ascii="Sakkal Majalla" w:hAnsi="Sakkal Majalla" w:cs="Sakkal Majalla" w:hint="cs"/>
                <w:color w:val="000000"/>
                <w:sz w:val="32"/>
                <w:szCs w:val="32"/>
                <w:rtl/>
              </w:rPr>
              <w:t>( )</w:t>
            </w:r>
          </w:p>
        </w:tc>
        <w:tc>
          <w:tcPr>
            <w:tcW w:w="1376" w:type="dxa"/>
            <w:tcBorders>
              <w:top w:val="single" w:sz="10" w:space="0" w:color="000000"/>
              <w:left w:val="single" w:sz="10" w:space="0" w:color="000000"/>
              <w:bottom w:val="single" w:sz="10" w:space="0" w:color="000000"/>
              <w:right w:val="single" w:sz="10" w:space="0" w:color="000000"/>
            </w:tcBorders>
            <w:shd w:val="clear" w:color="auto" w:fill="FFFFFF"/>
            <w:vAlign w:val="center"/>
          </w:tcPr>
          <w:p w14:paraId="04BC8FD2" w14:textId="77777777" w:rsidR="00F1465E" w:rsidRPr="006D496B" w:rsidRDefault="00F1465E" w:rsidP="00043CE0">
            <w:pPr>
              <w:spacing w:line="276" w:lineRule="auto"/>
              <w:jc w:val="center"/>
              <w:rPr>
                <w:rFonts w:ascii="Sakkal Majalla" w:hAnsi="Sakkal Majalla" w:cs="Times New Roman"/>
                <w:color w:val="000000"/>
                <w:sz w:val="32"/>
                <w:szCs w:val="32"/>
                <w:rtl/>
              </w:rPr>
            </w:pPr>
            <w:r w:rsidRPr="006D496B">
              <w:rPr>
                <w:rFonts w:ascii="Sakkal Majalla" w:hAnsi="Sakkal Majalla" w:cs="Sakkal Majalla" w:hint="cs"/>
                <w:color w:val="000000"/>
                <w:sz w:val="32"/>
                <w:szCs w:val="32"/>
                <w:rtl/>
              </w:rPr>
              <w:t>( )</w:t>
            </w:r>
          </w:p>
        </w:tc>
        <w:tc>
          <w:tcPr>
            <w:tcW w:w="1376" w:type="dxa"/>
            <w:tcBorders>
              <w:top w:val="single" w:sz="10" w:space="0" w:color="000000"/>
              <w:left w:val="single" w:sz="10" w:space="0" w:color="000000"/>
              <w:bottom w:val="single" w:sz="10" w:space="0" w:color="000000"/>
              <w:right w:val="single" w:sz="10" w:space="0" w:color="000000"/>
            </w:tcBorders>
            <w:shd w:val="clear" w:color="auto" w:fill="FFFFFF"/>
            <w:vAlign w:val="center"/>
          </w:tcPr>
          <w:p w14:paraId="50E616BF" w14:textId="77777777" w:rsidR="00F1465E" w:rsidRPr="006D496B" w:rsidRDefault="00F1465E" w:rsidP="00043CE0">
            <w:pPr>
              <w:spacing w:line="276" w:lineRule="auto"/>
              <w:jc w:val="center"/>
              <w:rPr>
                <w:rFonts w:ascii="Sakkal Majalla" w:hAnsi="Sakkal Majalla" w:cs="Times New Roman"/>
                <w:color w:val="000000"/>
                <w:sz w:val="32"/>
                <w:szCs w:val="32"/>
                <w:rtl/>
              </w:rPr>
            </w:pPr>
            <w:r w:rsidRPr="006D496B">
              <w:rPr>
                <w:rFonts w:ascii="Sakkal Majalla" w:hAnsi="Sakkal Majalla" w:cs="Sakkal Majalla" w:hint="cs"/>
                <w:color w:val="000000"/>
                <w:sz w:val="32"/>
                <w:szCs w:val="32"/>
                <w:rtl/>
              </w:rPr>
              <w:t>( )</w:t>
            </w:r>
          </w:p>
        </w:tc>
      </w:tr>
      <w:tr w:rsidR="00F1465E" w:rsidRPr="006D496B" w14:paraId="25B3866B" w14:textId="77777777" w:rsidTr="00043CE0">
        <w:tc>
          <w:tcPr>
            <w:tcW w:w="1376" w:type="dxa"/>
            <w:tcBorders>
              <w:top w:val="single" w:sz="10" w:space="0" w:color="000000"/>
              <w:left w:val="single" w:sz="10" w:space="0" w:color="000000"/>
              <w:bottom w:val="single" w:sz="10" w:space="0" w:color="000000"/>
              <w:right w:val="single" w:sz="10" w:space="0" w:color="000000"/>
            </w:tcBorders>
            <w:shd w:val="clear" w:color="auto" w:fill="FFFFFF"/>
            <w:vAlign w:val="center"/>
          </w:tcPr>
          <w:p w14:paraId="70072676" w14:textId="77777777" w:rsidR="00F1465E" w:rsidRPr="006D496B" w:rsidRDefault="00F1465E" w:rsidP="00043CE0">
            <w:pPr>
              <w:spacing w:line="276" w:lineRule="auto"/>
              <w:jc w:val="center"/>
              <w:rPr>
                <w:rFonts w:ascii="Sakkal Majalla" w:hAnsi="Sakkal Majalla" w:cs="Times New Roman"/>
                <w:color w:val="000000"/>
                <w:sz w:val="32"/>
                <w:szCs w:val="32"/>
                <w:rtl/>
              </w:rPr>
            </w:pPr>
            <w:r w:rsidRPr="006D496B">
              <w:rPr>
                <w:rFonts w:ascii="Sakkal Majalla" w:hAnsi="Sakkal Majalla" w:cs="Sakkal Majalla" w:hint="cs"/>
                <w:color w:val="000000"/>
                <w:sz w:val="32"/>
                <w:szCs w:val="32"/>
                <w:rtl/>
              </w:rPr>
              <w:t>2</w:t>
            </w:r>
          </w:p>
        </w:tc>
        <w:tc>
          <w:tcPr>
            <w:tcW w:w="1376" w:type="dxa"/>
            <w:tcBorders>
              <w:top w:val="single" w:sz="10" w:space="0" w:color="000000"/>
              <w:left w:val="single" w:sz="10" w:space="0" w:color="000000"/>
              <w:bottom w:val="single" w:sz="10" w:space="0" w:color="000000"/>
              <w:right w:val="single" w:sz="10" w:space="0" w:color="000000"/>
            </w:tcBorders>
            <w:shd w:val="clear" w:color="auto" w:fill="FFFFFF"/>
            <w:vAlign w:val="center"/>
          </w:tcPr>
          <w:p w14:paraId="5D5B6FBB" w14:textId="77777777" w:rsidR="00F1465E" w:rsidRPr="006D496B" w:rsidRDefault="00F1465E" w:rsidP="00043CE0">
            <w:pPr>
              <w:spacing w:line="276" w:lineRule="auto"/>
              <w:jc w:val="center"/>
              <w:rPr>
                <w:rFonts w:ascii="Sakkal Majalla" w:hAnsi="Sakkal Majalla" w:cs="Times New Roman"/>
                <w:color w:val="000000"/>
                <w:sz w:val="32"/>
                <w:szCs w:val="32"/>
                <w:rtl/>
              </w:rPr>
            </w:pPr>
            <w:r w:rsidRPr="006D496B">
              <w:rPr>
                <w:rFonts w:ascii="Sakkal Majalla" w:hAnsi="Sakkal Majalla" w:cs="Sakkal Majalla" w:hint="cs"/>
                <w:color w:val="000000"/>
                <w:sz w:val="32"/>
                <w:szCs w:val="32"/>
                <w:rtl/>
              </w:rPr>
              <w:t xml:space="preserve">تتعرض تقييمات المخاطر أحيانًا لضغوط من الإدارة العليا </w:t>
            </w:r>
            <w:r w:rsidRPr="006D496B">
              <w:rPr>
                <w:rFonts w:ascii="Sakkal Majalla" w:hAnsi="Sakkal Majalla" w:cs="Sakkal Majalla" w:hint="cs"/>
                <w:color w:val="000000"/>
                <w:sz w:val="32"/>
                <w:szCs w:val="32"/>
                <w:rtl/>
              </w:rPr>
              <w:lastRenderedPageBreak/>
              <w:t>لتتماشى مع أهداف استراتيجية معينة.</w:t>
            </w:r>
          </w:p>
        </w:tc>
        <w:tc>
          <w:tcPr>
            <w:tcW w:w="1376" w:type="dxa"/>
            <w:tcBorders>
              <w:top w:val="single" w:sz="10" w:space="0" w:color="000000"/>
              <w:left w:val="single" w:sz="10" w:space="0" w:color="000000"/>
              <w:bottom w:val="single" w:sz="10" w:space="0" w:color="000000"/>
              <w:right w:val="single" w:sz="10" w:space="0" w:color="000000"/>
            </w:tcBorders>
            <w:shd w:val="clear" w:color="auto" w:fill="FFFFFF"/>
            <w:vAlign w:val="center"/>
          </w:tcPr>
          <w:p w14:paraId="17DA444F" w14:textId="77777777" w:rsidR="00F1465E" w:rsidRPr="006D496B" w:rsidRDefault="00F1465E" w:rsidP="00043CE0">
            <w:pPr>
              <w:spacing w:line="276" w:lineRule="auto"/>
              <w:jc w:val="center"/>
              <w:rPr>
                <w:rFonts w:ascii="Sakkal Majalla" w:hAnsi="Sakkal Majalla" w:cs="Times New Roman"/>
                <w:color w:val="000000"/>
                <w:sz w:val="32"/>
                <w:szCs w:val="32"/>
                <w:rtl/>
              </w:rPr>
            </w:pPr>
            <w:r w:rsidRPr="006D496B">
              <w:rPr>
                <w:rFonts w:ascii="Sakkal Majalla" w:hAnsi="Sakkal Majalla" w:cs="Sakkal Majalla" w:hint="cs"/>
                <w:color w:val="000000"/>
                <w:sz w:val="32"/>
                <w:szCs w:val="32"/>
                <w:rtl/>
              </w:rPr>
              <w:lastRenderedPageBreak/>
              <w:t>( )</w:t>
            </w:r>
          </w:p>
        </w:tc>
        <w:tc>
          <w:tcPr>
            <w:tcW w:w="1376" w:type="dxa"/>
            <w:tcBorders>
              <w:top w:val="single" w:sz="10" w:space="0" w:color="000000"/>
              <w:left w:val="single" w:sz="10" w:space="0" w:color="000000"/>
              <w:bottom w:val="single" w:sz="10" w:space="0" w:color="000000"/>
              <w:right w:val="single" w:sz="10" w:space="0" w:color="000000"/>
            </w:tcBorders>
            <w:shd w:val="clear" w:color="auto" w:fill="FFFFFF"/>
            <w:vAlign w:val="center"/>
          </w:tcPr>
          <w:p w14:paraId="2B7B4957" w14:textId="77777777" w:rsidR="00F1465E" w:rsidRPr="006D496B" w:rsidRDefault="00F1465E" w:rsidP="00043CE0">
            <w:pPr>
              <w:spacing w:line="276" w:lineRule="auto"/>
              <w:jc w:val="center"/>
              <w:rPr>
                <w:rFonts w:ascii="Sakkal Majalla" w:hAnsi="Sakkal Majalla" w:cs="Times New Roman"/>
                <w:color w:val="000000"/>
                <w:sz w:val="32"/>
                <w:szCs w:val="32"/>
                <w:rtl/>
              </w:rPr>
            </w:pPr>
            <w:r w:rsidRPr="006D496B">
              <w:rPr>
                <w:rFonts w:ascii="Sakkal Majalla" w:hAnsi="Sakkal Majalla" w:cs="Sakkal Majalla" w:hint="cs"/>
                <w:color w:val="000000"/>
                <w:sz w:val="32"/>
                <w:szCs w:val="32"/>
                <w:rtl/>
              </w:rPr>
              <w:t>( )</w:t>
            </w:r>
          </w:p>
        </w:tc>
        <w:tc>
          <w:tcPr>
            <w:tcW w:w="1376" w:type="dxa"/>
            <w:tcBorders>
              <w:top w:val="single" w:sz="10" w:space="0" w:color="000000"/>
              <w:left w:val="single" w:sz="10" w:space="0" w:color="000000"/>
              <w:bottom w:val="single" w:sz="10" w:space="0" w:color="000000"/>
              <w:right w:val="single" w:sz="10" w:space="0" w:color="000000"/>
            </w:tcBorders>
            <w:shd w:val="clear" w:color="auto" w:fill="FFFFFF"/>
            <w:vAlign w:val="center"/>
          </w:tcPr>
          <w:p w14:paraId="33B962C0" w14:textId="77777777" w:rsidR="00F1465E" w:rsidRPr="006D496B" w:rsidRDefault="00F1465E" w:rsidP="00043CE0">
            <w:pPr>
              <w:spacing w:line="276" w:lineRule="auto"/>
              <w:jc w:val="center"/>
              <w:rPr>
                <w:rFonts w:ascii="Sakkal Majalla" w:hAnsi="Sakkal Majalla" w:cs="Times New Roman"/>
                <w:color w:val="000000"/>
                <w:sz w:val="32"/>
                <w:szCs w:val="32"/>
                <w:rtl/>
              </w:rPr>
            </w:pPr>
            <w:r w:rsidRPr="006D496B">
              <w:rPr>
                <w:rFonts w:ascii="Sakkal Majalla" w:hAnsi="Sakkal Majalla" w:cs="Sakkal Majalla" w:hint="cs"/>
                <w:color w:val="000000"/>
                <w:sz w:val="32"/>
                <w:szCs w:val="32"/>
                <w:rtl/>
              </w:rPr>
              <w:t>( )</w:t>
            </w:r>
          </w:p>
        </w:tc>
        <w:tc>
          <w:tcPr>
            <w:tcW w:w="1376" w:type="dxa"/>
            <w:tcBorders>
              <w:top w:val="single" w:sz="10" w:space="0" w:color="000000"/>
              <w:left w:val="single" w:sz="10" w:space="0" w:color="000000"/>
              <w:bottom w:val="single" w:sz="10" w:space="0" w:color="000000"/>
              <w:right w:val="single" w:sz="10" w:space="0" w:color="000000"/>
            </w:tcBorders>
            <w:shd w:val="clear" w:color="auto" w:fill="FFFFFF"/>
            <w:vAlign w:val="center"/>
          </w:tcPr>
          <w:p w14:paraId="6A0E38EA" w14:textId="77777777" w:rsidR="00F1465E" w:rsidRPr="006D496B" w:rsidRDefault="00F1465E" w:rsidP="00043CE0">
            <w:pPr>
              <w:spacing w:line="276" w:lineRule="auto"/>
              <w:jc w:val="center"/>
              <w:rPr>
                <w:rFonts w:ascii="Sakkal Majalla" w:hAnsi="Sakkal Majalla" w:cs="Times New Roman"/>
                <w:color w:val="000000"/>
                <w:sz w:val="32"/>
                <w:szCs w:val="32"/>
                <w:rtl/>
              </w:rPr>
            </w:pPr>
            <w:r w:rsidRPr="006D496B">
              <w:rPr>
                <w:rFonts w:ascii="Sakkal Majalla" w:hAnsi="Sakkal Majalla" w:cs="Sakkal Majalla" w:hint="cs"/>
                <w:color w:val="000000"/>
                <w:sz w:val="32"/>
                <w:szCs w:val="32"/>
                <w:rtl/>
              </w:rPr>
              <w:t>( )</w:t>
            </w:r>
          </w:p>
        </w:tc>
        <w:tc>
          <w:tcPr>
            <w:tcW w:w="1376" w:type="dxa"/>
            <w:tcBorders>
              <w:top w:val="single" w:sz="10" w:space="0" w:color="000000"/>
              <w:left w:val="single" w:sz="10" w:space="0" w:color="000000"/>
              <w:bottom w:val="single" w:sz="10" w:space="0" w:color="000000"/>
              <w:right w:val="single" w:sz="10" w:space="0" w:color="000000"/>
            </w:tcBorders>
            <w:shd w:val="clear" w:color="auto" w:fill="FFFFFF"/>
            <w:vAlign w:val="center"/>
          </w:tcPr>
          <w:p w14:paraId="3EAA48B1" w14:textId="77777777" w:rsidR="00F1465E" w:rsidRPr="006D496B" w:rsidRDefault="00F1465E" w:rsidP="00043CE0">
            <w:pPr>
              <w:spacing w:line="276" w:lineRule="auto"/>
              <w:jc w:val="center"/>
              <w:rPr>
                <w:rFonts w:ascii="Sakkal Majalla" w:hAnsi="Sakkal Majalla" w:cs="Times New Roman"/>
                <w:color w:val="000000"/>
                <w:sz w:val="32"/>
                <w:szCs w:val="32"/>
                <w:rtl/>
              </w:rPr>
            </w:pPr>
            <w:r w:rsidRPr="006D496B">
              <w:rPr>
                <w:rFonts w:ascii="Sakkal Majalla" w:hAnsi="Sakkal Majalla" w:cs="Sakkal Majalla" w:hint="cs"/>
                <w:color w:val="000000"/>
                <w:sz w:val="32"/>
                <w:szCs w:val="32"/>
                <w:rtl/>
              </w:rPr>
              <w:t>( )</w:t>
            </w:r>
          </w:p>
        </w:tc>
      </w:tr>
      <w:tr w:rsidR="00F1465E" w:rsidRPr="006D496B" w14:paraId="39D4BC3B" w14:textId="77777777" w:rsidTr="00043CE0">
        <w:tc>
          <w:tcPr>
            <w:tcW w:w="1376" w:type="dxa"/>
            <w:tcBorders>
              <w:top w:val="single" w:sz="10" w:space="0" w:color="000000"/>
              <w:left w:val="single" w:sz="10" w:space="0" w:color="000000"/>
              <w:bottom w:val="single" w:sz="10" w:space="0" w:color="000000"/>
              <w:right w:val="single" w:sz="10" w:space="0" w:color="000000"/>
            </w:tcBorders>
            <w:shd w:val="clear" w:color="auto" w:fill="FFFFFF"/>
            <w:vAlign w:val="center"/>
          </w:tcPr>
          <w:p w14:paraId="733881B9" w14:textId="77777777" w:rsidR="00F1465E" w:rsidRPr="006D496B" w:rsidRDefault="00F1465E" w:rsidP="00043CE0">
            <w:pPr>
              <w:spacing w:line="276" w:lineRule="auto"/>
              <w:jc w:val="center"/>
              <w:rPr>
                <w:rFonts w:ascii="Sakkal Majalla" w:hAnsi="Sakkal Majalla" w:cs="Times New Roman"/>
                <w:color w:val="000000"/>
                <w:sz w:val="32"/>
                <w:szCs w:val="32"/>
                <w:rtl/>
              </w:rPr>
            </w:pPr>
            <w:r w:rsidRPr="006D496B">
              <w:rPr>
                <w:rFonts w:ascii="Sakkal Majalla" w:hAnsi="Sakkal Majalla" w:cs="Sakkal Majalla" w:hint="cs"/>
                <w:color w:val="000000"/>
                <w:sz w:val="32"/>
                <w:szCs w:val="32"/>
                <w:rtl/>
              </w:rPr>
              <w:t>3</w:t>
            </w:r>
          </w:p>
        </w:tc>
        <w:tc>
          <w:tcPr>
            <w:tcW w:w="1376" w:type="dxa"/>
            <w:tcBorders>
              <w:top w:val="single" w:sz="10" w:space="0" w:color="000000"/>
              <w:left w:val="single" w:sz="10" w:space="0" w:color="000000"/>
              <w:bottom w:val="single" w:sz="10" w:space="0" w:color="000000"/>
              <w:right w:val="single" w:sz="10" w:space="0" w:color="000000"/>
            </w:tcBorders>
            <w:shd w:val="clear" w:color="auto" w:fill="FFFFFF"/>
            <w:vAlign w:val="center"/>
          </w:tcPr>
          <w:p w14:paraId="59D581A7" w14:textId="77777777" w:rsidR="00F1465E" w:rsidRPr="006D496B" w:rsidRDefault="00F1465E" w:rsidP="00043CE0">
            <w:pPr>
              <w:spacing w:line="276" w:lineRule="auto"/>
              <w:jc w:val="center"/>
              <w:rPr>
                <w:rFonts w:ascii="Sakkal Majalla" w:hAnsi="Sakkal Majalla" w:cs="Times New Roman"/>
                <w:color w:val="000000"/>
                <w:sz w:val="32"/>
                <w:szCs w:val="32"/>
                <w:rtl/>
              </w:rPr>
            </w:pPr>
            <w:r w:rsidRPr="006D496B">
              <w:rPr>
                <w:rFonts w:ascii="Sakkal Majalla" w:hAnsi="Sakkal Majalla" w:cs="Sakkal Majalla" w:hint="cs"/>
                <w:color w:val="000000"/>
                <w:sz w:val="32"/>
                <w:szCs w:val="32"/>
                <w:rtl/>
              </w:rPr>
              <w:t>ثقافة المنظمة التي لا تشجع على الشفافية تدفع الموظفين إلى تخفيف تقييماتهم للمخاطر.</w:t>
            </w:r>
          </w:p>
        </w:tc>
        <w:tc>
          <w:tcPr>
            <w:tcW w:w="1376" w:type="dxa"/>
            <w:tcBorders>
              <w:top w:val="single" w:sz="10" w:space="0" w:color="000000"/>
              <w:left w:val="single" w:sz="10" w:space="0" w:color="000000"/>
              <w:bottom w:val="single" w:sz="10" w:space="0" w:color="000000"/>
              <w:right w:val="single" w:sz="10" w:space="0" w:color="000000"/>
            </w:tcBorders>
            <w:shd w:val="clear" w:color="auto" w:fill="FFFFFF"/>
            <w:vAlign w:val="center"/>
          </w:tcPr>
          <w:p w14:paraId="6EDBCFC9" w14:textId="77777777" w:rsidR="00F1465E" w:rsidRPr="006D496B" w:rsidRDefault="00F1465E" w:rsidP="00043CE0">
            <w:pPr>
              <w:spacing w:line="276" w:lineRule="auto"/>
              <w:jc w:val="center"/>
              <w:rPr>
                <w:rFonts w:ascii="Sakkal Majalla" w:hAnsi="Sakkal Majalla" w:cs="Times New Roman"/>
                <w:color w:val="000000"/>
                <w:sz w:val="32"/>
                <w:szCs w:val="32"/>
                <w:rtl/>
              </w:rPr>
            </w:pPr>
            <w:r w:rsidRPr="006D496B">
              <w:rPr>
                <w:rFonts w:ascii="Sakkal Majalla" w:hAnsi="Sakkal Majalla" w:cs="Sakkal Majalla" w:hint="cs"/>
                <w:color w:val="000000"/>
                <w:sz w:val="32"/>
                <w:szCs w:val="32"/>
                <w:rtl/>
              </w:rPr>
              <w:t>( )</w:t>
            </w:r>
          </w:p>
        </w:tc>
        <w:tc>
          <w:tcPr>
            <w:tcW w:w="1376" w:type="dxa"/>
            <w:tcBorders>
              <w:top w:val="single" w:sz="10" w:space="0" w:color="000000"/>
              <w:left w:val="single" w:sz="10" w:space="0" w:color="000000"/>
              <w:bottom w:val="single" w:sz="10" w:space="0" w:color="000000"/>
              <w:right w:val="single" w:sz="10" w:space="0" w:color="000000"/>
            </w:tcBorders>
            <w:shd w:val="clear" w:color="auto" w:fill="FFFFFF"/>
            <w:vAlign w:val="center"/>
          </w:tcPr>
          <w:p w14:paraId="01BF5659" w14:textId="77777777" w:rsidR="00F1465E" w:rsidRPr="006D496B" w:rsidRDefault="00F1465E" w:rsidP="00043CE0">
            <w:pPr>
              <w:spacing w:line="276" w:lineRule="auto"/>
              <w:jc w:val="center"/>
              <w:rPr>
                <w:rFonts w:ascii="Sakkal Majalla" w:hAnsi="Sakkal Majalla" w:cs="Times New Roman"/>
                <w:color w:val="000000"/>
                <w:sz w:val="32"/>
                <w:szCs w:val="32"/>
                <w:rtl/>
              </w:rPr>
            </w:pPr>
            <w:r w:rsidRPr="006D496B">
              <w:rPr>
                <w:rFonts w:ascii="Sakkal Majalla" w:hAnsi="Sakkal Majalla" w:cs="Sakkal Majalla" w:hint="cs"/>
                <w:color w:val="000000"/>
                <w:sz w:val="32"/>
                <w:szCs w:val="32"/>
                <w:rtl/>
              </w:rPr>
              <w:t>( )</w:t>
            </w:r>
          </w:p>
        </w:tc>
        <w:tc>
          <w:tcPr>
            <w:tcW w:w="1376" w:type="dxa"/>
            <w:tcBorders>
              <w:top w:val="single" w:sz="10" w:space="0" w:color="000000"/>
              <w:left w:val="single" w:sz="10" w:space="0" w:color="000000"/>
              <w:bottom w:val="single" w:sz="10" w:space="0" w:color="000000"/>
              <w:right w:val="single" w:sz="10" w:space="0" w:color="000000"/>
            </w:tcBorders>
            <w:shd w:val="clear" w:color="auto" w:fill="FFFFFF"/>
            <w:vAlign w:val="center"/>
          </w:tcPr>
          <w:p w14:paraId="24603F6B" w14:textId="77777777" w:rsidR="00F1465E" w:rsidRPr="006D496B" w:rsidRDefault="00F1465E" w:rsidP="00043CE0">
            <w:pPr>
              <w:spacing w:line="276" w:lineRule="auto"/>
              <w:jc w:val="center"/>
              <w:rPr>
                <w:rFonts w:ascii="Sakkal Majalla" w:hAnsi="Sakkal Majalla" w:cs="Times New Roman"/>
                <w:color w:val="000000"/>
                <w:sz w:val="32"/>
                <w:szCs w:val="32"/>
                <w:rtl/>
              </w:rPr>
            </w:pPr>
            <w:r w:rsidRPr="006D496B">
              <w:rPr>
                <w:rFonts w:ascii="Sakkal Majalla" w:hAnsi="Sakkal Majalla" w:cs="Sakkal Majalla" w:hint="cs"/>
                <w:color w:val="000000"/>
                <w:sz w:val="32"/>
                <w:szCs w:val="32"/>
                <w:rtl/>
              </w:rPr>
              <w:t>( )</w:t>
            </w:r>
          </w:p>
        </w:tc>
        <w:tc>
          <w:tcPr>
            <w:tcW w:w="1376" w:type="dxa"/>
            <w:tcBorders>
              <w:top w:val="single" w:sz="10" w:space="0" w:color="000000"/>
              <w:left w:val="single" w:sz="10" w:space="0" w:color="000000"/>
              <w:bottom w:val="single" w:sz="10" w:space="0" w:color="000000"/>
              <w:right w:val="single" w:sz="10" w:space="0" w:color="000000"/>
            </w:tcBorders>
            <w:shd w:val="clear" w:color="auto" w:fill="FFFFFF"/>
            <w:vAlign w:val="center"/>
          </w:tcPr>
          <w:p w14:paraId="1B6DB05C" w14:textId="77777777" w:rsidR="00F1465E" w:rsidRPr="006D496B" w:rsidRDefault="00F1465E" w:rsidP="00043CE0">
            <w:pPr>
              <w:spacing w:line="276" w:lineRule="auto"/>
              <w:jc w:val="center"/>
              <w:rPr>
                <w:rFonts w:ascii="Sakkal Majalla" w:hAnsi="Sakkal Majalla" w:cs="Times New Roman"/>
                <w:color w:val="000000"/>
                <w:sz w:val="32"/>
                <w:szCs w:val="32"/>
                <w:rtl/>
              </w:rPr>
            </w:pPr>
            <w:r w:rsidRPr="006D496B">
              <w:rPr>
                <w:rFonts w:ascii="Sakkal Majalla" w:hAnsi="Sakkal Majalla" w:cs="Sakkal Majalla" w:hint="cs"/>
                <w:color w:val="000000"/>
                <w:sz w:val="32"/>
                <w:szCs w:val="32"/>
                <w:rtl/>
              </w:rPr>
              <w:t>( )</w:t>
            </w:r>
          </w:p>
        </w:tc>
        <w:tc>
          <w:tcPr>
            <w:tcW w:w="1376" w:type="dxa"/>
            <w:tcBorders>
              <w:top w:val="single" w:sz="10" w:space="0" w:color="000000"/>
              <w:left w:val="single" w:sz="10" w:space="0" w:color="000000"/>
              <w:bottom w:val="single" w:sz="10" w:space="0" w:color="000000"/>
              <w:right w:val="single" w:sz="10" w:space="0" w:color="000000"/>
            </w:tcBorders>
            <w:shd w:val="clear" w:color="auto" w:fill="FFFFFF"/>
            <w:vAlign w:val="center"/>
          </w:tcPr>
          <w:p w14:paraId="5A1384A6" w14:textId="77777777" w:rsidR="00F1465E" w:rsidRPr="006D496B" w:rsidRDefault="00F1465E" w:rsidP="00043CE0">
            <w:pPr>
              <w:spacing w:line="276" w:lineRule="auto"/>
              <w:jc w:val="center"/>
              <w:rPr>
                <w:rFonts w:ascii="Sakkal Majalla" w:hAnsi="Sakkal Majalla" w:cs="Times New Roman"/>
                <w:color w:val="000000"/>
                <w:sz w:val="32"/>
                <w:szCs w:val="32"/>
                <w:rtl/>
              </w:rPr>
            </w:pPr>
            <w:r w:rsidRPr="006D496B">
              <w:rPr>
                <w:rFonts w:ascii="Sakkal Majalla" w:hAnsi="Sakkal Majalla" w:cs="Sakkal Majalla" w:hint="cs"/>
                <w:color w:val="000000"/>
                <w:sz w:val="32"/>
                <w:szCs w:val="32"/>
                <w:rtl/>
              </w:rPr>
              <w:t>( )</w:t>
            </w:r>
          </w:p>
        </w:tc>
      </w:tr>
      <w:tr w:rsidR="00F1465E" w:rsidRPr="006D496B" w14:paraId="29D143B0" w14:textId="77777777" w:rsidTr="00043CE0">
        <w:tc>
          <w:tcPr>
            <w:tcW w:w="1376" w:type="dxa"/>
            <w:tcBorders>
              <w:top w:val="single" w:sz="10" w:space="0" w:color="000000"/>
              <w:left w:val="single" w:sz="10" w:space="0" w:color="000000"/>
              <w:bottom w:val="single" w:sz="10" w:space="0" w:color="000000"/>
              <w:right w:val="single" w:sz="10" w:space="0" w:color="000000"/>
            </w:tcBorders>
            <w:shd w:val="clear" w:color="auto" w:fill="FFFFFF"/>
            <w:vAlign w:val="center"/>
          </w:tcPr>
          <w:p w14:paraId="3145FACD" w14:textId="77777777" w:rsidR="00F1465E" w:rsidRPr="006D496B" w:rsidRDefault="00F1465E" w:rsidP="00043CE0">
            <w:pPr>
              <w:spacing w:line="276" w:lineRule="auto"/>
              <w:jc w:val="center"/>
              <w:rPr>
                <w:rFonts w:ascii="Sakkal Majalla" w:hAnsi="Sakkal Majalla" w:cs="Times New Roman"/>
                <w:color w:val="000000"/>
                <w:sz w:val="32"/>
                <w:szCs w:val="32"/>
                <w:rtl/>
              </w:rPr>
            </w:pPr>
            <w:r w:rsidRPr="006D496B">
              <w:rPr>
                <w:rFonts w:ascii="Sakkal Majalla" w:hAnsi="Sakkal Majalla" w:cs="Sakkal Majalla" w:hint="cs"/>
                <w:color w:val="000000"/>
                <w:sz w:val="32"/>
                <w:szCs w:val="32"/>
                <w:rtl/>
              </w:rPr>
              <w:t>4</w:t>
            </w:r>
          </w:p>
        </w:tc>
        <w:tc>
          <w:tcPr>
            <w:tcW w:w="1376" w:type="dxa"/>
            <w:tcBorders>
              <w:top w:val="single" w:sz="10" w:space="0" w:color="000000"/>
              <w:left w:val="single" w:sz="10" w:space="0" w:color="000000"/>
              <w:bottom w:val="single" w:sz="10" w:space="0" w:color="000000"/>
              <w:right w:val="single" w:sz="10" w:space="0" w:color="000000"/>
            </w:tcBorders>
            <w:shd w:val="clear" w:color="auto" w:fill="FFFFFF"/>
            <w:vAlign w:val="center"/>
          </w:tcPr>
          <w:p w14:paraId="64B35C5E" w14:textId="77777777" w:rsidR="00F1465E" w:rsidRPr="006D496B" w:rsidRDefault="00F1465E" w:rsidP="00043CE0">
            <w:pPr>
              <w:spacing w:line="276" w:lineRule="auto"/>
              <w:jc w:val="center"/>
              <w:rPr>
                <w:rFonts w:ascii="Sakkal Majalla" w:hAnsi="Sakkal Majalla" w:cs="Times New Roman"/>
                <w:color w:val="000000"/>
                <w:sz w:val="32"/>
                <w:szCs w:val="32"/>
                <w:rtl/>
              </w:rPr>
            </w:pPr>
            <w:r w:rsidRPr="006D496B">
              <w:rPr>
                <w:rFonts w:ascii="Sakkal Majalla" w:hAnsi="Sakkal Majalla" w:cs="Sakkal Majalla" w:hint="cs"/>
                <w:color w:val="000000"/>
                <w:sz w:val="32"/>
                <w:szCs w:val="32"/>
                <w:rtl/>
              </w:rPr>
              <w:t>يؤدي وجود عدة إدارات (مخاطر، مراجعة، التزام) تقيّم نفس المخاطر إلى ظهور تقارير متضاربة.</w:t>
            </w:r>
          </w:p>
        </w:tc>
        <w:tc>
          <w:tcPr>
            <w:tcW w:w="1376" w:type="dxa"/>
            <w:tcBorders>
              <w:top w:val="single" w:sz="10" w:space="0" w:color="000000"/>
              <w:left w:val="single" w:sz="10" w:space="0" w:color="000000"/>
              <w:bottom w:val="single" w:sz="10" w:space="0" w:color="000000"/>
              <w:right w:val="single" w:sz="10" w:space="0" w:color="000000"/>
            </w:tcBorders>
            <w:shd w:val="clear" w:color="auto" w:fill="FFFFFF"/>
            <w:vAlign w:val="center"/>
          </w:tcPr>
          <w:p w14:paraId="4FEB7071" w14:textId="77777777" w:rsidR="00F1465E" w:rsidRPr="006D496B" w:rsidRDefault="00F1465E" w:rsidP="00043CE0">
            <w:pPr>
              <w:spacing w:line="276" w:lineRule="auto"/>
              <w:jc w:val="center"/>
              <w:rPr>
                <w:rFonts w:ascii="Sakkal Majalla" w:hAnsi="Sakkal Majalla" w:cs="Times New Roman"/>
                <w:color w:val="000000"/>
                <w:sz w:val="32"/>
                <w:szCs w:val="32"/>
                <w:rtl/>
              </w:rPr>
            </w:pPr>
            <w:r w:rsidRPr="006D496B">
              <w:rPr>
                <w:rFonts w:ascii="Sakkal Majalla" w:hAnsi="Sakkal Majalla" w:cs="Sakkal Majalla" w:hint="cs"/>
                <w:color w:val="000000"/>
                <w:sz w:val="32"/>
                <w:szCs w:val="32"/>
                <w:rtl/>
              </w:rPr>
              <w:t>( )</w:t>
            </w:r>
          </w:p>
        </w:tc>
        <w:tc>
          <w:tcPr>
            <w:tcW w:w="1376" w:type="dxa"/>
            <w:tcBorders>
              <w:top w:val="single" w:sz="10" w:space="0" w:color="000000"/>
              <w:left w:val="single" w:sz="10" w:space="0" w:color="000000"/>
              <w:bottom w:val="single" w:sz="10" w:space="0" w:color="000000"/>
              <w:right w:val="single" w:sz="10" w:space="0" w:color="000000"/>
            </w:tcBorders>
            <w:shd w:val="clear" w:color="auto" w:fill="FFFFFF"/>
            <w:vAlign w:val="center"/>
          </w:tcPr>
          <w:p w14:paraId="16458747" w14:textId="77777777" w:rsidR="00F1465E" w:rsidRPr="006D496B" w:rsidRDefault="00F1465E" w:rsidP="00043CE0">
            <w:pPr>
              <w:spacing w:line="276" w:lineRule="auto"/>
              <w:jc w:val="center"/>
              <w:rPr>
                <w:rFonts w:ascii="Sakkal Majalla" w:hAnsi="Sakkal Majalla" w:cs="Times New Roman"/>
                <w:color w:val="000000"/>
                <w:sz w:val="32"/>
                <w:szCs w:val="32"/>
                <w:rtl/>
              </w:rPr>
            </w:pPr>
            <w:r w:rsidRPr="006D496B">
              <w:rPr>
                <w:rFonts w:ascii="Sakkal Majalla" w:hAnsi="Sakkal Majalla" w:cs="Sakkal Majalla" w:hint="cs"/>
                <w:color w:val="000000"/>
                <w:sz w:val="32"/>
                <w:szCs w:val="32"/>
                <w:rtl/>
              </w:rPr>
              <w:t>( )</w:t>
            </w:r>
          </w:p>
        </w:tc>
        <w:tc>
          <w:tcPr>
            <w:tcW w:w="1376" w:type="dxa"/>
            <w:tcBorders>
              <w:top w:val="single" w:sz="10" w:space="0" w:color="000000"/>
              <w:left w:val="single" w:sz="10" w:space="0" w:color="000000"/>
              <w:bottom w:val="single" w:sz="10" w:space="0" w:color="000000"/>
              <w:right w:val="single" w:sz="10" w:space="0" w:color="000000"/>
            </w:tcBorders>
            <w:shd w:val="clear" w:color="auto" w:fill="FFFFFF"/>
            <w:vAlign w:val="center"/>
          </w:tcPr>
          <w:p w14:paraId="04637BAC" w14:textId="77777777" w:rsidR="00F1465E" w:rsidRPr="006D496B" w:rsidRDefault="00F1465E" w:rsidP="00043CE0">
            <w:pPr>
              <w:spacing w:line="276" w:lineRule="auto"/>
              <w:jc w:val="center"/>
              <w:rPr>
                <w:rFonts w:ascii="Sakkal Majalla" w:hAnsi="Sakkal Majalla" w:cs="Times New Roman"/>
                <w:color w:val="000000"/>
                <w:sz w:val="32"/>
                <w:szCs w:val="32"/>
                <w:rtl/>
              </w:rPr>
            </w:pPr>
            <w:r w:rsidRPr="006D496B">
              <w:rPr>
                <w:rFonts w:ascii="Sakkal Majalla" w:hAnsi="Sakkal Majalla" w:cs="Sakkal Majalla" w:hint="cs"/>
                <w:color w:val="000000"/>
                <w:sz w:val="32"/>
                <w:szCs w:val="32"/>
                <w:rtl/>
              </w:rPr>
              <w:t>( )</w:t>
            </w:r>
          </w:p>
        </w:tc>
        <w:tc>
          <w:tcPr>
            <w:tcW w:w="1376" w:type="dxa"/>
            <w:tcBorders>
              <w:top w:val="single" w:sz="10" w:space="0" w:color="000000"/>
              <w:left w:val="single" w:sz="10" w:space="0" w:color="000000"/>
              <w:bottom w:val="single" w:sz="10" w:space="0" w:color="000000"/>
              <w:right w:val="single" w:sz="10" w:space="0" w:color="000000"/>
            </w:tcBorders>
            <w:shd w:val="clear" w:color="auto" w:fill="FFFFFF"/>
            <w:vAlign w:val="center"/>
          </w:tcPr>
          <w:p w14:paraId="778C36E5" w14:textId="77777777" w:rsidR="00F1465E" w:rsidRPr="006D496B" w:rsidRDefault="00F1465E" w:rsidP="00043CE0">
            <w:pPr>
              <w:spacing w:line="276" w:lineRule="auto"/>
              <w:jc w:val="center"/>
              <w:rPr>
                <w:rFonts w:ascii="Sakkal Majalla" w:hAnsi="Sakkal Majalla" w:cs="Times New Roman"/>
                <w:color w:val="000000"/>
                <w:sz w:val="32"/>
                <w:szCs w:val="32"/>
                <w:rtl/>
              </w:rPr>
            </w:pPr>
            <w:r w:rsidRPr="006D496B">
              <w:rPr>
                <w:rFonts w:ascii="Sakkal Majalla" w:hAnsi="Sakkal Majalla" w:cs="Sakkal Majalla" w:hint="cs"/>
                <w:color w:val="000000"/>
                <w:sz w:val="32"/>
                <w:szCs w:val="32"/>
                <w:rtl/>
              </w:rPr>
              <w:t>( )</w:t>
            </w:r>
          </w:p>
        </w:tc>
        <w:tc>
          <w:tcPr>
            <w:tcW w:w="1376" w:type="dxa"/>
            <w:tcBorders>
              <w:top w:val="single" w:sz="10" w:space="0" w:color="000000"/>
              <w:left w:val="single" w:sz="10" w:space="0" w:color="000000"/>
              <w:bottom w:val="single" w:sz="10" w:space="0" w:color="000000"/>
              <w:right w:val="single" w:sz="10" w:space="0" w:color="000000"/>
            </w:tcBorders>
            <w:shd w:val="clear" w:color="auto" w:fill="FFFFFF"/>
            <w:vAlign w:val="center"/>
          </w:tcPr>
          <w:p w14:paraId="5922DEFC" w14:textId="77777777" w:rsidR="00F1465E" w:rsidRPr="006D496B" w:rsidRDefault="00F1465E" w:rsidP="00043CE0">
            <w:pPr>
              <w:spacing w:line="276" w:lineRule="auto"/>
              <w:jc w:val="center"/>
              <w:rPr>
                <w:rFonts w:ascii="Sakkal Majalla" w:hAnsi="Sakkal Majalla" w:cs="Times New Roman"/>
                <w:color w:val="000000"/>
                <w:sz w:val="32"/>
                <w:szCs w:val="32"/>
                <w:rtl/>
              </w:rPr>
            </w:pPr>
            <w:r w:rsidRPr="006D496B">
              <w:rPr>
                <w:rFonts w:ascii="Sakkal Majalla" w:hAnsi="Sakkal Majalla" w:cs="Sakkal Majalla" w:hint="cs"/>
                <w:color w:val="000000"/>
                <w:sz w:val="32"/>
                <w:szCs w:val="32"/>
                <w:rtl/>
              </w:rPr>
              <w:t>( )</w:t>
            </w:r>
          </w:p>
        </w:tc>
      </w:tr>
      <w:tr w:rsidR="00F1465E" w:rsidRPr="006D496B" w14:paraId="73ED18A8" w14:textId="77777777" w:rsidTr="00043CE0">
        <w:tc>
          <w:tcPr>
            <w:tcW w:w="1376" w:type="dxa"/>
            <w:tcBorders>
              <w:top w:val="single" w:sz="10" w:space="0" w:color="000000"/>
              <w:left w:val="single" w:sz="10" w:space="0" w:color="000000"/>
              <w:bottom w:val="single" w:sz="10" w:space="0" w:color="000000"/>
              <w:right w:val="single" w:sz="10" w:space="0" w:color="000000"/>
            </w:tcBorders>
            <w:shd w:val="clear" w:color="auto" w:fill="FFFFFF"/>
            <w:vAlign w:val="center"/>
          </w:tcPr>
          <w:p w14:paraId="5C1E7E1E" w14:textId="77777777" w:rsidR="00F1465E" w:rsidRPr="006D496B" w:rsidRDefault="00F1465E" w:rsidP="00043CE0">
            <w:pPr>
              <w:spacing w:line="276" w:lineRule="auto"/>
              <w:jc w:val="center"/>
              <w:rPr>
                <w:rFonts w:ascii="Sakkal Majalla" w:hAnsi="Sakkal Majalla" w:cs="Times New Roman"/>
                <w:color w:val="000000"/>
                <w:sz w:val="32"/>
                <w:szCs w:val="32"/>
                <w:rtl/>
              </w:rPr>
            </w:pPr>
            <w:r w:rsidRPr="006D496B">
              <w:rPr>
                <w:rFonts w:ascii="Sakkal Majalla" w:hAnsi="Sakkal Majalla" w:cs="Sakkal Majalla" w:hint="cs"/>
                <w:color w:val="000000"/>
                <w:sz w:val="32"/>
                <w:szCs w:val="32"/>
                <w:rtl/>
              </w:rPr>
              <w:t>5</w:t>
            </w:r>
          </w:p>
        </w:tc>
        <w:tc>
          <w:tcPr>
            <w:tcW w:w="1376" w:type="dxa"/>
            <w:tcBorders>
              <w:top w:val="single" w:sz="10" w:space="0" w:color="000000"/>
              <w:left w:val="single" w:sz="10" w:space="0" w:color="000000"/>
              <w:bottom w:val="single" w:sz="10" w:space="0" w:color="000000"/>
              <w:right w:val="single" w:sz="10" w:space="0" w:color="000000"/>
            </w:tcBorders>
            <w:shd w:val="clear" w:color="auto" w:fill="FFFFFF"/>
            <w:vAlign w:val="center"/>
          </w:tcPr>
          <w:p w14:paraId="18D9342B" w14:textId="77777777" w:rsidR="00F1465E" w:rsidRPr="006D496B" w:rsidRDefault="00F1465E" w:rsidP="00043CE0">
            <w:pPr>
              <w:spacing w:line="276" w:lineRule="auto"/>
              <w:jc w:val="center"/>
              <w:rPr>
                <w:rFonts w:ascii="Sakkal Majalla" w:hAnsi="Sakkal Majalla" w:cs="Times New Roman"/>
                <w:color w:val="000000"/>
                <w:sz w:val="32"/>
                <w:szCs w:val="32"/>
                <w:rtl/>
              </w:rPr>
            </w:pPr>
            <w:r w:rsidRPr="006D496B">
              <w:rPr>
                <w:rFonts w:ascii="Sakkal Majalla" w:hAnsi="Sakkal Majalla" w:cs="Sakkal Majalla" w:hint="cs"/>
                <w:color w:val="000000"/>
                <w:sz w:val="32"/>
                <w:szCs w:val="32"/>
                <w:rtl/>
              </w:rPr>
              <w:t xml:space="preserve">غالبًا ما يتم التركيز على تقييم </w:t>
            </w:r>
            <w:r w:rsidRPr="006D496B">
              <w:rPr>
                <w:rFonts w:ascii="Sakkal Majalla" w:hAnsi="Sakkal Majalla" w:cs="Sakkal Majalla" w:hint="cs"/>
                <w:color w:val="000000"/>
                <w:sz w:val="32"/>
                <w:szCs w:val="32"/>
                <w:rtl/>
              </w:rPr>
              <w:lastRenderedPageBreak/>
              <w:t>المخاطر المالية والتشغيلية أكثر من المخاطر الاستراتيجية ومخاطر السمعة.</w:t>
            </w:r>
          </w:p>
        </w:tc>
        <w:tc>
          <w:tcPr>
            <w:tcW w:w="1376" w:type="dxa"/>
            <w:tcBorders>
              <w:top w:val="single" w:sz="10" w:space="0" w:color="000000"/>
              <w:left w:val="single" w:sz="10" w:space="0" w:color="000000"/>
              <w:bottom w:val="single" w:sz="10" w:space="0" w:color="000000"/>
              <w:right w:val="single" w:sz="10" w:space="0" w:color="000000"/>
            </w:tcBorders>
            <w:shd w:val="clear" w:color="auto" w:fill="FFFFFF"/>
            <w:vAlign w:val="center"/>
          </w:tcPr>
          <w:p w14:paraId="5FB32558" w14:textId="77777777" w:rsidR="00F1465E" w:rsidRPr="006D496B" w:rsidRDefault="00F1465E" w:rsidP="00043CE0">
            <w:pPr>
              <w:spacing w:line="276" w:lineRule="auto"/>
              <w:jc w:val="center"/>
              <w:rPr>
                <w:rFonts w:ascii="Sakkal Majalla" w:hAnsi="Sakkal Majalla" w:cs="Times New Roman"/>
                <w:color w:val="000000"/>
                <w:sz w:val="32"/>
                <w:szCs w:val="32"/>
                <w:rtl/>
              </w:rPr>
            </w:pPr>
            <w:r w:rsidRPr="006D496B">
              <w:rPr>
                <w:rFonts w:ascii="Sakkal Majalla" w:hAnsi="Sakkal Majalla" w:cs="Sakkal Majalla" w:hint="cs"/>
                <w:color w:val="000000"/>
                <w:sz w:val="32"/>
                <w:szCs w:val="32"/>
                <w:rtl/>
              </w:rPr>
              <w:lastRenderedPageBreak/>
              <w:t>( )</w:t>
            </w:r>
          </w:p>
        </w:tc>
        <w:tc>
          <w:tcPr>
            <w:tcW w:w="1376" w:type="dxa"/>
            <w:tcBorders>
              <w:top w:val="single" w:sz="10" w:space="0" w:color="000000"/>
              <w:left w:val="single" w:sz="10" w:space="0" w:color="000000"/>
              <w:bottom w:val="single" w:sz="10" w:space="0" w:color="000000"/>
              <w:right w:val="single" w:sz="10" w:space="0" w:color="000000"/>
            </w:tcBorders>
            <w:shd w:val="clear" w:color="auto" w:fill="FFFFFF"/>
            <w:vAlign w:val="center"/>
          </w:tcPr>
          <w:p w14:paraId="76AC84FF" w14:textId="77777777" w:rsidR="00F1465E" w:rsidRPr="006D496B" w:rsidRDefault="00F1465E" w:rsidP="00043CE0">
            <w:pPr>
              <w:spacing w:line="276" w:lineRule="auto"/>
              <w:jc w:val="center"/>
              <w:rPr>
                <w:rFonts w:ascii="Sakkal Majalla" w:hAnsi="Sakkal Majalla" w:cs="Times New Roman"/>
                <w:color w:val="000000"/>
                <w:sz w:val="32"/>
                <w:szCs w:val="32"/>
                <w:rtl/>
              </w:rPr>
            </w:pPr>
            <w:r w:rsidRPr="006D496B">
              <w:rPr>
                <w:rFonts w:ascii="Sakkal Majalla" w:hAnsi="Sakkal Majalla" w:cs="Sakkal Majalla" w:hint="cs"/>
                <w:color w:val="000000"/>
                <w:sz w:val="32"/>
                <w:szCs w:val="32"/>
                <w:rtl/>
              </w:rPr>
              <w:t>( )</w:t>
            </w:r>
          </w:p>
        </w:tc>
        <w:tc>
          <w:tcPr>
            <w:tcW w:w="1376" w:type="dxa"/>
            <w:tcBorders>
              <w:top w:val="single" w:sz="10" w:space="0" w:color="000000"/>
              <w:left w:val="single" w:sz="10" w:space="0" w:color="000000"/>
              <w:bottom w:val="single" w:sz="10" w:space="0" w:color="000000"/>
              <w:right w:val="single" w:sz="10" w:space="0" w:color="000000"/>
            </w:tcBorders>
            <w:shd w:val="clear" w:color="auto" w:fill="FFFFFF"/>
            <w:vAlign w:val="center"/>
          </w:tcPr>
          <w:p w14:paraId="53771748" w14:textId="77777777" w:rsidR="00F1465E" w:rsidRPr="006D496B" w:rsidRDefault="00F1465E" w:rsidP="00043CE0">
            <w:pPr>
              <w:spacing w:line="276" w:lineRule="auto"/>
              <w:jc w:val="center"/>
              <w:rPr>
                <w:rFonts w:ascii="Sakkal Majalla" w:hAnsi="Sakkal Majalla" w:cs="Times New Roman"/>
                <w:color w:val="000000"/>
                <w:sz w:val="32"/>
                <w:szCs w:val="32"/>
                <w:rtl/>
              </w:rPr>
            </w:pPr>
            <w:r w:rsidRPr="006D496B">
              <w:rPr>
                <w:rFonts w:ascii="Sakkal Majalla" w:hAnsi="Sakkal Majalla" w:cs="Sakkal Majalla" w:hint="cs"/>
                <w:color w:val="000000"/>
                <w:sz w:val="32"/>
                <w:szCs w:val="32"/>
                <w:rtl/>
              </w:rPr>
              <w:t>( )</w:t>
            </w:r>
          </w:p>
        </w:tc>
        <w:tc>
          <w:tcPr>
            <w:tcW w:w="1376" w:type="dxa"/>
            <w:tcBorders>
              <w:top w:val="single" w:sz="10" w:space="0" w:color="000000"/>
              <w:left w:val="single" w:sz="10" w:space="0" w:color="000000"/>
              <w:bottom w:val="single" w:sz="10" w:space="0" w:color="000000"/>
              <w:right w:val="single" w:sz="10" w:space="0" w:color="000000"/>
            </w:tcBorders>
            <w:shd w:val="clear" w:color="auto" w:fill="FFFFFF"/>
            <w:vAlign w:val="center"/>
          </w:tcPr>
          <w:p w14:paraId="1AC50DAF" w14:textId="77777777" w:rsidR="00F1465E" w:rsidRPr="006D496B" w:rsidRDefault="00F1465E" w:rsidP="00043CE0">
            <w:pPr>
              <w:spacing w:line="276" w:lineRule="auto"/>
              <w:jc w:val="center"/>
              <w:rPr>
                <w:rFonts w:ascii="Sakkal Majalla" w:hAnsi="Sakkal Majalla" w:cs="Times New Roman"/>
                <w:color w:val="000000"/>
                <w:sz w:val="32"/>
                <w:szCs w:val="32"/>
                <w:rtl/>
              </w:rPr>
            </w:pPr>
            <w:r w:rsidRPr="006D496B">
              <w:rPr>
                <w:rFonts w:ascii="Sakkal Majalla" w:hAnsi="Sakkal Majalla" w:cs="Sakkal Majalla" w:hint="cs"/>
                <w:color w:val="000000"/>
                <w:sz w:val="32"/>
                <w:szCs w:val="32"/>
                <w:rtl/>
              </w:rPr>
              <w:t>( )</w:t>
            </w:r>
          </w:p>
        </w:tc>
        <w:tc>
          <w:tcPr>
            <w:tcW w:w="1376" w:type="dxa"/>
            <w:tcBorders>
              <w:top w:val="single" w:sz="10" w:space="0" w:color="000000"/>
              <w:left w:val="single" w:sz="10" w:space="0" w:color="000000"/>
              <w:bottom w:val="single" w:sz="10" w:space="0" w:color="000000"/>
              <w:right w:val="single" w:sz="10" w:space="0" w:color="000000"/>
            </w:tcBorders>
            <w:shd w:val="clear" w:color="auto" w:fill="FFFFFF"/>
            <w:vAlign w:val="center"/>
          </w:tcPr>
          <w:p w14:paraId="14AAB4F7" w14:textId="77777777" w:rsidR="00F1465E" w:rsidRPr="006D496B" w:rsidRDefault="00F1465E" w:rsidP="00043CE0">
            <w:pPr>
              <w:spacing w:line="276" w:lineRule="auto"/>
              <w:jc w:val="center"/>
              <w:rPr>
                <w:rFonts w:ascii="Sakkal Majalla" w:hAnsi="Sakkal Majalla" w:cs="Times New Roman"/>
                <w:color w:val="000000"/>
                <w:sz w:val="32"/>
                <w:szCs w:val="32"/>
                <w:rtl/>
              </w:rPr>
            </w:pPr>
            <w:r w:rsidRPr="006D496B">
              <w:rPr>
                <w:rFonts w:ascii="Sakkal Majalla" w:hAnsi="Sakkal Majalla" w:cs="Sakkal Majalla" w:hint="cs"/>
                <w:color w:val="000000"/>
                <w:sz w:val="32"/>
                <w:szCs w:val="32"/>
                <w:rtl/>
              </w:rPr>
              <w:t>( )</w:t>
            </w:r>
          </w:p>
        </w:tc>
      </w:tr>
    </w:tbl>
    <w:p w14:paraId="69D7D652" w14:textId="77777777" w:rsidR="00F1465E" w:rsidRPr="006D496B" w:rsidRDefault="00F1465E" w:rsidP="00F1465E">
      <w:pPr>
        <w:spacing w:after="0" w:line="276" w:lineRule="auto"/>
        <w:rPr>
          <w:rFonts w:ascii="Calibri" w:eastAsia="Calibri" w:hAnsi="Calibri" w:cs="Arial"/>
          <w:kern w:val="0"/>
          <w14:ligatures w14:val="none"/>
        </w:rPr>
      </w:pPr>
    </w:p>
    <w:p w14:paraId="1845FA35" w14:textId="77777777" w:rsidR="00F1465E" w:rsidRPr="006D496B" w:rsidRDefault="00F1465E" w:rsidP="00F1465E">
      <w:pPr>
        <w:spacing w:after="0" w:line="276" w:lineRule="auto"/>
        <w:rPr>
          <w:rFonts w:ascii="Calibri" w:eastAsia="Calibri" w:hAnsi="Calibri" w:cs="Arial"/>
          <w:kern w:val="0"/>
          <w14:ligatures w14:val="none"/>
        </w:rPr>
      </w:pPr>
    </w:p>
    <w:p w14:paraId="4F9C84BE" w14:textId="77777777" w:rsidR="00F1465E" w:rsidRPr="006D496B" w:rsidRDefault="00F1465E" w:rsidP="00F1465E">
      <w:pPr>
        <w:spacing w:after="0" w:line="276" w:lineRule="auto"/>
        <w:jc w:val="both"/>
        <w:rPr>
          <w:rFonts w:ascii="Sakkal Majalla" w:eastAsia="Calibri" w:hAnsi="Sakkal Majalla" w:cs="Times New Roman"/>
          <w:color w:val="000000"/>
          <w:kern w:val="0"/>
          <w:sz w:val="36"/>
          <w:szCs w:val="36"/>
          <w:rtl/>
          <w14:ligatures w14:val="none"/>
        </w:rPr>
      </w:pPr>
      <w:r w:rsidRPr="006D496B">
        <w:rPr>
          <w:rFonts w:ascii="Sakkal Majalla" w:eastAsia="Calibri" w:hAnsi="Sakkal Majalla" w:cs="Sakkal Majalla" w:hint="cs"/>
          <w:b/>
          <w:bCs/>
          <w:color w:val="000000"/>
          <w:kern w:val="0"/>
          <w:sz w:val="36"/>
          <w:szCs w:val="36"/>
          <w:rtl/>
          <w14:ligatures w14:val="none"/>
        </w:rPr>
        <w:t>القسم الرابع: إدراك تأثير التحيزات المعرفية</w:t>
      </w:r>
    </w:p>
    <w:p w14:paraId="429D3D6C" w14:textId="77777777" w:rsidR="00F1465E" w:rsidRPr="006D496B" w:rsidRDefault="00F1465E" w:rsidP="00F1465E">
      <w:pPr>
        <w:spacing w:after="0" w:line="276" w:lineRule="auto"/>
        <w:jc w:val="both"/>
        <w:rPr>
          <w:rFonts w:ascii="Sakkal Majalla" w:eastAsia="Calibri" w:hAnsi="Sakkal Majalla" w:cs="Times New Roman"/>
          <w:color w:val="000000"/>
          <w:kern w:val="0"/>
          <w:sz w:val="36"/>
          <w:szCs w:val="36"/>
          <w:rtl/>
          <w14:ligatures w14:val="none"/>
        </w:rPr>
      </w:pPr>
      <w:r w:rsidRPr="006D496B">
        <w:rPr>
          <w:rFonts w:ascii="Sakkal Majalla" w:eastAsia="Calibri" w:hAnsi="Sakkal Majalla" w:cs="Sakkal Majalla" w:hint="cs"/>
          <w:color w:val="000000"/>
          <w:kern w:val="0"/>
          <w:sz w:val="36"/>
          <w:szCs w:val="36"/>
          <w:rtl/>
          <w14:ligatures w14:val="none"/>
        </w:rPr>
        <w:t>يرجى تحديد درجة موافقتك على أن الظواهر التالية تؤثر على موضوعية تقييمات المخاطر في بيئة العمل:</w:t>
      </w:r>
    </w:p>
    <w:p w14:paraId="254A2E41" w14:textId="77777777" w:rsidR="00F1465E" w:rsidRPr="006D496B" w:rsidRDefault="00F1465E" w:rsidP="00F1465E">
      <w:pPr>
        <w:spacing w:after="0" w:line="276" w:lineRule="auto"/>
        <w:jc w:val="both"/>
        <w:rPr>
          <w:rFonts w:ascii="Sakkal Majalla" w:eastAsia="Calibri" w:hAnsi="Sakkal Majalla" w:cs="Times New Roman"/>
          <w:color w:val="000000"/>
          <w:kern w:val="0"/>
          <w:sz w:val="36"/>
          <w:szCs w:val="36"/>
          <w:rtl/>
          <w14:ligatures w14:val="none"/>
        </w:rPr>
      </w:pPr>
      <w:r w:rsidRPr="006D496B">
        <w:rPr>
          <w:rFonts w:ascii="Sakkal Majalla" w:eastAsia="Calibri" w:hAnsi="Sakkal Majalla" w:cs="Sakkal Majalla" w:hint="cs"/>
          <w:color w:val="000000"/>
          <w:kern w:val="0"/>
          <w:sz w:val="36"/>
          <w:szCs w:val="36"/>
          <w:rtl/>
          <w14:ligatures w14:val="none"/>
        </w:rPr>
        <w:t>(1 = غير موافق بشدة) | (5 = موافق بشدة)</w:t>
      </w:r>
    </w:p>
    <w:p w14:paraId="29DD3B2C" w14:textId="77777777" w:rsidR="00F1465E" w:rsidRPr="006D496B" w:rsidRDefault="00F1465E" w:rsidP="00F1465E">
      <w:pPr>
        <w:spacing w:after="0" w:line="276" w:lineRule="auto"/>
        <w:rPr>
          <w:rFonts w:ascii="Calibri" w:eastAsia="Calibri" w:hAnsi="Calibri" w:cs="Arial"/>
          <w:kern w:val="0"/>
          <w14:ligatures w14:val="none"/>
        </w:rPr>
      </w:pPr>
    </w:p>
    <w:tbl>
      <w:tblPr>
        <w:tblStyle w:val="TableGrid1"/>
        <w:bidiVisual/>
        <w:tblW w:w="0" w:type="auto"/>
        <w:tblInd w:w="108" w:type="dxa"/>
        <w:tblBorders>
          <w:top w:val="single" w:sz="10" w:space="0" w:color="000000"/>
          <w:left w:val="single" w:sz="10" w:space="0" w:color="000000"/>
          <w:bottom w:val="single" w:sz="10" w:space="0" w:color="000000"/>
          <w:right w:val="single" w:sz="10" w:space="0" w:color="000000"/>
          <w:insideH w:val="single" w:sz="10" w:space="0" w:color="000000"/>
          <w:insideV w:val="single" w:sz="10" w:space="0" w:color="000000"/>
        </w:tblBorders>
        <w:tblCellMar>
          <w:left w:w="108" w:type="dxa"/>
          <w:right w:w="108" w:type="dxa"/>
        </w:tblCellMar>
        <w:tblLook w:val="04A0" w:firstRow="1" w:lastRow="0" w:firstColumn="1" w:lastColumn="0" w:noHBand="0" w:noVBand="1"/>
      </w:tblPr>
      <w:tblGrid>
        <w:gridCol w:w="1226"/>
        <w:gridCol w:w="1347"/>
        <w:gridCol w:w="1225"/>
        <w:gridCol w:w="1225"/>
        <w:gridCol w:w="1225"/>
        <w:gridCol w:w="1225"/>
        <w:gridCol w:w="1225"/>
      </w:tblGrid>
      <w:tr w:rsidR="00F1465E" w:rsidRPr="006D496B" w14:paraId="3C5B53B5" w14:textId="77777777" w:rsidTr="00043CE0">
        <w:trPr>
          <w:tblHeader/>
        </w:trPr>
        <w:tc>
          <w:tcPr>
            <w:tcW w:w="1376" w:type="dxa"/>
            <w:tcBorders>
              <w:top w:val="single" w:sz="10" w:space="0" w:color="000000"/>
              <w:left w:val="single" w:sz="10" w:space="0" w:color="000000"/>
              <w:bottom w:val="single" w:sz="10" w:space="0" w:color="000000"/>
              <w:right w:val="single" w:sz="10" w:space="0" w:color="000000"/>
            </w:tcBorders>
            <w:shd w:val="clear" w:color="auto" w:fill="FFFFFF"/>
            <w:vAlign w:val="center"/>
          </w:tcPr>
          <w:p w14:paraId="2733CC5F" w14:textId="77777777" w:rsidR="00F1465E" w:rsidRPr="006D496B" w:rsidRDefault="00F1465E" w:rsidP="00043CE0">
            <w:pPr>
              <w:spacing w:line="276" w:lineRule="auto"/>
              <w:jc w:val="center"/>
              <w:rPr>
                <w:rFonts w:ascii="Sakkal Majalla" w:hAnsi="Sakkal Majalla" w:cs="Times New Roman"/>
                <w:color w:val="000000"/>
                <w:sz w:val="32"/>
                <w:szCs w:val="32"/>
                <w:rtl/>
              </w:rPr>
            </w:pPr>
            <w:r w:rsidRPr="006D496B">
              <w:rPr>
                <w:rFonts w:ascii="Sakkal Majalla" w:hAnsi="Sakkal Majalla" w:cs="Sakkal Majalla" w:hint="cs"/>
                <w:b/>
                <w:bCs/>
                <w:color w:val="000000"/>
                <w:sz w:val="32"/>
                <w:szCs w:val="32"/>
                <w:rtl/>
              </w:rPr>
              <w:t>م</w:t>
            </w:r>
          </w:p>
        </w:tc>
        <w:tc>
          <w:tcPr>
            <w:tcW w:w="1376" w:type="dxa"/>
            <w:tcBorders>
              <w:top w:val="single" w:sz="10" w:space="0" w:color="000000"/>
              <w:left w:val="single" w:sz="10" w:space="0" w:color="000000"/>
              <w:bottom w:val="single" w:sz="10" w:space="0" w:color="000000"/>
              <w:right w:val="single" w:sz="10" w:space="0" w:color="000000"/>
            </w:tcBorders>
            <w:shd w:val="clear" w:color="auto" w:fill="FFFFFF"/>
            <w:vAlign w:val="center"/>
          </w:tcPr>
          <w:p w14:paraId="093413A2" w14:textId="77777777" w:rsidR="00F1465E" w:rsidRPr="006D496B" w:rsidRDefault="00F1465E" w:rsidP="00043CE0">
            <w:pPr>
              <w:spacing w:line="276" w:lineRule="auto"/>
              <w:jc w:val="center"/>
              <w:rPr>
                <w:rFonts w:ascii="Sakkal Majalla" w:hAnsi="Sakkal Majalla" w:cs="Times New Roman"/>
                <w:color w:val="000000"/>
                <w:sz w:val="32"/>
                <w:szCs w:val="32"/>
                <w:rtl/>
              </w:rPr>
            </w:pPr>
            <w:r w:rsidRPr="006D496B">
              <w:rPr>
                <w:rFonts w:ascii="Sakkal Majalla" w:hAnsi="Sakkal Majalla" w:cs="Sakkal Majalla" w:hint="cs"/>
                <w:b/>
                <w:bCs/>
                <w:color w:val="000000"/>
                <w:sz w:val="32"/>
                <w:szCs w:val="32"/>
                <w:rtl/>
              </w:rPr>
              <w:t>العبارة</w:t>
            </w:r>
          </w:p>
        </w:tc>
        <w:tc>
          <w:tcPr>
            <w:tcW w:w="1376" w:type="dxa"/>
            <w:tcBorders>
              <w:top w:val="single" w:sz="10" w:space="0" w:color="000000"/>
              <w:left w:val="single" w:sz="10" w:space="0" w:color="000000"/>
              <w:bottom w:val="single" w:sz="10" w:space="0" w:color="000000"/>
              <w:right w:val="single" w:sz="10" w:space="0" w:color="000000"/>
            </w:tcBorders>
            <w:shd w:val="clear" w:color="auto" w:fill="FFFFFF"/>
            <w:vAlign w:val="center"/>
          </w:tcPr>
          <w:p w14:paraId="2DE1ED64" w14:textId="77777777" w:rsidR="00F1465E" w:rsidRPr="006D496B" w:rsidRDefault="00F1465E" w:rsidP="00043CE0">
            <w:pPr>
              <w:spacing w:line="276" w:lineRule="auto"/>
              <w:jc w:val="center"/>
              <w:rPr>
                <w:rFonts w:ascii="Sakkal Majalla" w:hAnsi="Sakkal Majalla" w:cs="Times New Roman"/>
                <w:color w:val="000000"/>
                <w:sz w:val="32"/>
                <w:szCs w:val="32"/>
                <w:rtl/>
              </w:rPr>
            </w:pPr>
            <w:r w:rsidRPr="006D496B">
              <w:rPr>
                <w:rFonts w:ascii="Sakkal Majalla" w:hAnsi="Sakkal Majalla" w:cs="Sakkal Majalla" w:hint="cs"/>
                <w:b/>
                <w:bCs/>
                <w:color w:val="000000"/>
                <w:sz w:val="32"/>
                <w:szCs w:val="32"/>
                <w:rtl/>
              </w:rPr>
              <w:t>1</w:t>
            </w:r>
          </w:p>
        </w:tc>
        <w:tc>
          <w:tcPr>
            <w:tcW w:w="1376" w:type="dxa"/>
            <w:tcBorders>
              <w:top w:val="single" w:sz="10" w:space="0" w:color="000000"/>
              <w:left w:val="single" w:sz="10" w:space="0" w:color="000000"/>
              <w:bottom w:val="single" w:sz="10" w:space="0" w:color="000000"/>
              <w:right w:val="single" w:sz="10" w:space="0" w:color="000000"/>
            </w:tcBorders>
            <w:shd w:val="clear" w:color="auto" w:fill="FFFFFF"/>
            <w:vAlign w:val="center"/>
          </w:tcPr>
          <w:p w14:paraId="4F5CF05E" w14:textId="77777777" w:rsidR="00F1465E" w:rsidRPr="006D496B" w:rsidRDefault="00F1465E" w:rsidP="00043CE0">
            <w:pPr>
              <w:spacing w:line="276" w:lineRule="auto"/>
              <w:jc w:val="center"/>
              <w:rPr>
                <w:rFonts w:ascii="Sakkal Majalla" w:hAnsi="Sakkal Majalla" w:cs="Times New Roman"/>
                <w:color w:val="000000"/>
                <w:sz w:val="32"/>
                <w:szCs w:val="32"/>
                <w:rtl/>
              </w:rPr>
            </w:pPr>
            <w:r w:rsidRPr="006D496B">
              <w:rPr>
                <w:rFonts w:ascii="Sakkal Majalla" w:hAnsi="Sakkal Majalla" w:cs="Sakkal Majalla" w:hint="cs"/>
                <w:b/>
                <w:bCs/>
                <w:color w:val="000000"/>
                <w:sz w:val="32"/>
                <w:szCs w:val="32"/>
                <w:rtl/>
              </w:rPr>
              <w:t>2</w:t>
            </w:r>
          </w:p>
        </w:tc>
        <w:tc>
          <w:tcPr>
            <w:tcW w:w="1376" w:type="dxa"/>
            <w:tcBorders>
              <w:top w:val="single" w:sz="10" w:space="0" w:color="000000"/>
              <w:left w:val="single" w:sz="10" w:space="0" w:color="000000"/>
              <w:bottom w:val="single" w:sz="10" w:space="0" w:color="000000"/>
              <w:right w:val="single" w:sz="10" w:space="0" w:color="000000"/>
            </w:tcBorders>
            <w:shd w:val="clear" w:color="auto" w:fill="FFFFFF"/>
            <w:vAlign w:val="center"/>
          </w:tcPr>
          <w:p w14:paraId="3B7E1439" w14:textId="77777777" w:rsidR="00F1465E" w:rsidRPr="006D496B" w:rsidRDefault="00F1465E" w:rsidP="00043CE0">
            <w:pPr>
              <w:spacing w:line="276" w:lineRule="auto"/>
              <w:jc w:val="center"/>
              <w:rPr>
                <w:rFonts w:ascii="Sakkal Majalla" w:hAnsi="Sakkal Majalla" w:cs="Times New Roman"/>
                <w:color w:val="000000"/>
                <w:sz w:val="32"/>
                <w:szCs w:val="32"/>
                <w:rtl/>
              </w:rPr>
            </w:pPr>
            <w:r w:rsidRPr="006D496B">
              <w:rPr>
                <w:rFonts w:ascii="Sakkal Majalla" w:hAnsi="Sakkal Majalla" w:cs="Sakkal Majalla" w:hint="cs"/>
                <w:b/>
                <w:bCs/>
                <w:color w:val="000000"/>
                <w:sz w:val="32"/>
                <w:szCs w:val="32"/>
                <w:rtl/>
              </w:rPr>
              <w:t>3</w:t>
            </w:r>
          </w:p>
        </w:tc>
        <w:tc>
          <w:tcPr>
            <w:tcW w:w="1376" w:type="dxa"/>
            <w:tcBorders>
              <w:top w:val="single" w:sz="10" w:space="0" w:color="000000"/>
              <w:left w:val="single" w:sz="10" w:space="0" w:color="000000"/>
              <w:bottom w:val="single" w:sz="10" w:space="0" w:color="000000"/>
              <w:right w:val="single" w:sz="10" w:space="0" w:color="000000"/>
            </w:tcBorders>
            <w:shd w:val="clear" w:color="auto" w:fill="FFFFFF"/>
            <w:vAlign w:val="center"/>
          </w:tcPr>
          <w:p w14:paraId="6EDAB2E2" w14:textId="77777777" w:rsidR="00F1465E" w:rsidRPr="006D496B" w:rsidRDefault="00F1465E" w:rsidP="00043CE0">
            <w:pPr>
              <w:spacing w:line="276" w:lineRule="auto"/>
              <w:jc w:val="center"/>
              <w:rPr>
                <w:rFonts w:ascii="Sakkal Majalla" w:hAnsi="Sakkal Majalla" w:cs="Times New Roman"/>
                <w:color w:val="000000"/>
                <w:sz w:val="32"/>
                <w:szCs w:val="32"/>
                <w:rtl/>
              </w:rPr>
            </w:pPr>
            <w:r w:rsidRPr="006D496B">
              <w:rPr>
                <w:rFonts w:ascii="Sakkal Majalla" w:hAnsi="Sakkal Majalla" w:cs="Sakkal Majalla" w:hint="cs"/>
                <w:b/>
                <w:bCs/>
                <w:color w:val="000000"/>
                <w:sz w:val="32"/>
                <w:szCs w:val="32"/>
                <w:rtl/>
              </w:rPr>
              <w:t>4</w:t>
            </w:r>
          </w:p>
        </w:tc>
        <w:tc>
          <w:tcPr>
            <w:tcW w:w="1376" w:type="dxa"/>
            <w:tcBorders>
              <w:top w:val="single" w:sz="10" w:space="0" w:color="000000"/>
              <w:left w:val="single" w:sz="10" w:space="0" w:color="000000"/>
              <w:bottom w:val="single" w:sz="10" w:space="0" w:color="000000"/>
              <w:right w:val="single" w:sz="10" w:space="0" w:color="000000"/>
            </w:tcBorders>
            <w:shd w:val="clear" w:color="auto" w:fill="FFFFFF"/>
            <w:vAlign w:val="center"/>
          </w:tcPr>
          <w:p w14:paraId="570D82AF" w14:textId="77777777" w:rsidR="00F1465E" w:rsidRPr="006D496B" w:rsidRDefault="00F1465E" w:rsidP="00043CE0">
            <w:pPr>
              <w:spacing w:line="276" w:lineRule="auto"/>
              <w:jc w:val="center"/>
              <w:rPr>
                <w:rFonts w:ascii="Sakkal Majalla" w:hAnsi="Sakkal Majalla" w:cs="Times New Roman"/>
                <w:color w:val="000000"/>
                <w:sz w:val="32"/>
                <w:szCs w:val="32"/>
                <w:rtl/>
              </w:rPr>
            </w:pPr>
            <w:r w:rsidRPr="006D496B">
              <w:rPr>
                <w:rFonts w:ascii="Sakkal Majalla" w:hAnsi="Sakkal Majalla" w:cs="Sakkal Majalla" w:hint="cs"/>
                <w:b/>
                <w:bCs/>
                <w:color w:val="000000"/>
                <w:sz w:val="32"/>
                <w:szCs w:val="32"/>
                <w:rtl/>
              </w:rPr>
              <w:t>5</w:t>
            </w:r>
          </w:p>
        </w:tc>
      </w:tr>
      <w:tr w:rsidR="00F1465E" w:rsidRPr="006D496B" w14:paraId="2B1D4B1C" w14:textId="77777777" w:rsidTr="00043CE0">
        <w:tc>
          <w:tcPr>
            <w:tcW w:w="1376" w:type="dxa"/>
            <w:tcBorders>
              <w:top w:val="single" w:sz="10" w:space="0" w:color="000000"/>
              <w:left w:val="single" w:sz="10" w:space="0" w:color="000000"/>
              <w:bottom w:val="single" w:sz="10" w:space="0" w:color="000000"/>
              <w:right w:val="single" w:sz="10" w:space="0" w:color="000000"/>
            </w:tcBorders>
            <w:shd w:val="clear" w:color="auto" w:fill="FFFFFF"/>
            <w:vAlign w:val="center"/>
          </w:tcPr>
          <w:p w14:paraId="16A72252" w14:textId="77777777" w:rsidR="00F1465E" w:rsidRPr="006D496B" w:rsidRDefault="00F1465E" w:rsidP="00043CE0">
            <w:pPr>
              <w:spacing w:line="276" w:lineRule="auto"/>
              <w:jc w:val="center"/>
              <w:rPr>
                <w:rFonts w:ascii="Sakkal Majalla" w:hAnsi="Sakkal Majalla" w:cs="Times New Roman"/>
                <w:color w:val="000000"/>
                <w:sz w:val="32"/>
                <w:szCs w:val="32"/>
                <w:rtl/>
              </w:rPr>
            </w:pPr>
            <w:r w:rsidRPr="006D496B">
              <w:rPr>
                <w:rFonts w:ascii="Sakkal Majalla" w:hAnsi="Sakkal Majalla" w:cs="Sakkal Majalla" w:hint="cs"/>
                <w:color w:val="000000"/>
                <w:sz w:val="32"/>
                <w:szCs w:val="32"/>
                <w:rtl/>
              </w:rPr>
              <w:t>1</w:t>
            </w:r>
          </w:p>
        </w:tc>
        <w:tc>
          <w:tcPr>
            <w:tcW w:w="1376" w:type="dxa"/>
            <w:tcBorders>
              <w:top w:val="single" w:sz="10" w:space="0" w:color="000000"/>
              <w:left w:val="single" w:sz="10" w:space="0" w:color="000000"/>
              <w:bottom w:val="single" w:sz="10" w:space="0" w:color="000000"/>
              <w:right w:val="single" w:sz="10" w:space="0" w:color="000000"/>
            </w:tcBorders>
            <w:shd w:val="clear" w:color="auto" w:fill="FFFFFF"/>
            <w:vAlign w:val="center"/>
          </w:tcPr>
          <w:p w14:paraId="24DC55EB" w14:textId="77777777" w:rsidR="00F1465E" w:rsidRPr="006D496B" w:rsidRDefault="00F1465E" w:rsidP="00043CE0">
            <w:pPr>
              <w:spacing w:line="276" w:lineRule="auto"/>
              <w:jc w:val="center"/>
              <w:rPr>
                <w:rFonts w:ascii="Sakkal Majalla" w:hAnsi="Sakkal Majalla" w:cs="Times New Roman"/>
                <w:color w:val="000000"/>
                <w:sz w:val="32"/>
                <w:szCs w:val="32"/>
                <w:rtl/>
              </w:rPr>
            </w:pPr>
            <w:r w:rsidRPr="006D496B">
              <w:rPr>
                <w:rFonts w:ascii="Sakkal Majalla" w:hAnsi="Sakkal Majalla" w:cs="Sakkal Majalla" w:hint="cs"/>
                <w:color w:val="000000"/>
                <w:sz w:val="32"/>
                <w:szCs w:val="32"/>
                <w:rtl/>
              </w:rPr>
              <w:t xml:space="preserve">يبحث المقيمون غالبًا عن معلومات تؤكد وجهة نظرهم الأولية حول الخطر ويتجاهلون المعلومات </w:t>
            </w:r>
            <w:r w:rsidRPr="006D496B">
              <w:rPr>
                <w:rFonts w:ascii="Sakkal Majalla" w:hAnsi="Sakkal Majalla" w:cs="Sakkal Majalla" w:hint="cs"/>
                <w:color w:val="000000"/>
                <w:sz w:val="32"/>
                <w:szCs w:val="32"/>
                <w:rtl/>
              </w:rPr>
              <w:lastRenderedPageBreak/>
              <w:t>المعارضة (التحيز التأكيدي).</w:t>
            </w:r>
          </w:p>
        </w:tc>
        <w:tc>
          <w:tcPr>
            <w:tcW w:w="1376" w:type="dxa"/>
            <w:tcBorders>
              <w:top w:val="single" w:sz="10" w:space="0" w:color="000000"/>
              <w:left w:val="single" w:sz="10" w:space="0" w:color="000000"/>
              <w:bottom w:val="single" w:sz="10" w:space="0" w:color="000000"/>
              <w:right w:val="single" w:sz="10" w:space="0" w:color="000000"/>
            </w:tcBorders>
            <w:shd w:val="clear" w:color="auto" w:fill="FFFFFF"/>
            <w:vAlign w:val="center"/>
          </w:tcPr>
          <w:p w14:paraId="33D8DFB4" w14:textId="77777777" w:rsidR="00F1465E" w:rsidRPr="006D496B" w:rsidRDefault="00F1465E" w:rsidP="00043CE0">
            <w:pPr>
              <w:spacing w:line="276" w:lineRule="auto"/>
              <w:jc w:val="center"/>
              <w:rPr>
                <w:rFonts w:ascii="Sakkal Majalla" w:hAnsi="Sakkal Majalla" w:cs="Times New Roman"/>
                <w:color w:val="000000"/>
                <w:sz w:val="32"/>
                <w:szCs w:val="32"/>
                <w:rtl/>
              </w:rPr>
            </w:pPr>
            <w:r w:rsidRPr="006D496B">
              <w:rPr>
                <w:rFonts w:ascii="Sakkal Majalla" w:hAnsi="Sakkal Majalla" w:cs="Sakkal Majalla" w:hint="cs"/>
                <w:color w:val="000000"/>
                <w:sz w:val="32"/>
                <w:szCs w:val="32"/>
                <w:rtl/>
              </w:rPr>
              <w:lastRenderedPageBreak/>
              <w:t>( )</w:t>
            </w:r>
          </w:p>
        </w:tc>
        <w:tc>
          <w:tcPr>
            <w:tcW w:w="1376" w:type="dxa"/>
            <w:tcBorders>
              <w:top w:val="single" w:sz="10" w:space="0" w:color="000000"/>
              <w:left w:val="single" w:sz="10" w:space="0" w:color="000000"/>
              <w:bottom w:val="single" w:sz="10" w:space="0" w:color="000000"/>
              <w:right w:val="single" w:sz="10" w:space="0" w:color="000000"/>
            </w:tcBorders>
            <w:shd w:val="clear" w:color="auto" w:fill="FFFFFF"/>
            <w:vAlign w:val="center"/>
          </w:tcPr>
          <w:p w14:paraId="220AD33C" w14:textId="77777777" w:rsidR="00F1465E" w:rsidRPr="006D496B" w:rsidRDefault="00F1465E" w:rsidP="00043CE0">
            <w:pPr>
              <w:spacing w:line="276" w:lineRule="auto"/>
              <w:jc w:val="center"/>
              <w:rPr>
                <w:rFonts w:ascii="Sakkal Majalla" w:hAnsi="Sakkal Majalla" w:cs="Times New Roman"/>
                <w:color w:val="000000"/>
                <w:sz w:val="32"/>
                <w:szCs w:val="32"/>
                <w:rtl/>
              </w:rPr>
            </w:pPr>
            <w:r w:rsidRPr="006D496B">
              <w:rPr>
                <w:rFonts w:ascii="Sakkal Majalla" w:hAnsi="Sakkal Majalla" w:cs="Sakkal Majalla" w:hint="cs"/>
                <w:color w:val="000000"/>
                <w:sz w:val="32"/>
                <w:szCs w:val="32"/>
                <w:rtl/>
              </w:rPr>
              <w:t>( )</w:t>
            </w:r>
          </w:p>
        </w:tc>
        <w:tc>
          <w:tcPr>
            <w:tcW w:w="1376" w:type="dxa"/>
            <w:tcBorders>
              <w:top w:val="single" w:sz="10" w:space="0" w:color="000000"/>
              <w:left w:val="single" w:sz="10" w:space="0" w:color="000000"/>
              <w:bottom w:val="single" w:sz="10" w:space="0" w:color="000000"/>
              <w:right w:val="single" w:sz="10" w:space="0" w:color="000000"/>
            </w:tcBorders>
            <w:shd w:val="clear" w:color="auto" w:fill="FFFFFF"/>
            <w:vAlign w:val="center"/>
          </w:tcPr>
          <w:p w14:paraId="14566C48" w14:textId="77777777" w:rsidR="00F1465E" w:rsidRPr="006D496B" w:rsidRDefault="00F1465E" w:rsidP="00043CE0">
            <w:pPr>
              <w:spacing w:line="276" w:lineRule="auto"/>
              <w:jc w:val="center"/>
              <w:rPr>
                <w:rFonts w:ascii="Sakkal Majalla" w:hAnsi="Sakkal Majalla" w:cs="Times New Roman"/>
                <w:color w:val="000000"/>
                <w:sz w:val="32"/>
                <w:szCs w:val="32"/>
                <w:rtl/>
              </w:rPr>
            </w:pPr>
            <w:r w:rsidRPr="006D496B">
              <w:rPr>
                <w:rFonts w:ascii="Sakkal Majalla" w:hAnsi="Sakkal Majalla" w:cs="Sakkal Majalla" w:hint="cs"/>
                <w:color w:val="000000"/>
                <w:sz w:val="32"/>
                <w:szCs w:val="32"/>
                <w:rtl/>
              </w:rPr>
              <w:t>( )</w:t>
            </w:r>
          </w:p>
        </w:tc>
        <w:tc>
          <w:tcPr>
            <w:tcW w:w="1376" w:type="dxa"/>
            <w:tcBorders>
              <w:top w:val="single" w:sz="10" w:space="0" w:color="000000"/>
              <w:left w:val="single" w:sz="10" w:space="0" w:color="000000"/>
              <w:bottom w:val="single" w:sz="10" w:space="0" w:color="000000"/>
              <w:right w:val="single" w:sz="10" w:space="0" w:color="000000"/>
            </w:tcBorders>
            <w:shd w:val="clear" w:color="auto" w:fill="FFFFFF"/>
            <w:vAlign w:val="center"/>
          </w:tcPr>
          <w:p w14:paraId="5284C492" w14:textId="77777777" w:rsidR="00F1465E" w:rsidRPr="006D496B" w:rsidRDefault="00F1465E" w:rsidP="00043CE0">
            <w:pPr>
              <w:spacing w:line="276" w:lineRule="auto"/>
              <w:jc w:val="center"/>
              <w:rPr>
                <w:rFonts w:ascii="Sakkal Majalla" w:hAnsi="Sakkal Majalla" w:cs="Times New Roman"/>
                <w:color w:val="000000"/>
                <w:sz w:val="32"/>
                <w:szCs w:val="32"/>
                <w:rtl/>
              </w:rPr>
            </w:pPr>
            <w:r w:rsidRPr="006D496B">
              <w:rPr>
                <w:rFonts w:ascii="Sakkal Majalla" w:hAnsi="Sakkal Majalla" w:cs="Sakkal Majalla" w:hint="cs"/>
                <w:color w:val="000000"/>
                <w:sz w:val="32"/>
                <w:szCs w:val="32"/>
                <w:rtl/>
              </w:rPr>
              <w:t>( )</w:t>
            </w:r>
          </w:p>
        </w:tc>
        <w:tc>
          <w:tcPr>
            <w:tcW w:w="1376" w:type="dxa"/>
            <w:tcBorders>
              <w:top w:val="single" w:sz="10" w:space="0" w:color="000000"/>
              <w:left w:val="single" w:sz="10" w:space="0" w:color="000000"/>
              <w:bottom w:val="single" w:sz="10" w:space="0" w:color="000000"/>
              <w:right w:val="single" w:sz="10" w:space="0" w:color="000000"/>
            </w:tcBorders>
            <w:shd w:val="clear" w:color="auto" w:fill="FFFFFF"/>
            <w:vAlign w:val="center"/>
          </w:tcPr>
          <w:p w14:paraId="4A75FAA4" w14:textId="77777777" w:rsidR="00F1465E" w:rsidRPr="006D496B" w:rsidRDefault="00F1465E" w:rsidP="00043CE0">
            <w:pPr>
              <w:spacing w:line="276" w:lineRule="auto"/>
              <w:jc w:val="center"/>
              <w:rPr>
                <w:rFonts w:ascii="Sakkal Majalla" w:hAnsi="Sakkal Majalla" w:cs="Times New Roman"/>
                <w:color w:val="000000"/>
                <w:sz w:val="32"/>
                <w:szCs w:val="32"/>
                <w:rtl/>
              </w:rPr>
            </w:pPr>
            <w:r w:rsidRPr="006D496B">
              <w:rPr>
                <w:rFonts w:ascii="Sakkal Majalla" w:hAnsi="Sakkal Majalla" w:cs="Sakkal Majalla" w:hint="cs"/>
                <w:color w:val="000000"/>
                <w:sz w:val="32"/>
                <w:szCs w:val="32"/>
                <w:rtl/>
              </w:rPr>
              <w:t>( )</w:t>
            </w:r>
          </w:p>
        </w:tc>
      </w:tr>
      <w:tr w:rsidR="00F1465E" w:rsidRPr="006D496B" w14:paraId="12C0F72E" w14:textId="77777777" w:rsidTr="00043CE0">
        <w:tc>
          <w:tcPr>
            <w:tcW w:w="1376" w:type="dxa"/>
            <w:tcBorders>
              <w:top w:val="single" w:sz="10" w:space="0" w:color="000000"/>
              <w:left w:val="single" w:sz="10" w:space="0" w:color="000000"/>
              <w:bottom w:val="single" w:sz="10" w:space="0" w:color="000000"/>
              <w:right w:val="single" w:sz="10" w:space="0" w:color="000000"/>
            </w:tcBorders>
            <w:shd w:val="clear" w:color="auto" w:fill="FFFFFF"/>
            <w:vAlign w:val="center"/>
          </w:tcPr>
          <w:p w14:paraId="1DD7295F" w14:textId="77777777" w:rsidR="00F1465E" w:rsidRPr="006D496B" w:rsidRDefault="00F1465E" w:rsidP="00043CE0">
            <w:pPr>
              <w:spacing w:line="276" w:lineRule="auto"/>
              <w:jc w:val="center"/>
              <w:rPr>
                <w:rFonts w:ascii="Sakkal Majalla" w:hAnsi="Sakkal Majalla" w:cs="Times New Roman"/>
                <w:color w:val="000000"/>
                <w:sz w:val="32"/>
                <w:szCs w:val="32"/>
                <w:rtl/>
              </w:rPr>
            </w:pPr>
            <w:r w:rsidRPr="006D496B">
              <w:rPr>
                <w:rFonts w:ascii="Sakkal Majalla" w:hAnsi="Sakkal Majalla" w:cs="Sakkal Majalla" w:hint="cs"/>
                <w:color w:val="000000"/>
                <w:sz w:val="32"/>
                <w:szCs w:val="32"/>
                <w:rtl/>
              </w:rPr>
              <w:t>2</w:t>
            </w:r>
          </w:p>
        </w:tc>
        <w:tc>
          <w:tcPr>
            <w:tcW w:w="1376" w:type="dxa"/>
            <w:tcBorders>
              <w:top w:val="single" w:sz="10" w:space="0" w:color="000000"/>
              <w:left w:val="single" w:sz="10" w:space="0" w:color="000000"/>
              <w:bottom w:val="single" w:sz="10" w:space="0" w:color="000000"/>
              <w:right w:val="single" w:sz="10" w:space="0" w:color="000000"/>
            </w:tcBorders>
            <w:shd w:val="clear" w:color="auto" w:fill="FFFFFF"/>
            <w:vAlign w:val="center"/>
          </w:tcPr>
          <w:p w14:paraId="625ADDD4" w14:textId="77777777" w:rsidR="00F1465E" w:rsidRPr="006D496B" w:rsidRDefault="00F1465E" w:rsidP="00043CE0">
            <w:pPr>
              <w:spacing w:line="276" w:lineRule="auto"/>
              <w:jc w:val="center"/>
              <w:rPr>
                <w:rFonts w:ascii="Sakkal Majalla" w:hAnsi="Sakkal Majalla" w:cs="Times New Roman"/>
                <w:color w:val="000000"/>
                <w:sz w:val="32"/>
                <w:szCs w:val="32"/>
                <w:rtl/>
              </w:rPr>
            </w:pPr>
            <w:r w:rsidRPr="006D496B">
              <w:rPr>
                <w:rFonts w:ascii="Sakkal Majalla" w:hAnsi="Sakkal Majalla" w:cs="Sakkal Majalla" w:hint="cs"/>
                <w:color w:val="000000"/>
                <w:sz w:val="32"/>
                <w:szCs w:val="32"/>
                <w:rtl/>
              </w:rPr>
              <w:t>يميل المقيمون إلى التأثر بأول تقييم يُطرح في ورشة العمل (تحيز الإرساء).</w:t>
            </w:r>
          </w:p>
        </w:tc>
        <w:tc>
          <w:tcPr>
            <w:tcW w:w="1376" w:type="dxa"/>
            <w:tcBorders>
              <w:top w:val="single" w:sz="10" w:space="0" w:color="000000"/>
              <w:left w:val="single" w:sz="10" w:space="0" w:color="000000"/>
              <w:bottom w:val="single" w:sz="10" w:space="0" w:color="000000"/>
              <w:right w:val="single" w:sz="10" w:space="0" w:color="000000"/>
            </w:tcBorders>
            <w:shd w:val="clear" w:color="auto" w:fill="FFFFFF"/>
            <w:vAlign w:val="center"/>
          </w:tcPr>
          <w:p w14:paraId="52FCF052" w14:textId="77777777" w:rsidR="00F1465E" w:rsidRPr="006D496B" w:rsidRDefault="00F1465E" w:rsidP="00043CE0">
            <w:pPr>
              <w:spacing w:line="276" w:lineRule="auto"/>
              <w:jc w:val="center"/>
              <w:rPr>
                <w:rFonts w:ascii="Sakkal Majalla" w:hAnsi="Sakkal Majalla" w:cs="Times New Roman"/>
                <w:color w:val="000000"/>
                <w:sz w:val="32"/>
                <w:szCs w:val="32"/>
                <w:rtl/>
              </w:rPr>
            </w:pPr>
            <w:r w:rsidRPr="006D496B">
              <w:rPr>
                <w:rFonts w:ascii="Sakkal Majalla" w:hAnsi="Sakkal Majalla" w:cs="Sakkal Majalla" w:hint="cs"/>
                <w:color w:val="000000"/>
                <w:sz w:val="32"/>
                <w:szCs w:val="32"/>
                <w:rtl/>
              </w:rPr>
              <w:t>( )</w:t>
            </w:r>
          </w:p>
        </w:tc>
        <w:tc>
          <w:tcPr>
            <w:tcW w:w="1376" w:type="dxa"/>
            <w:tcBorders>
              <w:top w:val="single" w:sz="10" w:space="0" w:color="000000"/>
              <w:left w:val="single" w:sz="10" w:space="0" w:color="000000"/>
              <w:bottom w:val="single" w:sz="10" w:space="0" w:color="000000"/>
              <w:right w:val="single" w:sz="10" w:space="0" w:color="000000"/>
            </w:tcBorders>
            <w:shd w:val="clear" w:color="auto" w:fill="FFFFFF"/>
            <w:vAlign w:val="center"/>
          </w:tcPr>
          <w:p w14:paraId="4C9C5F9E" w14:textId="77777777" w:rsidR="00F1465E" w:rsidRPr="006D496B" w:rsidRDefault="00F1465E" w:rsidP="00043CE0">
            <w:pPr>
              <w:spacing w:line="276" w:lineRule="auto"/>
              <w:jc w:val="center"/>
              <w:rPr>
                <w:rFonts w:ascii="Sakkal Majalla" w:hAnsi="Sakkal Majalla" w:cs="Times New Roman"/>
                <w:color w:val="000000"/>
                <w:sz w:val="32"/>
                <w:szCs w:val="32"/>
                <w:rtl/>
              </w:rPr>
            </w:pPr>
            <w:r w:rsidRPr="006D496B">
              <w:rPr>
                <w:rFonts w:ascii="Sakkal Majalla" w:hAnsi="Sakkal Majalla" w:cs="Sakkal Majalla" w:hint="cs"/>
                <w:color w:val="000000"/>
                <w:sz w:val="32"/>
                <w:szCs w:val="32"/>
                <w:rtl/>
              </w:rPr>
              <w:t>( )</w:t>
            </w:r>
          </w:p>
        </w:tc>
        <w:tc>
          <w:tcPr>
            <w:tcW w:w="1376" w:type="dxa"/>
            <w:tcBorders>
              <w:top w:val="single" w:sz="10" w:space="0" w:color="000000"/>
              <w:left w:val="single" w:sz="10" w:space="0" w:color="000000"/>
              <w:bottom w:val="single" w:sz="10" w:space="0" w:color="000000"/>
              <w:right w:val="single" w:sz="10" w:space="0" w:color="000000"/>
            </w:tcBorders>
            <w:shd w:val="clear" w:color="auto" w:fill="FFFFFF"/>
            <w:vAlign w:val="center"/>
          </w:tcPr>
          <w:p w14:paraId="260D0478" w14:textId="77777777" w:rsidR="00F1465E" w:rsidRPr="006D496B" w:rsidRDefault="00F1465E" w:rsidP="00043CE0">
            <w:pPr>
              <w:spacing w:line="276" w:lineRule="auto"/>
              <w:jc w:val="center"/>
              <w:rPr>
                <w:rFonts w:ascii="Sakkal Majalla" w:hAnsi="Sakkal Majalla" w:cs="Times New Roman"/>
                <w:color w:val="000000"/>
                <w:sz w:val="32"/>
                <w:szCs w:val="32"/>
                <w:rtl/>
              </w:rPr>
            </w:pPr>
            <w:r w:rsidRPr="006D496B">
              <w:rPr>
                <w:rFonts w:ascii="Sakkal Majalla" w:hAnsi="Sakkal Majalla" w:cs="Sakkal Majalla" w:hint="cs"/>
                <w:color w:val="000000"/>
                <w:sz w:val="32"/>
                <w:szCs w:val="32"/>
                <w:rtl/>
              </w:rPr>
              <w:t>( )</w:t>
            </w:r>
          </w:p>
        </w:tc>
        <w:tc>
          <w:tcPr>
            <w:tcW w:w="1376" w:type="dxa"/>
            <w:tcBorders>
              <w:top w:val="single" w:sz="10" w:space="0" w:color="000000"/>
              <w:left w:val="single" w:sz="10" w:space="0" w:color="000000"/>
              <w:bottom w:val="single" w:sz="10" w:space="0" w:color="000000"/>
              <w:right w:val="single" w:sz="10" w:space="0" w:color="000000"/>
            </w:tcBorders>
            <w:shd w:val="clear" w:color="auto" w:fill="FFFFFF"/>
            <w:vAlign w:val="center"/>
          </w:tcPr>
          <w:p w14:paraId="5C7141CA" w14:textId="77777777" w:rsidR="00F1465E" w:rsidRPr="006D496B" w:rsidRDefault="00F1465E" w:rsidP="00043CE0">
            <w:pPr>
              <w:spacing w:line="276" w:lineRule="auto"/>
              <w:jc w:val="center"/>
              <w:rPr>
                <w:rFonts w:ascii="Sakkal Majalla" w:hAnsi="Sakkal Majalla" w:cs="Times New Roman"/>
                <w:color w:val="000000"/>
                <w:sz w:val="32"/>
                <w:szCs w:val="32"/>
                <w:rtl/>
              </w:rPr>
            </w:pPr>
            <w:r w:rsidRPr="006D496B">
              <w:rPr>
                <w:rFonts w:ascii="Sakkal Majalla" w:hAnsi="Sakkal Majalla" w:cs="Sakkal Majalla" w:hint="cs"/>
                <w:color w:val="000000"/>
                <w:sz w:val="32"/>
                <w:szCs w:val="32"/>
                <w:rtl/>
              </w:rPr>
              <w:t>( )</w:t>
            </w:r>
          </w:p>
        </w:tc>
        <w:tc>
          <w:tcPr>
            <w:tcW w:w="1376" w:type="dxa"/>
            <w:tcBorders>
              <w:top w:val="single" w:sz="10" w:space="0" w:color="000000"/>
              <w:left w:val="single" w:sz="10" w:space="0" w:color="000000"/>
              <w:bottom w:val="single" w:sz="10" w:space="0" w:color="000000"/>
              <w:right w:val="single" w:sz="10" w:space="0" w:color="000000"/>
            </w:tcBorders>
            <w:shd w:val="clear" w:color="auto" w:fill="FFFFFF"/>
            <w:vAlign w:val="center"/>
          </w:tcPr>
          <w:p w14:paraId="7FF5C62F" w14:textId="77777777" w:rsidR="00F1465E" w:rsidRPr="006D496B" w:rsidRDefault="00F1465E" w:rsidP="00043CE0">
            <w:pPr>
              <w:spacing w:line="276" w:lineRule="auto"/>
              <w:jc w:val="center"/>
              <w:rPr>
                <w:rFonts w:ascii="Sakkal Majalla" w:hAnsi="Sakkal Majalla" w:cs="Times New Roman"/>
                <w:color w:val="000000"/>
                <w:sz w:val="32"/>
                <w:szCs w:val="32"/>
                <w:rtl/>
              </w:rPr>
            </w:pPr>
            <w:r w:rsidRPr="006D496B">
              <w:rPr>
                <w:rFonts w:ascii="Sakkal Majalla" w:hAnsi="Sakkal Majalla" w:cs="Sakkal Majalla" w:hint="cs"/>
                <w:color w:val="000000"/>
                <w:sz w:val="32"/>
                <w:szCs w:val="32"/>
                <w:rtl/>
              </w:rPr>
              <w:t>( )</w:t>
            </w:r>
          </w:p>
        </w:tc>
      </w:tr>
      <w:tr w:rsidR="00F1465E" w:rsidRPr="006D496B" w14:paraId="6F5113A9" w14:textId="77777777" w:rsidTr="00043CE0">
        <w:tc>
          <w:tcPr>
            <w:tcW w:w="1376" w:type="dxa"/>
            <w:tcBorders>
              <w:top w:val="single" w:sz="10" w:space="0" w:color="000000"/>
              <w:left w:val="single" w:sz="10" w:space="0" w:color="000000"/>
              <w:bottom w:val="single" w:sz="10" w:space="0" w:color="000000"/>
              <w:right w:val="single" w:sz="10" w:space="0" w:color="000000"/>
            </w:tcBorders>
            <w:shd w:val="clear" w:color="auto" w:fill="FFFFFF"/>
            <w:vAlign w:val="center"/>
          </w:tcPr>
          <w:p w14:paraId="0FD76E2A" w14:textId="77777777" w:rsidR="00F1465E" w:rsidRPr="006D496B" w:rsidRDefault="00F1465E" w:rsidP="00043CE0">
            <w:pPr>
              <w:spacing w:line="276" w:lineRule="auto"/>
              <w:jc w:val="center"/>
              <w:rPr>
                <w:rFonts w:ascii="Sakkal Majalla" w:hAnsi="Sakkal Majalla" w:cs="Times New Roman"/>
                <w:color w:val="000000"/>
                <w:sz w:val="32"/>
                <w:szCs w:val="32"/>
                <w:rtl/>
              </w:rPr>
            </w:pPr>
            <w:r w:rsidRPr="006D496B">
              <w:rPr>
                <w:rFonts w:ascii="Sakkal Majalla" w:hAnsi="Sakkal Majalla" w:cs="Sakkal Majalla" w:hint="cs"/>
                <w:color w:val="000000"/>
                <w:sz w:val="32"/>
                <w:szCs w:val="32"/>
                <w:rtl/>
              </w:rPr>
              <w:t>3</w:t>
            </w:r>
          </w:p>
        </w:tc>
        <w:tc>
          <w:tcPr>
            <w:tcW w:w="1376" w:type="dxa"/>
            <w:tcBorders>
              <w:top w:val="single" w:sz="10" w:space="0" w:color="000000"/>
              <w:left w:val="single" w:sz="10" w:space="0" w:color="000000"/>
              <w:bottom w:val="single" w:sz="10" w:space="0" w:color="000000"/>
              <w:right w:val="single" w:sz="10" w:space="0" w:color="000000"/>
            </w:tcBorders>
            <w:shd w:val="clear" w:color="auto" w:fill="FFFFFF"/>
            <w:vAlign w:val="center"/>
          </w:tcPr>
          <w:p w14:paraId="56A9FB8D" w14:textId="77777777" w:rsidR="00F1465E" w:rsidRPr="006D496B" w:rsidRDefault="00F1465E" w:rsidP="00043CE0">
            <w:pPr>
              <w:spacing w:line="276" w:lineRule="auto"/>
              <w:jc w:val="center"/>
              <w:rPr>
                <w:rFonts w:ascii="Sakkal Majalla" w:hAnsi="Sakkal Majalla" w:cs="Times New Roman"/>
                <w:color w:val="000000"/>
                <w:sz w:val="32"/>
                <w:szCs w:val="32"/>
                <w:rtl/>
              </w:rPr>
            </w:pPr>
            <w:r w:rsidRPr="006D496B">
              <w:rPr>
                <w:rFonts w:ascii="Sakkal Majalla" w:hAnsi="Sakkal Majalla" w:cs="Sakkal Majalla" w:hint="cs"/>
                <w:color w:val="000000"/>
                <w:sz w:val="32"/>
                <w:szCs w:val="32"/>
                <w:rtl/>
              </w:rPr>
              <w:t>يعتقد الكثير من الخبراء أن "حدسهم" المبني على الخبرة هو أكثر دقة من التحليل الموضوعي للبيانات (تحيز الثقة المفرطة).</w:t>
            </w:r>
          </w:p>
        </w:tc>
        <w:tc>
          <w:tcPr>
            <w:tcW w:w="1376" w:type="dxa"/>
            <w:tcBorders>
              <w:top w:val="single" w:sz="10" w:space="0" w:color="000000"/>
              <w:left w:val="single" w:sz="10" w:space="0" w:color="000000"/>
              <w:bottom w:val="single" w:sz="10" w:space="0" w:color="000000"/>
              <w:right w:val="single" w:sz="10" w:space="0" w:color="000000"/>
            </w:tcBorders>
            <w:shd w:val="clear" w:color="auto" w:fill="FFFFFF"/>
            <w:vAlign w:val="center"/>
          </w:tcPr>
          <w:p w14:paraId="52243633" w14:textId="77777777" w:rsidR="00F1465E" w:rsidRPr="006D496B" w:rsidRDefault="00F1465E" w:rsidP="00043CE0">
            <w:pPr>
              <w:spacing w:line="276" w:lineRule="auto"/>
              <w:jc w:val="center"/>
              <w:rPr>
                <w:rFonts w:ascii="Sakkal Majalla" w:hAnsi="Sakkal Majalla" w:cs="Times New Roman"/>
                <w:color w:val="000000"/>
                <w:sz w:val="32"/>
                <w:szCs w:val="32"/>
                <w:rtl/>
              </w:rPr>
            </w:pPr>
            <w:r w:rsidRPr="006D496B">
              <w:rPr>
                <w:rFonts w:ascii="Sakkal Majalla" w:hAnsi="Sakkal Majalla" w:cs="Sakkal Majalla" w:hint="cs"/>
                <w:color w:val="000000"/>
                <w:sz w:val="32"/>
                <w:szCs w:val="32"/>
                <w:rtl/>
              </w:rPr>
              <w:t>( )</w:t>
            </w:r>
          </w:p>
        </w:tc>
        <w:tc>
          <w:tcPr>
            <w:tcW w:w="1376" w:type="dxa"/>
            <w:tcBorders>
              <w:top w:val="single" w:sz="10" w:space="0" w:color="000000"/>
              <w:left w:val="single" w:sz="10" w:space="0" w:color="000000"/>
              <w:bottom w:val="single" w:sz="10" w:space="0" w:color="000000"/>
              <w:right w:val="single" w:sz="10" w:space="0" w:color="000000"/>
            </w:tcBorders>
            <w:shd w:val="clear" w:color="auto" w:fill="FFFFFF"/>
            <w:vAlign w:val="center"/>
          </w:tcPr>
          <w:p w14:paraId="52402488" w14:textId="77777777" w:rsidR="00F1465E" w:rsidRPr="006D496B" w:rsidRDefault="00F1465E" w:rsidP="00043CE0">
            <w:pPr>
              <w:spacing w:line="276" w:lineRule="auto"/>
              <w:jc w:val="center"/>
              <w:rPr>
                <w:rFonts w:ascii="Sakkal Majalla" w:hAnsi="Sakkal Majalla" w:cs="Times New Roman"/>
                <w:color w:val="000000"/>
                <w:sz w:val="32"/>
                <w:szCs w:val="32"/>
                <w:rtl/>
              </w:rPr>
            </w:pPr>
            <w:r w:rsidRPr="006D496B">
              <w:rPr>
                <w:rFonts w:ascii="Sakkal Majalla" w:hAnsi="Sakkal Majalla" w:cs="Sakkal Majalla" w:hint="cs"/>
                <w:color w:val="000000"/>
                <w:sz w:val="32"/>
                <w:szCs w:val="32"/>
                <w:rtl/>
              </w:rPr>
              <w:t>( )</w:t>
            </w:r>
          </w:p>
        </w:tc>
        <w:tc>
          <w:tcPr>
            <w:tcW w:w="1376" w:type="dxa"/>
            <w:tcBorders>
              <w:top w:val="single" w:sz="10" w:space="0" w:color="000000"/>
              <w:left w:val="single" w:sz="10" w:space="0" w:color="000000"/>
              <w:bottom w:val="single" w:sz="10" w:space="0" w:color="000000"/>
              <w:right w:val="single" w:sz="10" w:space="0" w:color="000000"/>
            </w:tcBorders>
            <w:shd w:val="clear" w:color="auto" w:fill="FFFFFF"/>
            <w:vAlign w:val="center"/>
          </w:tcPr>
          <w:p w14:paraId="01C665BA" w14:textId="77777777" w:rsidR="00F1465E" w:rsidRPr="006D496B" w:rsidRDefault="00F1465E" w:rsidP="00043CE0">
            <w:pPr>
              <w:spacing w:line="276" w:lineRule="auto"/>
              <w:jc w:val="center"/>
              <w:rPr>
                <w:rFonts w:ascii="Sakkal Majalla" w:hAnsi="Sakkal Majalla" w:cs="Times New Roman"/>
                <w:color w:val="000000"/>
                <w:sz w:val="32"/>
                <w:szCs w:val="32"/>
                <w:rtl/>
              </w:rPr>
            </w:pPr>
            <w:r w:rsidRPr="006D496B">
              <w:rPr>
                <w:rFonts w:ascii="Sakkal Majalla" w:hAnsi="Sakkal Majalla" w:cs="Sakkal Majalla" w:hint="cs"/>
                <w:color w:val="000000"/>
                <w:sz w:val="32"/>
                <w:szCs w:val="32"/>
                <w:rtl/>
              </w:rPr>
              <w:t>( )</w:t>
            </w:r>
          </w:p>
        </w:tc>
        <w:tc>
          <w:tcPr>
            <w:tcW w:w="1376" w:type="dxa"/>
            <w:tcBorders>
              <w:top w:val="single" w:sz="10" w:space="0" w:color="000000"/>
              <w:left w:val="single" w:sz="10" w:space="0" w:color="000000"/>
              <w:bottom w:val="single" w:sz="10" w:space="0" w:color="000000"/>
              <w:right w:val="single" w:sz="10" w:space="0" w:color="000000"/>
            </w:tcBorders>
            <w:shd w:val="clear" w:color="auto" w:fill="FFFFFF"/>
            <w:vAlign w:val="center"/>
          </w:tcPr>
          <w:p w14:paraId="33394EC3" w14:textId="77777777" w:rsidR="00F1465E" w:rsidRPr="006D496B" w:rsidRDefault="00F1465E" w:rsidP="00043CE0">
            <w:pPr>
              <w:spacing w:line="276" w:lineRule="auto"/>
              <w:jc w:val="center"/>
              <w:rPr>
                <w:rFonts w:ascii="Sakkal Majalla" w:hAnsi="Sakkal Majalla" w:cs="Times New Roman"/>
                <w:color w:val="000000"/>
                <w:sz w:val="32"/>
                <w:szCs w:val="32"/>
                <w:rtl/>
              </w:rPr>
            </w:pPr>
            <w:r w:rsidRPr="006D496B">
              <w:rPr>
                <w:rFonts w:ascii="Sakkal Majalla" w:hAnsi="Sakkal Majalla" w:cs="Sakkal Majalla" w:hint="cs"/>
                <w:color w:val="000000"/>
                <w:sz w:val="32"/>
                <w:szCs w:val="32"/>
                <w:rtl/>
              </w:rPr>
              <w:t>( )</w:t>
            </w:r>
          </w:p>
        </w:tc>
        <w:tc>
          <w:tcPr>
            <w:tcW w:w="1376" w:type="dxa"/>
            <w:tcBorders>
              <w:top w:val="single" w:sz="10" w:space="0" w:color="000000"/>
              <w:left w:val="single" w:sz="10" w:space="0" w:color="000000"/>
              <w:bottom w:val="single" w:sz="10" w:space="0" w:color="000000"/>
              <w:right w:val="single" w:sz="10" w:space="0" w:color="000000"/>
            </w:tcBorders>
            <w:shd w:val="clear" w:color="auto" w:fill="FFFFFF"/>
            <w:vAlign w:val="center"/>
          </w:tcPr>
          <w:p w14:paraId="388F5F8A" w14:textId="77777777" w:rsidR="00F1465E" w:rsidRPr="006D496B" w:rsidRDefault="00F1465E" w:rsidP="00043CE0">
            <w:pPr>
              <w:spacing w:line="276" w:lineRule="auto"/>
              <w:jc w:val="center"/>
              <w:rPr>
                <w:rFonts w:ascii="Sakkal Majalla" w:hAnsi="Sakkal Majalla" w:cs="Times New Roman"/>
                <w:color w:val="000000"/>
                <w:sz w:val="32"/>
                <w:szCs w:val="32"/>
                <w:rtl/>
              </w:rPr>
            </w:pPr>
            <w:r w:rsidRPr="006D496B">
              <w:rPr>
                <w:rFonts w:ascii="Sakkal Majalla" w:hAnsi="Sakkal Majalla" w:cs="Sakkal Majalla" w:hint="cs"/>
                <w:color w:val="000000"/>
                <w:sz w:val="32"/>
                <w:szCs w:val="32"/>
                <w:rtl/>
              </w:rPr>
              <w:t>( )</w:t>
            </w:r>
          </w:p>
        </w:tc>
      </w:tr>
      <w:tr w:rsidR="00F1465E" w:rsidRPr="006D496B" w14:paraId="491A43C0" w14:textId="77777777" w:rsidTr="00043CE0">
        <w:tc>
          <w:tcPr>
            <w:tcW w:w="1376" w:type="dxa"/>
            <w:tcBorders>
              <w:top w:val="single" w:sz="10" w:space="0" w:color="000000"/>
              <w:left w:val="single" w:sz="10" w:space="0" w:color="000000"/>
              <w:bottom w:val="single" w:sz="10" w:space="0" w:color="000000"/>
              <w:right w:val="single" w:sz="10" w:space="0" w:color="000000"/>
            </w:tcBorders>
            <w:shd w:val="clear" w:color="auto" w:fill="FFFFFF"/>
            <w:vAlign w:val="center"/>
          </w:tcPr>
          <w:p w14:paraId="146C3521" w14:textId="77777777" w:rsidR="00F1465E" w:rsidRPr="006D496B" w:rsidRDefault="00F1465E" w:rsidP="00043CE0">
            <w:pPr>
              <w:spacing w:line="276" w:lineRule="auto"/>
              <w:jc w:val="center"/>
              <w:rPr>
                <w:rFonts w:ascii="Sakkal Majalla" w:hAnsi="Sakkal Majalla" w:cs="Times New Roman"/>
                <w:color w:val="000000"/>
                <w:sz w:val="32"/>
                <w:szCs w:val="32"/>
                <w:rtl/>
              </w:rPr>
            </w:pPr>
            <w:r w:rsidRPr="006D496B">
              <w:rPr>
                <w:rFonts w:ascii="Sakkal Majalla" w:hAnsi="Sakkal Majalla" w:cs="Sakkal Majalla" w:hint="cs"/>
                <w:color w:val="000000"/>
                <w:sz w:val="32"/>
                <w:szCs w:val="32"/>
                <w:rtl/>
              </w:rPr>
              <w:t>4</w:t>
            </w:r>
          </w:p>
        </w:tc>
        <w:tc>
          <w:tcPr>
            <w:tcW w:w="1376" w:type="dxa"/>
            <w:tcBorders>
              <w:top w:val="single" w:sz="10" w:space="0" w:color="000000"/>
              <w:left w:val="single" w:sz="10" w:space="0" w:color="000000"/>
              <w:bottom w:val="single" w:sz="10" w:space="0" w:color="000000"/>
              <w:right w:val="single" w:sz="10" w:space="0" w:color="000000"/>
            </w:tcBorders>
            <w:shd w:val="clear" w:color="auto" w:fill="FFFFFF"/>
            <w:vAlign w:val="center"/>
          </w:tcPr>
          <w:p w14:paraId="163EFAD9" w14:textId="77777777" w:rsidR="00F1465E" w:rsidRPr="006D496B" w:rsidRDefault="00F1465E" w:rsidP="00043CE0">
            <w:pPr>
              <w:spacing w:line="276" w:lineRule="auto"/>
              <w:jc w:val="center"/>
              <w:rPr>
                <w:rFonts w:ascii="Sakkal Majalla" w:hAnsi="Sakkal Majalla" w:cs="Times New Roman"/>
                <w:color w:val="000000"/>
                <w:sz w:val="32"/>
                <w:szCs w:val="32"/>
                <w:rtl/>
              </w:rPr>
            </w:pPr>
            <w:r w:rsidRPr="006D496B">
              <w:rPr>
                <w:rFonts w:ascii="Sakkal Majalla" w:hAnsi="Sakkal Majalla" w:cs="Sakkal Majalla" w:hint="cs"/>
                <w:color w:val="000000"/>
                <w:sz w:val="32"/>
                <w:szCs w:val="32"/>
                <w:rtl/>
              </w:rPr>
              <w:t xml:space="preserve">يتم تقييم الخطر بشكل </w:t>
            </w:r>
            <w:r w:rsidRPr="006D496B">
              <w:rPr>
                <w:rFonts w:ascii="Sakkal Majalla" w:hAnsi="Sakkal Majalla" w:cs="Sakkal Majalla" w:hint="cs"/>
                <w:color w:val="000000"/>
                <w:sz w:val="32"/>
                <w:szCs w:val="32"/>
                <w:rtl/>
              </w:rPr>
              <w:lastRenderedPageBreak/>
              <w:t>مختلف اعتمادًا على ما إذا تم تقديمه كـ "خسارة محتملة" أو "ربح فائت" (تأثير التأطير).</w:t>
            </w:r>
          </w:p>
        </w:tc>
        <w:tc>
          <w:tcPr>
            <w:tcW w:w="1376" w:type="dxa"/>
            <w:tcBorders>
              <w:top w:val="single" w:sz="10" w:space="0" w:color="000000"/>
              <w:left w:val="single" w:sz="10" w:space="0" w:color="000000"/>
              <w:bottom w:val="single" w:sz="10" w:space="0" w:color="000000"/>
              <w:right w:val="single" w:sz="10" w:space="0" w:color="000000"/>
            </w:tcBorders>
            <w:shd w:val="clear" w:color="auto" w:fill="FFFFFF"/>
            <w:vAlign w:val="center"/>
          </w:tcPr>
          <w:p w14:paraId="092A11BB" w14:textId="77777777" w:rsidR="00F1465E" w:rsidRPr="006D496B" w:rsidRDefault="00F1465E" w:rsidP="00043CE0">
            <w:pPr>
              <w:spacing w:line="276" w:lineRule="auto"/>
              <w:jc w:val="center"/>
              <w:rPr>
                <w:rFonts w:ascii="Sakkal Majalla" w:hAnsi="Sakkal Majalla" w:cs="Times New Roman"/>
                <w:color w:val="000000"/>
                <w:sz w:val="32"/>
                <w:szCs w:val="32"/>
                <w:rtl/>
              </w:rPr>
            </w:pPr>
            <w:r w:rsidRPr="006D496B">
              <w:rPr>
                <w:rFonts w:ascii="Sakkal Majalla" w:hAnsi="Sakkal Majalla" w:cs="Sakkal Majalla" w:hint="cs"/>
                <w:color w:val="000000"/>
                <w:sz w:val="32"/>
                <w:szCs w:val="32"/>
                <w:rtl/>
              </w:rPr>
              <w:lastRenderedPageBreak/>
              <w:t>( )</w:t>
            </w:r>
          </w:p>
        </w:tc>
        <w:tc>
          <w:tcPr>
            <w:tcW w:w="1376" w:type="dxa"/>
            <w:tcBorders>
              <w:top w:val="single" w:sz="10" w:space="0" w:color="000000"/>
              <w:left w:val="single" w:sz="10" w:space="0" w:color="000000"/>
              <w:bottom w:val="single" w:sz="10" w:space="0" w:color="000000"/>
              <w:right w:val="single" w:sz="10" w:space="0" w:color="000000"/>
            </w:tcBorders>
            <w:shd w:val="clear" w:color="auto" w:fill="FFFFFF"/>
            <w:vAlign w:val="center"/>
          </w:tcPr>
          <w:p w14:paraId="2DF6DD92" w14:textId="77777777" w:rsidR="00F1465E" w:rsidRPr="006D496B" w:rsidRDefault="00F1465E" w:rsidP="00043CE0">
            <w:pPr>
              <w:spacing w:line="276" w:lineRule="auto"/>
              <w:jc w:val="center"/>
              <w:rPr>
                <w:rFonts w:ascii="Sakkal Majalla" w:hAnsi="Sakkal Majalla" w:cs="Times New Roman"/>
                <w:color w:val="000000"/>
                <w:sz w:val="32"/>
                <w:szCs w:val="32"/>
                <w:rtl/>
              </w:rPr>
            </w:pPr>
            <w:r w:rsidRPr="006D496B">
              <w:rPr>
                <w:rFonts w:ascii="Sakkal Majalla" w:hAnsi="Sakkal Majalla" w:cs="Sakkal Majalla" w:hint="cs"/>
                <w:color w:val="000000"/>
                <w:sz w:val="32"/>
                <w:szCs w:val="32"/>
                <w:rtl/>
              </w:rPr>
              <w:t>( )</w:t>
            </w:r>
          </w:p>
        </w:tc>
        <w:tc>
          <w:tcPr>
            <w:tcW w:w="1376" w:type="dxa"/>
            <w:tcBorders>
              <w:top w:val="single" w:sz="10" w:space="0" w:color="000000"/>
              <w:left w:val="single" w:sz="10" w:space="0" w:color="000000"/>
              <w:bottom w:val="single" w:sz="10" w:space="0" w:color="000000"/>
              <w:right w:val="single" w:sz="10" w:space="0" w:color="000000"/>
            </w:tcBorders>
            <w:shd w:val="clear" w:color="auto" w:fill="FFFFFF"/>
            <w:vAlign w:val="center"/>
          </w:tcPr>
          <w:p w14:paraId="729EEB13" w14:textId="77777777" w:rsidR="00F1465E" w:rsidRPr="006D496B" w:rsidRDefault="00F1465E" w:rsidP="00043CE0">
            <w:pPr>
              <w:spacing w:line="276" w:lineRule="auto"/>
              <w:jc w:val="center"/>
              <w:rPr>
                <w:rFonts w:ascii="Sakkal Majalla" w:hAnsi="Sakkal Majalla" w:cs="Times New Roman"/>
                <w:color w:val="000000"/>
                <w:sz w:val="32"/>
                <w:szCs w:val="32"/>
                <w:rtl/>
              </w:rPr>
            </w:pPr>
            <w:r w:rsidRPr="006D496B">
              <w:rPr>
                <w:rFonts w:ascii="Sakkal Majalla" w:hAnsi="Sakkal Majalla" w:cs="Sakkal Majalla" w:hint="cs"/>
                <w:color w:val="000000"/>
                <w:sz w:val="32"/>
                <w:szCs w:val="32"/>
                <w:rtl/>
              </w:rPr>
              <w:t>( )</w:t>
            </w:r>
          </w:p>
        </w:tc>
        <w:tc>
          <w:tcPr>
            <w:tcW w:w="1376" w:type="dxa"/>
            <w:tcBorders>
              <w:top w:val="single" w:sz="10" w:space="0" w:color="000000"/>
              <w:left w:val="single" w:sz="10" w:space="0" w:color="000000"/>
              <w:bottom w:val="single" w:sz="10" w:space="0" w:color="000000"/>
              <w:right w:val="single" w:sz="10" w:space="0" w:color="000000"/>
            </w:tcBorders>
            <w:shd w:val="clear" w:color="auto" w:fill="FFFFFF"/>
            <w:vAlign w:val="center"/>
          </w:tcPr>
          <w:p w14:paraId="55AD2B37" w14:textId="77777777" w:rsidR="00F1465E" w:rsidRPr="006D496B" w:rsidRDefault="00F1465E" w:rsidP="00043CE0">
            <w:pPr>
              <w:spacing w:line="276" w:lineRule="auto"/>
              <w:jc w:val="center"/>
              <w:rPr>
                <w:rFonts w:ascii="Sakkal Majalla" w:hAnsi="Sakkal Majalla" w:cs="Times New Roman"/>
                <w:color w:val="000000"/>
                <w:sz w:val="32"/>
                <w:szCs w:val="32"/>
                <w:rtl/>
              </w:rPr>
            </w:pPr>
            <w:r w:rsidRPr="006D496B">
              <w:rPr>
                <w:rFonts w:ascii="Sakkal Majalla" w:hAnsi="Sakkal Majalla" w:cs="Sakkal Majalla" w:hint="cs"/>
                <w:color w:val="000000"/>
                <w:sz w:val="32"/>
                <w:szCs w:val="32"/>
                <w:rtl/>
              </w:rPr>
              <w:t>( )</w:t>
            </w:r>
          </w:p>
        </w:tc>
        <w:tc>
          <w:tcPr>
            <w:tcW w:w="1376" w:type="dxa"/>
            <w:tcBorders>
              <w:top w:val="single" w:sz="10" w:space="0" w:color="000000"/>
              <w:left w:val="single" w:sz="10" w:space="0" w:color="000000"/>
              <w:bottom w:val="single" w:sz="10" w:space="0" w:color="000000"/>
              <w:right w:val="single" w:sz="10" w:space="0" w:color="000000"/>
            </w:tcBorders>
            <w:shd w:val="clear" w:color="auto" w:fill="FFFFFF"/>
            <w:vAlign w:val="center"/>
          </w:tcPr>
          <w:p w14:paraId="6F5FCBCC" w14:textId="77777777" w:rsidR="00F1465E" w:rsidRPr="006D496B" w:rsidRDefault="00F1465E" w:rsidP="00043CE0">
            <w:pPr>
              <w:spacing w:line="276" w:lineRule="auto"/>
              <w:jc w:val="center"/>
              <w:rPr>
                <w:rFonts w:ascii="Sakkal Majalla" w:hAnsi="Sakkal Majalla" w:cs="Times New Roman"/>
                <w:color w:val="000000"/>
                <w:sz w:val="32"/>
                <w:szCs w:val="32"/>
                <w:rtl/>
              </w:rPr>
            </w:pPr>
            <w:r w:rsidRPr="006D496B">
              <w:rPr>
                <w:rFonts w:ascii="Sakkal Majalla" w:hAnsi="Sakkal Majalla" w:cs="Sakkal Majalla" w:hint="cs"/>
                <w:color w:val="000000"/>
                <w:sz w:val="32"/>
                <w:szCs w:val="32"/>
                <w:rtl/>
              </w:rPr>
              <w:t>( )</w:t>
            </w:r>
          </w:p>
        </w:tc>
      </w:tr>
      <w:tr w:rsidR="00F1465E" w:rsidRPr="006D496B" w14:paraId="74151F8B" w14:textId="77777777" w:rsidTr="00043CE0">
        <w:tc>
          <w:tcPr>
            <w:tcW w:w="1376" w:type="dxa"/>
            <w:tcBorders>
              <w:top w:val="single" w:sz="10" w:space="0" w:color="000000"/>
              <w:left w:val="single" w:sz="10" w:space="0" w:color="000000"/>
              <w:bottom w:val="single" w:sz="10" w:space="0" w:color="000000"/>
              <w:right w:val="single" w:sz="10" w:space="0" w:color="000000"/>
            </w:tcBorders>
            <w:shd w:val="clear" w:color="auto" w:fill="FFFFFF"/>
            <w:vAlign w:val="center"/>
          </w:tcPr>
          <w:p w14:paraId="0FA5F34C" w14:textId="77777777" w:rsidR="00F1465E" w:rsidRPr="006D496B" w:rsidRDefault="00F1465E" w:rsidP="00043CE0">
            <w:pPr>
              <w:spacing w:line="276" w:lineRule="auto"/>
              <w:jc w:val="center"/>
              <w:rPr>
                <w:rFonts w:ascii="Sakkal Majalla" w:hAnsi="Sakkal Majalla" w:cs="Times New Roman"/>
                <w:color w:val="000000"/>
                <w:sz w:val="32"/>
                <w:szCs w:val="32"/>
                <w:rtl/>
              </w:rPr>
            </w:pPr>
            <w:r w:rsidRPr="006D496B">
              <w:rPr>
                <w:rFonts w:ascii="Sakkal Majalla" w:hAnsi="Sakkal Majalla" w:cs="Sakkal Majalla" w:hint="cs"/>
                <w:color w:val="000000"/>
                <w:sz w:val="32"/>
                <w:szCs w:val="32"/>
                <w:rtl/>
              </w:rPr>
              <w:t>5</w:t>
            </w:r>
          </w:p>
        </w:tc>
        <w:tc>
          <w:tcPr>
            <w:tcW w:w="1376" w:type="dxa"/>
            <w:tcBorders>
              <w:top w:val="single" w:sz="10" w:space="0" w:color="000000"/>
              <w:left w:val="single" w:sz="10" w:space="0" w:color="000000"/>
              <w:bottom w:val="single" w:sz="10" w:space="0" w:color="000000"/>
              <w:right w:val="single" w:sz="10" w:space="0" w:color="000000"/>
            </w:tcBorders>
            <w:shd w:val="clear" w:color="auto" w:fill="FFFFFF"/>
            <w:vAlign w:val="center"/>
          </w:tcPr>
          <w:p w14:paraId="6C735637" w14:textId="77777777" w:rsidR="00F1465E" w:rsidRPr="006D496B" w:rsidRDefault="00F1465E" w:rsidP="00043CE0">
            <w:pPr>
              <w:spacing w:line="276" w:lineRule="auto"/>
              <w:jc w:val="center"/>
              <w:rPr>
                <w:rFonts w:ascii="Sakkal Majalla" w:hAnsi="Sakkal Majalla" w:cs="Times New Roman"/>
                <w:color w:val="000000"/>
                <w:sz w:val="32"/>
                <w:szCs w:val="32"/>
                <w:rtl/>
              </w:rPr>
            </w:pPr>
            <w:r w:rsidRPr="006D496B">
              <w:rPr>
                <w:rFonts w:ascii="Sakkal Majalla" w:hAnsi="Sakkal Majalla" w:cs="Sakkal Majalla" w:hint="cs"/>
                <w:color w:val="000000"/>
                <w:sz w:val="32"/>
                <w:szCs w:val="32"/>
                <w:rtl/>
              </w:rPr>
              <w:t>يبالغ المقيمون في تقدير احتمالية المخاطر التي حدثت مؤخرًا أو التي حظيت بتغطية إعلامية كبيرة (تحيز التوافر).</w:t>
            </w:r>
          </w:p>
        </w:tc>
        <w:tc>
          <w:tcPr>
            <w:tcW w:w="1376" w:type="dxa"/>
            <w:tcBorders>
              <w:top w:val="single" w:sz="10" w:space="0" w:color="000000"/>
              <w:left w:val="single" w:sz="10" w:space="0" w:color="000000"/>
              <w:bottom w:val="single" w:sz="10" w:space="0" w:color="000000"/>
              <w:right w:val="single" w:sz="10" w:space="0" w:color="000000"/>
            </w:tcBorders>
            <w:shd w:val="clear" w:color="auto" w:fill="FFFFFF"/>
            <w:vAlign w:val="center"/>
          </w:tcPr>
          <w:p w14:paraId="1FBF713F" w14:textId="77777777" w:rsidR="00F1465E" w:rsidRPr="006D496B" w:rsidRDefault="00F1465E" w:rsidP="00043CE0">
            <w:pPr>
              <w:spacing w:line="276" w:lineRule="auto"/>
              <w:jc w:val="center"/>
              <w:rPr>
                <w:rFonts w:ascii="Sakkal Majalla" w:hAnsi="Sakkal Majalla" w:cs="Times New Roman"/>
                <w:color w:val="000000"/>
                <w:sz w:val="32"/>
                <w:szCs w:val="32"/>
                <w:rtl/>
              </w:rPr>
            </w:pPr>
            <w:r w:rsidRPr="006D496B">
              <w:rPr>
                <w:rFonts w:ascii="Sakkal Majalla" w:hAnsi="Sakkal Majalla" w:cs="Sakkal Majalla" w:hint="cs"/>
                <w:color w:val="000000"/>
                <w:sz w:val="32"/>
                <w:szCs w:val="32"/>
                <w:rtl/>
              </w:rPr>
              <w:t>( )</w:t>
            </w:r>
          </w:p>
        </w:tc>
        <w:tc>
          <w:tcPr>
            <w:tcW w:w="1376" w:type="dxa"/>
            <w:tcBorders>
              <w:top w:val="single" w:sz="10" w:space="0" w:color="000000"/>
              <w:left w:val="single" w:sz="10" w:space="0" w:color="000000"/>
              <w:bottom w:val="single" w:sz="10" w:space="0" w:color="000000"/>
              <w:right w:val="single" w:sz="10" w:space="0" w:color="000000"/>
            </w:tcBorders>
            <w:shd w:val="clear" w:color="auto" w:fill="FFFFFF"/>
            <w:vAlign w:val="center"/>
          </w:tcPr>
          <w:p w14:paraId="0E683BB5" w14:textId="77777777" w:rsidR="00F1465E" w:rsidRPr="006D496B" w:rsidRDefault="00F1465E" w:rsidP="00043CE0">
            <w:pPr>
              <w:spacing w:line="276" w:lineRule="auto"/>
              <w:jc w:val="center"/>
              <w:rPr>
                <w:rFonts w:ascii="Sakkal Majalla" w:hAnsi="Sakkal Majalla" w:cs="Times New Roman"/>
                <w:color w:val="000000"/>
                <w:sz w:val="32"/>
                <w:szCs w:val="32"/>
                <w:rtl/>
              </w:rPr>
            </w:pPr>
            <w:r w:rsidRPr="006D496B">
              <w:rPr>
                <w:rFonts w:ascii="Sakkal Majalla" w:hAnsi="Sakkal Majalla" w:cs="Sakkal Majalla" w:hint="cs"/>
                <w:color w:val="000000"/>
                <w:sz w:val="32"/>
                <w:szCs w:val="32"/>
                <w:rtl/>
              </w:rPr>
              <w:t>( )</w:t>
            </w:r>
          </w:p>
        </w:tc>
        <w:tc>
          <w:tcPr>
            <w:tcW w:w="1376" w:type="dxa"/>
            <w:tcBorders>
              <w:top w:val="single" w:sz="10" w:space="0" w:color="000000"/>
              <w:left w:val="single" w:sz="10" w:space="0" w:color="000000"/>
              <w:bottom w:val="single" w:sz="10" w:space="0" w:color="000000"/>
              <w:right w:val="single" w:sz="10" w:space="0" w:color="000000"/>
            </w:tcBorders>
            <w:shd w:val="clear" w:color="auto" w:fill="FFFFFF"/>
            <w:vAlign w:val="center"/>
          </w:tcPr>
          <w:p w14:paraId="4FC73C9C" w14:textId="77777777" w:rsidR="00F1465E" w:rsidRPr="006D496B" w:rsidRDefault="00F1465E" w:rsidP="00043CE0">
            <w:pPr>
              <w:spacing w:line="276" w:lineRule="auto"/>
              <w:jc w:val="center"/>
              <w:rPr>
                <w:rFonts w:ascii="Sakkal Majalla" w:hAnsi="Sakkal Majalla" w:cs="Times New Roman"/>
                <w:color w:val="000000"/>
                <w:sz w:val="32"/>
                <w:szCs w:val="32"/>
                <w:rtl/>
              </w:rPr>
            </w:pPr>
            <w:r w:rsidRPr="006D496B">
              <w:rPr>
                <w:rFonts w:ascii="Sakkal Majalla" w:hAnsi="Sakkal Majalla" w:cs="Sakkal Majalla" w:hint="cs"/>
                <w:color w:val="000000"/>
                <w:sz w:val="32"/>
                <w:szCs w:val="32"/>
                <w:rtl/>
              </w:rPr>
              <w:t>( )</w:t>
            </w:r>
          </w:p>
        </w:tc>
        <w:tc>
          <w:tcPr>
            <w:tcW w:w="1376" w:type="dxa"/>
            <w:tcBorders>
              <w:top w:val="single" w:sz="10" w:space="0" w:color="000000"/>
              <w:left w:val="single" w:sz="10" w:space="0" w:color="000000"/>
              <w:bottom w:val="single" w:sz="10" w:space="0" w:color="000000"/>
              <w:right w:val="single" w:sz="10" w:space="0" w:color="000000"/>
            </w:tcBorders>
            <w:shd w:val="clear" w:color="auto" w:fill="FFFFFF"/>
            <w:vAlign w:val="center"/>
          </w:tcPr>
          <w:p w14:paraId="296D0CCE" w14:textId="77777777" w:rsidR="00F1465E" w:rsidRPr="006D496B" w:rsidRDefault="00F1465E" w:rsidP="00043CE0">
            <w:pPr>
              <w:spacing w:line="276" w:lineRule="auto"/>
              <w:jc w:val="center"/>
              <w:rPr>
                <w:rFonts w:ascii="Sakkal Majalla" w:hAnsi="Sakkal Majalla" w:cs="Times New Roman"/>
                <w:color w:val="000000"/>
                <w:sz w:val="32"/>
                <w:szCs w:val="32"/>
                <w:rtl/>
              </w:rPr>
            </w:pPr>
            <w:r w:rsidRPr="006D496B">
              <w:rPr>
                <w:rFonts w:ascii="Sakkal Majalla" w:hAnsi="Sakkal Majalla" w:cs="Sakkal Majalla" w:hint="cs"/>
                <w:color w:val="000000"/>
                <w:sz w:val="32"/>
                <w:szCs w:val="32"/>
                <w:rtl/>
              </w:rPr>
              <w:t>( )</w:t>
            </w:r>
          </w:p>
        </w:tc>
        <w:tc>
          <w:tcPr>
            <w:tcW w:w="1376" w:type="dxa"/>
            <w:tcBorders>
              <w:top w:val="single" w:sz="10" w:space="0" w:color="000000"/>
              <w:left w:val="single" w:sz="10" w:space="0" w:color="000000"/>
              <w:bottom w:val="single" w:sz="10" w:space="0" w:color="000000"/>
              <w:right w:val="single" w:sz="10" w:space="0" w:color="000000"/>
            </w:tcBorders>
            <w:shd w:val="clear" w:color="auto" w:fill="FFFFFF"/>
            <w:vAlign w:val="center"/>
          </w:tcPr>
          <w:p w14:paraId="57911666" w14:textId="77777777" w:rsidR="00F1465E" w:rsidRPr="006D496B" w:rsidRDefault="00F1465E" w:rsidP="00043CE0">
            <w:pPr>
              <w:spacing w:line="276" w:lineRule="auto"/>
              <w:jc w:val="center"/>
              <w:rPr>
                <w:rFonts w:ascii="Sakkal Majalla" w:hAnsi="Sakkal Majalla" w:cs="Times New Roman"/>
                <w:color w:val="000000"/>
                <w:sz w:val="32"/>
                <w:szCs w:val="32"/>
                <w:rtl/>
              </w:rPr>
            </w:pPr>
            <w:r w:rsidRPr="006D496B">
              <w:rPr>
                <w:rFonts w:ascii="Sakkal Majalla" w:hAnsi="Sakkal Majalla" w:cs="Sakkal Majalla" w:hint="cs"/>
                <w:color w:val="000000"/>
                <w:sz w:val="32"/>
                <w:szCs w:val="32"/>
                <w:rtl/>
              </w:rPr>
              <w:t>( )</w:t>
            </w:r>
          </w:p>
        </w:tc>
      </w:tr>
    </w:tbl>
    <w:p w14:paraId="69680530" w14:textId="77777777" w:rsidR="00F1465E" w:rsidRPr="006D496B" w:rsidRDefault="00F1465E" w:rsidP="00F1465E">
      <w:pPr>
        <w:spacing w:after="0" w:line="276" w:lineRule="auto"/>
        <w:rPr>
          <w:rFonts w:ascii="Calibri" w:eastAsia="Calibri" w:hAnsi="Calibri" w:cs="Arial"/>
          <w:kern w:val="0"/>
          <w14:ligatures w14:val="none"/>
        </w:rPr>
      </w:pPr>
    </w:p>
    <w:p w14:paraId="569BFFA4" w14:textId="77777777" w:rsidR="00F1465E" w:rsidRPr="00566C9C" w:rsidRDefault="00F1465E" w:rsidP="00F1465E">
      <w:pPr>
        <w:spacing w:after="0" w:line="276" w:lineRule="auto"/>
        <w:jc w:val="both"/>
        <w:rPr>
          <w:rFonts w:ascii="Sakkal Majalla" w:eastAsia="Calibri" w:hAnsi="Sakkal Majalla" w:cs="Times New Roman"/>
          <w:color w:val="000000"/>
          <w:kern w:val="0"/>
          <w:sz w:val="36"/>
          <w:szCs w:val="36"/>
          <w14:ligatures w14:val="none"/>
        </w:rPr>
      </w:pPr>
      <w:r w:rsidRPr="006D496B">
        <w:rPr>
          <w:rFonts w:ascii="Sakkal Majalla" w:eastAsia="Calibri" w:hAnsi="Sakkal Majalla" w:cs="Sakkal Majalla" w:hint="cs"/>
          <w:b/>
          <w:bCs/>
          <w:color w:val="000000"/>
          <w:kern w:val="0"/>
          <w:sz w:val="36"/>
          <w:szCs w:val="36"/>
          <w:rtl/>
          <w14:ligatures w14:val="none"/>
        </w:rPr>
        <w:t>شكرًا جزيلاً لتعاونكم ووقتكم الثمين.</w:t>
      </w:r>
    </w:p>
    <w:p w14:paraId="3BE222B1" w14:textId="77777777" w:rsidR="005B709C" w:rsidRPr="00F1465E" w:rsidRDefault="005B709C"/>
    <w:sectPr w:rsidR="005B709C" w:rsidRPr="00F1465E" w:rsidSect="00F1465E">
      <w:footerReference w:type="even" r:id="rId7"/>
      <w:footerReference w:type="default" r:id="rId8"/>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Garamond">
    <w:panose1 w:val="02020404030301010803"/>
    <w:charset w:val="00"/>
    <w:family w:val="roman"/>
    <w:pitch w:val="variable"/>
    <w:sig w:usb0="00000287" w:usb1="00000000" w:usb2="00000000" w:usb3="00000000" w:csb0="0000009F" w:csb1="00000000"/>
  </w:font>
  <w:font w:name="Traditional Arabic">
    <w:panose1 w:val="02020603050405020304"/>
    <w:charset w:val="B2"/>
    <w:family w:val="roman"/>
    <w:pitch w:val="variable"/>
    <w:sig w:usb0="00002003" w:usb1="80000000" w:usb2="00000008" w:usb3="00000000" w:csb0="00000041"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tl/>
      </w:rPr>
      <w:id w:val="-258521449"/>
      <w:docPartObj>
        <w:docPartGallery w:val="Page Numbers (Bottom of Page)"/>
        <w:docPartUnique/>
      </w:docPartObj>
    </w:sdtPr>
    <w:sdtEndPr>
      <w:rPr>
        <w:rStyle w:val="PageNumber"/>
      </w:rPr>
    </w:sdtEndPr>
    <w:sdtContent>
      <w:p w14:paraId="3D386293" w14:textId="77777777" w:rsidR="00F1465E" w:rsidRDefault="00F1465E" w:rsidP="008901C6">
        <w:pPr>
          <w:pStyle w:val="Footer"/>
          <w:framePr w:wrap="none" w:vAnchor="text" w:hAnchor="text" w:xAlign="center" w:y="1"/>
          <w:jc w:val="center"/>
          <w:rPr>
            <w:rStyle w:val="PageNumber"/>
          </w:rPr>
        </w:pPr>
        <w:r>
          <w:rPr>
            <w:rStyle w:val="PageNumber"/>
            <w:rtl/>
          </w:rPr>
          <w:fldChar w:fldCharType="begin"/>
        </w:r>
        <w:r>
          <w:rPr>
            <w:rStyle w:val="PageNumber"/>
          </w:rPr>
          <w:instrText xml:space="preserve"> PAGE </w:instrText>
        </w:r>
        <w:r>
          <w:rPr>
            <w:rStyle w:val="PageNumber"/>
            <w:rtl/>
          </w:rPr>
          <w:fldChar w:fldCharType="end"/>
        </w:r>
      </w:p>
    </w:sdtContent>
  </w:sdt>
  <w:p w14:paraId="372A8415" w14:textId="77777777" w:rsidR="00F1465E" w:rsidRDefault="00F1465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tl/>
      </w:rPr>
      <w:id w:val="-1349779292"/>
      <w:docPartObj>
        <w:docPartGallery w:val="Page Numbers (Bottom of Page)"/>
        <w:docPartUnique/>
      </w:docPartObj>
    </w:sdtPr>
    <w:sdtEndPr>
      <w:rPr>
        <w:rStyle w:val="PageNumber"/>
      </w:rPr>
    </w:sdtEndPr>
    <w:sdtContent>
      <w:p w14:paraId="00E2E5A8" w14:textId="77777777" w:rsidR="00F1465E" w:rsidRDefault="00F1465E" w:rsidP="008901C6">
        <w:pPr>
          <w:pStyle w:val="Footer"/>
          <w:framePr w:wrap="none" w:vAnchor="text" w:hAnchor="text" w:xAlign="center" w:y="1"/>
          <w:jc w:val="center"/>
          <w:rPr>
            <w:rStyle w:val="PageNumber"/>
          </w:rPr>
        </w:pPr>
        <w:r>
          <w:rPr>
            <w:rStyle w:val="PageNumber"/>
            <w:rtl/>
          </w:rPr>
          <w:fldChar w:fldCharType="begin"/>
        </w:r>
        <w:r>
          <w:rPr>
            <w:rStyle w:val="PageNumber"/>
          </w:rPr>
          <w:instrText xml:space="preserve"> PAGE </w:instrText>
        </w:r>
        <w:r>
          <w:rPr>
            <w:rStyle w:val="PageNumber"/>
            <w:rtl/>
          </w:rPr>
          <w:fldChar w:fldCharType="separate"/>
        </w:r>
        <w:r>
          <w:rPr>
            <w:rStyle w:val="PageNumber"/>
            <w:noProof/>
            <w:rtl/>
          </w:rPr>
          <w:t>16</w:t>
        </w:r>
        <w:r>
          <w:rPr>
            <w:rStyle w:val="PageNumber"/>
            <w:rtl/>
          </w:rPr>
          <w:fldChar w:fldCharType="end"/>
        </w:r>
      </w:p>
    </w:sdtContent>
  </w:sdt>
  <w:p w14:paraId="1B910BD1" w14:textId="77777777" w:rsidR="00F1465E" w:rsidRDefault="00F1465E">
    <w:pPr>
      <w:pStyle w:val="Footer"/>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032CF0"/>
    <w:multiLevelType w:val="hybridMultilevel"/>
    <w:tmpl w:val="9F3076B0"/>
    <w:lvl w:ilvl="0" w:tplc="04090009">
      <w:start w:val="1"/>
      <w:numFmt w:val="bullet"/>
      <w:lvlText w:val=""/>
      <w:lvlJc w:val="left"/>
      <w:pPr>
        <w:ind w:left="540" w:hanging="360"/>
      </w:pPr>
      <w:rPr>
        <w:rFonts w:ascii="Wingdings" w:hAnsi="Wingdings" w:hint="default"/>
      </w:rPr>
    </w:lvl>
    <w:lvl w:ilvl="1" w:tplc="FFFFFFFF" w:tentative="1">
      <w:start w:val="1"/>
      <w:numFmt w:val="lowerLetter"/>
      <w:lvlText w:val="%2."/>
      <w:lvlJc w:val="left"/>
      <w:pPr>
        <w:ind w:left="1260" w:hanging="360"/>
      </w:pPr>
    </w:lvl>
    <w:lvl w:ilvl="2" w:tplc="FFFFFFFF" w:tentative="1">
      <w:start w:val="1"/>
      <w:numFmt w:val="lowerRoman"/>
      <w:lvlText w:val="%3."/>
      <w:lvlJc w:val="right"/>
      <w:pPr>
        <w:ind w:left="1980" w:hanging="180"/>
      </w:pPr>
    </w:lvl>
    <w:lvl w:ilvl="3" w:tplc="FFFFFFFF" w:tentative="1">
      <w:start w:val="1"/>
      <w:numFmt w:val="decimal"/>
      <w:lvlText w:val="%4."/>
      <w:lvlJc w:val="left"/>
      <w:pPr>
        <w:ind w:left="2700" w:hanging="360"/>
      </w:pPr>
    </w:lvl>
    <w:lvl w:ilvl="4" w:tplc="FFFFFFFF" w:tentative="1">
      <w:start w:val="1"/>
      <w:numFmt w:val="lowerLetter"/>
      <w:lvlText w:val="%5."/>
      <w:lvlJc w:val="left"/>
      <w:pPr>
        <w:ind w:left="3420" w:hanging="360"/>
      </w:pPr>
    </w:lvl>
    <w:lvl w:ilvl="5" w:tplc="FFFFFFFF" w:tentative="1">
      <w:start w:val="1"/>
      <w:numFmt w:val="lowerRoman"/>
      <w:lvlText w:val="%6."/>
      <w:lvlJc w:val="right"/>
      <w:pPr>
        <w:ind w:left="4140" w:hanging="180"/>
      </w:pPr>
    </w:lvl>
    <w:lvl w:ilvl="6" w:tplc="FFFFFFFF" w:tentative="1">
      <w:start w:val="1"/>
      <w:numFmt w:val="decimal"/>
      <w:lvlText w:val="%7."/>
      <w:lvlJc w:val="left"/>
      <w:pPr>
        <w:ind w:left="4860" w:hanging="360"/>
      </w:pPr>
    </w:lvl>
    <w:lvl w:ilvl="7" w:tplc="FFFFFFFF" w:tentative="1">
      <w:start w:val="1"/>
      <w:numFmt w:val="lowerLetter"/>
      <w:lvlText w:val="%8."/>
      <w:lvlJc w:val="left"/>
      <w:pPr>
        <w:ind w:left="5580" w:hanging="360"/>
      </w:pPr>
    </w:lvl>
    <w:lvl w:ilvl="8" w:tplc="FFFFFFFF" w:tentative="1">
      <w:start w:val="1"/>
      <w:numFmt w:val="lowerRoman"/>
      <w:lvlText w:val="%9."/>
      <w:lvlJc w:val="right"/>
      <w:pPr>
        <w:ind w:left="6300" w:hanging="180"/>
      </w:pPr>
    </w:lvl>
  </w:abstractNum>
  <w:abstractNum w:abstractNumId="1" w15:restartNumberingAfterBreak="0">
    <w:nsid w:val="13D63A5D"/>
    <w:multiLevelType w:val="hybridMultilevel"/>
    <w:tmpl w:val="986850E6"/>
    <w:lvl w:ilvl="0" w:tplc="0409000F">
      <w:start w:val="1"/>
      <w:numFmt w:val="decimal"/>
      <w:lvlText w:val="%1."/>
      <w:lvlJc w:val="left"/>
      <w:pPr>
        <w:ind w:left="540" w:hanging="360"/>
      </w:p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 w15:restartNumberingAfterBreak="0">
    <w:nsid w:val="142E692D"/>
    <w:multiLevelType w:val="hybridMultilevel"/>
    <w:tmpl w:val="6EB46F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93D74C3"/>
    <w:multiLevelType w:val="hybridMultilevel"/>
    <w:tmpl w:val="849277F0"/>
    <w:lvl w:ilvl="0" w:tplc="04090003">
      <w:start w:val="1"/>
      <w:numFmt w:val="bullet"/>
      <w:lvlText w:val="o"/>
      <w:lvlJc w:val="left"/>
      <w:pPr>
        <w:ind w:left="360" w:hanging="360"/>
      </w:pPr>
      <w:rPr>
        <w:rFonts w:ascii="Courier New" w:hAnsi="Courier New" w:cs="Courier New" w:hint="default"/>
      </w:rPr>
    </w:lvl>
    <w:lvl w:ilvl="1" w:tplc="FFFFFFFF" w:tentative="1">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4" w15:restartNumberingAfterBreak="0">
    <w:nsid w:val="1DEF7F64"/>
    <w:multiLevelType w:val="hybridMultilevel"/>
    <w:tmpl w:val="020AB71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51976D7"/>
    <w:multiLevelType w:val="hybridMultilevel"/>
    <w:tmpl w:val="EA788B0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25CF2B8D"/>
    <w:multiLevelType w:val="hybridMultilevel"/>
    <w:tmpl w:val="12CEE4D0"/>
    <w:lvl w:ilvl="0" w:tplc="04090009">
      <w:start w:val="1"/>
      <w:numFmt w:val="bullet"/>
      <w:lvlText w:val=""/>
      <w:lvlJc w:val="left"/>
      <w:pPr>
        <w:ind w:left="540" w:hanging="360"/>
      </w:pPr>
      <w:rPr>
        <w:rFonts w:ascii="Wingdings" w:hAnsi="Wingdings" w:hint="default"/>
      </w:rPr>
    </w:lvl>
    <w:lvl w:ilvl="1" w:tplc="04090003" w:tentative="1">
      <w:start w:val="1"/>
      <w:numFmt w:val="bullet"/>
      <w:lvlText w:val="o"/>
      <w:lvlJc w:val="left"/>
      <w:pPr>
        <w:ind w:left="1260" w:hanging="360"/>
      </w:pPr>
      <w:rPr>
        <w:rFonts w:ascii="Courier New" w:hAnsi="Courier New" w:cs="Courier New" w:hint="default"/>
      </w:rPr>
    </w:lvl>
    <w:lvl w:ilvl="2" w:tplc="04090005" w:tentative="1">
      <w:start w:val="1"/>
      <w:numFmt w:val="bullet"/>
      <w:lvlText w:val=""/>
      <w:lvlJc w:val="left"/>
      <w:pPr>
        <w:ind w:left="1980" w:hanging="360"/>
      </w:pPr>
      <w:rPr>
        <w:rFonts w:ascii="Wingdings" w:hAnsi="Wingdings"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7" w15:restartNumberingAfterBreak="0">
    <w:nsid w:val="27BE5C0E"/>
    <w:multiLevelType w:val="hybridMultilevel"/>
    <w:tmpl w:val="940628BE"/>
    <w:lvl w:ilvl="0" w:tplc="04090009">
      <w:start w:val="1"/>
      <w:numFmt w:val="bullet"/>
      <w:lvlText w:val=""/>
      <w:lvlJc w:val="left"/>
      <w:pPr>
        <w:ind w:left="900" w:hanging="360"/>
      </w:pPr>
      <w:rPr>
        <w:rFonts w:ascii="Wingdings" w:hAnsi="Wingdings"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8" w15:restartNumberingAfterBreak="0">
    <w:nsid w:val="2EE72098"/>
    <w:multiLevelType w:val="hybridMultilevel"/>
    <w:tmpl w:val="4FFCEF78"/>
    <w:lvl w:ilvl="0" w:tplc="0409000F">
      <w:start w:val="1"/>
      <w:numFmt w:val="decimal"/>
      <w:lvlText w:val="%1."/>
      <w:lvlJc w:val="left"/>
      <w:pPr>
        <w:ind w:left="540" w:hanging="360"/>
      </w:p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9" w15:restartNumberingAfterBreak="0">
    <w:nsid w:val="356644B4"/>
    <w:multiLevelType w:val="hybridMultilevel"/>
    <w:tmpl w:val="D1BEDB9C"/>
    <w:lvl w:ilvl="0" w:tplc="0409000F">
      <w:start w:val="1"/>
      <w:numFmt w:val="decimal"/>
      <w:lvlText w:val="%1."/>
      <w:lvlJc w:val="left"/>
      <w:pPr>
        <w:ind w:left="900" w:hanging="360"/>
      </w:p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0" w15:restartNumberingAfterBreak="0">
    <w:nsid w:val="37B85F3F"/>
    <w:multiLevelType w:val="hybridMultilevel"/>
    <w:tmpl w:val="5E3ED020"/>
    <w:lvl w:ilvl="0" w:tplc="04090009">
      <w:start w:val="1"/>
      <w:numFmt w:val="bullet"/>
      <w:lvlText w:val=""/>
      <w:lvlJc w:val="left"/>
      <w:pPr>
        <w:ind w:left="900" w:hanging="360"/>
      </w:pPr>
      <w:rPr>
        <w:rFonts w:ascii="Wingdings" w:hAnsi="Wingdings"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11" w15:restartNumberingAfterBreak="0">
    <w:nsid w:val="3ABC0B08"/>
    <w:multiLevelType w:val="hybridMultilevel"/>
    <w:tmpl w:val="AE8A776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2673C53"/>
    <w:multiLevelType w:val="hybridMultilevel"/>
    <w:tmpl w:val="C0086796"/>
    <w:lvl w:ilvl="0" w:tplc="04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3" w15:restartNumberingAfterBreak="0">
    <w:nsid w:val="459247E2"/>
    <w:multiLevelType w:val="hybridMultilevel"/>
    <w:tmpl w:val="DB72639A"/>
    <w:lvl w:ilvl="0" w:tplc="04090009">
      <w:start w:val="1"/>
      <w:numFmt w:val="bullet"/>
      <w:lvlText w:val=""/>
      <w:lvlJc w:val="left"/>
      <w:pPr>
        <w:ind w:left="900" w:hanging="360"/>
      </w:pPr>
      <w:rPr>
        <w:rFonts w:ascii="Wingdings" w:hAnsi="Wingdings"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14" w15:restartNumberingAfterBreak="0">
    <w:nsid w:val="4F5C4576"/>
    <w:multiLevelType w:val="hybridMultilevel"/>
    <w:tmpl w:val="1E96D8D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F983E9D"/>
    <w:multiLevelType w:val="hybridMultilevel"/>
    <w:tmpl w:val="AD32CD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0591EC9"/>
    <w:multiLevelType w:val="hybridMultilevel"/>
    <w:tmpl w:val="9D58E7D8"/>
    <w:lvl w:ilvl="0" w:tplc="0409000F">
      <w:start w:val="1"/>
      <w:numFmt w:val="decimal"/>
      <w:lvlText w:val="%1."/>
      <w:lvlJc w:val="left"/>
      <w:pPr>
        <w:ind w:left="540" w:hanging="360"/>
      </w:p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7" w15:restartNumberingAfterBreak="0">
    <w:nsid w:val="519631D0"/>
    <w:multiLevelType w:val="hybridMultilevel"/>
    <w:tmpl w:val="8760FE8A"/>
    <w:lvl w:ilvl="0" w:tplc="0409000F">
      <w:start w:val="1"/>
      <w:numFmt w:val="decimal"/>
      <w:lvlText w:val="%1."/>
      <w:lvlJc w:val="left"/>
      <w:pPr>
        <w:ind w:left="540" w:hanging="360"/>
      </w:p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8" w15:restartNumberingAfterBreak="0">
    <w:nsid w:val="51993413"/>
    <w:multiLevelType w:val="hybridMultilevel"/>
    <w:tmpl w:val="BF466BA8"/>
    <w:lvl w:ilvl="0" w:tplc="0409000D">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9" w15:restartNumberingAfterBreak="0">
    <w:nsid w:val="540509FE"/>
    <w:multiLevelType w:val="hybridMultilevel"/>
    <w:tmpl w:val="BDFC15C8"/>
    <w:lvl w:ilvl="0" w:tplc="04090009">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0" w15:restartNumberingAfterBreak="0">
    <w:nsid w:val="554507B2"/>
    <w:multiLevelType w:val="hybridMultilevel"/>
    <w:tmpl w:val="2A905794"/>
    <w:lvl w:ilvl="0" w:tplc="04090009">
      <w:start w:val="1"/>
      <w:numFmt w:val="bullet"/>
      <w:lvlText w:val=""/>
      <w:lvlJc w:val="left"/>
      <w:pPr>
        <w:ind w:left="540" w:hanging="360"/>
      </w:pPr>
      <w:rPr>
        <w:rFonts w:ascii="Wingdings" w:hAnsi="Wingdings" w:hint="default"/>
      </w:rPr>
    </w:lvl>
    <w:lvl w:ilvl="1" w:tplc="FFFFFFFF" w:tentative="1">
      <w:start w:val="1"/>
      <w:numFmt w:val="lowerLetter"/>
      <w:lvlText w:val="%2."/>
      <w:lvlJc w:val="left"/>
      <w:pPr>
        <w:ind w:left="1260" w:hanging="360"/>
      </w:pPr>
    </w:lvl>
    <w:lvl w:ilvl="2" w:tplc="FFFFFFFF" w:tentative="1">
      <w:start w:val="1"/>
      <w:numFmt w:val="lowerRoman"/>
      <w:lvlText w:val="%3."/>
      <w:lvlJc w:val="right"/>
      <w:pPr>
        <w:ind w:left="1980" w:hanging="180"/>
      </w:pPr>
    </w:lvl>
    <w:lvl w:ilvl="3" w:tplc="FFFFFFFF" w:tentative="1">
      <w:start w:val="1"/>
      <w:numFmt w:val="decimal"/>
      <w:lvlText w:val="%4."/>
      <w:lvlJc w:val="left"/>
      <w:pPr>
        <w:ind w:left="2700" w:hanging="360"/>
      </w:pPr>
    </w:lvl>
    <w:lvl w:ilvl="4" w:tplc="FFFFFFFF" w:tentative="1">
      <w:start w:val="1"/>
      <w:numFmt w:val="lowerLetter"/>
      <w:lvlText w:val="%5."/>
      <w:lvlJc w:val="left"/>
      <w:pPr>
        <w:ind w:left="3420" w:hanging="360"/>
      </w:pPr>
    </w:lvl>
    <w:lvl w:ilvl="5" w:tplc="FFFFFFFF" w:tentative="1">
      <w:start w:val="1"/>
      <w:numFmt w:val="lowerRoman"/>
      <w:lvlText w:val="%6."/>
      <w:lvlJc w:val="right"/>
      <w:pPr>
        <w:ind w:left="4140" w:hanging="180"/>
      </w:pPr>
    </w:lvl>
    <w:lvl w:ilvl="6" w:tplc="FFFFFFFF" w:tentative="1">
      <w:start w:val="1"/>
      <w:numFmt w:val="decimal"/>
      <w:lvlText w:val="%7."/>
      <w:lvlJc w:val="left"/>
      <w:pPr>
        <w:ind w:left="4860" w:hanging="360"/>
      </w:pPr>
    </w:lvl>
    <w:lvl w:ilvl="7" w:tplc="FFFFFFFF" w:tentative="1">
      <w:start w:val="1"/>
      <w:numFmt w:val="lowerLetter"/>
      <w:lvlText w:val="%8."/>
      <w:lvlJc w:val="left"/>
      <w:pPr>
        <w:ind w:left="5580" w:hanging="360"/>
      </w:pPr>
    </w:lvl>
    <w:lvl w:ilvl="8" w:tplc="FFFFFFFF" w:tentative="1">
      <w:start w:val="1"/>
      <w:numFmt w:val="lowerRoman"/>
      <w:lvlText w:val="%9."/>
      <w:lvlJc w:val="right"/>
      <w:pPr>
        <w:ind w:left="6300" w:hanging="180"/>
      </w:pPr>
    </w:lvl>
  </w:abstractNum>
  <w:abstractNum w:abstractNumId="21" w15:restartNumberingAfterBreak="0">
    <w:nsid w:val="56B80985"/>
    <w:multiLevelType w:val="hybridMultilevel"/>
    <w:tmpl w:val="A5A89E0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93D3DE9"/>
    <w:multiLevelType w:val="hybridMultilevel"/>
    <w:tmpl w:val="A34ADD6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B7E33EB"/>
    <w:multiLevelType w:val="hybridMultilevel"/>
    <w:tmpl w:val="2430A1E0"/>
    <w:lvl w:ilvl="0" w:tplc="0409000F">
      <w:start w:val="1"/>
      <w:numFmt w:val="decimal"/>
      <w:lvlText w:val="%1."/>
      <w:lvlJc w:val="left"/>
      <w:pPr>
        <w:ind w:left="360" w:hanging="360"/>
      </w:pPr>
      <w:rPr>
        <w:rFonts w:hint="default"/>
      </w:rPr>
    </w:lvl>
    <w:lvl w:ilvl="1" w:tplc="FFFFFFFF" w:tentative="1">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4" w15:restartNumberingAfterBreak="0">
    <w:nsid w:val="6B9742CB"/>
    <w:multiLevelType w:val="hybridMultilevel"/>
    <w:tmpl w:val="4B1E4298"/>
    <w:lvl w:ilvl="0" w:tplc="0409000D">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5" w15:restartNumberingAfterBreak="0">
    <w:nsid w:val="71522A10"/>
    <w:multiLevelType w:val="hybridMultilevel"/>
    <w:tmpl w:val="CE0C40D2"/>
    <w:lvl w:ilvl="0" w:tplc="0409000F">
      <w:start w:val="1"/>
      <w:numFmt w:val="decimal"/>
      <w:lvlText w:val="%1."/>
      <w:lvlJc w:val="left"/>
      <w:pPr>
        <w:ind w:left="540" w:hanging="360"/>
      </w:p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6" w15:restartNumberingAfterBreak="0">
    <w:nsid w:val="7517338C"/>
    <w:multiLevelType w:val="hybridMultilevel"/>
    <w:tmpl w:val="8E3E55E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BAB2DE8"/>
    <w:multiLevelType w:val="multilevel"/>
    <w:tmpl w:val="FFFFFFFF"/>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1755204600">
    <w:abstractNumId w:val="5"/>
  </w:num>
  <w:num w:numId="2" w16cid:durableId="1386560894">
    <w:abstractNumId w:val="27"/>
  </w:num>
  <w:num w:numId="3" w16cid:durableId="139789444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558854510">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50236028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60099600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41400766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20922579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04610091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369382808">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63204952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08884181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38850119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9684299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776297328">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6926225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221012337">
    <w:abstractNumId w:val="16"/>
  </w:num>
  <w:num w:numId="18" w16cid:durableId="659768244">
    <w:abstractNumId w:val="1"/>
  </w:num>
  <w:num w:numId="19" w16cid:durableId="218368822">
    <w:abstractNumId w:val="17"/>
  </w:num>
  <w:num w:numId="20" w16cid:durableId="501312681">
    <w:abstractNumId w:val="0"/>
  </w:num>
  <w:num w:numId="21" w16cid:durableId="1050767678">
    <w:abstractNumId w:val="8"/>
  </w:num>
  <w:num w:numId="22" w16cid:durableId="1530802499">
    <w:abstractNumId w:val="20"/>
  </w:num>
  <w:num w:numId="23" w16cid:durableId="1649241476">
    <w:abstractNumId w:val="6"/>
  </w:num>
  <w:num w:numId="24" w16cid:durableId="1060322694">
    <w:abstractNumId w:val="25"/>
  </w:num>
  <w:num w:numId="25" w16cid:durableId="2140762905">
    <w:abstractNumId w:val="14"/>
  </w:num>
  <w:num w:numId="26" w16cid:durableId="651566841">
    <w:abstractNumId w:val="26"/>
  </w:num>
  <w:num w:numId="27" w16cid:durableId="1863082566">
    <w:abstractNumId w:val="22"/>
  </w:num>
  <w:num w:numId="28" w16cid:durableId="789981413">
    <w:abstractNumId w:val="4"/>
  </w:num>
  <w:num w:numId="29" w16cid:durableId="1610158497">
    <w:abstractNumId w:val="2"/>
  </w:num>
  <w:num w:numId="30" w16cid:durableId="2060207115">
    <w:abstractNumId w:val="7"/>
  </w:num>
  <w:num w:numId="31" w16cid:durableId="95951969">
    <w:abstractNumId w:val="18"/>
  </w:num>
  <w:num w:numId="32" w16cid:durableId="365718549">
    <w:abstractNumId w:val="24"/>
  </w:num>
  <w:num w:numId="33" w16cid:durableId="2081636529">
    <w:abstractNumId w:val="23"/>
  </w:num>
  <w:num w:numId="34" w16cid:durableId="1435130560">
    <w:abstractNumId w:val="15"/>
  </w:num>
  <w:num w:numId="35" w16cid:durableId="327171007">
    <w:abstractNumId w:val="19"/>
  </w:num>
  <w:num w:numId="36" w16cid:durableId="379672943">
    <w:abstractNumId w:val="11"/>
  </w:num>
  <w:num w:numId="37" w16cid:durableId="1886944619">
    <w:abstractNumId w:val="13"/>
  </w:num>
  <w:num w:numId="38" w16cid:durableId="299457169">
    <w:abstractNumId w:val="10"/>
  </w:num>
  <w:num w:numId="39" w16cid:durableId="1890804841">
    <w:abstractNumId w:val="12"/>
  </w:num>
  <w:num w:numId="40" w16cid:durableId="588076572">
    <w:abstractNumId w:val="3"/>
  </w:num>
  <w:num w:numId="41" w16cid:durableId="411391293">
    <w:abstractNumId w:val="21"/>
  </w:num>
  <w:num w:numId="42" w16cid:durableId="73342767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273A"/>
    <w:rsid w:val="0058273A"/>
    <w:rsid w:val="005B709C"/>
    <w:rsid w:val="008704B5"/>
    <w:rsid w:val="00BC7CAF"/>
    <w:rsid w:val="00D45621"/>
    <w:rsid w:val="00F1465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A7AE58"/>
  <w15:chartTrackingRefBased/>
  <w15:docId w15:val="{EA590606-FA32-4FB2-A123-F6452D7C82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465E"/>
    <w:pPr>
      <w:bidi/>
      <w:spacing w:line="259" w:lineRule="auto"/>
    </w:pPr>
    <w:rPr>
      <w:sz w:val="22"/>
      <w:szCs w:val="22"/>
    </w:rPr>
  </w:style>
  <w:style w:type="paragraph" w:styleId="Heading1">
    <w:name w:val="heading 1"/>
    <w:basedOn w:val="Normal"/>
    <w:next w:val="Normal"/>
    <w:link w:val="Heading1Char"/>
    <w:uiPriority w:val="9"/>
    <w:qFormat/>
    <w:rsid w:val="0058273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58273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8273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8273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8273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8273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8273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8273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8273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8273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58273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8273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8273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58273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8273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8273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8273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8273A"/>
    <w:rPr>
      <w:rFonts w:eastAsiaTheme="majorEastAsia" w:cstheme="majorBidi"/>
      <w:color w:val="272727" w:themeColor="text1" w:themeTint="D8"/>
    </w:rPr>
  </w:style>
  <w:style w:type="paragraph" w:styleId="Title">
    <w:name w:val="Title"/>
    <w:basedOn w:val="Normal"/>
    <w:next w:val="Normal"/>
    <w:link w:val="TitleChar"/>
    <w:uiPriority w:val="10"/>
    <w:qFormat/>
    <w:rsid w:val="0058273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8273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8273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8273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8273A"/>
    <w:pPr>
      <w:spacing w:before="160"/>
      <w:jc w:val="center"/>
    </w:pPr>
    <w:rPr>
      <w:i/>
      <w:iCs/>
      <w:color w:val="404040" w:themeColor="text1" w:themeTint="BF"/>
    </w:rPr>
  </w:style>
  <w:style w:type="character" w:customStyle="1" w:styleId="QuoteChar">
    <w:name w:val="Quote Char"/>
    <w:basedOn w:val="DefaultParagraphFont"/>
    <w:link w:val="Quote"/>
    <w:uiPriority w:val="29"/>
    <w:rsid w:val="0058273A"/>
    <w:rPr>
      <w:i/>
      <w:iCs/>
      <w:color w:val="404040" w:themeColor="text1" w:themeTint="BF"/>
    </w:rPr>
  </w:style>
  <w:style w:type="paragraph" w:styleId="ListParagraph">
    <w:name w:val="List Paragraph"/>
    <w:aliases w:val="NumberedList"/>
    <w:basedOn w:val="Normal"/>
    <w:link w:val="ListParagraphChar"/>
    <w:uiPriority w:val="34"/>
    <w:qFormat/>
    <w:rsid w:val="0058273A"/>
    <w:pPr>
      <w:ind w:left="720"/>
      <w:contextualSpacing/>
    </w:pPr>
  </w:style>
  <w:style w:type="character" w:styleId="IntenseEmphasis">
    <w:name w:val="Intense Emphasis"/>
    <w:basedOn w:val="DefaultParagraphFont"/>
    <w:uiPriority w:val="21"/>
    <w:qFormat/>
    <w:rsid w:val="0058273A"/>
    <w:rPr>
      <w:i/>
      <w:iCs/>
      <w:color w:val="0F4761" w:themeColor="accent1" w:themeShade="BF"/>
    </w:rPr>
  </w:style>
  <w:style w:type="paragraph" w:styleId="IntenseQuote">
    <w:name w:val="Intense Quote"/>
    <w:basedOn w:val="Normal"/>
    <w:next w:val="Normal"/>
    <w:link w:val="IntenseQuoteChar"/>
    <w:uiPriority w:val="30"/>
    <w:qFormat/>
    <w:rsid w:val="0058273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8273A"/>
    <w:rPr>
      <w:i/>
      <w:iCs/>
      <w:color w:val="0F4761" w:themeColor="accent1" w:themeShade="BF"/>
    </w:rPr>
  </w:style>
  <w:style w:type="character" w:styleId="IntenseReference">
    <w:name w:val="Intense Reference"/>
    <w:basedOn w:val="DefaultParagraphFont"/>
    <w:uiPriority w:val="32"/>
    <w:qFormat/>
    <w:rsid w:val="0058273A"/>
    <w:rPr>
      <w:b/>
      <w:bCs/>
      <w:smallCaps/>
      <w:color w:val="0F4761" w:themeColor="accent1" w:themeShade="BF"/>
      <w:spacing w:val="5"/>
    </w:rPr>
  </w:style>
  <w:style w:type="paragraph" w:styleId="Header">
    <w:name w:val="header"/>
    <w:basedOn w:val="Normal"/>
    <w:link w:val="HeaderChar"/>
    <w:uiPriority w:val="99"/>
    <w:unhideWhenUsed/>
    <w:rsid w:val="00F1465E"/>
    <w:pPr>
      <w:tabs>
        <w:tab w:val="center" w:pos="4153"/>
        <w:tab w:val="right" w:pos="8306"/>
      </w:tabs>
      <w:spacing w:after="0" w:line="240" w:lineRule="auto"/>
    </w:pPr>
  </w:style>
  <w:style w:type="character" w:customStyle="1" w:styleId="HeaderChar">
    <w:name w:val="Header Char"/>
    <w:basedOn w:val="DefaultParagraphFont"/>
    <w:link w:val="Header"/>
    <w:uiPriority w:val="99"/>
    <w:rsid w:val="00F1465E"/>
    <w:rPr>
      <w:sz w:val="22"/>
      <w:szCs w:val="22"/>
    </w:rPr>
  </w:style>
  <w:style w:type="paragraph" w:styleId="Footer">
    <w:name w:val="footer"/>
    <w:basedOn w:val="Normal"/>
    <w:link w:val="FooterChar"/>
    <w:uiPriority w:val="99"/>
    <w:unhideWhenUsed/>
    <w:rsid w:val="00F1465E"/>
    <w:pPr>
      <w:tabs>
        <w:tab w:val="center" w:pos="4153"/>
        <w:tab w:val="right" w:pos="8306"/>
      </w:tabs>
      <w:spacing w:after="0" w:line="240" w:lineRule="auto"/>
    </w:pPr>
  </w:style>
  <w:style w:type="character" w:customStyle="1" w:styleId="FooterChar">
    <w:name w:val="Footer Char"/>
    <w:basedOn w:val="DefaultParagraphFont"/>
    <w:link w:val="Footer"/>
    <w:uiPriority w:val="99"/>
    <w:rsid w:val="00F1465E"/>
    <w:rPr>
      <w:sz w:val="22"/>
      <w:szCs w:val="22"/>
    </w:rPr>
  </w:style>
  <w:style w:type="table" w:customStyle="1" w:styleId="TableGrid">
    <w:name w:val="TableGrid"/>
    <w:rsid w:val="00F1465E"/>
    <w:pPr>
      <w:spacing w:after="0" w:line="240" w:lineRule="auto"/>
    </w:pPr>
    <w:rPr>
      <w:rFonts w:eastAsia="Times New Roman"/>
      <w:kern w:val="0"/>
      <w:sz w:val="22"/>
      <w:szCs w:val="22"/>
      <w14:ligatures w14:val="none"/>
    </w:rPr>
    <w:tblPr>
      <w:tblCellMar>
        <w:top w:w="0" w:type="dxa"/>
        <w:left w:w="0" w:type="dxa"/>
        <w:bottom w:w="0" w:type="dxa"/>
        <w:right w:w="0" w:type="dxa"/>
      </w:tblCellMar>
    </w:tblPr>
  </w:style>
  <w:style w:type="paragraph" w:styleId="TOC1">
    <w:name w:val="toc 1"/>
    <w:basedOn w:val="Normal"/>
    <w:next w:val="Normal"/>
    <w:autoRedefine/>
    <w:uiPriority w:val="39"/>
    <w:unhideWhenUsed/>
    <w:rsid w:val="00F1465E"/>
    <w:pPr>
      <w:tabs>
        <w:tab w:val="right" w:leader="dot" w:pos="8822"/>
      </w:tabs>
      <w:spacing w:after="100"/>
    </w:pPr>
  </w:style>
  <w:style w:type="character" w:styleId="Hyperlink">
    <w:name w:val="Hyperlink"/>
    <w:basedOn w:val="DefaultParagraphFont"/>
    <w:uiPriority w:val="99"/>
    <w:unhideWhenUsed/>
    <w:rsid w:val="00F1465E"/>
    <w:rPr>
      <w:color w:val="467886" w:themeColor="hyperlink"/>
      <w:u w:val="single"/>
    </w:rPr>
  </w:style>
  <w:style w:type="paragraph" w:customStyle="1" w:styleId="31">
    <w:name w:val="عنوان 31"/>
    <w:basedOn w:val="Normal"/>
    <w:next w:val="Normal"/>
    <w:uiPriority w:val="9"/>
    <w:semiHidden/>
    <w:unhideWhenUsed/>
    <w:qFormat/>
    <w:rsid w:val="00F1465E"/>
    <w:pPr>
      <w:keepNext/>
      <w:keepLines/>
      <w:spacing w:before="200" w:after="0" w:line="276" w:lineRule="auto"/>
      <w:outlineLvl w:val="2"/>
    </w:pPr>
    <w:rPr>
      <w:rFonts w:ascii="Cambria" w:eastAsia="Times New Roman" w:hAnsi="Cambria" w:cs="Times New Roman"/>
      <w:b/>
      <w:bCs/>
      <w:color w:val="4F81BD"/>
      <w:kern w:val="0"/>
      <w14:ligatures w14:val="none"/>
    </w:rPr>
  </w:style>
  <w:style w:type="paragraph" w:customStyle="1" w:styleId="51">
    <w:name w:val="عنوان 51"/>
    <w:basedOn w:val="Normal"/>
    <w:next w:val="Normal"/>
    <w:uiPriority w:val="9"/>
    <w:unhideWhenUsed/>
    <w:qFormat/>
    <w:rsid w:val="00F1465E"/>
    <w:pPr>
      <w:keepNext/>
      <w:keepLines/>
      <w:spacing w:before="200" w:after="0" w:line="276" w:lineRule="auto"/>
      <w:outlineLvl w:val="4"/>
    </w:pPr>
    <w:rPr>
      <w:rFonts w:ascii="Cambria" w:eastAsia="Times New Roman" w:hAnsi="Cambria" w:cs="Times New Roman"/>
      <w:color w:val="243F60"/>
      <w:kern w:val="0"/>
      <w14:ligatures w14:val="none"/>
    </w:rPr>
  </w:style>
  <w:style w:type="paragraph" w:customStyle="1" w:styleId="61">
    <w:name w:val="عنوان 61"/>
    <w:basedOn w:val="Normal"/>
    <w:next w:val="Normal"/>
    <w:uiPriority w:val="9"/>
    <w:semiHidden/>
    <w:unhideWhenUsed/>
    <w:qFormat/>
    <w:rsid w:val="00F1465E"/>
    <w:pPr>
      <w:keepNext/>
      <w:keepLines/>
      <w:spacing w:before="200" w:after="0" w:line="276" w:lineRule="auto"/>
      <w:outlineLvl w:val="5"/>
    </w:pPr>
    <w:rPr>
      <w:rFonts w:ascii="Cambria" w:eastAsia="Times New Roman" w:hAnsi="Cambria" w:cs="Times New Roman"/>
      <w:i/>
      <w:iCs/>
      <w:color w:val="243F60"/>
      <w:kern w:val="0"/>
      <w14:ligatures w14:val="none"/>
    </w:rPr>
  </w:style>
  <w:style w:type="numbering" w:customStyle="1" w:styleId="1">
    <w:name w:val="بلا قائمة1"/>
    <w:next w:val="NoList"/>
    <w:uiPriority w:val="99"/>
    <w:semiHidden/>
    <w:unhideWhenUsed/>
    <w:rsid w:val="00F1465E"/>
  </w:style>
  <w:style w:type="paragraph" w:customStyle="1" w:styleId="10">
    <w:name w:val="نص في بالون1"/>
    <w:basedOn w:val="Normal"/>
    <w:next w:val="BalloonText"/>
    <w:link w:val="Char"/>
    <w:uiPriority w:val="99"/>
    <w:semiHidden/>
    <w:unhideWhenUsed/>
    <w:rsid w:val="00F1465E"/>
    <w:pPr>
      <w:spacing w:after="0" w:line="240" w:lineRule="auto"/>
    </w:pPr>
    <w:rPr>
      <w:rFonts w:ascii="Tahoma" w:hAnsi="Tahoma" w:cs="Tahoma"/>
      <w:sz w:val="16"/>
      <w:szCs w:val="16"/>
    </w:rPr>
  </w:style>
  <w:style w:type="character" w:customStyle="1" w:styleId="Char">
    <w:name w:val="نص في بالون Char"/>
    <w:basedOn w:val="DefaultParagraphFont"/>
    <w:link w:val="10"/>
    <w:uiPriority w:val="99"/>
    <w:semiHidden/>
    <w:rsid w:val="00F1465E"/>
    <w:rPr>
      <w:rFonts w:ascii="Tahoma" w:hAnsi="Tahoma" w:cs="Tahoma"/>
      <w:sz w:val="16"/>
      <w:szCs w:val="16"/>
    </w:rPr>
  </w:style>
  <w:style w:type="paragraph" w:customStyle="1" w:styleId="11">
    <w:name w:val="نص حاشية سفلية1"/>
    <w:basedOn w:val="Normal"/>
    <w:next w:val="FootnoteText"/>
    <w:link w:val="Char0"/>
    <w:unhideWhenUsed/>
    <w:rsid w:val="00F1465E"/>
    <w:pPr>
      <w:spacing w:after="0" w:line="240" w:lineRule="auto"/>
    </w:pPr>
    <w:rPr>
      <w:sz w:val="20"/>
      <w:szCs w:val="20"/>
    </w:rPr>
  </w:style>
  <w:style w:type="character" w:customStyle="1" w:styleId="Char0">
    <w:name w:val="نص حاشية سفلية Char"/>
    <w:basedOn w:val="DefaultParagraphFont"/>
    <w:link w:val="11"/>
    <w:rsid w:val="00F1465E"/>
    <w:rPr>
      <w:sz w:val="20"/>
      <w:szCs w:val="20"/>
    </w:rPr>
  </w:style>
  <w:style w:type="character" w:styleId="FootnoteReference">
    <w:name w:val="footnote reference"/>
    <w:basedOn w:val="DefaultParagraphFont"/>
    <w:unhideWhenUsed/>
    <w:rsid w:val="00F1465E"/>
    <w:rPr>
      <w:vertAlign w:val="superscript"/>
    </w:rPr>
  </w:style>
  <w:style w:type="table" w:customStyle="1" w:styleId="12">
    <w:name w:val="شبكة جدول1"/>
    <w:basedOn w:val="TableNormal"/>
    <w:next w:val="TableGrid0"/>
    <w:uiPriority w:val="39"/>
    <w:rsid w:val="00F1465E"/>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F1465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z-TopofForm">
    <w:name w:val="HTML Top of Form"/>
    <w:basedOn w:val="Normal"/>
    <w:next w:val="Normal"/>
    <w:link w:val="z-TopofFormChar"/>
    <w:hidden/>
    <w:uiPriority w:val="99"/>
    <w:semiHidden/>
    <w:unhideWhenUsed/>
    <w:rsid w:val="00F1465E"/>
    <w:pPr>
      <w:pBdr>
        <w:bottom w:val="single" w:sz="6" w:space="1" w:color="auto"/>
      </w:pBdr>
      <w:bidi w:val="0"/>
      <w:spacing w:after="0" w:line="240" w:lineRule="auto"/>
      <w:jc w:val="center"/>
    </w:pPr>
    <w:rPr>
      <w:rFonts w:ascii="Arial" w:eastAsia="Times New Roman" w:hAnsi="Arial" w:cs="Arial"/>
      <w:vanish/>
      <w:kern w:val="0"/>
      <w:sz w:val="16"/>
      <w:szCs w:val="16"/>
      <w14:ligatures w14:val="none"/>
    </w:rPr>
  </w:style>
  <w:style w:type="character" w:customStyle="1" w:styleId="z-TopofFormChar">
    <w:name w:val="z-Top of Form Char"/>
    <w:basedOn w:val="DefaultParagraphFont"/>
    <w:link w:val="z-TopofForm"/>
    <w:uiPriority w:val="99"/>
    <w:semiHidden/>
    <w:rsid w:val="00F1465E"/>
    <w:rPr>
      <w:rFonts w:ascii="Arial" w:eastAsia="Times New Roman" w:hAnsi="Arial" w:cs="Arial"/>
      <w:vanish/>
      <w:kern w:val="0"/>
      <w:sz w:val="16"/>
      <w:szCs w:val="16"/>
      <w14:ligatures w14:val="none"/>
    </w:rPr>
  </w:style>
  <w:style w:type="character" w:customStyle="1" w:styleId="81hb">
    <w:name w:val="_81hb"/>
    <w:basedOn w:val="DefaultParagraphFont"/>
    <w:rsid w:val="00F1465E"/>
  </w:style>
  <w:style w:type="character" w:customStyle="1" w:styleId="4vn2">
    <w:name w:val="_4vn2"/>
    <w:basedOn w:val="DefaultParagraphFont"/>
    <w:rsid w:val="00F1465E"/>
  </w:style>
  <w:style w:type="character" w:customStyle="1" w:styleId="355t">
    <w:name w:val="_355t"/>
    <w:basedOn w:val="DefaultParagraphFont"/>
    <w:rsid w:val="00F1465E"/>
  </w:style>
  <w:style w:type="paragraph" w:styleId="z-BottomofForm">
    <w:name w:val="HTML Bottom of Form"/>
    <w:basedOn w:val="Normal"/>
    <w:next w:val="Normal"/>
    <w:link w:val="z-BottomofFormChar"/>
    <w:hidden/>
    <w:uiPriority w:val="99"/>
    <w:semiHidden/>
    <w:unhideWhenUsed/>
    <w:rsid w:val="00F1465E"/>
    <w:pPr>
      <w:pBdr>
        <w:top w:val="single" w:sz="6" w:space="1" w:color="auto"/>
      </w:pBdr>
      <w:bidi w:val="0"/>
      <w:spacing w:after="0" w:line="240" w:lineRule="auto"/>
      <w:jc w:val="center"/>
    </w:pPr>
    <w:rPr>
      <w:rFonts w:ascii="Arial" w:eastAsia="Times New Roman" w:hAnsi="Arial" w:cs="Arial"/>
      <w:vanish/>
      <w:kern w:val="0"/>
      <w:sz w:val="16"/>
      <w:szCs w:val="16"/>
      <w14:ligatures w14:val="none"/>
    </w:rPr>
  </w:style>
  <w:style w:type="character" w:customStyle="1" w:styleId="z-BottomofFormChar">
    <w:name w:val="z-Bottom of Form Char"/>
    <w:basedOn w:val="DefaultParagraphFont"/>
    <w:link w:val="z-BottomofForm"/>
    <w:uiPriority w:val="99"/>
    <w:semiHidden/>
    <w:rsid w:val="00F1465E"/>
    <w:rPr>
      <w:rFonts w:ascii="Arial" w:eastAsia="Times New Roman" w:hAnsi="Arial" w:cs="Arial"/>
      <w:vanish/>
      <w:kern w:val="0"/>
      <w:sz w:val="16"/>
      <w:szCs w:val="16"/>
      <w14:ligatures w14:val="none"/>
    </w:rPr>
  </w:style>
  <w:style w:type="character" w:customStyle="1" w:styleId="tag86e">
    <w:name w:val="tag86e"/>
    <w:basedOn w:val="DefaultParagraphFont"/>
    <w:rsid w:val="00F1465E"/>
  </w:style>
  <w:style w:type="character" w:styleId="Strong">
    <w:name w:val="Strong"/>
    <w:basedOn w:val="DefaultParagraphFont"/>
    <w:uiPriority w:val="22"/>
    <w:qFormat/>
    <w:rsid w:val="00F1465E"/>
    <w:rPr>
      <w:b/>
      <w:bCs/>
    </w:rPr>
  </w:style>
  <w:style w:type="character" w:customStyle="1" w:styleId="authorname">
    <w:name w:val="author_name"/>
    <w:basedOn w:val="DefaultParagraphFont"/>
    <w:rsid w:val="00F1465E"/>
  </w:style>
  <w:style w:type="paragraph" w:customStyle="1" w:styleId="13">
    <w:name w:val="بلا تباعد1"/>
    <w:next w:val="NoSpacing"/>
    <w:link w:val="Char1"/>
    <w:qFormat/>
    <w:rsid w:val="00F1465E"/>
    <w:pPr>
      <w:bidi/>
      <w:spacing w:after="0" w:line="240" w:lineRule="auto"/>
    </w:pPr>
    <w:rPr>
      <w:rFonts w:eastAsia="Times New Roman"/>
      <w:kern w:val="0"/>
      <w:sz w:val="22"/>
      <w:szCs w:val="22"/>
      <w14:ligatures w14:val="none"/>
    </w:rPr>
  </w:style>
  <w:style w:type="character" w:customStyle="1" w:styleId="Char1">
    <w:name w:val="بلا تباعد Char"/>
    <w:basedOn w:val="DefaultParagraphFont"/>
    <w:link w:val="13"/>
    <w:rsid w:val="00F1465E"/>
    <w:rPr>
      <w:rFonts w:eastAsia="Times New Roman"/>
      <w:kern w:val="0"/>
      <w:sz w:val="22"/>
      <w:szCs w:val="22"/>
      <w14:ligatures w14:val="none"/>
    </w:rPr>
  </w:style>
  <w:style w:type="character" w:customStyle="1" w:styleId="hgkelc">
    <w:name w:val="hgkelc"/>
    <w:basedOn w:val="DefaultParagraphFont"/>
    <w:rsid w:val="00F1465E"/>
  </w:style>
  <w:style w:type="character" w:styleId="UnresolvedMention">
    <w:name w:val="Unresolved Mention"/>
    <w:basedOn w:val="DefaultParagraphFont"/>
    <w:uiPriority w:val="99"/>
    <w:semiHidden/>
    <w:unhideWhenUsed/>
    <w:rsid w:val="00F1465E"/>
    <w:rPr>
      <w:color w:val="605E5C"/>
      <w:shd w:val="clear" w:color="auto" w:fill="E1DFDD"/>
    </w:rPr>
  </w:style>
  <w:style w:type="table" w:customStyle="1" w:styleId="TableGrid1">
    <w:name w:val="TableGrid1"/>
    <w:rsid w:val="00F1465E"/>
    <w:pPr>
      <w:spacing w:after="0" w:line="240" w:lineRule="auto"/>
    </w:pPr>
    <w:rPr>
      <w:rFonts w:eastAsia="Times New Roman"/>
      <w:kern w:val="0"/>
      <w:sz w:val="22"/>
      <w:szCs w:val="22"/>
      <w14:ligatures w14:val="none"/>
    </w:rPr>
    <w:tblPr>
      <w:tblCellMar>
        <w:top w:w="0" w:type="dxa"/>
        <w:left w:w="0" w:type="dxa"/>
        <w:bottom w:w="0" w:type="dxa"/>
        <w:right w:w="0" w:type="dxa"/>
      </w:tblCellMar>
    </w:tblPr>
  </w:style>
  <w:style w:type="paragraph" w:customStyle="1" w:styleId="14">
    <w:name w:val="نص عادي1"/>
    <w:basedOn w:val="Normal"/>
    <w:next w:val="PlainText"/>
    <w:link w:val="Char2"/>
    <w:uiPriority w:val="99"/>
    <w:unhideWhenUsed/>
    <w:rsid w:val="00F1465E"/>
    <w:pPr>
      <w:spacing w:after="0" w:line="240" w:lineRule="auto"/>
    </w:pPr>
    <w:rPr>
      <w:rFonts w:ascii="Consolas" w:eastAsia="Times New Roman" w:hAnsi="Consolas"/>
      <w:sz w:val="21"/>
      <w:szCs w:val="21"/>
    </w:rPr>
  </w:style>
  <w:style w:type="character" w:customStyle="1" w:styleId="Char2">
    <w:name w:val="نص عادي Char"/>
    <w:basedOn w:val="DefaultParagraphFont"/>
    <w:link w:val="14"/>
    <w:uiPriority w:val="99"/>
    <w:rsid w:val="00F1465E"/>
    <w:rPr>
      <w:rFonts w:ascii="Consolas" w:eastAsia="Times New Roman" w:hAnsi="Consolas"/>
      <w:sz w:val="21"/>
      <w:szCs w:val="21"/>
    </w:rPr>
  </w:style>
  <w:style w:type="character" w:customStyle="1" w:styleId="ListParagraphChar">
    <w:name w:val="List Paragraph Char"/>
    <w:aliases w:val="NumberedList Char"/>
    <w:link w:val="ListParagraph"/>
    <w:uiPriority w:val="34"/>
    <w:locked/>
    <w:rsid w:val="00F1465E"/>
  </w:style>
  <w:style w:type="paragraph" w:customStyle="1" w:styleId="a">
    <w:name w:val="وسط"/>
    <w:basedOn w:val="Normal"/>
    <w:qFormat/>
    <w:rsid w:val="00F1465E"/>
    <w:pPr>
      <w:widowControl w:val="0"/>
      <w:spacing w:after="120" w:line="560" w:lineRule="exact"/>
      <w:jc w:val="center"/>
    </w:pPr>
    <w:rPr>
      <w:rFonts w:ascii="Garamond" w:eastAsia="Times New Roman" w:hAnsi="Garamond" w:cs="Traditional Arabic"/>
      <w:b/>
      <w:bCs/>
      <w:kern w:val="0"/>
      <w:sz w:val="32"/>
      <w:szCs w:val="40"/>
      <w14:ligatures w14:val="none"/>
    </w:rPr>
  </w:style>
  <w:style w:type="paragraph" w:customStyle="1" w:styleId="15">
    <w:name w:val="تسمية توضيحية1"/>
    <w:basedOn w:val="Normal"/>
    <w:next w:val="Normal"/>
    <w:uiPriority w:val="35"/>
    <w:unhideWhenUsed/>
    <w:qFormat/>
    <w:rsid w:val="00F1465E"/>
    <w:pPr>
      <w:keepNext/>
      <w:spacing w:after="200" w:line="240" w:lineRule="auto"/>
      <w:jc w:val="center"/>
    </w:pPr>
    <w:rPr>
      <w:rFonts w:ascii="Sakkal Majalla" w:hAnsi="Sakkal Majalla" w:cs="Sakkal Majalla"/>
      <w:kern w:val="0"/>
      <w:sz w:val="26"/>
      <w:szCs w:val="26"/>
      <w14:ligatures w14:val="none"/>
    </w:rPr>
  </w:style>
  <w:style w:type="paragraph" w:customStyle="1" w:styleId="a0">
    <w:name w:val="عنوان المصدر"/>
    <w:basedOn w:val="Normal"/>
    <w:link w:val="Char3"/>
    <w:qFormat/>
    <w:rsid w:val="00F1465E"/>
    <w:pPr>
      <w:spacing w:line="360" w:lineRule="auto"/>
      <w:jc w:val="both"/>
    </w:pPr>
    <w:rPr>
      <w:rFonts w:ascii="Times New Roman" w:hAnsi="Times New Roman" w:cs="Sakkal Majalla"/>
      <w:kern w:val="0"/>
      <w:sz w:val="24"/>
      <w:szCs w:val="24"/>
      <w14:ligatures w14:val="none"/>
    </w:rPr>
  </w:style>
  <w:style w:type="character" w:customStyle="1" w:styleId="Char3">
    <w:name w:val="عنوان المصدر Char"/>
    <w:basedOn w:val="DefaultParagraphFont"/>
    <w:link w:val="a0"/>
    <w:rsid w:val="00F1465E"/>
    <w:rPr>
      <w:rFonts w:ascii="Times New Roman" w:hAnsi="Times New Roman" w:cs="Sakkal Majalla"/>
      <w:kern w:val="0"/>
      <w14:ligatures w14:val="none"/>
    </w:rPr>
  </w:style>
  <w:style w:type="character" w:customStyle="1" w:styleId="3Char1">
    <w:name w:val="عنوان 3 Char1"/>
    <w:basedOn w:val="DefaultParagraphFont"/>
    <w:uiPriority w:val="9"/>
    <w:semiHidden/>
    <w:rsid w:val="00F1465E"/>
    <w:rPr>
      <w:rFonts w:eastAsiaTheme="majorEastAsia" w:cstheme="majorBidi"/>
      <w:color w:val="0F4761" w:themeColor="accent1" w:themeShade="BF"/>
      <w:sz w:val="28"/>
      <w:szCs w:val="28"/>
    </w:rPr>
  </w:style>
  <w:style w:type="character" w:customStyle="1" w:styleId="5Char1">
    <w:name w:val="عنوان 5 Char1"/>
    <w:basedOn w:val="DefaultParagraphFont"/>
    <w:uiPriority w:val="9"/>
    <w:semiHidden/>
    <w:rsid w:val="00F1465E"/>
    <w:rPr>
      <w:rFonts w:eastAsiaTheme="majorEastAsia" w:cstheme="majorBidi"/>
      <w:color w:val="0F4761" w:themeColor="accent1" w:themeShade="BF"/>
    </w:rPr>
  </w:style>
  <w:style w:type="character" w:customStyle="1" w:styleId="6Char1">
    <w:name w:val="عنوان 6 Char1"/>
    <w:basedOn w:val="DefaultParagraphFont"/>
    <w:uiPriority w:val="9"/>
    <w:semiHidden/>
    <w:rsid w:val="00F1465E"/>
    <w:rPr>
      <w:rFonts w:eastAsiaTheme="majorEastAsia" w:cstheme="majorBidi"/>
      <w:i/>
      <w:iCs/>
      <w:color w:val="595959" w:themeColor="text1" w:themeTint="A6"/>
    </w:rPr>
  </w:style>
  <w:style w:type="paragraph" w:styleId="BalloonText">
    <w:name w:val="Balloon Text"/>
    <w:basedOn w:val="Normal"/>
    <w:link w:val="BalloonTextChar"/>
    <w:uiPriority w:val="99"/>
    <w:semiHidden/>
    <w:unhideWhenUsed/>
    <w:rsid w:val="00F1465E"/>
    <w:pPr>
      <w:spacing w:after="0" w:line="240" w:lineRule="auto"/>
    </w:pPr>
    <w:rPr>
      <w:rFonts w:ascii="Arial" w:hAnsi="Arial" w:cs="Arial"/>
      <w:sz w:val="18"/>
      <w:szCs w:val="18"/>
    </w:rPr>
  </w:style>
  <w:style w:type="character" w:customStyle="1" w:styleId="BalloonTextChar">
    <w:name w:val="Balloon Text Char"/>
    <w:basedOn w:val="DefaultParagraphFont"/>
    <w:link w:val="BalloonText"/>
    <w:uiPriority w:val="99"/>
    <w:semiHidden/>
    <w:rsid w:val="00F1465E"/>
    <w:rPr>
      <w:rFonts w:ascii="Arial" w:hAnsi="Arial" w:cs="Arial"/>
      <w:sz w:val="18"/>
      <w:szCs w:val="18"/>
    </w:rPr>
  </w:style>
  <w:style w:type="paragraph" w:styleId="FootnoteText">
    <w:name w:val="footnote text"/>
    <w:basedOn w:val="Normal"/>
    <w:link w:val="FootnoteTextChar"/>
    <w:uiPriority w:val="99"/>
    <w:semiHidden/>
    <w:unhideWhenUsed/>
    <w:rsid w:val="00F1465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1465E"/>
    <w:rPr>
      <w:sz w:val="20"/>
      <w:szCs w:val="20"/>
    </w:rPr>
  </w:style>
  <w:style w:type="table" w:styleId="TableGrid0">
    <w:name w:val="Table Grid"/>
    <w:basedOn w:val="TableNormal"/>
    <w:uiPriority w:val="39"/>
    <w:rsid w:val="00F1465E"/>
    <w:pPr>
      <w:spacing w:after="0" w:line="240" w:lineRule="auto"/>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F1465E"/>
    <w:pPr>
      <w:bidi/>
      <w:spacing w:after="0" w:line="240" w:lineRule="auto"/>
    </w:pPr>
    <w:rPr>
      <w:sz w:val="22"/>
      <w:szCs w:val="22"/>
    </w:rPr>
  </w:style>
  <w:style w:type="paragraph" w:styleId="PlainText">
    <w:name w:val="Plain Text"/>
    <w:basedOn w:val="Normal"/>
    <w:link w:val="PlainTextChar"/>
    <w:uiPriority w:val="99"/>
    <w:semiHidden/>
    <w:unhideWhenUsed/>
    <w:rsid w:val="00F1465E"/>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semiHidden/>
    <w:rsid w:val="00F1465E"/>
    <w:rPr>
      <w:rFonts w:ascii="Consolas" w:hAnsi="Consolas"/>
      <w:sz w:val="21"/>
      <w:szCs w:val="21"/>
    </w:rPr>
  </w:style>
  <w:style w:type="character" w:styleId="PageNumber">
    <w:name w:val="page number"/>
    <w:basedOn w:val="DefaultParagraphFont"/>
    <w:uiPriority w:val="99"/>
    <w:semiHidden/>
    <w:unhideWhenUsed/>
    <w:rsid w:val="00F1465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68</Pages>
  <Words>13048</Words>
  <Characters>74379</Characters>
  <Application>Microsoft Office Word</Application>
  <DocSecurity>0</DocSecurity>
  <Lines>619</Lines>
  <Paragraphs>174</Paragraphs>
  <ScaleCrop>false</ScaleCrop>
  <Company/>
  <LinksUpToDate>false</LinksUpToDate>
  <CharactersWithSpaces>87253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Abdullah F. Sunbul عبدالله سنبل</dc:creator>
  <cp:keywords/>
  <dc:description/>
  <cp:lastModifiedBy>Abdullah F. Sunbul عبدالله سنبل</cp:lastModifiedBy>
  <cp:revision>2</cp:revision>
  <dcterms:created xsi:type="dcterms:W3CDTF">2025-12-09T10:45:00Z</dcterms:created>
  <dcterms:modified xsi:type="dcterms:W3CDTF">2025-12-09T10:45:00Z</dcterms:modified>
</cp:coreProperties>
</file>