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77DC1" w14:textId="77777777" w:rsidR="0027717B" w:rsidRDefault="0027717B" w:rsidP="004953B2">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44E00F7C" w14:textId="77777777" w:rsidR="0027717B" w:rsidRDefault="0027717B" w:rsidP="004953B2">
      <w:pPr>
        <w:rPr>
          <w:rFonts w:ascii="Sakkal Majalla" w:hAnsi="Sakkal Majalla" w:cs="Sakkal Majalla"/>
          <w:b/>
          <w:bCs/>
          <w:sz w:val="28"/>
          <w:szCs w:val="28"/>
          <w:lang w:bidi="ar-EG"/>
        </w:rPr>
      </w:pPr>
      <w:r>
        <w:rPr>
          <w:noProof/>
        </w:rPr>
        <w:drawing>
          <wp:anchor distT="0" distB="0" distL="114300" distR="114300" simplePos="0" relativeHeight="251659264" behindDoc="0" locked="0" layoutInCell="1" allowOverlap="1" wp14:anchorId="1CF90D53" wp14:editId="1980F3C9">
            <wp:simplePos x="0" y="0"/>
            <wp:positionH relativeFrom="margin">
              <wp:posOffset>-695325</wp:posOffset>
            </wp:positionH>
            <wp:positionV relativeFrom="margin">
              <wp:posOffset>-276225</wp:posOffset>
            </wp:positionV>
            <wp:extent cx="2226945" cy="2066925"/>
            <wp:effectExtent l="0" t="0" r="1905" b="9525"/>
            <wp:wrapSquare wrapText="bothSides"/>
            <wp:docPr id="3187745"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62BECEA1" w14:textId="77777777" w:rsidR="0027717B" w:rsidRDefault="0027717B" w:rsidP="004953B2">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اعمال</w:t>
      </w:r>
    </w:p>
    <w:p w14:paraId="4D09D45F" w14:textId="77777777" w:rsidR="0027717B" w:rsidRDefault="0027717B" w:rsidP="004953B2">
      <w:pPr>
        <w:rPr>
          <w:rFonts w:ascii="Sakkal Majalla" w:hAnsi="Sakkal Majalla" w:cs="Sakkal Majalla"/>
          <w:sz w:val="28"/>
          <w:szCs w:val="28"/>
          <w:rtl/>
          <w:lang w:bidi="ar-EG"/>
        </w:rPr>
      </w:pPr>
    </w:p>
    <w:p w14:paraId="0D253135" w14:textId="77777777" w:rsidR="0027717B" w:rsidRDefault="0027717B" w:rsidP="004953B2">
      <w:pPr>
        <w:rPr>
          <w:rFonts w:ascii="Sakkal Majalla" w:hAnsi="Sakkal Majalla" w:cs="Sakkal Majalla"/>
          <w:sz w:val="28"/>
          <w:szCs w:val="28"/>
          <w:rtl/>
          <w:lang w:bidi="ar-EG"/>
        </w:rPr>
      </w:pPr>
    </w:p>
    <w:p w14:paraId="66DD78EC" w14:textId="77777777" w:rsidR="0027717B" w:rsidRDefault="0027717B" w:rsidP="004953B2">
      <w:pPr>
        <w:rPr>
          <w:rFonts w:ascii="Sakkal Majalla" w:hAnsi="Sakkal Majalla" w:cs="Sakkal Majalla"/>
          <w:sz w:val="28"/>
          <w:szCs w:val="28"/>
          <w:rtl/>
          <w:lang w:bidi="ar-EG"/>
        </w:rPr>
      </w:pPr>
    </w:p>
    <w:p w14:paraId="5974D830" w14:textId="77777777" w:rsidR="0027717B" w:rsidRPr="00A94109" w:rsidRDefault="0027717B" w:rsidP="004953B2">
      <w:pPr>
        <w:jc w:val="center"/>
        <w:rPr>
          <w:rFonts w:ascii="Sakkal Majalla" w:hAnsi="Sakkal Majalla" w:cs="Sakkal Majalla"/>
          <w:b/>
          <w:bCs/>
          <w:sz w:val="28"/>
          <w:szCs w:val="28"/>
          <w:rtl/>
        </w:rPr>
      </w:pPr>
      <w:r w:rsidRPr="00A94109">
        <w:rPr>
          <w:rFonts w:ascii="Sakkal Majalla" w:hAnsi="Sakkal Majalla" w:cs="Sakkal Majalla"/>
          <w:b/>
          <w:bCs/>
          <w:sz w:val="28"/>
          <w:szCs w:val="28"/>
          <w:rtl/>
        </w:rPr>
        <w:t>أثر استراتيجيات التسويق المستدام في معالجة فجوة السلوك الأخضر وجذب العملاء المحتملين في ضوء رؤية السعودية 2030</w:t>
      </w:r>
    </w:p>
    <w:p w14:paraId="72969D33" w14:textId="77777777" w:rsidR="0027717B" w:rsidRDefault="0027717B" w:rsidP="004953B2">
      <w:pPr>
        <w:jc w:val="center"/>
        <w:rPr>
          <w:rFonts w:ascii="Sakkal Majalla" w:hAnsi="Sakkal Majalla" w:cs="Sakkal Majalla"/>
          <w:sz w:val="28"/>
          <w:szCs w:val="28"/>
          <w:rtl/>
          <w:lang w:bidi="ar-EG"/>
        </w:rPr>
      </w:pPr>
    </w:p>
    <w:p w14:paraId="17199FB9" w14:textId="77777777" w:rsidR="0027717B" w:rsidRDefault="0027717B" w:rsidP="004953B2">
      <w:pPr>
        <w:jc w:val="center"/>
        <w:rPr>
          <w:rFonts w:ascii="Sakkal Majalla" w:hAnsi="Sakkal Majalla" w:cs="Sakkal Majalla"/>
          <w:sz w:val="28"/>
          <w:szCs w:val="28"/>
          <w:rtl/>
          <w:lang w:bidi="ar-EG"/>
        </w:rPr>
      </w:pPr>
    </w:p>
    <w:p w14:paraId="4D1128CA" w14:textId="77777777" w:rsidR="0027717B" w:rsidRDefault="0027717B" w:rsidP="004953B2">
      <w:pPr>
        <w:jc w:val="center"/>
        <w:rPr>
          <w:rFonts w:ascii="Sakkal Majalla" w:hAnsi="Sakkal Majalla" w:cs="Sakkal Majalla"/>
          <w:sz w:val="28"/>
          <w:szCs w:val="28"/>
          <w:rtl/>
          <w:lang w:bidi="ar-EG"/>
        </w:rPr>
      </w:pPr>
    </w:p>
    <w:p w14:paraId="2656AA25" w14:textId="77777777" w:rsidR="0027717B" w:rsidRDefault="0027717B" w:rsidP="004953B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 /</w:t>
      </w:r>
    </w:p>
    <w:p w14:paraId="65CA2255" w14:textId="77777777" w:rsidR="0027717B" w:rsidRDefault="0027717B" w:rsidP="004953B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هاجر خالد احمد علي</w:t>
      </w:r>
    </w:p>
    <w:p w14:paraId="16940F5E" w14:textId="77777777" w:rsidR="0027717B" w:rsidRDefault="0027717B" w:rsidP="004953B2">
      <w:pPr>
        <w:jc w:val="center"/>
        <w:rPr>
          <w:rFonts w:ascii="Sakkal Majalla" w:hAnsi="Sakkal Majalla" w:cs="Sakkal Majalla"/>
          <w:b/>
          <w:bCs/>
          <w:sz w:val="28"/>
          <w:szCs w:val="28"/>
          <w:rtl/>
          <w:lang w:bidi="ar-EG"/>
        </w:rPr>
      </w:pPr>
    </w:p>
    <w:p w14:paraId="491E3F9F" w14:textId="77777777" w:rsidR="0027717B" w:rsidRDefault="0027717B" w:rsidP="004953B2">
      <w:pPr>
        <w:jc w:val="center"/>
        <w:rPr>
          <w:rFonts w:ascii="Sakkal Majalla" w:hAnsi="Sakkal Majalla" w:cs="Sakkal Majalla"/>
          <w:b/>
          <w:bCs/>
          <w:sz w:val="28"/>
          <w:szCs w:val="28"/>
          <w:rtl/>
          <w:lang w:bidi="ar-EG"/>
        </w:rPr>
      </w:pPr>
    </w:p>
    <w:p w14:paraId="287B92A0" w14:textId="77777777" w:rsidR="0027717B" w:rsidRDefault="0027717B" w:rsidP="004953B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7B4D221" w14:textId="77777777" w:rsidR="0027717B" w:rsidRDefault="0027717B" w:rsidP="004953B2">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b/>
          <w:bCs/>
          <w:sz w:val="28"/>
          <w:szCs w:val="28"/>
          <w:rtl/>
          <w:lang w:bidi="ar-EG"/>
        </w:rPr>
        <w:t>د.الفيصل</w:t>
      </w:r>
      <w:proofErr w:type="spellEnd"/>
      <w:proofErr w:type="gramEnd"/>
      <w:r>
        <w:rPr>
          <w:rFonts w:ascii="Sakkal Majalla" w:hAnsi="Sakkal Majalla" w:cs="Sakkal Majalla"/>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b/>
          <w:bCs/>
          <w:sz w:val="28"/>
          <w:szCs w:val="28"/>
          <w:rtl/>
          <w:lang w:bidi="ar-EG"/>
        </w:rPr>
        <w:t>د.فايز</w:t>
      </w:r>
      <w:proofErr w:type="spellEnd"/>
      <w:proofErr w:type="gramEnd"/>
      <w:r>
        <w:rPr>
          <w:rFonts w:ascii="Sakkal Majalla" w:hAnsi="Sakkal Majalla" w:cs="Sakkal Majalla"/>
          <w:b/>
          <w:bCs/>
          <w:sz w:val="28"/>
          <w:szCs w:val="28"/>
          <w:rtl/>
          <w:lang w:bidi="ar-EG"/>
        </w:rPr>
        <w:t xml:space="preserve"> جراد</w:t>
      </w:r>
    </w:p>
    <w:p w14:paraId="5EEDF2D6" w14:textId="77777777" w:rsidR="0027717B" w:rsidRDefault="0027717B" w:rsidP="004953B2">
      <w:pPr>
        <w:jc w:val="center"/>
        <w:rPr>
          <w:rFonts w:ascii="Sakkal Majalla" w:hAnsi="Sakkal Majalla" w:cs="Sakkal Majalla"/>
          <w:b/>
          <w:bCs/>
          <w:sz w:val="28"/>
          <w:szCs w:val="28"/>
          <w:rtl/>
          <w:lang w:bidi="ar-EG"/>
        </w:rPr>
      </w:pPr>
    </w:p>
    <w:p w14:paraId="6989D415" w14:textId="77777777" w:rsidR="0027717B" w:rsidRDefault="0027717B" w:rsidP="004953B2">
      <w:pPr>
        <w:jc w:val="center"/>
        <w:rPr>
          <w:rFonts w:ascii="Sakkal Majalla" w:hAnsi="Sakkal Majalla" w:cs="Sakkal Majalla"/>
          <w:b/>
          <w:bCs/>
          <w:sz w:val="28"/>
          <w:szCs w:val="28"/>
          <w:rtl/>
          <w:lang w:bidi="ar-EG"/>
        </w:rPr>
      </w:pPr>
    </w:p>
    <w:p w14:paraId="679A0963" w14:textId="77777777" w:rsidR="0027717B" w:rsidRDefault="0027717B" w:rsidP="004953B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B66FA0D" w14:textId="77777777" w:rsidR="0027717B" w:rsidRDefault="0027717B" w:rsidP="004953B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b/>
          <w:bCs/>
          <w:sz w:val="28"/>
          <w:szCs w:val="28"/>
          <w:lang w:bidi="ar-EG"/>
        </w:rPr>
        <w:t>6</w:t>
      </w:r>
    </w:p>
    <w:p w14:paraId="58938B74" w14:textId="77777777" w:rsidR="0027717B" w:rsidRDefault="0027717B" w:rsidP="004953B2">
      <w:pPr>
        <w:jc w:val="center"/>
        <w:rPr>
          <w:rFonts w:ascii="Sakkal Majalla" w:hAnsi="Sakkal Majalla" w:cs="Sakkal Majalla"/>
          <w:b/>
          <w:bCs/>
          <w:sz w:val="28"/>
          <w:szCs w:val="28"/>
          <w:rtl/>
          <w:lang w:bidi="ar-EG"/>
        </w:rPr>
      </w:pPr>
    </w:p>
    <w:p w14:paraId="2F59CCF7" w14:textId="77777777" w:rsidR="0027717B" w:rsidRDefault="0027717B" w:rsidP="004953B2">
      <w:pPr>
        <w:jc w:val="center"/>
        <w:rPr>
          <w:rFonts w:ascii="Sakkal Majalla" w:hAnsi="Sakkal Majalla" w:cs="Sakkal Majalla"/>
          <w:b/>
          <w:bCs/>
          <w:sz w:val="28"/>
          <w:szCs w:val="28"/>
          <w:rtl/>
          <w:lang w:bidi="ar-EG"/>
        </w:rPr>
      </w:pPr>
    </w:p>
    <w:p w14:paraId="2318E1D2" w14:textId="77777777" w:rsidR="0027717B" w:rsidRDefault="0027717B" w:rsidP="004953B2">
      <w:pPr>
        <w:jc w:val="center"/>
        <w:rPr>
          <w:rFonts w:ascii="Sakkal Majalla" w:hAnsi="Sakkal Majalla" w:cs="Sakkal Majalla"/>
          <w:b/>
          <w:bCs/>
          <w:sz w:val="28"/>
          <w:szCs w:val="28"/>
          <w:rtl/>
          <w:lang w:bidi="ar-EG"/>
        </w:rPr>
      </w:pPr>
    </w:p>
    <w:p w14:paraId="0C9BF0B6" w14:textId="77777777" w:rsidR="0027717B" w:rsidRDefault="0027717B" w:rsidP="004953B2">
      <w:pPr>
        <w:jc w:val="center"/>
        <w:rPr>
          <w:rFonts w:ascii="Sakkal Majalla" w:hAnsi="Sakkal Majalla" w:cs="Sakkal Majalla"/>
          <w:b/>
          <w:bCs/>
          <w:sz w:val="28"/>
          <w:szCs w:val="28"/>
          <w:rtl/>
          <w:lang w:bidi="ar-EG"/>
        </w:rPr>
      </w:pPr>
    </w:p>
    <w:p w14:paraId="556E2B2A" w14:textId="77777777" w:rsidR="0027717B" w:rsidRDefault="0027717B" w:rsidP="004953B2">
      <w:pPr>
        <w:jc w:val="center"/>
        <w:rPr>
          <w:rFonts w:ascii="Sakkal Majalla" w:hAnsi="Sakkal Majalla" w:cs="Sakkal Majalla"/>
          <w:b/>
          <w:bCs/>
          <w:sz w:val="28"/>
          <w:szCs w:val="28"/>
          <w:rtl/>
          <w:lang w:bidi="ar-EG"/>
        </w:rPr>
      </w:pPr>
    </w:p>
    <w:p w14:paraId="7E7ADB2C" w14:textId="77777777" w:rsidR="0027717B" w:rsidRDefault="0027717B" w:rsidP="004953B2">
      <w:pPr>
        <w:jc w:val="center"/>
        <w:rPr>
          <w:rFonts w:ascii="Sakkal Majalla" w:hAnsi="Sakkal Majalla" w:cs="Sakkal Majalla"/>
          <w:b/>
          <w:bCs/>
          <w:sz w:val="28"/>
          <w:szCs w:val="28"/>
          <w:rtl/>
          <w:lang w:bidi="ar-EG"/>
        </w:rPr>
      </w:pPr>
    </w:p>
    <w:p w14:paraId="4A371CEC" w14:textId="77777777" w:rsidR="0027717B" w:rsidRDefault="0027717B" w:rsidP="004953B2">
      <w:pPr>
        <w:jc w:val="center"/>
        <w:rPr>
          <w:rFonts w:ascii="Sakkal Majalla" w:hAnsi="Sakkal Majalla" w:cs="Sakkal Majalla"/>
          <w:b/>
          <w:bCs/>
          <w:sz w:val="28"/>
          <w:szCs w:val="28"/>
          <w:rtl/>
          <w:lang w:bidi="ar-EG"/>
        </w:rPr>
      </w:pPr>
    </w:p>
    <w:p w14:paraId="3F5D5FFA" w14:textId="77777777" w:rsidR="0027717B" w:rsidRDefault="0027717B" w:rsidP="004953B2">
      <w:pPr>
        <w:jc w:val="center"/>
        <w:rPr>
          <w:rFonts w:ascii="Sakkal Majalla" w:hAnsi="Sakkal Majalla" w:cs="Sakkal Majalla"/>
          <w:b/>
          <w:bCs/>
          <w:sz w:val="28"/>
          <w:szCs w:val="28"/>
          <w:rtl/>
          <w:lang w:bidi="ar-EG"/>
        </w:rPr>
      </w:pPr>
    </w:p>
    <w:p w14:paraId="7C37D647" w14:textId="77777777" w:rsidR="0027717B" w:rsidRDefault="0027717B" w:rsidP="004953B2">
      <w:pPr>
        <w:jc w:val="center"/>
        <w:rPr>
          <w:rFonts w:ascii="Sakkal Majalla" w:hAnsi="Sakkal Majalla" w:cs="Sakkal Majalla"/>
          <w:b/>
          <w:bCs/>
          <w:sz w:val="28"/>
          <w:szCs w:val="28"/>
          <w:rtl/>
          <w:lang w:bidi="ar-EG"/>
        </w:rPr>
      </w:pPr>
    </w:p>
    <w:p w14:paraId="0524678B" w14:textId="77777777" w:rsidR="0027717B" w:rsidRDefault="0027717B" w:rsidP="004953B2">
      <w:pPr>
        <w:rPr>
          <w:rFonts w:ascii="Sakkal Majalla" w:hAnsi="Sakkal Majalla" w:cs="Sakkal Majalla"/>
          <w:b/>
          <w:bCs/>
          <w:sz w:val="28"/>
          <w:szCs w:val="28"/>
          <w:rtl/>
          <w:lang w:bidi="ar-EG"/>
        </w:rPr>
      </w:pPr>
    </w:p>
    <w:p w14:paraId="60A4FBD0" w14:textId="77777777" w:rsidR="0027717B" w:rsidRDefault="0027717B" w:rsidP="004953B2">
      <w:pPr>
        <w:jc w:val="center"/>
        <w:rPr>
          <w:rFonts w:ascii="Sakkal Majalla" w:hAnsi="Sakkal Majalla" w:cs="Sakkal Majalla"/>
          <w:b/>
          <w:bCs/>
          <w:sz w:val="28"/>
          <w:szCs w:val="28"/>
          <w:rtl/>
          <w:lang w:bidi="ar-EG"/>
        </w:rPr>
      </w:pPr>
    </w:p>
    <w:p w14:paraId="345D3CDF" w14:textId="77777777" w:rsidR="0027717B" w:rsidRPr="00F95856" w:rsidRDefault="0027717B" w:rsidP="004953B2">
      <w:pPr>
        <w:jc w:val="center"/>
        <w:rPr>
          <w:rFonts w:ascii="Sakkal Majalla" w:hAnsi="Sakkal Majalla" w:cs="Sakkal Majalla"/>
          <w:b/>
          <w:bCs/>
          <w:sz w:val="96"/>
          <w:szCs w:val="96"/>
          <w:rtl/>
          <w:lang w:bidi="ar-EG"/>
        </w:rPr>
      </w:pPr>
      <w:r w:rsidRPr="00F95856">
        <w:rPr>
          <w:rFonts w:ascii="Sakkal Majalla" w:hAnsi="Sakkal Majalla" w:cs="Sakkal Majalla"/>
          <w:b/>
          <w:bCs/>
          <w:sz w:val="96"/>
          <w:szCs w:val="96"/>
          <w:lang w:bidi="ar-EG"/>
        </w:rPr>
        <w:t xml:space="preserve"> </w:t>
      </w:r>
      <w:r w:rsidRPr="00F95856">
        <w:rPr>
          <w:rFonts w:ascii="Sakkal Majalla" w:hAnsi="Sakkal Majalla" w:cs="Sakkal Majalla"/>
          <w:b/>
          <w:bCs/>
          <w:sz w:val="96"/>
          <w:szCs w:val="96"/>
          <w:rtl/>
        </w:rPr>
        <w:t>﷽</w:t>
      </w:r>
    </w:p>
    <w:p w14:paraId="77F4F679" w14:textId="77777777" w:rsidR="0027717B" w:rsidRPr="00F95856" w:rsidRDefault="0027717B" w:rsidP="004953B2">
      <w:pPr>
        <w:jc w:val="center"/>
        <w:rPr>
          <w:rFonts w:ascii="Sakkal Majalla" w:hAnsi="Sakkal Majalla" w:cs="Sakkal Majalla"/>
          <w:b/>
          <w:bCs/>
          <w:sz w:val="96"/>
          <w:szCs w:val="96"/>
          <w:rtl/>
          <w:lang w:bidi="ar-EG"/>
        </w:rPr>
      </w:pPr>
    </w:p>
    <w:p w14:paraId="0BA07A65" w14:textId="77777777" w:rsidR="0027717B" w:rsidRPr="00F95856" w:rsidRDefault="0027717B" w:rsidP="004953B2">
      <w:pPr>
        <w:jc w:val="center"/>
        <w:rPr>
          <w:rFonts w:ascii="Sakkal Majalla" w:hAnsi="Sakkal Majalla" w:cs="Sakkal Majalla"/>
          <w:b/>
          <w:bCs/>
          <w:sz w:val="96"/>
          <w:szCs w:val="96"/>
          <w:rtl/>
          <w:lang w:bidi="ar-EG"/>
        </w:rPr>
      </w:pPr>
    </w:p>
    <w:p w14:paraId="268420AD" w14:textId="77777777" w:rsidR="0027717B" w:rsidRDefault="0027717B" w:rsidP="004953B2">
      <w:pPr>
        <w:jc w:val="center"/>
        <w:rPr>
          <w:rFonts w:ascii="Sakkal Majalla" w:hAnsi="Sakkal Majalla" w:cs="Sakkal Majalla"/>
          <w:b/>
          <w:bCs/>
          <w:sz w:val="28"/>
          <w:szCs w:val="28"/>
          <w:rtl/>
          <w:lang w:bidi="ar-EG"/>
        </w:rPr>
      </w:pPr>
    </w:p>
    <w:p w14:paraId="35E6583A" w14:textId="77777777" w:rsidR="0027717B" w:rsidRDefault="0027717B" w:rsidP="004953B2">
      <w:pPr>
        <w:jc w:val="center"/>
        <w:rPr>
          <w:rFonts w:ascii="Sakkal Majalla" w:hAnsi="Sakkal Majalla" w:cs="Sakkal Majalla"/>
          <w:b/>
          <w:bCs/>
          <w:sz w:val="28"/>
          <w:szCs w:val="28"/>
          <w:rtl/>
          <w:lang w:bidi="ar-EG"/>
        </w:rPr>
      </w:pPr>
    </w:p>
    <w:p w14:paraId="60D37891" w14:textId="77777777" w:rsidR="0027717B" w:rsidRDefault="0027717B" w:rsidP="004953B2">
      <w:pPr>
        <w:jc w:val="center"/>
        <w:rPr>
          <w:rFonts w:ascii="Sakkal Majalla" w:hAnsi="Sakkal Majalla" w:cs="Sakkal Majalla"/>
          <w:b/>
          <w:bCs/>
          <w:sz w:val="28"/>
          <w:szCs w:val="28"/>
          <w:rtl/>
          <w:lang w:bidi="ar-EG"/>
        </w:rPr>
      </w:pPr>
    </w:p>
    <w:p w14:paraId="2BC5482A" w14:textId="77777777" w:rsidR="0027717B" w:rsidRDefault="0027717B" w:rsidP="004953B2">
      <w:pPr>
        <w:jc w:val="center"/>
        <w:rPr>
          <w:rFonts w:ascii="Sakkal Majalla" w:hAnsi="Sakkal Majalla" w:cs="Sakkal Majalla"/>
          <w:b/>
          <w:bCs/>
          <w:sz w:val="28"/>
          <w:szCs w:val="28"/>
          <w:rtl/>
          <w:lang w:bidi="ar-EG"/>
        </w:rPr>
      </w:pPr>
    </w:p>
    <w:p w14:paraId="4A6E45E7" w14:textId="77777777" w:rsidR="0027717B" w:rsidRDefault="0027717B" w:rsidP="004953B2">
      <w:pPr>
        <w:pStyle w:val="1"/>
        <w:jc w:val="center"/>
        <w:rPr>
          <w:rtl/>
          <w:lang w:bidi="ar-EG"/>
        </w:rPr>
      </w:pPr>
      <w:bookmarkStart w:id="0" w:name="_Toc235213070"/>
      <w:r w:rsidRPr="00597F45">
        <w:rPr>
          <w:rFonts w:hint="cs"/>
          <w:rtl/>
          <w:lang w:bidi="ar-EG"/>
        </w:rPr>
        <w:lastRenderedPageBreak/>
        <w:t>حقوق الطباعة</w:t>
      </w:r>
      <w:bookmarkEnd w:id="0"/>
    </w:p>
    <w:p w14:paraId="037C962C" w14:textId="77777777" w:rsidR="0027717B" w:rsidRPr="00597F45" w:rsidRDefault="0027717B" w:rsidP="004953B2">
      <w:pPr>
        <w:jc w:val="center"/>
        <w:rPr>
          <w:rFonts w:ascii="Simplified Arabic" w:hAnsi="Simplified Arabic" w:cs="Simplified Arabic"/>
          <w:b/>
          <w:bCs/>
          <w:sz w:val="36"/>
          <w:szCs w:val="36"/>
          <w:lang w:bidi="ar-EG"/>
        </w:rPr>
      </w:pPr>
      <w:r w:rsidRPr="00597F45">
        <w:rPr>
          <w:rFonts w:ascii="Simplified Arabic" w:hAnsi="Simplified Arabic" w:cs="Simplified Arabic"/>
          <w:b/>
          <w:bCs/>
          <w:sz w:val="36"/>
          <w:szCs w:val="36"/>
          <w:rtl/>
        </w:rPr>
        <w:t xml:space="preserve">إن جميع المواد والمحتويات الواردة في هذا البحث هي ملك لجامعة </w:t>
      </w:r>
      <w:proofErr w:type="spellStart"/>
      <w:r w:rsidRPr="00597F45">
        <w:rPr>
          <w:rFonts w:ascii="Simplified Arabic" w:hAnsi="Simplified Arabic" w:cs="Simplified Arabic"/>
          <w:b/>
          <w:bCs/>
          <w:sz w:val="36"/>
          <w:szCs w:val="36"/>
          <w:rtl/>
        </w:rPr>
        <w:t>ميدأوشن</w:t>
      </w:r>
      <w:proofErr w:type="spellEnd"/>
      <w:r w:rsidRPr="00597F45">
        <w:rPr>
          <w:rFonts w:ascii="Simplified Arabic" w:hAnsi="Simplified Arabic" w:cs="Simplified Arabic"/>
          <w:b/>
          <w:bCs/>
          <w:sz w:val="36"/>
          <w:szCs w:val="36"/>
          <w:rtl/>
        </w:rPr>
        <w:t xml:space="preserve">، حيث تمتلك الجامعة حقوق الطباعة والنشر. ولا يجوز استخدامها، أو إعادة نشرها، أو توزيعها بدون إذن مسبق من جامعة </w:t>
      </w:r>
      <w:proofErr w:type="spellStart"/>
      <w:r w:rsidRPr="00597F45">
        <w:rPr>
          <w:rFonts w:ascii="Simplified Arabic" w:hAnsi="Simplified Arabic" w:cs="Simplified Arabic"/>
          <w:b/>
          <w:bCs/>
          <w:sz w:val="36"/>
          <w:szCs w:val="36"/>
          <w:rtl/>
        </w:rPr>
        <w:t>ميدأوشن</w:t>
      </w:r>
      <w:proofErr w:type="spellEnd"/>
      <w:r>
        <w:rPr>
          <w:rFonts w:ascii="Simplified Arabic" w:hAnsi="Simplified Arabic" w:cs="Simplified Arabic" w:hint="cs"/>
          <w:b/>
          <w:bCs/>
          <w:sz w:val="36"/>
          <w:szCs w:val="36"/>
          <w:rtl/>
        </w:rPr>
        <w:t>.</w:t>
      </w:r>
    </w:p>
    <w:p w14:paraId="5D99D4FF" w14:textId="77777777" w:rsidR="0027717B" w:rsidRDefault="0027717B" w:rsidP="004953B2">
      <w:pPr>
        <w:jc w:val="center"/>
        <w:rPr>
          <w:rFonts w:ascii="Calibri Light" w:hAnsi="Calibri Light" w:cs="Calibri Light"/>
          <w:b/>
          <w:bCs/>
          <w:sz w:val="72"/>
          <w:szCs w:val="72"/>
          <w:lang w:bidi="ar-EG"/>
        </w:rPr>
      </w:pPr>
    </w:p>
    <w:p w14:paraId="718D319F" w14:textId="77777777" w:rsidR="0027717B" w:rsidRDefault="0027717B" w:rsidP="004953B2">
      <w:pPr>
        <w:jc w:val="center"/>
        <w:rPr>
          <w:rFonts w:ascii="Calibri Light" w:hAnsi="Calibri Light" w:cs="Calibri Light"/>
          <w:b/>
          <w:bCs/>
          <w:sz w:val="72"/>
          <w:szCs w:val="72"/>
          <w:lang w:bidi="ar-EG"/>
        </w:rPr>
      </w:pPr>
    </w:p>
    <w:p w14:paraId="50B58BAF" w14:textId="77777777" w:rsidR="0027717B" w:rsidRDefault="0027717B" w:rsidP="004953B2">
      <w:pPr>
        <w:jc w:val="center"/>
        <w:rPr>
          <w:rFonts w:ascii="Calibri Light" w:hAnsi="Calibri Light" w:cs="Calibri Light"/>
          <w:b/>
          <w:bCs/>
          <w:sz w:val="72"/>
          <w:szCs w:val="72"/>
          <w:lang w:bidi="ar-EG"/>
        </w:rPr>
      </w:pPr>
    </w:p>
    <w:p w14:paraId="5FBC9A34" w14:textId="77777777" w:rsidR="0027717B" w:rsidRDefault="0027717B" w:rsidP="004953B2">
      <w:pPr>
        <w:jc w:val="center"/>
        <w:rPr>
          <w:rFonts w:ascii="Calibri Light" w:hAnsi="Calibri Light" w:cs="Calibri Light"/>
          <w:b/>
          <w:bCs/>
          <w:sz w:val="72"/>
          <w:szCs w:val="72"/>
          <w:lang w:bidi="ar-EG"/>
        </w:rPr>
      </w:pPr>
    </w:p>
    <w:p w14:paraId="6174B0BA" w14:textId="77777777" w:rsidR="0027717B" w:rsidRDefault="0027717B" w:rsidP="004953B2">
      <w:pPr>
        <w:jc w:val="center"/>
        <w:rPr>
          <w:rFonts w:ascii="Calibri Light" w:hAnsi="Calibri Light" w:cs="Calibri Light"/>
          <w:b/>
          <w:bCs/>
          <w:sz w:val="72"/>
          <w:szCs w:val="72"/>
          <w:lang w:bidi="ar-EG"/>
        </w:rPr>
      </w:pPr>
    </w:p>
    <w:p w14:paraId="54ACC8BA" w14:textId="77777777" w:rsidR="0027717B" w:rsidRDefault="0027717B" w:rsidP="004953B2">
      <w:pPr>
        <w:jc w:val="center"/>
        <w:rPr>
          <w:rFonts w:ascii="Calibri Light" w:hAnsi="Calibri Light" w:cs="Calibri Light"/>
          <w:b/>
          <w:bCs/>
          <w:sz w:val="72"/>
          <w:szCs w:val="72"/>
          <w:lang w:bidi="ar-EG"/>
        </w:rPr>
      </w:pPr>
    </w:p>
    <w:p w14:paraId="039D7CC3" w14:textId="77777777" w:rsidR="0027717B" w:rsidRDefault="0027717B" w:rsidP="004953B2">
      <w:pPr>
        <w:jc w:val="center"/>
        <w:rPr>
          <w:rFonts w:ascii="Calibri Light" w:hAnsi="Calibri Light" w:cs="Calibri Light"/>
          <w:b/>
          <w:bCs/>
          <w:sz w:val="72"/>
          <w:szCs w:val="72"/>
          <w:lang w:bidi="ar-EG"/>
        </w:rPr>
      </w:pPr>
    </w:p>
    <w:p w14:paraId="4BC7FB9D" w14:textId="77777777" w:rsidR="0027717B" w:rsidRDefault="0027717B" w:rsidP="004953B2">
      <w:pPr>
        <w:jc w:val="center"/>
        <w:rPr>
          <w:rFonts w:ascii="Calibri Light" w:hAnsi="Calibri Light" w:cs="Calibri Light"/>
          <w:b/>
          <w:bCs/>
          <w:sz w:val="72"/>
          <w:szCs w:val="72"/>
          <w:lang w:bidi="ar-EG"/>
        </w:rPr>
      </w:pPr>
    </w:p>
    <w:p w14:paraId="520C8768" w14:textId="77777777" w:rsidR="0027717B" w:rsidRPr="00AD16C7" w:rsidRDefault="0027717B" w:rsidP="004953B2">
      <w:pPr>
        <w:pStyle w:val="1"/>
        <w:jc w:val="center"/>
        <w:rPr>
          <w:rFonts w:ascii="Simplified Arabic" w:hAnsi="Simplified Arabic" w:cs="Simplified Arabic"/>
          <w:lang w:bidi="ar-EG"/>
        </w:rPr>
      </w:pPr>
      <w:bookmarkStart w:id="1" w:name="_Toc235213071"/>
      <w:r w:rsidRPr="00AD16C7">
        <w:rPr>
          <w:rFonts w:ascii="Simplified Arabic" w:hAnsi="Simplified Arabic" w:cs="Simplified Arabic"/>
          <w:rtl/>
          <w:lang w:bidi="ar-EG"/>
        </w:rPr>
        <w:lastRenderedPageBreak/>
        <w:t>إهــــداء</w:t>
      </w:r>
      <w:bookmarkEnd w:id="1"/>
    </w:p>
    <w:p w14:paraId="45B384A9" w14:textId="77777777" w:rsidR="0027717B" w:rsidRPr="0038583A" w:rsidRDefault="0027717B" w:rsidP="004953B2">
      <w:pPr>
        <w:rPr>
          <w:rFonts w:ascii="Sakkal Majalla" w:hAnsi="Sakkal Majalla" w:cs="Sakkal Majalla"/>
          <w:b/>
          <w:bCs/>
          <w:sz w:val="28"/>
          <w:szCs w:val="28"/>
          <w:lang w:bidi="ar-EG"/>
        </w:rPr>
      </w:pPr>
    </w:p>
    <w:p w14:paraId="12F5261B" w14:textId="77777777" w:rsidR="0027717B" w:rsidRPr="0038583A" w:rsidRDefault="0027717B" w:rsidP="004953B2">
      <w:pPr>
        <w:rPr>
          <w:rFonts w:ascii="Calibri Light" w:hAnsi="Calibri Light" w:cs="Calibri Light"/>
          <w:b/>
          <w:bCs/>
          <w:sz w:val="28"/>
          <w:szCs w:val="28"/>
          <w:lang w:bidi="ar-EG"/>
        </w:rPr>
      </w:pPr>
      <w:r w:rsidRPr="0038583A">
        <w:rPr>
          <w:rFonts w:ascii="Calibri Light" w:hAnsi="Calibri Light" w:cs="Calibri Light"/>
          <w:b/>
          <w:bCs/>
          <w:sz w:val="28"/>
          <w:szCs w:val="28"/>
          <w:rtl/>
          <w:lang w:bidi="ar-EG"/>
        </w:rPr>
        <w:t>أهدي هذا العمل العلمي المتواضع إلى:</w:t>
      </w:r>
    </w:p>
    <w:p w14:paraId="61C3A410" w14:textId="77777777" w:rsidR="0027717B" w:rsidRPr="0038583A" w:rsidRDefault="0027717B" w:rsidP="004953B2">
      <w:pPr>
        <w:rPr>
          <w:rFonts w:ascii="Calibri Light" w:hAnsi="Calibri Light" w:cs="Calibri Light"/>
          <w:b/>
          <w:bCs/>
          <w:sz w:val="28"/>
          <w:szCs w:val="28"/>
          <w:lang w:bidi="ar-EG"/>
        </w:rPr>
      </w:pPr>
    </w:p>
    <w:p w14:paraId="2979D3E1" w14:textId="77777777" w:rsidR="0027717B" w:rsidRPr="0038583A" w:rsidRDefault="0027717B" w:rsidP="004953B2">
      <w:pPr>
        <w:rPr>
          <w:rFonts w:ascii="Calibri Light" w:hAnsi="Calibri Light" w:cs="Calibri Light"/>
          <w:b/>
          <w:bCs/>
          <w:sz w:val="28"/>
          <w:szCs w:val="28"/>
          <w:lang w:bidi="ar-EG"/>
        </w:rPr>
      </w:pPr>
      <w:r w:rsidRPr="0038583A">
        <w:rPr>
          <w:rFonts w:ascii="Calibri Light" w:hAnsi="Calibri Light" w:cs="Calibri Light"/>
          <w:b/>
          <w:bCs/>
          <w:sz w:val="28"/>
          <w:szCs w:val="28"/>
          <w:rtl/>
          <w:lang w:bidi="ar-EG"/>
        </w:rPr>
        <w:t>والديّ العزيزين: طوق نجاتي ومصدر دعمي وإلهامي الدائم طوال حياتي. إلى والدتي الغالية التي كانت محبتها وتشجيعها المستمر دافعي الأكبر للنجاح، وإلى والدي العزيز الذي علمني معنى المثابرة، والعمل الجاد، والالتزام.</w:t>
      </w:r>
    </w:p>
    <w:p w14:paraId="41C21EF4" w14:textId="77777777" w:rsidR="0027717B" w:rsidRPr="0038583A" w:rsidRDefault="0027717B" w:rsidP="004953B2">
      <w:pPr>
        <w:rPr>
          <w:rFonts w:ascii="Calibri Light" w:hAnsi="Calibri Light" w:cs="Calibri Light"/>
          <w:b/>
          <w:bCs/>
          <w:sz w:val="28"/>
          <w:szCs w:val="28"/>
          <w:lang w:bidi="ar-EG"/>
        </w:rPr>
      </w:pPr>
    </w:p>
    <w:p w14:paraId="4F2A43AB" w14:textId="77777777" w:rsidR="0027717B" w:rsidRPr="0038583A" w:rsidRDefault="0027717B" w:rsidP="004953B2">
      <w:pPr>
        <w:rPr>
          <w:rFonts w:ascii="Calibri Light" w:hAnsi="Calibri Light" w:cs="Calibri Light"/>
          <w:b/>
          <w:bCs/>
          <w:sz w:val="28"/>
          <w:szCs w:val="28"/>
          <w:lang w:bidi="ar-EG"/>
        </w:rPr>
      </w:pPr>
      <w:r w:rsidRPr="0038583A">
        <w:rPr>
          <w:rFonts w:ascii="Calibri Light" w:hAnsi="Calibri Light" w:cs="Calibri Light"/>
          <w:b/>
          <w:bCs/>
          <w:sz w:val="28"/>
          <w:szCs w:val="28"/>
          <w:rtl/>
          <w:lang w:bidi="ar-EG"/>
        </w:rPr>
        <w:t>إخواني الأعزاء: سند الحياة وعضدها، رفقاء الدرب الذين غمروني بحبهم وتشجيعهم الدائم، وكانوا لي عوناً في تجاوز الصعاب.</w:t>
      </w:r>
    </w:p>
    <w:p w14:paraId="2372C679" w14:textId="77777777" w:rsidR="0027717B" w:rsidRPr="0038583A" w:rsidRDefault="0027717B" w:rsidP="004953B2">
      <w:pPr>
        <w:rPr>
          <w:rFonts w:ascii="Calibri Light" w:hAnsi="Calibri Light" w:cs="Calibri Light"/>
          <w:b/>
          <w:bCs/>
          <w:sz w:val="28"/>
          <w:szCs w:val="28"/>
          <w:lang w:bidi="ar-EG"/>
        </w:rPr>
      </w:pPr>
    </w:p>
    <w:p w14:paraId="0534D126" w14:textId="77777777" w:rsidR="0027717B" w:rsidRPr="0038583A" w:rsidRDefault="0027717B" w:rsidP="004953B2">
      <w:pPr>
        <w:rPr>
          <w:rFonts w:ascii="Calibri Light" w:hAnsi="Calibri Light" w:cs="Calibri Light"/>
          <w:b/>
          <w:bCs/>
          <w:sz w:val="28"/>
          <w:szCs w:val="28"/>
          <w:lang w:bidi="ar-EG"/>
        </w:rPr>
      </w:pPr>
      <w:r w:rsidRPr="0038583A">
        <w:rPr>
          <w:rFonts w:ascii="Calibri Light" w:hAnsi="Calibri Light" w:cs="Calibri Light"/>
          <w:b/>
          <w:bCs/>
          <w:sz w:val="28"/>
          <w:szCs w:val="28"/>
          <w:rtl/>
          <w:lang w:bidi="ar-EG"/>
        </w:rPr>
        <w:t>أساتذتي الأفاضل: الذين لم يبخلوا عليّ بنصح أو توجيه، وقدموا لي كل ما أوتوا من علم وخبرة، فكانوا لي خير معلمين ومرشدين في محراب العلم، تقديراً واعترافاً بفضلهم الكبير.</w:t>
      </w:r>
    </w:p>
    <w:p w14:paraId="56485354" w14:textId="77777777" w:rsidR="0027717B" w:rsidRPr="0038583A" w:rsidRDefault="0027717B" w:rsidP="004953B2">
      <w:pPr>
        <w:rPr>
          <w:rFonts w:ascii="Calibri Light" w:hAnsi="Calibri Light" w:cs="Calibri Light"/>
          <w:b/>
          <w:bCs/>
          <w:sz w:val="28"/>
          <w:szCs w:val="28"/>
          <w:lang w:bidi="ar-EG"/>
        </w:rPr>
      </w:pPr>
    </w:p>
    <w:p w14:paraId="2FB1A405" w14:textId="77777777" w:rsidR="0027717B" w:rsidRPr="0038583A" w:rsidRDefault="0027717B" w:rsidP="004953B2">
      <w:pPr>
        <w:rPr>
          <w:rFonts w:ascii="Calibri Light" w:hAnsi="Calibri Light" w:cs="Calibri Light"/>
          <w:b/>
          <w:bCs/>
          <w:sz w:val="28"/>
          <w:szCs w:val="28"/>
          <w:lang w:bidi="ar-EG"/>
        </w:rPr>
      </w:pPr>
      <w:r w:rsidRPr="0038583A">
        <w:rPr>
          <w:rFonts w:ascii="Calibri Light" w:hAnsi="Calibri Light" w:cs="Calibri Light"/>
          <w:b/>
          <w:bCs/>
          <w:sz w:val="28"/>
          <w:szCs w:val="28"/>
          <w:rtl/>
          <w:lang w:bidi="ar-EG"/>
        </w:rPr>
        <w:t>زملائي وأصدقائي: الذين كانوا لي نعم العون والسند، ورافقوني بالدعم والتشجيع الصادق في جميع مراحل هذه الدراسة.</w:t>
      </w:r>
    </w:p>
    <w:p w14:paraId="4CEE19E0" w14:textId="77777777" w:rsidR="0027717B" w:rsidRPr="0038583A" w:rsidRDefault="0027717B" w:rsidP="004953B2">
      <w:pPr>
        <w:rPr>
          <w:rFonts w:ascii="Calibri Light" w:hAnsi="Calibri Light" w:cs="Calibri Light"/>
          <w:b/>
          <w:bCs/>
          <w:sz w:val="28"/>
          <w:szCs w:val="28"/>
          <w:lang w:bidi="ar-EG"/>
        </w:rPr>
      </w:pPr>
    </w:p>
    <w:p w14:paraId="656379D8" w14:textId="77777777" w:rsidR="0027717B" w:rsidRDefault="0027717B" w:rsidP="004953B2">
      <w:pPr>
        <w:jc w:val="center"/>
        <w:rPr>
          <w:rFonts w:ascii="Sakkal Majalla" w:hAnsi="Sakkal Majalla" w:cs="Sakkal Majalla"/>
          <w:b/>
          <w:bCs/>
          <w:sz w:val="28"/>
          <w:szCs w:val="28"/>
          <w:rtl/>
          <w:lang w:bidi="ar-EG"/>
        </w:rPr>
      </w:pPr>
      <w:r w:rsidRPr="0038583A">
        <w:rPr>
          <w:rFonts w:ascii="Calibri Light" w:hAnsi="Calibri Light" w:cs="Calibri Light"/>
          <w:b/>
          <w:bCs/>
          <w:sz w:val="28"/>
          <w:szCs w:val="28"/>
          <w:rtl/>
          <w:lang w:bidi="ar-EG"/>
        </w:rPr>
        <w:t>إلى كل من ساهم في نجاحي: ودعمني بكلمة أو دعاء على مدار هذه الرحلة العلمية، سائلاً الله تعالى أن يجعل هذا العمل خطوة نحو تحقيق المزيد من التقدم والرفعة</w:t>
      </w:r>
      <w:r w:rsidRPr="0038583A">
        <w:rPr>
          <w:rFonts w:ascii="Sakkal Majalla" w:hAnsi="Sakkal Majalla" w:cs="Sakkal Majalla"/>
          <w:b/>
          <w:bCs/>
          <w:sz w:val="28"/>
          <w:szCs w:val="28"/>
          <w:lang w:bidi="ar-EG"/>
        </w:rPr>
        <w:t>.</w:t>
      </w:r>
    </w:p>
    <w:p w14:paraId="34463AA5" w14:textId="77777777" w:rsidR="0027717B" w:rsidRDefault="0027717B" w:rsidP="004953B2">
      <w:pPr>
        <w:jc w:val="center"/>
        <w:rPr>
          <w:rFonts w:ascii="Sakkal Majalla" w:hAnsi="Sakkal Majalla" w:cs="Sakkal Majalla"/>
          <w:b/>
          <w:bCs/>
          <w:sz w:val="28"/>
          <w:szCs w:val="28"/>
          <w:rtl/>
          <w:lang w:bidi="ar-EG"/>
        </w:rPr>
      </w:pPr>
    </w:p>
    <w:p w14:paraId="0544AA5B" w14:textId="77777777" w:rsidR="0027717B" w:rsidRDefault="0027717B" w:rsidP="004953B2">
      <w:pPr>
        <w:jc w:val="center"/>
        <w:rPr>
          <w:rFonts w:ascii="Sakkal Majalla" w:hAnsi="Sakkal Majalla" w:cs="Sakkal Majalla"/>
          <w:b/>
          <w:bCs/>
          <w:sz w:val="28"/>
          <w:szCs w:val="28"/>
          <w:rtl/>
          <w:lang w:bidi="ar-EG"/>
        </w:rPr>
      </w:pPr>
    </w:p>
    <w:p w14:paraId="36481371" w14:textId="77777777" w:rsidR="0027717B" w:rsidRDefault="0027717B" w:rsidP="004953B2">
      <w:pPr>
        <w:jc w:val="center"/>
        <w:rPr>
          <w:rFonts w:ascii="Sakkal Majalla" w:hAnsi="Sakkal Majalla" w:cs="Sakkal Majalla"/>
          <w:b/>
          <w:bCs/>
          <w:sz w:val="28"/>
          <w:szCs w:val="28"/>
          <w:rtl/>
          <w:lang w:bidi="ar-EG"/>
        </w:rPr>
      </w:pPr>
    </w:p>
    <w:p w14:paraId="061E9A3D" w14:textId="77777777" w:rsidR="0027717B" w:rsidRDefault="0027717B" w:rsidP="004953B2">
      <w:pPr>
        <w:jc w:val="center"/>
        <w:rPr>
          <w:rFonts w:ascii="Sakkal Majalla" w:hAnsi="Sakkal Majalla" w:cs="Sakkal Majalla"/>
          <w:b/>
          <w:bCs/>
          <w:sz w:val="28"/>
          <w:szCs w:val="28"/>
          <w:rtl/>
          <w:lang w:bidi="ar-EG"/>
        </w:rPr>
      </w:pPr>
    </w:p>
    <w:p w14:paraId="5F0FD4E0" w14:textId="77777777" w:rsidR="0027717B" w:rsidRPr="00AD16C7" w:rsidRDefault="0027717B" w:rsidP="004953B2">
      <w:pPr>
        <w:pStyle w:val="1"/>
        <w:jc w:val="center"/>
        <w:rPr>
          <w:rFonts w:cs="DecoType Thuluth"/>
          <w:rtl/>
        </w:rPr>
      </w:pPr>
      <w:bookmarkStart w:id="2" w:name="_Toc235213072"/>
      <w:r w:rsidRPr="00AD16C7">
        <w:rPr>
          <w:rFonts w:cs="DecoType Thuluth"/>
          <w:rtl/>
        </w:rPr>
        <w:lastRenderedPageBreak/>
        <w:t>شكر وتقد</w:t>
      </w:r>
      <w:r w:rsidRPr="00AD16C7">
        <w:rPr>
          <w:rFonts w:cs="DecoType Thuluth" w:hint="cs"/>
          <w:rtl/>
        </w:rPr>
        <w:t>ير</w:t>
      </w:r>
      <w:bookmarkEnd w:id="2"/>
    </w:p>
    <w:p w14:paraId="7D66707C" w14:textId="77777777" w:rsidR="0027717B" w:rsidRPr="000A74FC" w:rsidRDefault="0027717B" w:rsidP="004953B2">
      <w:pPr>
        <w:ind w:left="360"/>
        <w:jc w:val="center"/>
        <w:rPr>
          <w:rFonts w:ascii="Kigelia Arabic" w:hAnsi="Kigelia Arabic" w:cs="DecoType Thuluth"/>
          <w:b/>
          <w:bCs/>
          <w:sz w:val="24"/>
          <w:szCs w:val="24"/>
        </w:rPr>
      </w:pPr>
      <w:r w:rsidRPr="000A74FC">
        <w:rPr>
          <w:rFonts w:ascii="Kigelia Arabic" w:hAnsi="Kigelia Arabic" w:cs="DecoType Thuluth"/>
          <w:b/>
          <w:bCs/>
          <w:sz w:val="24"/>
          <w:szCs w:val="24"/>
          <w:rtl/>
        </w:rPr>
        <w:t xml:space="preserve">الحمد لله الذي أنار بجميل فضله عقولنا، ويسر بفيض كرمه وتوفيقه سُبل إتمام هذا العمل، والصلاة والسلام على معلّم البشرية وهادي الأمة، نبينا محمد وعلى </w:t>
      </w:r>
      <w:proofErr w:type="spellStart"/>
      <w:r w:rsidRPr="000A74FC">
        <w:rPr>
          <w:rFonts w:ascii="Kigelia Arabic" w:hAnsi="Kigelia Arabic" w:cs="DecoType Thuluth"/>
          <w:b/>
          <w:bCs/>
          <w:sz w:val="24"/>
          <w:szCs w:val="24"/>
          <w:rtl/>
        </w:rPr>
        <w:t>آله</w:t>
      </w:r>
      <w:proofErr w:type="spellEnd"/>
      <w:r w:rsidRPr="000A74FC">
        <w:rPr>
          <w:rFonts w:ascii="Kigelia Arabic" w:hAnsi="Kigelia Arabic" w:cs="DecoType Thuluth"/>
          <w:b/>
          <w:bCs/>
          <w:sz w:val="24"/>
          <w:szCs w:val="24"/>
          <w:rtl/>
        </w:rPr>
        <w:t xml:space="preserve"> وصحبه ومن تبعهم بإحسان إلى يوم الدين.</w:t>
      </w:r>
    </w:p>
    <w:p w14:paraId="5DF64074" w14:textId="77777777" w:rsidR="0027717B" w:rsidRPr="000A74FC" w:rsidRDefault="0027717B" w:rsidP="004953B2">
      <w:pPr>
        <w:ind w:left="360"/>
        <w:jc w:val="center"/>
        <w:rPr>
          <w:rFonts w:ascii="Kigelia Arabic" w:hAnsi="Kigelia Arabic" w:cs="DecoType Thuluth"/>
          <w:b/>
          <w:bCs/>
          <w:sz w:val="24"/>
          <w:szCs w:val="24"/>
          <w:rtl/>
        </w:rPr>
      </w:pPr>
      <w:r w:rsidRPr="000A74FC">
        <w:rPr>
          <w:rFonts w:ascii="Kigelia Arabic" w:hAnsi="Kigelia Arabic" w:cs="DecoType Thuluth"/>
          <w:b/>
          <w:bCs/>
          <w:sz w:val="24"/>
          <w:szCs w:val="24"/>
          <w:rtl/>
        </w:rPr>
        <w:t>والديّ العزيزين: أتقدم بخالص الشكر وعظيم الامتنان إلى والديّ العزيزين، اللذين كان لهما الفضل الأكبر في دعمي وتحفيزي طوال مسيرتي العلمية؛ إلى والدتي الغالية التي كانت دعواتها الصادقة ومحبتها القوة الدافعة والملهمة لي، وإلى والدي العزيز الذي غرس فيّ قيم المثابرة والعمل الجاد وعبّد لي طريق النجاح.</w:t>
      </w:r>
    </w:p>
    <w:p w14:paraId="4B138246" w14:textId="77777777" w:rsidR="0027717B" w:rsidRPr="000A74FC" w:rsidRDefault="0027717B" w:rsidP="004953B2">
      <w:pPr>
        <w:ind w:left="360"/>
        <w:jc w:val="center"/>
        <w:rPr>
          <w:rFonts w:ascii="Kigelia Arabic" w:hAnsi="Kigelia Arabic" w:cs="DecoType Thuluth"/>
          <w:b/>
          <w:bCs/>
          <w:sz w:val="24"/>
          <w:szCs w:val="24"/>
          <w:rtl/>
        </w:rPr>
      </w:pPr>
      <w:r w:rsidRPr="000A74FC">
        <w:rPr>
          <w:rFonts w:ascii="Kigelia Arabic" w:hAnsi="Kigelia Arabic" w:cs="DecoType Thuluth"/>
          <w:b/>
          <w:bCs/>
          <w:sz w:val="24"/>
          <w:szCs w:val="24"/>
          <w:rtl/>
        </w:rPr>
        <w:t>إخواني الأعزاء: إلى عضدي وسندي في الحياة، رفقاء العمر الذين لم يبخلوا عليّ يوماً بالتشجيع والمؤازرة، والذين كان لوجودهم بجانبي دائماً أبلغ الأثر في بث العزيمة ومواصلة الجهد.</w:t>
      </w:r>
    </w:p>
    <w:p w14:paraId="467992FE" w14:textId="77777777" w:rsidR="0027717B" w:rsidRPr="000A74FC" w:rsidRDefault="0027717B" w:rsidP="004953B2">
      <w:pPr>
        <w:ind w:left="360"/>
        <w:jc w:val="center"/>
        <w:rPr>
          <w:rFonts w:ascii="Kigelia Arabic" w:hAnsi="Kigelia Arabic" w:cs="DecoType Thuluth"/>
          <w:b/>
          <w:bCs/>
          <w:sz w:val="24"/>
          <w:szCs w:val="24"/>
          <w:rtl/>
        </w:rPr>
      </w:pPr>
      <w:r w:rsidRPr="000A74FC">
        <w:rPr>
          <w:rFonts w:ascii="Kigelia Arabic" w:hAnsi="Kigelia Arabic" w:cs="DecoType Thuluth"/>
          <w:b/>
          <w:bCs/>
          <w:sz w:val="24"/>
          <w:szCs w:val="24"/>
          <w:rtl/>
        </w:rPr>
        <w:t>أساتذتي الأفاضل ومشرفي الرسالة: أود أن أخص ببالغ الشكر والتقدير أساتذتي الأفاضل الذين قدموا لي الدعم العلمي والإرشاد الأكاديمي، ويسعدني ويشرفني أن أتقدم بوافر الامتنان والتقدير إلى كلٍّ من:</w:t>
      </w:r>
    </w:p>
    <w:p w14:paraId="4108F2C4" w14:textId="77777777" w:rsidR="0027717B" w:rsidRPr="000A74FC" w:rsidRDefault="0027717B" w:rsidP="004953B2">
      <w:pPr>
        <w:ind w:left="360"/>
        <w:jc w:val="center"/>
        <w:rPr>
          <w:rFonts w:ascii="Kigelia Arabic" w:hAnsi="Kigelia Arabic" w:cs="DecoType Thuluth"/>
          <w:b/>
          <w:bCs/>
          <w:rtl/>
        </w:rPr>
      </w:pPr>
      <w:r w:rsidRPr="000A74FC">
        <w:rPr>
          <w:rFonts w:ascii="Kigelia Arabic" w:hAnsi="Kigelia Arabic" w:cs="DecoType Thuluth"/>
          <w:b/>
          <w:bCs/>
          <w:rtl/>
        </w:rPr>
        <w:t>الدكتور/ الفيصل عبد الحميد محمد حسن</w:t>
      </w:r>
    </w:p>
    <w:p w14:paraId="0F56108A" w14:textId="77777777" w:rsidR="0027717B" w:rsidRPr="000A74FC" w:rsidRDefault="0027717B" w:rsidP="004953B2">
      <w:pPr>
        <w:ind w:left="360"/>
        <w:jc w:val="center"/>
        <w:rPr>
          <w:rFonts w:ascii="Kigelia Arabic" w:hAnsi="Kigelia Arabic" w:cs="DecoType Thuluth"/>
          <w:b/>
          <w:bCs/>
          <w:rtl/>
        </w:rPr>
      </w:pPr>
      <w:r w:rsidRPr="000A74FC">
        <w:rPr>
          <w:rFonts w:ascii="Kigelia Arabic" w:hAnsi="Kigelia Arabic" w:cs="DecoType Thuluth"/>
          <w:b/>
          <w:bCs/>
          <w:rtl/>
        </w:rPr>
        <w:t>الدكتور/ فايز جراد</w:t>
      </w:r>
    </w:p>
    <w:p w14:paraId="73C52E9C" w14:textId="77777777" w:rsidR="0027717B" w:rsidRPr="000A74FC" w:rsidRDefault="0027717B" w:rsidP="004953B2">
      <w:pPr>
        <w:ind w:left="360"/>
        <w:jc w:val="center"/>
        <w:rPr>
          <w:rFonts w:ascii="Kigelia Arabic" w:hAnsi="Kigelia Arabic" w:cs="DecoType Thuluth"/>
          <w:b/>
          <w:bCs/>
          <w:rtl/>
        </w:rPr>
      </w:pPr>
      <w:r w:rsidRPr="000A74FC">
        <w:rPr>
          <w:rFonts w:ascii="Kigelia Arabic" w:hAnsi="Kigelia Arabic" w:cs="DecoType Thuluth"/>
          <w:b/>
          <w:bCs/>
          <w:rtl/>
        </w:rPr>
        <w:t>الذين غمراني بنصحهم وتوجيهاتهم السديدة طوال فترة إعداد هذا البحث، وكان لخبرتهم الأكاديمية الواسعة الأثر البالغ والقيمة المضافة في صياغة هذا العمل وإخراجه بالشكل العلمي اللائق.</w:t>
      </w:r>
    </w:p>
    <w:p w14:paraId="6E9A0484" w14:textId="77777777" w:rsidR="0027717B" w:rsidRPr="000A74FC" w:rsidRDefault="0027717B" w:rsidP="004953B2">
      <w:pPr>
        <w:ind w:left="360"/>
        <w:jc w:val="center"/>
        <w:rPr>
          <w:rFonts w:ascii="Kigelia Arabic" w:hAnsi="Kigelia Arabic" w:cs="DecoType Thuluth"/>
          <w:b/>
          <w:bCs/>
          <w:sz w:val="24"/>
          <w:szCs w:val="24"/>
          <w:rtl/>
        </w:rPr>
      </w:pPr>
      <w:r w:rsidRPr="000A74FC">
        <w:rPr>
          <w:rFonts w:ascii="Kigelia Arabic" w:hAnsi="Kigelia Arabic" w:cs="DecoType Thuluth"/>
          <w:b/>
          <w:bCs/>
          <w:sz w:val="24"/>
          <w:szCs w:val="24"/>
          <w:rtl/>
        </w:rPr>
        <w:t>الزملاء والأصدقاء: أشكر زملائي وأصدقائي الأوفياء، الذين كانوا لي نعم العون والسند طوال مسيرتي الأكاديمية، والذين كان لتشجيعهم ومساندتهم الأثر الإيجابي الكبير في تجاوز كافة التحديات.</w:t>
      </w:r>
    </w:p>
    <w:p w14:paraId="25AC20E2" w14:textId="77777777" w:rsidR="0027717B" w:rsidRPr="000A74FC" w:rsidRDefault="0027717B" w:rsidP="004953B2">
      <w:pPr>
        <w:ind w:left="360"/>
        <w:jc w:val="center"/>
        <w:rPr>
          <w:rFonts w:ascii="Kigelia Arabic" w:hAnsi="Kigelia Arabic" w:cs="DecoType Thuluth"/>
          <w:b/>
          <w:bCs/>
          <w:rtl/>
        </w:rPr>
      </w:pPr>
      <w:r w:rsidRPr="000A74FC">
        <w:rPr>
          <w:rFonts w:ascii="Kigelia Arabic" w:hAnsi="Kigelia Arabic" w:cs="DecoType Thuluth"/>
          <w:b/>
          <w:bCs/>
          <w:rtl/>
        </w:rPr>
        <w:t>وأخيراً.. أتقدم بالشكر الجزيل لكل من ساهم بكلمة طيبة، أو نصيحة صادقة، أو دعم معنوي في إتمام هذا العمل العلمي، سائلاً المولى عز وجل أن يوفقنا جميعاً لما فيه الخير والنجاح، وأن يجعل هذا العمل خالصاً لوجهه الكريم، نافعاً وممثلاً لبنةً صالحة في مسيرة النماء.</w:t>
      </w:r>
    </w:p>
    <w:p w14:paraId="57764B5A" w14:textId="77777777" w:rsidR="0027717B" w:rsidRDefault="0027717B" w:rsidP="004953B2">
      <w:pPr>
        <w:jc w:val="center"/>
        <w:rPr>
          <w:rFonts w:ascii="Sakkal Majalla" w:hAnsi="Sakkal Majalla" w:cs="Sakkal Majalla"/>
          <w:b/>
          <w:bCs/>
          <w:sz w:val="28"/>
          <w:szCs w:val="28"/>
          <w:rtl/>
        </w:rPr>
      </w:pPr>
    </w:p>
    <w:p w14:paraId="70359FF2" w14:textId="77777777" w:rsidR="0027717B" w:rsidRDefault="0027717B" w:rsidP="004953B2">
      <w:pPr>
        <w:jc w:val="center"/>
        <w:rPr>
          <w:rFonts w:ascii="Sakkal Majalla" w:hAnsi="Sakkal Majalla" w:cs="Sakkal Majalla"/>
          <w:b/>
          <w:bCs/>
          <w:sz w:val="28"/>
          <w:szCs w:val="28"/>
          <w:lang w:bidi="ar-EG"/>
        </w:rPr>
      </w:pPr>
    </w:p>
    <w:p w14:paraId="54460877" w14:textId="77777777" w:rsidR="0027717B" w:rsidRPr="00AD16C7" w:rsidRDefault="0027717B" w:rsidP="004953B2">
      <w:pPr>
        <w:pStyle w:val="1"/>
        <w:jc w:val="center"/>
        <w:rPr>
          <w:rFonts w:ascii="Simplified Arabic" w:hAnsi="Simplified Arabic" w:cs="Simplified Arabic"/>
          <w:rtl/>
        </w:rPr>
      </w:pPr>
      <w:bookmarkStart w:id="3" w:name="_Toc235213073"/>
      <w:r w:rsidRPr="00AD16C7">
        <w:rPr>
          <w:rFonts w:ascii="Simplified Arabic" w:hAnsi="Simplified Arabic" w:cs="Simplified Arabic"/>
          <w:rtl/>
        </w:rPr>
        <w:lastRenderedPageBreak/>
        <w:t>المستخلص</w:t>
      </w:r>
      <w:bookmarkEnd w:id="3"/>
    </w:p>
    <w:p w14:paraId="1DBF9952" w14:textId="77777777" w:rsidR="0027717B" w:rsidRDefault="0027717B" w:rsidP="004953B2">
      <w:pPr>
        <w:jc w:val="center"/>
        <w:rPr>
          <w:rFonts w:ascii="Sakkal Majalla" w:hAnsi="Sakkal Majalla" w:cs="Sakkal Majalla"/>
          <w:b/>
          <w:bCs/>
          <w:sz w:val="28"/>
          <w:szCs w:val="28"/>
          <w:rtl/>
          <w:lang w:bidi="ar-EG"/>
        </w:rPr>
      </w:pPr>
    </w:p>
    <w:p w14:paraId="5A699B54" w14:textId="77777777" w:rsidR="0027717B" w:rsidRPr="001125A4" w:rsidRDefault="0027717B" w:rsidP="004953B2">
      <w:pPr>
        <w:rPr>
          <w:rFonts w:ascii="Sakkal Majalla" w:hAnsi="Sakkal Majalla" w:cs="Sakkal Majalla"/>
          <w:b/>
          <w:bCs/>
          <w:sz w:val="28"/>
          <w:szCs w:val="28"/>
          <w:u w:val="single"/>
          <w:rtl/>
        </w:rPr>
      </w:pPr>
    </w:p>
    <w:p w14:paraId="2078DCBB" w14:textId="77777777" w:rsidR="0027717B" w:rsidRPr="007B3A41" w:rsidRDefault="0027717B" w:rsidP="004953B2">
      <w:pPr>
        <w:jc w:val="right"/>
        <w:rPr>
          <w:rFonts w:ascii="Traditional Arabic" w:hAnsi="Traditional Arabic" w:cs="Traditional Arabic"/>
          <w:b/>
          <w:bCs/>
          <w:sz w:val="28"/>
          <w:szCs w:val="28"/>
          <w:lang w:bidi="ar-EG"/>
        </w:rPr>
      </w:pPr>
      <w:r w:rsidRPr="007B3A41">
        <w:rPr>
          <w:rFonts w:ascii="Traditional Arabic" w:hAnsi="Traditional Arabic" w:cs="Traditional Arabic"/>
          <w:b/>
          <w:bCs/>
          <w:sz w:val="28"/>
          <w:szCs w:val="28"/>
          <w:rtl/>
        </w:rPr>
        <w:t>تهدف هذه الدراسة إلى فهم العلاقة بين ممارسات التسويق المستدام وسلوك المستهلك تجاه البيئة في السوق السعودي، تماشياً مع التحولات الكبرى التي تشهدها المملكة ضمن "رؤية 2030" ومبادرة "السعودية الخضراء" والتحول نحو الاقتصاد الدائري. وتتركز مشكلة الدراسة حول ما يُعرف بـ "فجوة السلوك الأخضر"، وهي الاختلاف الواضح بين اهتمام المستهلكين بالبيئة من الناحية النظرية، وتراجعهم عن شراء المنتجات الصديقة للبيئة فعلياً عند اتخاذ القرار النهائي في السوق</w:t>
      </w:r>
      <w:r w:rsidRPr="007B3A41">
        <w:rPr>
          <w:rFonts w:ascii="Traditional Arabic" w:hAnsi="Traditional Arabic" w:cs="Traditional Arabic"/>
          <w:b/>
          <w:bCs/>
          <w:sz w:val="28"/>
          <w:szCs w:val="28"/>
          <w:lang w:bidi="ar-EG"/>
        </w:rPr>
        <w:t>.</w:t>
      </w:r>
    </w:p>
    <w:p w14:paraId="57B8A509" w14:textId="77777777" w:rsidR="0027717B" w:rsidRPr="007B3A41" w:rsidRDefault="0027717B" w:rsidP="004953B2">
      <w:pPr>
        <w:jc w:val="right"/>
        <w:rPr>
          <w:rFonts w:ascii="Traditional Arabic" w:hAnsi="Traditional Arabic" w:cs="Traditional Arabic"/>
          <w:b/>
          <w:bCs/>
          <w:sz w:val="28"/>
          <w:szCs w:val="28"/>
          <w:lang w:bidi="ar-EG"/>
        </w:rPr>
      </w:pPr>
      <w:r w:rsidRPr="007B3A41">
        <w:rPr>
          <w:rFonts w:ascii="Traditional Arabic" w:hAnsi="Traditional Arabic" w:cs="Traditional Arabic"/>
          <w:b/>
          <w:bCs/>
          <w:sz w:val="28"/>
          <w:szCs w:val="28"/>
          <w:rtl/>
        </w:rPr>
        <w:t>وتسعى الدراسة إلى سد النقص في البحوث التسويقية الموجهة للبيئة العربية والسعودية، وتفكيك العقبات التي تمنع المستهلك من الشراء؛ مثل ارتفاع الأسعار، والشك في مصداقية الشركات، وضعف جودة المنتجات. كما تقدم الدراسة دليلاً عملياً لشركات القطاع الخاص يوضح كيفية مواءمة أهدافها مع التوجهات البيئية للدولة، وتصميم مزيج تسويقي مستدام (يشمل تطوير منتجات خضراء، وتسعيرها بشكل عادل، وتوزيعها بطرق تحمي البيئة، والترويج لها بصدق). ويساعد هذا في جذب فئة الشباب التي تمثل القوة الشرائية الأكبر في المجتمع، مع بناء ميزة تنافسية للشركات</w:t>
      </w:r>
      <w:r w:rsidRPr="007B3A41">
        <w:rPr>
          <w:rFonts w:ascii="Traditional Arabic" w:hAnsi="Traditional Arabic" w:cs="Traditional Arabic"/>
          <w:b/>
          <w:bCs/>
          <w:sz w:val="28"/>
          <w:szCs w:val="28"/>
          <w:lang w:bidi="ar-EG"/>
        </w:rPr>
        <w:t>.</w:t>
      </w:r>
    </w:p>
    <w:p w14:paraId="61A01F76" w14:textId="77777777" w:rsidR="0027717B" w:rsidRPr="007B3A41" w:rsidRDefault="0027717B" w:rsidP="004953B2">
      <w:pPr>
        <w:jc w:val="right"/>
        <w:rPr>
          <w:rFonts w:ascii="Traditional Arabic" w:hAnsi="Traditional Arabic" w:cs="Traditional Arabic"/>
          <w:b/>
          <w:bCs/>
          <w:sz w:val="28"/>
          <w:szCs w:val="28"/>
          <w:lang w:bidi="ar-EG"/>
        </w:rPr>
      </w:pPr>
      <w:r w:rsidRPr="007B3A41">
        <w:rPr>
          <w:rFonts w:ascii="Traditional Arabic" w:hAnsi="Traditional Arabic" w:cs="Traditional Arabic"/>
          <w:b/>
          <w:bCs/>
          <w:sz w:val="28"/>
          <w:szCs w:val="28"/>
          <w:rtl/>
        </w:rPr>
        <w:t>ولتحقيق هذه الأهداف، تعمل الدراسة على قياس حجم الفجوة السلوكية في السوق المحلي، ومعرفة الأثر الفعلي لعناصر التسويق الأخضر في ردم هذه الفجوة. وتختتم بتقديم نموذج إداري وتقني مقترح يدمج أنظمة المعلومات وتتبع سلاسل الإمداد لتزويد المستهلكين ببيانات فورية وموثوقة حول المنتجات، مما يساعد في إعادة بناء الثقة ومكافحة ظاهرة "الغسيل الأخضر" (التضليل البيئي)</w:t>
      </w:r>
      <w:r w:rsidRPr="007B3A41">
        <w:rPr>
          <w:rFonts w:ascii="Traditional Arabic" w:hAnsi="Traditional Arabic" w:cs="Traditional Arabic"/>
          <w:b/>
          <w:bCs/>
          <w:sz w:val="28"/>
          <w:szCs w:val="28"/>
          <w:lang w:bidi="ar-EG"/>
        </w:rPr>
        <w:t>.</w:t>
      </w:r>
    </w:p>
    <w:p w14:paraId="56E3DFDC" w14:textId="77777777" w:rsidR="0027717B" w:rsidRPr="007B3A41" w:rsidRDefault="0027717B" w:rsidP="004953B2">
      <w:pPr>
        <w:jc w:val="right"/>
        <w:rPr>
          <w:rFonts w:ascii="Traditional Arabic" w:hAnsi="Traditional Arabic" w:cs="Traditional Arabic"/>
          <w:b/>
          <w:bCs/>
          <w:sz w:val="28"/>
          <w:szCs w:val="28"/>
          <w:lang w:bidi="ar-EG"/>
        </w:rPr>
      </w:pPr>
      <w:r w:rsidRPr="007B3A41">
        <w:rPr>
          <w:rFonts w:ascii="Traditional Arabic" w:hAnsi="Traditional Arabic" w:cs="Traditional Arabic"/>
          <w:b/>
          <w:bCs/>
          <w:sz w:val="28"/>
          <w:szCs w:val="28"/>
          <w:rtl/>
        </w:rPr>
        <w:t>الكلمات المفتاحية</w:t>
      </w:r>
      <w:r w:rsidRPr="007B3A41">
        <w:rPr>
          <w:rFonts w:ascii="Traditional Arabic" w:hAnsi="Traditional Arabic" w:cs="Traditional Arabic"/>
          <w:b/>
          <w:bCs/>
          <w:sz w:val="28"/>
          <w:szCs w:val="28"/>
          <w:lang w:bidi="ar-EG"/>
        </w:rPr>
        <w:t xml:space="preserve">: </w:t>
      </w:r>
      <w:r w:rsidRPr="007B3A41">
        <w:rPr>
          <w:rFonts w:ascii="Traditional Arabic" w:hAnsi="Traditional Arabic" w:cs="Traditional Arabic"/>
          <w:b/>
          <w:bCs/>
          <w:sz w:val="28"/>
          <w:szCs w:val="28"/>
          <w:rtl/>
        </w:rPr>
        <w:t>التسويق المستدام، فجوة السلوك الأخضر، رؤية المملكة 2030، المزيج التسويقي الأخضر، الغسيل الأخضر، المستهلك السعودي</w:t>
      </w:r>
      <w:r w:rsidRPr="007B3A41">
        <w:rPr>
          <w:rFonts w:ascii="Traditional Arabic" w:hAnsi="Traditional Arabic" w:cs="Traditional Arabic"/>
          <w:b/>
          <w:bCs/>
          <w:sz w:val="28"/>
          <w:szCs w:val="28"/>
          <w:lang w:bidi="ar-EG"/>
        </w:rPr>
        <w:t>.</w:t>
      </w:r>
    </w:p>
    <w:p w14:paraId="7F0FEDA2" w14:textId="77777777" w:rsidR="0027717B" w:rsidRDefault="0027717B" w:rsidP="004953B2">
      <w:pPr>
        <w:jc w:val="center"/>
        <w:rPr>
          <w:rFonts w:ascii="Sakkal Majalla" w:hAnsi="Sakkal Majalla" w:cs="Sakkal Majalla"/>
          <w:b/>
          <w:bCs/>
          <w:sz w:val="28"/>
          <w:szCs w:val="28"/>
          <w:rtl/>
          <w:lang w:bidi="ar-EG"/>
        </w:rPr>
      </w:pPr>
    </w:p>
    <w:p w14:paraId="211C6394" w14:textId="77777777" w:rsidR="0027717B" w:rsidRDefault="0027717B" w:rsidP="004953B2">
      <w:pPr>
        <w:jc w:val="center"/>
        <w:rPr>
          <w:rFonts w:ascii="Sakkal Majalla" w:hAnsi="Sakkal Majalla" w:cs="Sakkal Majalla"/>
          <w:b/>
          <w:bCs/>
          <w:sz w:val="28"/>
          <w:szCs w:val="28"/>
          <w:rtl/>
          <w:lang w:bidi="ar-EG"/>
        </w:rPr>
      </w:pPr>
    </w:p>
    <w:p w14:paraId="5924E4D4" w14:textId="77777777" w:rsidR="0027717B" w:rsidRDefault="0027717B" w:rsidP="004953B2">
      <w:pPr>
        <w:rPr>
          <w:rFonts w:ascii="Sakkal Majalla" w:hAnsi="Sakkal Majalla" w:cs="Sakkal Majalla"/>
          <w:b/>
          <w:bCs/>
          <w:sz w:val="28"/>
          <w:szCs w:val="28"/>
          <w:rtl/>
          <w:lang w:bidi="ar-EG"/>
        </w:rPr>
      </w:pPr>
    </w:p>
    <w:sdt>
      <w:sdtPr>
        <w:rPr>
          <w:rFonts w:ascii="Simplified Arabic" w:hAnsi="Simplified Arabic" w:cs="Simplified Arabic"/>
          <w:lang w:val="ar-SA"/>
        </w:rPr>
        <w:id w:val="73857805"/>
        <w:docPartObj>
          <w:docPartGallery w:val="Table of Contents"/>
          <w:docPartUnique/>
        </w:docPartObj>
      </w:sdtPr>
      <w:sdtEndPr>
        <w:rPr>
          <w:rFonts w:eastAsiaTheme="minorHAnsi"/>
          <w:b/>
          <w:bCs/>
          <w:color w:val="auto"/>
          <w:sz w:val="22"/>
          <w:szCs w:val="22"/>
          <w14:ligatures w14:val="standardContextual"/>
        </w:rPr>
      </w:sdtEndPr>
      <w:sdtContent>
        <w:p w14:paraId="776B7E77" w14:textId="77777777" w:rsidR="0027717B" w:rsidRPr="0077133F" w:rsidRDefault="0027717B" w:rsidP="004953B2">
          <w:pPr>
            <w:pStyle w:val="ae"/>
            <w:jc w:val="center"/>
            <w:rPr>
              <w:rFonts w:ascii="Simplified Arabic" w:hAnsi="Simplified Arabic" w:cs="Simplified Arabic"/>
            </w:rPr>
          </w:pPr>
          <w:r w:rsidRPr="0077133F">
            <w:rPr>
              <w:rFonts w:ascii="Simplified Arabic" w:hAnsi="Simplified Arabic" w:cs="Simplified Arabic"/>
              <w:lang w:val="ar-SA"/>
            </w:rPr>
            <w:t>المحتويات</w:t>
          </w:r>
        </w:p>
        <w:p w14:paraId="71DF992F" w14:textId="77777777" w:rsidR="0027717B" w:rsidRDefault="0027717B" w:rsidP="004953B2">
          <w:pPr>
            <w:pStyle w:val="10"/>
            <w:rPr>
              <w:rFonts w:asciiTheme="minorHAnsi" w:eastAsiaTheme="minorEastAsia" w:hAnsiTheme="minorHAnsi" w:cstheme="minorBidi"/>
              <w:b w:val="0"/>
              <w:bCs w:val="0"/>
              <w:sz w:val="24"/>
              <w:szCs w:val="24"/>
            </w:rPr>
          </w:pPr>
          <w:r w:rsidRPr="0077133F">
            <w:fldChar w:fldCharType="begin"/>
          </w:r>
          <w:r w:rsidRPr="0077133F">
            <w:instrText xml:space="preserve"> TOC \o "1-3" \h \z \u </w:instrText>
          </w:r>
          <w:r w:rsidRPr="0077133F">
            <w:fldChar w:fldCharType="separate"/>
          </w:r>
          <w:hyperlink w:anchor="_Toc235213070" w:history="1">
            <w:r w:rsidRPr="002C094E">
              <w:rPr>
                <w:rStyle w:val="Hyperlink"/>
                <w:rtl/>
                <w:lang w:bidi="ar-EG"/>
              </w:rPr>
              <w:t>حقوق الطباعة</w:t>
            </w:r>
            <w:r>
              <w:rPr>
                <w:webHidden/>
              </w:rPr>
              <w:tab/>
            </w:r>
            <w:r>
              <w:rPr>
                <w:rStyle w:val="Hyperlink"/>
                <w:rtl/>
              </w:rPr>
              <w:fldChar w:fldCharType="begin"/>
            </w:r>
            <w:r>
              <w:rPr>
                <w:webHidden/>
              </w:rPr>
              <w:instrText xml:space="preserve"> PAGEREF _Toc235213070 \h </w:instrText>
            </w:r>
            <w:r>
              <w:rPr>
                <w:rStyle w:val="Hyperlink"/>
                <w:rtl/>
              </w:rPr>
            </w:r>
            <w:r>
              <w:rPr>
                <w:rStyle w:val="Hyperlink"/>
                <w:rtl/>
              </w:rPr>
              <w:fldChar w:fldCharType="separate"/>
            </w:r>
            <w:r>
              <w:rPr>
                <w:webHidden/>
              </w:rPr>
              <w:t>III</w:t>
            </w:r>
            <w:r>
              <w:rPr>
                <w:rStyle w:val="Hyperlink"/>
                <w:rtl/>
              </w:rPr>
              <w:fldChar w:fldCharType="end"/>
            </w:r>
          </w:hyperlink>
        </w:p>
        <w:p w14:paraId="2A0486F4" w14:textId="77777777" w:rsidR="0027717B" w:rsidRDefault="0027717B" w:rsidP="004953B2">
          <w:pPr>
            <w:pStyle w:val="10"/>
            <w:rPr>
              <w:rFonts w:asciiTheme="minorHAnsi" w:eastAsiaTheme="minorEastAsia" w:hAnsiTheme="minorHAnsi" w:cstheme="minorBidi"/>
              <w:b w:val="0"/>
              <w:bCs w:val="0"/>
              <w:sz w:val="24"/>
              <w:szCs w:val="24"/>
            </w:rPr>
          </w:pPr>
          <w:hyperlink w:anchor="_Toc235213071" w:history="1">
            <w:r w:rsidRPr="002C094E">
              <w:rPr>
                <w:rStyle w:val="Hyperlink"/>
                <w:rtl/>
                <w:lang w:bidi="ar-EG"/>
              </w:rPr>
              <w:t>إهــــداء</w:t>
            </w:r>
            <w:r>
              <w:rPr>
                <w:webHidden/>
              </w:rPr>
              <w:tab/>
            </w:r>
            <w:r>
              <w:rPr>
                <w:rStyle w:val="Hyperlink"/>
                <w:rtl/>
              </w:rPr>
              <w:fldChar w:fldCharType="begin"/>
            </w:r>
            <w:r>
              <w:rPr>
                <w:webHidden/>
              </w:rPr>
              <w:instrText xml:space="preserve"> PAGEREF _Toc235213071 \h </w:instrText>
            </w:r>
            <w:r>
              <w:rPr>
                <w:rStyle w:val="Hyperlink"/>
                <w:rtl/>
              </w:rPr>
            </w:r>
            <w:r>
              <w:rPr>
                <w:rStyle w:val="Hyperlink"/>
                <w:rtl/>
              </w:rPr>
              <w:fldChar w:fldCharType="separate"/>
            </w:r>
            <w:r>
              <w:rPr>
                <w:webHidden/>
              </w:rPr>
              <w:t>IV</w:t>
            </w:r>
            <w:r>
              <w:rPr>
                <w:rStyle w:val="Hyperlink"/>
                <w:rtl/>
              </w:rPr>
              <w:fldChar w:fldCharType="end"/>
            </w:r>
          </w:hyperlink>
        </w:p>
        <w:p w14:paraId="0ABA0141" w14:textId="77777777" w:rsidR="0027717B" w:rsidRDefault="0027717B" w:rsidP="004953B2">
          <w:pPr>
            <w:pStyle w:val="10"/>
            <w:rPr>
              <w:rFonts w:asciiTheme="minorHAnsi" w:eastAsiaTheme="minorEastAsia" w:hAnsiTheme="minorHAnsi" w:cstheme="minorBidi"/>
              <w:b w:val="0"/>
              <w:bCs w:val="0"/>
              <w:sz w:val="24"/>
              <w:szCs w:val="24"/>
            </w:rPr>
          </w:pPr>
          <w:hyperlink w:anchor="_Toc235213072" w:history="1">
            <w:r w:rsidRPr="002C094E">
              <w:rPr>
                <w:rStyle w:val="Hyperlink"/>
                <w:rFonts w:cs="DecoType Thuluth"/>
                <w:rtl/>
              </w:rPr>
              <w:t>شكر وتقدير</w:t>
            </w:r>
            <w:r>
              <w:rPr>
                <w:webHidden/>
              </w:rPr>
              <w:tab/>
            </w:r>
            <w:r>
              <w:rPr>
                <w:rStyle w:val="Hyperlink"/>
                <w:rtl/>
              </w:rPr>
              <w:fldChar w:fldCharType="begin"/>
            </w:r>
            <w:r>
              <w:rPr>
                <w:webHidden/>
              </w:rPr>
              <w:instrText xml:space="preserve"> PAGEREF _Toc235213072 \h </w:instrText>
            </w:r>
            <w:r>
              <w:rPr>
                <w:rStyle w:val="Hyperlink"/>
                <w:rtl/>
              </w:rPr>
            </w:r>
            <w:r>
              <w:rPr>
                <w:rStyle w:val="Hyperlink"/>
                <w:rtl/>
              </w:rPr>
              <w:fldChar w:fldCharType="separate"/>
            </w:r>
            <w:r>
              <w:rPr>
                <w:webHidden/>
              </w:rPr>
              <w:t>V</w:t>
            </w:r>
            <w:r>
              <w:rPr>
                <w:rStyle w:val="Hyperlink"/>
                <w:rtl/>
              </w:rPr>
              <w:fldChar w:fldCharType="end"/>
            </w:r>
          </w:hyperlink>
        </w:p>
        <w:p w14:paraId="1CCEE073" w14:textId="77777777" w:rsidR="0027717B" w:rsidRDefault="0027717B" w:rsidP="004953B2">
          <w:pPr>
            <w:pStyle w:val="10"/>
            <w:rPr>
              <w:rFonts w:asciiTheme="minorHAnsi" w:eastAsiaTheme="minorEastAsia" w:hAnsiTheme="minorHAnsi" w:cstheme="minorBidi"/>
              <w:b w:val="0"/>
              <w:bCs w:val="0"/>
              <w:sz w:val="24"/>
              <w:szCs w:val="24"/>
            </w:rPr>
          </w:pPr>
          <w:hyperlink w:anchor="_Toc235213073" w:history="1">
            <w:r w:rsidRPr="002C094E">
              <w:rPr>
                <w:rStyle w:val="Hyperlink"/>
                <w:rtl/>
              </w:rPr>
              <w:t>المستخلص</w:t>
            </w:r>
            <w:r>
              <w:rPr>
                <w:webHidden/>
              </w:rPr>
              <w:tab/>
            </w:r>
            <w:r>
              <w:rPr>
                <w:rStyle w:val="Hyperlink"/>
                <w:rtl/>
              </w:rPr>
              <w:fldChar w:fldCharType="begin"/>
            </w:r>
            <w:r>
              <w:rPr>
                <w:webHidden/>
              </w:rPr>
              <w:instrText xml:space="preserve"> PAGEREF _Toc235213073 \h </w:instrText>
            </w:r>
            <w:r>
              <w:rPr>
                <w:rStyle w:val="Hyperlink"/>
                <w:rtl/>
              </w:rPr>
            </w:r>
            <w:r>
              <w:rPr>
                <w:rStyle w:val="Hyperlink"/>
                <w:rtl/>
              </w:rPr>
              <w:fldChar w:fldCharType="separate"/>
            </w:r>
            <w:r>
              <w:rPr>
                <w:webHidden/>
              </w:rPr>
              <w:t>VI</w:t>
            </w:r>
            <w:r>
              <w:rPr>
                <w:rStyle w:val="Hyperlink"/>
                <w:rtl/>
              </w:rPr>
              <w:fldChar w:fldCharType="end"/>
            </w:r>
          </w:hyperlink>
        </w:p>
        <w:p w14:paraId="47855A58" w14:textId="77777777" w:rsidR="0027717B" w:rsidRDefault="0027717B" w:rsidP="004953B2">
          <w:pPr>
            <w:pStyle w:val="10"/>
            <w:rPr>
              <w:rFonts w:asciiTheme="minorHAnsi" w:eastAsiaTheme="minorEastAsia" w:hAnsiTheme="minorHAnsi" w:cstheme="minorBidi"/>
              <w:b w:val="0"/>
              <w:bCs w:val="0"/>
              <w:sz w:val="24"/>
              <w:szCs w:val="24"/>
            </w:rPr>
          </w:pPr>
          <w:hyperlink w:anchor="_Toc235213074" w:history="1">
            <w:r w:rsidRPr="002C094E">
              <w:rPr>
                <w:rStyle w:val="Hyperlink"/>
                <w:rtl/>
                <w:lang w:bidi="ar-EG"/>
              </w:rPr>
              <w:t>قائمة الجداول:</w:t>
            </w:r>
            <w:r>
              <w:rPr>
                <w:webHidden/>
              </w:rPr>
              <w:tab/>
            </w:r>
            <w:r>
              <w:rPr>
                <w:rStyle w:val="Hyperlink"/>
                <w:rtl/>
              </w:rPr>
              <w:fldChar w:fldCharType="begin"/>
            </w:r>
            <w:r>
              <w:rPr>
                <w:webHidden/>
              </w:rPr>
              <w:instrText xml:space="preserve"> PAGEREF _Toc235213074 \h </w:instrText>
            </w:r>
            <w:r>
              <w:rPr>
                <w:rStyle w:val="Hyperlink"/>
                <w:rtl/>
              </w:rPr>
            </w:r>
            <w:r>
              <w:rPr>
                <w:rStyle w:val="Hyperlink"/>
                <w:rtl/>
              </w:rPr>
              <w:fldChar w:fldCharType="separate"/>
            </w:r>
            <w:r>
              <w:rPr>
                <w:webHidden/>
              </w:rPr>
              <w:t>IX</w:t>
            </w:r>
            <w:r>
              <w:rPr>
                <w:rStyle w:val="Hyperlink"/>
                <w:rtl/>
              </w:rPr>
              <w:fldChar w:fldCharType="end"/>
            </w:r>
          </w:hyperlink>
        </w:p>
        <w:p w14:paraId="61E7AF25" w14:textId="77777777" w:rsidR="0027717B" w:rsidRDefault="0027717B" w:rsidP="004953B2">
          <w:pPr>
            <w:pStyle w:val="10"/>
            <w:rPr>
              <w:rFonts w:asciiTheme="minorHAnsi" w:eastAsiaTheme="minorEastAsia" w:hAnsiTheme="minorHAnsi" w:cstheme="minorBidi"/>
              <w:b w:val="0"/>
              <w:bCs w:val="0"/>
              <w:sz w:val="24"/>
              <w:szCs w:val="24"/>
            </w:rPr>
          </w:pPr>
          <w:hyperlink w:anchor="_Toc235213075" w:history="1">
            <w:r w:rsidRPr="002C094E">
              <w:rPr>
                <w:rStyle w:val="Hyperlink"/>
                <w:rtl/>
                <w:lang w:bidi="ar-EG"/>
              </w:rPr>
              <w:t>فهرس الأشكال:</w:t>
            </w:r>
            <w:r>
              <w:rPr>
                <w:webHidden/>
              </w:rPr>
              <w:tab/>
            </w:r>
            <w:r>
              <w:rPr>
                <w:rStyle w:val="Hyperlink"/>
                <w:rtl/>
              </w:rPr>
              <w:fldChar w:fldCharType="begin"/>
            </w:r>
            <w:r>
              <w:rPr>
                <w:webHidden/>
              </w:rPr>
              <w:instrText xml:space="preserve"> PAGEREF _Toc235213075 \h </w:instrText>
            </w:r>
            <w:r>
              <w:rPr>
                <w:rStyle w:val="Hyperlink"/>
                <w:rtl/>
              </w:rPr>
            </w:r>
            <w:r>
              <w:rPr>
                <w:rStyle w:val="Hyperlink"/>
                <w:rtl/>
              </w:rPr>
              <w:fldChar w:fldCharType="separate"/>
            </w:r>
            <w:r>
              <w:rPr>
                <w:webHidden/>
              </w:rPr>
              <w:t>X</w:t>
            </w:r>
            <w:r>
              <w:rPr>
                <w:rStyle w:val="Hyperlink"/>
                <w:rtl/>
              </w:rPr>
              <w:fldChar w:fldCharType="end"/>
            </w:r>
          </w:hyperlink>
        </w:p>
        <w:p w14:paraId="1036FBBB" w14:textId="77777777" w:rsidR="0027717B" w:rsidRDefault="0027717B" w:rsidP="004953B2">
          <w:pPr>
            <w:pStyle w:val="10"/>
            <w:rPr>
              <w:rFonts w:asciiTheme="minorHAnsi" w:eastAsiaTheme="minorEastAsia" w:hAnsiTheme="minorHAnsi" w:cstheme="minorBidi"/>
              <w:b w:val="0"/>
              <w:bCs w:val="0"/>
              <w:sz w:val="24"/>
              <w:szCs w:val="24"/>
            </w:rPr>
          </w:pPr>
          <w:hyperlink w:anchor="_Toc235213076" w:history="1">
            <w:r w:rsidRPr="002C094E">
              <w:rPr>
                <w:rStyle w:val="Hyperlink"/>
                <w:rtl/>
              </w:rPr>
              <w:t>الفصل الأول</w:t>
            </w:r>
            <w:r>
              <w:rPr>
                <w:webHidden/>
              </w:rPr>
              <w:tab/>
            </w:r>
            <w:r>
              <w:rPr>
                <w:rStyle w:val="Hyperlink"/>
                <w:rtl/>
              </w:rPr>
              <w:fldChar w:fldCharType="begin"/>
            </w:r>
            <w:r>
              <w:rPr>
                <w:webHidden/>
              </w:rPr>
              <w:instrText xml:space="preserve"> PAGEREF _Toc235213076 \h </w:instrText>
            </w:r>
            <w:r>
              <w:rPr>
                <w:rStyle w:val="Hyperlink"/>
                <w:rtl/>
              </w:rPr>
            </w:r>
            <w:r>
              <w:rPr>
                <w:rStyle w:val="Hyperlink"/>
                <w:rtl/>
              </w:rPr>
              <w:fldChar w:fldCharType="separate"/>
            </w:r>
            <w:r>
              <w:rPr>
                <w:webHidden/>
              </w:rPr>
              <w:t>1</w:t>
            </w:r>
            <w:r>
              <w:rPr>
                <w:rStyle w:val="Hyperlink"/>
                <w:rtl/>
              </w:rPr>
              <w:fldChar w:fldCharType="end"/>
            </w:r>
          </w:hyperlink>
        </w:p>
        <w:p w14:paraId="2863EDE2" w14:textId="77777777" w:rsidR="0027717B" w:rsidRDefault="0027717B" w:rsidP="004953B2">
          <w:pPr>
            <w:pStyle w:val="10"/>
            <w:rPr>
              <w:rFonts w:asciiTheme="minorHAnsi" w:eastAsiaTheme="minorEastAsia" w:hAnsiTheme="minorHAnsi" w:cstheme="minorBidi"/>
              <w:b w:val="0"/>
              <w:bCs w:val="0"/>
              <w:sz w:val="24"/>
              <w:szCs w:val="24"/>
            </w:rPr>
          </w:pPr>
          <w:hyperlink w:anchor="_Toc235213077" w:history="1">
            <w:r w:rsidRPr="002C094E">
              <w:rPr>
                <w:rStyle w:val="Hyperlink"/>
                <w:rtl/>
              </w:rPr>
              <w:t>1.1المقدمة:</w:t>
            </w:r>
            <w:r>
              <w:rPr>
                <w:webHidden/>
              </w:rPr>
              <w:tab/>
            </w:r>
            <w:r>
              <w:rPr>
                <w:rStyle w:val="Hyperlink"/>
                <w:rtl/>
              </w:rPr>
              <w:fldChar w:fldCharType="begin"/>
            </w:r>
            <w:r>
              <w:rPr>
                <w:webHidden/>
              </w:rPr>
              <w:instrText xml:space="preserve"> PAGEREF _Toc235213077 \h </w:instrText>
            </w:r>
            <w:r>
              <w:rPr>
                <w:rStyle w:val="Hyperlink"/>
                <w:rtl/>
              </w:rPr>
            </w:r>
            <w:r>
              <w:rPr>
                <w:rStyle w:val="Hyperlink"/>
                <w:rtl/>
              </w:rPr>
              <w:fldChar w:fldCharType="separate"/>
            </w:r>
            <w:r>
              <w:rPr>
                <w:webHidden/>
              </w:rPr>
              <w:t>2</w:t>
            </w:r>
            <w:r>
              <w:rPr>
                <w:rStyle w:val="Hyperlink"/>
                <w:rtl/>
              </w:rPr>
              <w:fldChar w:fldCharType="end"/>
            </w:r>
          </w:hyperlink>
        </w:p>
        <w:p w14:paraId="1CA9AC61" w14:textId="77777777" w:rsidR="0027717B" w:rsidRDefault="0027717B" w:rsidP="004953B2">
          <w:pPr>
            <w:pStyle w:val="10"/>
            <w:rPr>
              <w:rFonts w:asciiTheme="minorHAnsi" w:eastAsiaTheme="minorEastAsia" w:hAnsiTheme="minorHAnsi" w:cstheme="minorBidi"/>
              <w:b w:val="0"/>
              <w:bCs w:val="0"/>
              <w:sz w:val="24"/>
              <w:szCs w:val="24"/>
            </w:rPr>
          </w:pPr>
          <w:hyperlink w:anchor="_Toc235213078" w:history="1">
            <w:r w:rsidRPr="002C094E">
              <w:rPr>
                <w:rStyle w:val="Hyperlink"/>
                <w:rtl/>
              </w:rPr>
              <w:t>2.1مشكلة الدراسة:</w:t>
            </w:r>
            <w:r>
              <w:rPr>
                <w:webHidden/>
              </w:rPr>
              <w:tab/>
            </w:r>
            <w:r>
              <w:rPr>
                <w:rStyle w:val="Hyperlink"/>
                <w:rtl/>
              </w:rPr>
              <w:fldChar w:fldCharType="begin"/>
            </w:r>
            <w:r>
              <w:rPr>
                <w:webHidden/>
              </w:rPr>
              <w:instrText xml:space="preserve"> PAGEREF _Toc235213078 \h </w:instrText>
            </w:r>
            <w:r>
              <w:rPr>
                <w:rStyle w:val="Hyperlink"/>
                <w:rtl/>
              </w:rPr>
            </w:r>
            <w:r>
              <w:rPr>
                <w:rStyle w:val="Hyperlink"/>
                <w:rtl/>
              </w:rPr>
              <w:fldChar w:fldCharType="separate"/>
            </w:r>
            <w:r>
              <w:rPr>
                <w:webHidden/>
              </w:rPr>
              <w:t>3</w:t>
            </w:r>
            <w:r>
              <w:rPr>
                <w:rStyle w:val="Hyperlink"/>
                <w:rtl/>
              </w:rPr>
              <w:fldChar w:fldCharType="end"/>
            </w:r>
          </w:hyperlink>
        </w:p>
        <w:p w14:paraId="3446BE56" w14:textId="77777777" w:rsidR="0027717B" w:rsidRDefault="0027717B" w:rsidP="004953B2">
          <w:pPr>
            <w:pStyle w:val="10"/>
            <w:rPr>
              <w:rFonts w:asciiTheme="minorHAnsi" w:eastAsiaTheme="minorEastAsia" w:hAnsiTheme="minorHAnsi" w:cstheme="minorBidi"/>
              <w:b w:val="0"/>
              <w:bCs w:val="0"/>
              <w:sz w:val="24"/>
              <w:szCs w:val="24"/>
            </w:rPr>
          </w:pPr>
          <w:hyperlink w:anchor="_Toc235213079" w:history="1">
            <w:r w:rsidRPr="002C094E">
              <w:rPr>
                <w:rStyle w:val="Hyperlink"/>
                <w:rtl/>
              </w:rPr>
              <w:t>3.1اهمية الدراسة (</w:t>
            </w:r>
            <w:r w:rsidRPr="002C094E">
              <w:rPr>
                <w:rStyle w:val="Hyperlink"/>
              </w:rPr>
              <w:t>Significance of the Study</w:t>
            </w:r>
            <w:r w:rsidRPr="002C094E">
              <w:rPr>
                <w:rStyle w:val="Hyperlink"/>
                <w:rtl/>
              </w:rPr>
              <w:t>):</w:t>
            </w:r>
            <w:r>
              <w:rPr>
                <w:webHidden/>
              </w:rPr>
              <w:tab/>
            </w:r>
            <w:r>
              <w:rPr>
                <w:rStyle w:val="Hyperlink"/>
                <w:rtl/>
              </w:rPr>
              <w:fldChar w:fldCharType="begin"/>
            </w:r>
            <w:r>
              <w:rPr>
                <w:webHidden/>
              </w:rPr>
              <w:instrText xml:space="preserve"> PAGEREF _Toc235213079 \h </w:instrText>
            </w:r>
            <w:r>
              <w:rPr>
                <w:rStyle w:val="Hyperlink"/>
                <w:rtl/>
              </w:rPr>
            </w:r>
            <w:r>
              <w:rPr>
                <w:rStyle w:val="Hyperlink"/>
                <w:rtl/>
              </w:rPr>
              <w:fldChar w:fldCharType="separate"/>
            </w:r>
            <w:r>
              <w:rPr>
                <w:webHidden/>
              </w:rPr>
              <w:t>6</w:t>
            </w:r>
            <w:r>
              <w:rPr>
                <w:rStyle w:val="Hyperlink"/>
                <w:rtl/>
              </w:rPr>
              <w:fldChar w:fldCharType="end"/>
            </w:r>
          </w:hyperlink>
        </w:p>
        <w:p w14:paraId="1900AC75" w14:textId="77777777" w:rsidR="0027717B" w:rsidRDefault="0027717B" w:rsidP="004953B2">
          <w:pPr>
            <w:pStyle w:val="20"/>
            <w:tabs>
              <w:tab w:val="right" w:leader="dot" w:pos="8630"/>
            </w:tabs>
            <w:rPr>
              <w:rFonts w:eastAsiaTheme="minorEastAsia"/>
              <w:noProof/>
              <w:sz w:val="24"/>
              <w:szCs w:val="24"/>
            </w:rPr>
          </w:pPr>
          <w:hyperlink w:anchor="_Toc235213080" w:history="1">
            <w:r w:rsidRPr="002C094E">
              <w:rPr>
                <w:rStyle w:val="Hyperlink"/>
                <w:rFonts w:ascii="Simplified Arabic" w:eastAsia="Calibri" w:hAnsi="Simplified Arabic" w:cs="Simplified Arabic"/>
                <w:noProof/>
                <w:rtl/>
              </w:rPr>
              <w:t>أولاً: الأهمية العلمية والنظرية</w:t>
            </w:r>
            <w:r w:rsidRPr="002C094E">
              <w:rPr>
                <w:rStyle w:val="Hyperlink"/>
                <w:rFonts w:ascii="Simplified Arabic" w:eastAsia="Calibri" w:hAnsi="Simplified Arabic" w:cs="Simplified Arabic"/>
                <w:noProof/>
              </w:rPr>
              <w:t xml:space="preserve"> (Theoretical Significance)</w:t>
            </w:r>
            <w:r>
              <w:rPr>
                <w:noProof/>
                <w:webHidden/>
              </w:rPr>
              <w:tab/>
            </w:r>
            <w:r>
              <w:rPr>
                <w:rStyle w:val="Hyperlink"/>
                <w:noProof/>
                <w:rtl/>
              </w:rPr>
              <w:fldChar w:fldCharType="begin"/>
            </w:r>
            <w:r>
              <w:rPr>
                <w:noProof/>
                <w:webHidden/>
              </w:rPr>
              <w:instrText xml:space="preserve"> PAGEREF _Toc235213080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49E4B55B" w14:textId="77777777" w:rsidR="0027717B" w:rsidRDefault="0027717B" w:rsidP="004953B2">
          <w:pPr>
            <w:pStyle w:val="20"/>
            <w:tabs>
              <w:tab w:val="right" w:leader="dot" w:pos="8630"/>
            </w:tabs>
            <w:rPr>
              <w:rFonts w:eastAsiaTheme="minorEastAsia"/>
              <w:noProof/>
              <w:sz w:val="24"/>
              <w:szCs w:val="24"/>
            </w:rPr>
          </w:pPr>
          <w:hyperlink w:anchor="_Toc235213081" w:history="1">
            <w:r w:rsidRPr="002C094E">
              <w:rPr>
                <w:rStyle w:val="Hyperlink"/>
                <w:rFonts w:ascii="Simplified Arabic" w:eastAsia="Calibri" w:hAnsi="Simplified Arabic" w:cs="Simplified Arabic"/>
                <w:noProof/>
                <w:rtl/>
              </w:rPr>
              <w:t>ثانياً: الأهمية العملية (</w:t>
            </w:r>
            <w:r w:rsidRPr="002C094E">
              <w:rPr>
                <w:rStyle w:val="Hyperlink"/>
                <w:rFonts w:ascii="Simplified Arabic" w:eastAsia="Calibri" w:hAnsi="Simplified Arabic" w:cs="Simplified Arabic"/>
                <w:noProof/>
              </w:rPr>
              <w:t>Practical Significance</w:t>
            </w:r>
            <w:r w:rsidRPr="002C094E">
              <w:rPr>
                <w:rStyle w:val="Hyperlink"/>
                <w:rFonts w:ascii="Simplified Arabic" w:eastAsia="Calibri" w:hAnsi="Simplified Arabic" w:cs="Simplified Arabic"/>
                <w:noProof/>
                <w:rtl/>
              </w:rPr>
              <w:t>):</w:t>
            </w:r>
            <w:r>
              <w:rPr>
                <w:noProof/>
                <w:webHidden/>
              </w:rPr>
              <w:tab/>
            </w:r>
            <w:r>
              <w:rPr>
                <w:rStyle w:val="Hyperlink"/>
                <w:noProof/>
                <w:rtl/>
              </w:rPr>
              <w:fldChar w:fldCharType="begin"/>
            </w:r>
            <w:r>
              <w:rPr>
                <w:noProof/>
                <w:webHidden/>
              </w:rPr>
              <w:instrText xml:space="preserve"> PAGEREF _Toc235213081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660E4E61" w14:textId="77777777" w:rsidR="0027717B" w:rsidRDefault="0027717B" w:rsidP="004953B2">
          <w:pPr>
            <w:pStyle w:val="10"/>
            <w:rPr>
              <w:rFonts w:asciiTheme="minorHAnsi" w:eastAsiaTheme="minorEastAsia" w:hAnsiTheme="minorHAnsi" w:cstheme="minorBidi"/>
              <w:b w:val="0"/>
              <w:bCs w:val="0"/>
              <w:sz w:val="24"/>
              <w:szCs w:val="24"/>
            </w:rPr>
          </w:pPr>
          <w:hyperlink w:anchor="_Toc235213082" w:history="1">
            <w:r w:rsidRPr="002C094E">
              <w:rPr>
                <w:rStyle w:val="Hyperlink"/>
                <w:rtl/>
              </w:rPr>
              <w:t>4.1أهداف الدراسة</w:t>
            </w:r>
            <w:r w:rsidRPr="002C094E">
              <w:rPr>
                <w:rStyle w:val="Hyperlink"/>
              </w:rPr>
              <w:t>:</w:t>
            </w:r>
            <w:r>
              <w:rPr>
                <w:webHidden/>
              </w:rPr>
              <w:tab/>
            </w:r>
            <w:r>
              <w:rPr>
                <w:rStyle w:val="Hyperlink"/>
                <w:rtl/>
              </w:rPr>
              <w:fldChar w:fldCharType="begin"/>
            </w:r>
            <w:r>
              <w:rPr>
                <w:webHidden/>
              </w:rPr>
              <w:instrText xml:space="preserve"> PAGEREF _Toc235213082 \h </w:instrText>
            </w:r>
            <w:r>
              <w:rPr>
                <w:rStyle w:val="Hyperlink"/>
                <w:rtl/>
              </w:rPr>
            </w:r>
            <w:r>
              <w:rPr>
                <w:rStyle w:val="Hyperlink"/>
                <w:rtl/>
              </w:rPr>
              <w:fldChar w:fldCharType="separate"/>
            </w:r>
            <w:r>
              <w:rPr>
                <w:webHidden/>
              </w:rPr>
              <w:t>9</w:t>
            </w:r>
            <w:r>
              <w:rPr>
                <w:rStyle w:val="Hyperlink"/>
                <w:rtl/>
              </w:rPr>
              <w:fldChar w:fldCharType="end"/>
            </w:r>
          </w:hyperlink>
        </w:p>
        <w:p w14:paraId="4DE1D5C6" w14:textId="77777777" w:rsidR="0027717B" w:rsidRDefault="0027717B" w:rsidP="004953B2">
          <w:pPr>
            <w:pStyle w:val="10"/>
            <w:rPr>
              <w:rFonts w:asciiTheme="minorHAnsi" w:eastAsiaTheme="minorEastAsia" w:hAnsiTheme="minorHAnsi" w:cstheme="minorBidi"/>
              <w:b w:val="0"/>
              <w:bCs w:val="0"/>
              <w:sz w:val="24"/>
              <w:szCs w:val="24"/>
            </w:rPr>
          </w:pPr>
          <w:hyperlink w:anchor="_Toc235213083" w:history="1">
            <w:r w:rsidRPr="002C094E">
              <w:rPr>
                <w:rStyle w:val="Hyperlink"/>
                <w:rtl/>
              </w:rPr>
              <w:t>5.1تساؤلات الدراسة:</w:t>
            </w:r>
            <w:r>
              <w:rPr>
                <w:webHidden/>
              </w:rPr>
              <w:tab/>
            </w:r>
            <w:r>
              <w:rPr>
                <w:rStyle w:val="Hyperlink"/>
                <w:rtl/>
              </w:rPr>
              <w:fldChar w:fldCharType="begin"/>
            </w:r>
            <w:r>
              <w:rPr>
                <w:webHidden/>
              </w:rPr>
              <w:instrText xml:space="preserve"> PAGEREF _Toc235213083 \h </w:instrText>
            </w:r>
            <w:r>
              <w:rPr>
                <w:rStyle w:val="Hyperlink"/>
                <w:rtl/>
              </w:rPr>
            </w:r>
            <w:r>
              <w:rPr>
                <w:rStyle w:val="Hyperlink"/>
                <w:rtl/>
              </w:rPr>
              <w:fldChar w:fldCharType="separate"/>
            </w:r>
            <w:r>
              <w:rPr>
                <w:webHidden/>
              </w:rPr>
              <w:t>12</w:t>
            </w:r>
            <w:r>
              <w:rPr>
                <w:rStyle w:val="Hyperlink"/>
                <w:rtl/>
              </w:rPr>
              <w:fldChar w:fldCharType="end"/>
            </w:r>
          </w:hyperlink>
        </w:p>
        <w:p w14:paraId="6BD2F467" w14:textId="77777777" w:rsidR="0027717B" w:rsidRDefault="0027717B" w:rsidP="004953B2">
          <w:pPr>
            <w:pStyle w:val="10"/>
            <w:rPr>
              <w:rFonts w:asciiTheme="minorHAnsi" w:eastAsiaTheme="minorEastAsia" w:hAnsiTheme="minorHAnsi" w:cstheme="minorBidi"/>
              <w:b w:val="0"/>
              <w:bCs w:val="0"/>
              <w:sz w:val="24"/>
              <w:szCs w:val="24"/>
            </w:rPr>
          </w:pPr>
          <w:hyperlink w:anchor="_Toc235213084" w:history="1">
            <w:r w:rsidRPr="002C094E">
              <w:rPr>
                <w:rStyle w:val="Hyperlink"/>
                <w:rtl/>
              </w:rPr>
              <w:t>6.1 فروض الدراسة:</w:t>
            </w:r>
            <w:r>
              <w:rPr>
                <w:webHidden/>
              </w:rPr>
              <w:tab/>
            </w:r>
            <w:r>
              <w:rPr>
                <w:rStyle w:val="Hyperlink"/>
                <w:rtl/>
              </w:rPr>
              <w:fldChar w:fldCharType="begin"/>
            </w:r>
            <w:r>
              <w:rPr>
                <w:webHidden/>
              </w:rPr>
              <w:instrText xml:space="preserve"> PAGEREF _Toc235213084 \h </w:instrText>
            </w:r>
            <w:r>
              <w:rPr>
                <w:rStyle w:val="Hyperlink"/>
                <w:rtl/>
              </w:rPr>
            </w:r>
            <w:r>
              <w:rPr>
                <w:rStyle w:val="Hyperlink"/>
                <w:rtl/>
              </w:rPr>
              <w:fldChar w:fldCharType="separate"/>
            </w:r>
            <w:r>
              <w:rPr>
                <w:webHidden/>
              </w:rPr>
              <w:t>15</w:t>
            </w:r>
            <w:r>
              <w:rPr>
                <w:rStyle w:val="Hyperlink"/>
                <w:rtl/>
              </w:rPr>
              <w:fldChar w:fldCharType="end"/>
            </w:r>
          </w:hyperlink>
        </w:p>
        <w:p w14:paraId="16F70DB4" w14:textId="77777777" w:rsidR="0027717B" w:rsidRDefault="0027717B" w:rsidP="004953B2">
          <w:pPr>
            <w:pStyle w:val="10"/>
            <w:rPr>
              <w:rFonts w:asciiTheme="minorHAnsi" w:eastAsiaTheme="minorEastAsia" w:hAnsiTheme="minorHAnsi" w:cstheme="minorBidi"/>
              <w:b w:val="0"/>
              <w:bCs w:val="0"/>
              <w:sz w:val="24"/>
              <w:szCs w:val="24"/>
            </w:rPr>
          </w:pPr>
          <w:hyperlink w:anchor="_Toc235213085" w:history="1">
            <w:r w:rsidRPr="002C094E">
              <w:rPr>
                <w:rStyle w:val="Hyperlink"/>
                <w:rtl/>
              </w:rPr>
              <w:t>7.1لنظرية العلمية المتبعة لإعداد البحث:</w:t>
            </w:r>
            <w:r>
              <w:rPr>
                <w:webHidden/>
              </w:rPr>
              <w:tab/>
            </w:r>
            <w:r>
              <w:rPr>
                <w:rStyle w:val="Hyperlink"/>
                <w:rtl/>
              </w:rPr>
              <w:fldChar w:fldCharType="begin"/>
            </w:r>
            <w:r>
              <w:rPr>
                <w:webHidden/>
              </w:rPr>
              <w:instrText xml:space="preserve"> PAGEREF _Toc235213085 \h </w:instrText>
            </w:r>
            <w:r>
              <w:rPr>
                <w:rStyle w:val="Hyperlink"/>
                <w:rtl/>
              </w:rPr>
            </w:r>
            <w:r>
              <w:rPr>
                <w:rStyle w:val="Hyperlink"/>
                <w:rtl/>
              </w:rPr>
              <w:fldChar w:fldCharType="separate"/>
            </w:r>
            <w:r>
              <w:rPr>
                <w:webHidden/>
              </w:rPr>
              <w:t>17</w:t>
            </w:r>
            <w:r>
              <w:rPr>
                <w:rStyle w:val="Hyperlink"/>
                <w:rtl/>
              </w:rPr>
              <w:fldChar w:fldCharType="end"/>
            </w:r>
          </w:hyperlink>
        </w:p>
        <w:p w14:paraId="1ED576A7" w14:textId="77777777" w:rsidR="0027717B" w:rsidRDefault="0027717B" w:rsidP="004953B2">
          <w:pPr>
            <w:pStyle w:val="20"/>
            <w:tabs>
              <w:tab w:val="right" w:leader="dot" w:pos="8630"/>
            </w:tabs>
            <w:rPr>
              <w:rFonts w:eastAsiaTheme="minorEastAsia"/>
              <w:noProof/>
              <w:sz w:val="24"/>
              <w:szCs w:val="24"/>
            </w:rPr>
          </w:pPr>
          <w:hyperlink w:anchor="_Toc235213086" w:history="1">
            <w:r w:rsidRPr="002C094E">
              <w:rPr>
                <w:rStyle w:val="Hyperlink"/>
                <w:rFonts w:ascii="Simplified Arabic" w:eastAsia="Calibri" w:hAnsi="Simplified Arabic" w:cs="Simplified Arabic"/>
                <w:noProof/>
                <w:rtl/>
              </w:rPr>
              <w:t>أولاً: نظرية الفعل المخطط (</w:t>
            </w:r>
            <w:r w:rsidRPr="002C094E">
              <w:rPr>
                <w:rStyle w:val="Hyperlink"/>
                <w:rFonts w:ascii="Simplified Arabic" w:eastAsia="Calibri" w:hAnsi="Simplified Arabic" w:cs="Simplified Arabic"/>
                <w:noProof/>
              </w:rPr>
              <w:t>Theory of Planned Behavior - TPB</w:t>
            </w:r>
            <w:r w:rsidRPr="002C094E">
              <w:rPr>
                <w:rStyle w:val="Hyperlink"/>
                <w:rFonts w:ascii="Simplified Arabic" w:eastAsia="Calibri" w:hAnsi="Simplified Arabic" w:cs="Simplified Arabic"/>
                <w:noProof/>
                <w:rtl/>
              </w:rPr>
              <w:t>):</w:t>
            </w:r>
            <w:r>
              <w:rPr>
                <w:noProof/>
                <w:webHidden/>
              </w:rPr>
              <w:tab/>
            </w:r>
            <w:r>
              <w:rPr>
                <w:rStyle w:val="Hyperlink"/>
                <w:noProof/>
                <w:rtl/>
              </w:rPr>
              <w:fldChar w:fldCharType="begin"/>
            </w:r>
            <w:r>
              <w:rPr>
                <w:noProof/>
                <w:webHidden/>
              </w:rPr>
              <w:instrText xml:space="preserve"> PAGEREF _Toc235213086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7E35AA59" w14:textId="77777777" w:rsidR="0027717B" w:rsidRDefault="0027717B" w:rsidP="004953B2">
          <w:pPr>
            <w:pStyle w:val="20"/>
            <w:tabs>
              <w:tab w:val="right" w:leader="dot" w:pos="8630"/>
            </w:tabs>
            <w:rPr>
              <w:rFonts w:eastAsiaTheme="minorEastAsia"/>
              <w:noProof/>
              <w:sz w:val="24"/>
              <w:szCs w:val="24"/>
            </w:rPr>
          </w:pPr>
          <w:hyperlink w:anchor="_Toc235213087" w:history="1">
            <w:r w:rsidRPr="002C094E">
              <w:rPr>
                <w:rStyle w:val="Hyperlink"/>
                <w:rFonts w:ascii="Simplified Arabic" w:eastAsia="Calibri" w:hAnsi="Simplified Arabic" w:cs="Simplified Arabic"/>
                <w:noProof/>
                <w:rtl/>
              </w:rPr>
              <w:t>ثانياً: إطار سلوك المستهلك المستدام (</w:t>
            </w:r>
            <w:r w:rsidRPr="002C094E">
              <w:rPr>
                <w:rStyle w:val="Hyperlink"/>
                <w:rFonts w:ascii="Simplified Arabic" w:eastAsia="Calibri" w:hAnsi="Simplified Arabic" w:cs="Simplified Arabic"/>
                <w:noProof/>
              </w:rPr>
              <w:t>SHIFT Framework</w:t>
            </w:r>
            <w:r w:rsidRPr="002C094E">
              <w:rPr>
                <w:rStyle w:val="Hyperlink"/>
                <w:rFonts w:ascii="Simplified Arabic" w:eastAsia="Calibri" w:hAnsi="Simplified Arabic" w:cs="Simplified Arabic"/>
                <w:noProof/>
                <w:rtl/>
              </w:rPr>
              <w:t>):</w:t>
            </w:r>
            <w:r>
              <w:rPr>
                <w:noProof/>
                <w:webHidden/>
              </w:rPr>
              <w:tab/>
            </w:r>
            <w:r>
              <w:rPr>
                <w:rStyle w:val="Hyperlink"/>
                <w:noProof/>
                <w:rtl/>
              </w:rPr>
              <w:fldChar w:fldCharType="begin"/>
            </w:r>
            <w:r>
              <w:rPr>
                <w:noProof/>
                <w:webHidden/>
              </w:rPr>
              <w:instrText xml:space="preserve"> PAGEREF _Toc235213087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6BD515AF" w14:textId="77777777" w:rsidR="0027717B" w:rsidRDefault="0027717B" w:rsidP="004953B2">
          <w:pPr>
            <w:pStyle w:val="10"/>
            <w:rPr>
              <w:rFonts w:asciiTheme="minorHAnsi" w:eastAsiaTheme="minorEastAsia" w:hAnsiTheme="minorHAnsi" w:cstheme="minorBidi"/>
              <w:b w:val="0"/>
              <w:bCs w:val="0"/>
              <w:sz w:val="24"/>
              <w:szCs w:val="24"/>
            </w:rPr>
          </w:pPr>
          <w:hyperlink w:anchor="_Toc235213088" w:history="1">
            <w:r w:rsidRPr="002C094E">
              <w:rPr>
                <w:rStyle w:val="Hyperlink"/>
                <w:rtl/>
              </w:rPr>
              <w:t>الفصل الثاني</w:t>
            </w:r>
            <w:r>
              <w:rPr>
                <w:webHidden/>
              </w:rPr>
              <w:tab/>
            </w:r>
            <w:r>
              <w:rPr>
                <w:rStyle w:val="Hyperlink"/>
                <w:rtl/>
              </w:rPr>
              <w:fldChar w:fldCharType="begin"/>
            </w:r>
            <w:r>
              <w:rPr>
                <w:webHidden/>
              </w:rPr>
              <w:instrText xml:space="preserve"> PAGEREF _Toc235213088 \h </w:instrText>
            </w:r>
            <w:r>
              <w:rPr>
                <w:rStyle w:val="Hyperlink"/>
                <w:rtl/>
              </w:rPr>
            </w:r>
            <w:r>
              <w:rPr>
                <w:rStyle w:val="Hyperlink"/>
                <w:rtl/>
              </w:rPr>
              <w:fldChar w:fldCharType="separate"/>
            </w:r>
            <w:r>
              <w:rPr>
                <w:webHidden/>
              </w:rPr>
              <w:t>19</w:t>
            </w:r>
            <w:r>
              <w:rPr>
                <w:rStyle w:val="Hyperlink"/>
                <w:rtl/>
              </w:rPr>
              <w:fldChar w:fldCharType="end"/>
            </w:r>
          </w:hyperlink>
        </w:p>
        <w:p w14:paraId="68ADD66E" w14:textId="77777777" w:rsidR="0027717B" w:rsidRDefault="0027717B" w:rsidP="004953B2">
          <w:pPr>
            <w:pStyle w:val="10"/>
            <w:rPr>
              <w:rFonts w:asciiTheme="minorHAnsi" w:eastAsiaTheme="minorEastAsia" w:hAnsiTheme="minorHAnsi" w:cstheme="minorBidi"/>
              <w:b w:val="0"/>
              <w:bCs w:val="0"/>
              <w:sz w:val="24"/>
              <w:szCs w:val="24"/>
            </w:rPr>
          </w:pPr>
          <w:hyperlink w:anchor="_Toc235213089" w:history="1">
            <w:r w:rsidRPr="002C094E">
              <w:rPr>
                <w:rStyle w:val="Hyperlink"/>
                <w:rtl/>
              </w:rPr>
              <w:t>الدراسات السابقة</w:t>
            </w:r>
            <w:r>
              <w:rPr>
                <w:webHidden/>
              </w:rPr>
              <w:tab/>
            </w:r>
            <w:r>
              <w:rPr>
                <w:rStyle w:val="Hyperlink"/>
                <w:rtl/>
              </w:rPr>
              <w:fldChar w:fldCharType="begin"/>
            </w:r>
            <w:r>
              <w:rPr>
                <w:webHidden/>
              </w:rPr>
              <w:instrText xml:space="preserve"> PAGEREF _Toc235213089 \h </w:instrText>
            </w:r>
            <w:r>
              <w:rPr>
                <w:rStyle w:val="Hyperlink"/>
                <w:rtl/>
              </w:rPr>
            </w:r>
            <w:r>
              <w:rPr>
                <w:rStyle w:val="Hyperlink"/>
                <w:rtl/>
              </w:rPr>
              <w:fldChar w:fldCharType="separate"/>
            </w:r>
            <w:r>
              <w:rPr>
                <w:webHidden/>
              </w:rPr>
              <w:t>19</w:t>
            </w:r>
            <w:r>
              <w:rPr>
                <w:rStyle w:val="Hyperlink"/>
                <w:rtl/>
              </w:rPr>
              <w:fldChar w:fldCharType="end"/>
            </w:r>
          </w:hyperlink>
        </w:p>
        <w:p w14:paraId="70081D8A" w14:textId="77777777" w:rsidR="0027717B" w:rsidRDefault="0027717B" w:rsidP="004953B2">
          <w:pPr>
            <w:pStyle w:val="10"/>
            <w:rPr>
              <w:rFonts w:asciiTheme="minorHAnsi" w:eastAsiaTheme="minorEastAsia" w:hAnsiTheme="minorHAnsi" w:cstheme="minorBidi"/>
              <w:b w:val="0"/>
              <w:bCs w:val="0"/>
              <w:sz w:val="24"/>
              <w:szCs w:val="24"/>
            </w:rPr>
          </w:pPr>
          <w:hyperlink w:anchor="_Toc235213090" w:history="1">
            <w:r w:rsidRPr="002C094E">
              <w:rPr>
                <w:rStyle w:val="Hyperlink"/>
                <w:rtl/>
              </w:rPr>
              <w:t>1.2مقدمة:</w:t>
            </w:r>
            <w:r>
              <w:rPr>
                <w:webHidden/>
              </w:rPr>
              <w:tab/>
            </w:r>
            <w:r>
              <w:rPr>
                <w:rStyle w:val="Hyperlink"/>
                <w:rtl/>
              </w:rPr>
              <w:fldChar w:fldCharType="begin"/>
            </w:r>
            <w:r>
              <w:rPr>
                <w:webHidden/>
              </w:rPr>
              <w:instrText xml:space="preserve"> PAGEREF _Toc235213090 \h </w:instrText>
            </w:r>
            <w:r>
              <w:rPr>
                <w:rStyle w:val="Hyperlink"/>
                <w:rtl/>
              </w:rPr>
            </w:r>
            <w:r>
              <w:rPr>
                <w:rStyle w:val="Hyperlink"/>
                <w:rtl/>
              </w:rPr>
              <w:fldChar w:fldCharType="separate"/>
            </w:r>
            <w:r>
              <w:rPr>
                <w:webHidden/>
              </w:rPr>
              <w:t>20</w:t>
            </w:r>
            <w:r>
              <w:rPr>
                <w:rStyle w:val="Hyperlink"/>
                <w:rtl/>
              </w:rPr>
              <w:fldChar w:fldCharType="end"/>
            </w:r>
          </w:hyperlink>
        </w:p>
        <w:p w14:paraId="02622056" w14:textId="77777777" w:rsidR="0027717B" w:rsidRDefault="0027717B" w:rsidP="004953B2">
          <w:pPr>
            <w:pStyle w:val="20"/>
            <w:tabs>
              <w:tab w:val="right" w:leader="dot" w:pos="8630"/>
            </w:tabs>
            <w:rPr>
              <w:rFonts w:eastAsiaTheme="minorEastAsia"/>
              <w:noProof/>
              <w:sz w:val="24"/>
              <w:szCs w:val="24"/>
            </w:rPr>
          </w:pPr>
          <w:hyperlink w:anchor="_Toc235213091" w:history="1">
            <w:r w:rsidRPr="002C094E">
              <w:rPr>
                <w:rStyle w:val="Hyperlink"/>
                <w:rFonts w:ascii="Simplified Arabic" w:eastAsia="Calibri" w:hAnsi="Simplified Arabic" w:cs="Simplified Arabic"/>
                <w:noProof/>
                <w:rtl/>
              </w:rPr>
              <w:t>الخصوصية السياقية والديناميكية التنموية:</w:t>
            </w:r>
            <w:r>
              <w:rPr>
                <w:noProof/>
                <w:webHidden/>
              </w:rPr>
              <w:tab/>
            </w:r>
            <w:r>
              <w:rPr>
                <w:rStyle w:val="Hyperlink"/>
                <w:noProof/>
                <w:rtl/>
              </w:rPr>
              <w:fldChar w:fldCharType="begin"/>
            </w:r>
            <w:r>
              <w:rPr>
                <w:noProof/>
                <w:webHidden/>
              </w:rPr>
              <w:instrText xml:space="preserve"> PAGEREF _Toc235213091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097F379F" w14:textId="77777777" w:rsidR="0027717B" w:rsidRDefault="0027717B" w:rsidP="004953B2">
          <w:pPr>
            <w:pStyle w:val="20"/>
            <w:tabs>
              <w:tab w:val="right" w:leader="dot" w:pos="8630"/>
            </w:tabs>
            <w:rPr>
              <w:rFonts w:eastAsiaTheme="minorEastAsia"/>
              <w:noProof/>
              <w:sz w:val="24"/>
              <w:szCs w:val="24"/>
            </w:rPr>
          </w:pPr>
          <w:hyperlink w:anchor="_Toc235213092" w:history="1">
            <w:r w:rsidRPr="002C094E">
              <w:rPr>
                <w:rStyle w:val="Hyperlink"/>
                <w:rFonts w:ascii="Simplified Arabic" w:eastAsia="Calibri" w:hAnsi="Simplified Arabic" w:cs="Simplified Arabic"/>
                <w:noProof/>
                <w:rtl/>
              </w:rPr>
              <w:t>إدماج "الوعي الاجتماعي" كمتغير معدل:</w:t>
            </w:r>
            <w:r>
              <w:rPr>
                <w:noProof/>
                <w:webHidden/>
              </w:rPr>
              <w:tab/>
            </w:r>
            <w:r>
              <w:rPr>
                <w:rStyle w:val="Hyperlink"/>
                <w:noProof/>
                <w:rtl/>
              </w:rPr>
              <w:fldChar w:fldCharType="begin"/>
            </w:r>
            <w:r>
              <w:rPr>
                <w:noProof/>
                <w:webHidden/>
              </w:rPr>
              <w:instrText xml:space="preserve"> PAGEREF _Toc235213092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708580F7" w14:textId="77777777" w:rsidR="0027717B" w:rsidRDefault="0027717B" w:rsidP="004953B2">
          <w:pPr>
            <w:pStyle w:val="10"/>
            <w:rPr>
              <w:rFonts w:asciiTheme="minorHAnsi" w:eastAsiaTheme="minorEastAsia" w:hAnsiTheme="minorHAnsi" w:cstheme="minorBidi"/>
              <w:b w:val="0"/>
              <w:bCs w:val="0"/>
              <w:sz w:val="24"/>
              <w:szCs w:val="24"/>
            </w:rPr>
          </w:pPr>
          <w:hyperlink w:anchor="_Toc235213093" w:history="1">
            <w:r w:rsidRPr="002C094E">
              <w:rPr>
                <w:rStyle w:val="Hyperlink"/>
                <w:rtl/>
              </w:rPr>
              <w:t>2.2الدراسات السابقة (</w:t>
            </w:r>
            <w:r w:rsidRPr="002C094E">
              <w:rPr>
                <w:rStyle w:val="Hyperlink"/>
              </w:rPr>
              <w:t>Detailed Literature Review</w:t>
            </w:r>
            <w:r w:rsidRPr="002C094E">
              <w:rPr>
                <w:rStyle w:val="Hyperlink"/>
                <w:rtl/>
              </w:rPr>
              <w:t>)</w:t>
            </w:r>
            <w:r>
              <w:rPr>
                <w:webHidden/>
              </w:rPr>
              <w:tab/>
            </w:r>
            <w:r>
              <w:rPr>
                <w:rStyle w:val="Hyperlink"/>
                <w:rtl/>
              </w:rPr>
              <w:fldChar w:fldCharType="begin"/>
            </w:r>
            <w:r>
              <w:rPr>
                <w:webHidden/>
              </w:rPr>
              <w:instrText xml:space="preserve"> PAGEREF _Toc235213093 \h </w:instrText>
            </w:r>
            <w:r>
              <w:rPr>
                <w:rStyle w:val="Hyperlink"/>
                <w:rtl/>
              </w:rPr>
            </w:r>
            <w:r>
              <w:rPr>
                <w:rStyle w:val="Hyperlink"/>
                <w:rtl/>
              </w:rPr>
              <w:fldChar w:fldCharType="separate"/>
            </w:r>
            <w:r>
              <w:rPr>
                <w:webHidden/>
              </w:rPr>
              <w:t>21</w:t>
            </w:r>
            <w:r>
              <w:rPr>
                <w:rStyle w:val="Hyperlink"/>
                <w:rtl/>
              </w:rPr>
              <w:fldChar w:fldCharType="end"/>
            </w:r>
          </w:hyperlink>
        </w:p>
        <w:p w14:paraId="4CB16906" w14:textId="77777777" w:rsidR="0027717B" w:rsidRDefault="0027717B" w:rsidP="004953B2">
          <w:pPr>
            <w:pStyle w:val="20"/>
            <w:tabs>
              <w:tab w:val="right" w:leader="dot" w:pos="8630"/>
            </w:tabs>
            <w:rPr>
              <w:rFonts w:eastAsiaTheme="minorEastAsia"/>
              <w:noProof/>
              <w:sz w:val="24"/>
              <w:szCs w:val="24"/>
            </w:rPr>
          </w:pPr>
          <w:hyperlink w:anchor="_Toc235213094" w:history="1">
            <w:r w:rsidRPr="002C094E">
              <w:rPr>
                <w:rStyle w:val="Hyperlink"/>
                <w:rFonts w:ascii="Simplified Arabic" w:eastAsia="Calibri" w:hAnsi="Simplified Arabic" w:cs="Simplified Arabic"/>
                <w:noProof/>
                <w:rtl/>
              </w:rPr>
              <w:t>1.2.2الدراسات العربية:</w:t>
            </w:r>
            <w:r>
              <w:rPr>
                <w:noProof/>
                <w:webHidden/>
              </w:rPr>
              <w:tab/>
            </w:r>
            <w:r>
              <w:rPr>
                <w:rStyle w:val="Hyperlink"/>
                <w:noProof/>
                <w:rtl/>
              </w:rPr>
              <w:fldChar w:fldCharType="begin"/>
            </w:r>
            <w:r>
              <w:rPr>
                <w:noProof/>
                <w:webHidden/>
              </w:rPr>
              <w:instrText xml:space="preserve"> PAGEREF _Toc235213094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4D16EC10" w14:textId="77777777" w:rsidR="0027717B" w:rsidRDefault="0027717B" w:rsidP="004953B2">
          <w:pPr>
            <w:pStyle w:val="20"/>
            <w:tabs>
              <w:tab w:val="right" w:leader="dot" w:pos="8630"/>
            </w:tabs>
            <w:rPr>
              <w:rFonts w:eastAsiaTheme="minorEastAsia"/>
              <w:noProof/>
              <w:sz w:val="24"/>
              <w:szCs w:val="24"/>
            </w:rPr>
          </w:pPr>
          <w:hyperlink w:anchor="_Toc235213095" w:history="1">
            <w:r w:rsidRPr="002C094E">
              <w:rPr>
                <w:rStyle w:val="Hyperlink"/>
                <w:rFonts w:ascii="Simplified Arabic" w:eastAsia="Calibri" w:hAnsi="Simplified Arabic" w:cs="Simplified Arabic"/>
                <w:noProof/>
                <w:rtl/>
              </w:rPr>
              <w:t>2.2.2الدراسات الأجنبية:</w:t>
            </w:r>
            <w:r>
              <w:rPr>
                <w:noProof/>
                <w:webHidden/>
              </w:rPr>
              <w:tab/>
            </w:r>
            <w:r>
              <w:rPr>
                <w:rStyle w:val="Hyperlink"/>
                <w:noProof/>
                <w:rtl/>
              </w:rPr>
              <w:fldChar w:fldCharType="begin"/>
            </w:r>
            <w:r>
              <w:rPr>
                <w:noProof/>
                <w:webHidden/>
              </w:rPr>
              <w:instrText xml:space="preserve"> PAGEREF _Toc235213095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036AF656" w14:textId="77777777" w:rsidR="0027717B" w:rsidRDefault="0027717B" w:rsidP="004953B2">
          <w:pPr>
            <w:pStyle w:val="10"/>
            <w:rPr>
              <w:rFonts w:asciiTheme="minorHAnsi" w:eastAsiaTheme="minorEastAsia" w:hAnsiTheme="minorHAnsi" w:cstheme="minorBidi"/>
              <w:b w:val="0"/>
              <w:bCs w:val="0"/>
              <w:sz w:val="24"/>
              <w:szCs w:val="24"/>
            </w:rPr>
          </w:pPr>
          <w:hyperlink w:anchor="_Toc235213096" w:history="1">
            <w:r w:rsidRPr="002C094E">
              <w:rPr>
                <w:rStyle w:val="Hyperlink"/>
                <w:rtl/>
              </w:rPr>
              <w:t>الفصل الثالث</w:t>
            </w:r>
            <w:r>
              <w:rPr>
                <w:webHidden/>
              </w:rPr>
              <w:tab/>
            </w:r>
            <w:r>
              <w:rPr>
                <w:rStyle w:val="Hyperlink"/>
                <w:rtl/>
              </w:rPr>
              <w:fldChar w:fldCharType="begin"/>
            </w:r>
            <w:r>
              <w:rPr>
                <w:webHidden/>
              </w:rPr>
              <w:instrText xml:space="preserve"> PAGEREF _Toc235213096 \h </w:instrText>
            </w:r>
            <w:r>
              <w:rPr>
                <w:rStyle w:val="Hyperlink"/>
                <w:rtl/>
              </w:rPr>
            </w:r>
            <w:r>
              <w:rPr>
                <w:rStyle w:val="Hyperlink"/>
                <w:rtl/>
              </w:rPr>
              <w:fldChar w:fldCharType="separate"/>
            </w:r>
            <w:r>
              <w:rPr>
                <w:webHidden/>
              </w:rPr>
              <w:t>30</w:t>
            </w:r>
            <w:r>
              <w:rPr>
                <w:rStyle w:val="Hyperlink"/>
                <w:rtl/>
              </w:rPr>
              <w:fldChar w:fldCharType="end"/>
            </w:r>
          </w:hyperlink>
        </w:p>
        <w:p w14:paraId="3978F086" w14:textId="77777777" w:rsidR="0027717B" w:rsidRDefault="0027717B" w:rsidP="004953B2">
          <w:pPr>
            <w:pStyle w:val="10"/>
            <w:rPr>
              <w:rFonts w:asciiTheme="minorHAnsi" w:eastAsiaTheme="minorEastAsia" w:hAnsiTheme="minorHAnsi" w:cstheme="minorBidi"/>
              <w:b w:val="0"/>
              <w:bCs w:val="0"/>
              <w:sz w:val="24"/>
              <w:szCs w:val="24"/>
            </w:rPr>
          </w:pPr>
          <w:hyperlink w:anchor="_Toc235213097" w:history="1">
            <w:r w:rsidRPr="002C094E">
              <w:rPr>
                <w:rStyle w:val="Hyperlink"/>
                <w:rtl/>
              </w:rPr>
              <w:t>منهجية الدراسة</w:t>
            </w:r>
            <w:r>
              <w:rPr>
                <w:webHidden/>
              </w:rPr>
              <w:tab/>
            </w:r>
            <w:r>
              <w:rPr>
                <w:rStyle w:val="Hyperlink"/>
                <w:rtl/>
              </w:rPr>
              <w:fldChar w:fldCharType="begin"/>
            </w:r>
            <w:r>
              <w:rPr>
                <w:webHidden/>
              </w:rPr>
              <w:instrText xml:space="preserve"> PAGEREF _Toc235213097 \h </w:instrText>
            </w:r>
            <w:r>
              <w:rPr>
                <w:rStyle w:val="Hyperlink"/>
                <w:rtl/>
              </w:rPr>
            </w:r>
            <w:r>
              <w:rPr>
                <w:rStyle w:val="Hyperlink"/>
                <w:rtl/>
              </w:rPr>
              <w:fldChar w:fldCharType="separate"/>
            </w:r>
            <w:r>
              <w:rPr>
                <w:webHidden/>
              </w:rPr>
              <w:t>30</w:t>
            </w:r>
            <w:r>
              <w:rPr>
                <w:rStyle w:val="Hyperlink"/>
                <w:rtl/>
              </w:rPr>
              <w:fldChar w:fldCharType="end"/>
            </w:r>
          </w:hyperlink>
        </w:p>
        <w:p w14:paraId="6FB00FC1" w14:textId="77777777" w:rsidR="0027717B" w:rsidRDefault="0027717B" w:rsidP="004953B2">
          <w:pPr>
            <w:pStyle w:val="10"/>
            <w:rPr>
              <w:rFonts w:asciiTheme="minorHAnsi" w:eastAsiaTheme="minorEastAsia" w:hAnsiTheme="minorHAnsi" w:cstheme="minorBidi"/>
              <w:b w:val="0"/>
              <w:bCs w:val="0"/>
              <w:sz w:val="24"/>
              <w:szCs w:val="24"/>
            </w:rPr>
          </w:pPr>
          <w:hyperlink w:anchor="_Toc235213098" w:history="1">
            <w:r w:rsidRPr="002C094E">
              <w:rPr>
                <w:rStyle w:val="Hyperlink"/>
              </w:rPr>
              <w:t>1.3</w:t>
            </w:r>
            <w:r w:rsidRPr="002C094E">
              <w:rPr>
                <w:rStyle w:val="Hyperlink"/>
                <w:rtl/>
              </w:rPr>
              <w:t>مقدمة:</w:t>
            </w:r>
            <w:r>
              <w:rPr>
                <w:webHidden/>
              </w:rPr>
              <w:tab/>
            </w:r>
            <w:r>
              <w:rPr>
                <w:rStyle w:val="Hyperlink"/>
                <w:rtl/>
              </w:rPr>
              <w:fldChar w:fldCharType="begin"/>
            </w:r>
            <w:r>
              <w:rPr>
                <w:webHidden/>
              </w:rPr>
              <w:instrText xml:space="preserve"> PAGEREF _Toc235213098 \h </w:instrText>
            </w:r>
            <w:r>
              <w:rPr>
                <w:rStyle w:val="Hyperlink"/>
                <w:rtl/>
              </w:rPr>
            </w:r>
            <w:r>
              <w:rPr>
                <w:rStyle w:val="Hyperlink"/>
                <w:rtl/>
              </w:rPr>
              <w:fldChar w:fldCharType="separate"/>
            </w:r>
            <w:r>
              <w:rPr>
                <w:webHidden/>
              </w:rPr>
              <w:t>31</w:t>
            </w:r>
            <w:r>
              <w:rPr>
                <w:rStyle w:val="Hyperlink"/>
                <w:rtl/>
              </w:rPr>
              <w:fldChar w:fldCharType="end"/>
            </w:r>
          </w:hyperlink>
        </w:p>
        <w:p w14:paraId="50595F77" w14:textId="77777777" w:rsidR="0027717B" w:rsidRDefault="0027717B" w:rsidP="004953B2">
          <w:pPr>
            <w:pStyle w:val="10"/>
            <w:rPr>
              <w:rFonts w:asciiTheme="minorHAnsi" w:eastAsiaTheme="minorEastAsia" w:hAnsiTheme="minorHAnsi" w:cstheme="minorBidi"/>
              <w:b w:val="0"/>
              <w:bCs w:val="0"/>
              <w:sz w:val="24"/>
              <w:szCs w:val="24"/>
            </w:rPr>
          </w:pPr>
          <w:hyperlink w:anchor="_Toc235213099" w:history="1">
            <w:r w:rsidRPr="002C094E">
              <w:rPr>
                <w:rStyle w:val="Hyperlink"/>
                <w:rtl/>
              </w:rPr>
              <w:t>2.3حدود الدراسة (</w:t>
            </w:r>
            <w:r w:rsidRPr="002C094E">
              <w:rPr>
                <w:rStyle w:val="Hyperlink"/>
              </w:rPr>
              <w:t>Research Boundaries</w:t>
            </w:r>
            <w:r w:rsidRPr="002C094E">
              <w:rPr>
                <w:rStyle w:val="Hyperlink"/>
                <w:rtl/>
              </w:rPr>
              <w:t>)</w:t>
            </w:r>
            <w:r w:rsidRPr="002C094E">
              <w:rPr>
                <w:rStyle w:val="Hyperlink"/>
              </w:rPr>
              <w:t>:</w:t>
            </w:r>
            <w:r>
              <w:rPr>
                <w:webHidden/>
              </w:rPr>
              <w:tab/>
            </w:r>
            <w:r>
              <w:rPr>
                <w:rStyle w:val="Hyperlink"/>
                <w:rtl/>
              </w:rPr>
              <w:fldChar w:fldCharType="begin"/>
            </w:r>
            <w:r>
              <w:rPr>
                <w:webHidden/>
              </w:rPr>
              <w:instrText xml:space="preserve"> PAGEREF _Toc235213099 \h </w:instrText>
            </w:r>
            <w:r>
              <w:rPr>
                <w:rStyle w:val="Hyperlink"/>
                <w:rtl/>
              </w:rPr>
            </w:r>
            <w:r>
              <w:rPr>
                <w:rStyle w:val="Hyperlink"/>
                <w:rtl/>
              </w:rPr>
              <w:fldChar w:fldCharType="separate"/>
            </w:r>
            <w:r>
              <w:rPr>
                <w:webHidden/>
              </w:rPr>
              <w:t>31</w:t>
            </w:r>
            <w:r>
              <w:rPr>
                <w:rStyle w:val="Hyperlink"/>
                <w:rtl/>
              </w:rPr>
              <w:fldChar w:fldCharType="end"/>
            </w:r>
          </w:hyperlink>
        </w:p>
        <w:p w14:paraId="0FB037EB" w14:textId="77777777" w:rsidR="0027717B" w:rsidRDefault="0027717B" w:rsidP="004953B2">
          <w:pPr>
            <w:pStyle w:val="10"/>
            <w:rPr>
              <w:rFonts w:asciiTheme="minorHAnsi" w:eastAsiaTheme="minorEastAsia" w:hAnsiTheme="minorHAnsi" w:cstheme="minorBidi"/>
              <w:b w:val="0"/>
              <w:bCs w:val="0"/>
              <w:sz w:val="24"/>
              <w:szCs w:val="24"/>
            </w:rPr>
          </w:pPr>
          <w:hyperlink w:anchor="_Toc235213100" w:history="1">
            <w:r w:rsidRPr="002C094E">
              <w:rPr>
                <w:rStyle w:val="Hyperlink"/>
              </w:rPr>
              <w:t>3.3</w:t>
            </w:r>
            <w:r w:rsidRPr="002C094E">
              <w:rPr>
                <w:rStyle w:val="Hyperlink"/>
                <w:rtl/>
              </w:rPr>
              <w:t>منهجية الدراسة</w:t>
            </w:r>
            <w:r w:rsidRPr="002C094E">
              <w:rPr>
                <w:rStyle w:val="Hyperlink"/>
              </w:rPr>
              <w:t xml:space="preserve"> (Research Methodology)</w:t>
            </w:r>
            <w:r w:rsidRPr="002C094E">
              <w:rPr>
                <w:rStyle w:val="Hyperlink"/>
                <w:rtl/>
              </w:rPr>
              <w:t>:</w:t>
            </w:r>
            <w:r>
              <w:rPr>
                <w:webHidden/>
              </w:rPr>
              <w:tab/>
            </w:r>
            <w:r>
              <w:rPr>
                <w:rStyle w:val="Hyperlink"/>
                <w:rtl/>
              </w:rPr>
              <w:fldChar w:fldCharType="begin"/>
            </w:r>
            <w:r>
              <w:rPr>
                <w:webHidden/>
              </w:rPr>
              <w:instrText xml:space="preserve"> PAGEREF _Toc235213100 \h </w:instrText>
            </w:r>
            <w:r>
              <w:rPr>
                <w:rStyle w:val="Hyperlink"/>
                <w:rtl/>
              </w:rPr>
            </w:r>
            <w:r>
              <w:rPr>
                <w:rStyle w:val="Hyperlink"/>
                <w:rtl/>
              </w:rPr>
              <w:fldChar w:fldCharType="separate"/>
            </w:r>
            <w:r>
              <w:rPr>
                <w:webHidden/>
              </w:rPr>
              <w:t>33</w:t>
            </w:r>
            <w:r>
              <w:rPr>
                <w:rStyle w:val="Hyperlink"/>
                <w:rtl/>
              </w:rPr>
              <w:fldChar w:fldCharType="end"/>
            </w:r>
          </w:hyperlink>
        </w:p>
        <w:p w14:paraId="765DE41F" w14:textId="77777777" w:rsidR="0027717B" w:rsidRDefault="0027717B" w:rsidP="004953B2">
          <w:pPr>
            <w:pStyle w:val="20"/>
            <w:tabs>
              <w:tab w:val="right" w:leader="dot" w:pos="8630"/>
            </w:tabs>
            <w:rPr>
              <w:rFonts w:eastAsiaTheme="minorEastAsia"/>
              <w:noProof/>
              <w:sz w:val="24"/>
              <w:szCs w:val="24"/>
            </w:rPr>
          </w:pPr>
          <w:hyperlink w:anchor="_Toc235213101" w:history="1">
            <w:r w:rsidRPr="002C094E">
              <w:rPr>
                <w:rStyle w:val="Hyperlink"/>
                <w:rFonts w:ascii="Simplified Arabic" w:eastAsia="Calibri" w:hAnsi="Simplified Arabic" w:cs="Simplified Arabic"/>
                <w:noProof/>
                <w:rtl/>
              </w:rPr>
              <w:t>أولاً: منهج الدراسة</w:t>
            </w:r>
            <w:r w:rsidRPr="002C094E">
              <w:rPr>
                <w:rStyle w:val="Hyperlink"/>
                <w:rFonts w:ascii="Simplified Arabic" w:eastAsia="Calibri" w:hAnsi="Simplified Arabic" w:cs="Simplified Arabic"/>
                <w:noProof/>
              </w:rPr>
              <w:t xml:space="preserve"> (Research Approach)</w:t>
            </w:r>
            <w:r w:rsidRPr="002C094E">
              <w:rPr>
                <w:rStyle w:val="Hyperlink"/>
                <w:rFonts w:ascii="Simplified Arabic" w:eastAsia="Calibri" w:hAnsi="Simplified Arabic" w:cs="Simplified Arabic"/>
                <w:noProof/>
                <w:rtl/>
              </w:rPr>
              <w:t>:</w:t>
            </w:r>
            <w:r>
              <w:rPr>
                <w:noProof/>
                <w:webHidden/>
              </w:rPr>
              <w:tab/>
            </w:r>
            <w:r>
              <w:rPr>
                <w:rStyle w:val="Hyperlink"/>
                <w:noProof/>
                <w:rtl/>
              </w:rPr>
              <w:fldChar w:fldCharType="begin"/>
            </w:r>
            <w:r>
              <w:rPr>
                <w:noProof/>
                <w:webHidden/>
              </w:rPr>
              <w:instrText xml:space="preserve"> PAGEREF _Toc235213101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0B056A7B" w14:textId="77777777" w:rsidR="0027717B" w:rsidRDefault="0027717B" w:rsidP="004953B2">
          <w:pPr>
            <w:pStyle w:val="20"/>
            <w:tabs>
              <w:tab w:val="right" w:leader="dot" w:pos="8630"/>
            </w:tabs>
            <w:rPr>
              <w:rFonts w:eastAsiaTheme="minorEastAsia"/>
              <w:noProof/>
              <w:sz w:val="24"/>
              <w:szCs w:val="24"/>
            </w:rPr>
          </w:pPr>
          <w:hyperlink w:anchor="_Toc235213102" w:history="1">
            <w:r w:rsidRPr="002C094E">
              <w:rPr>
                <w:rStyle w:val="Hyperlink"/>
                <w:rFonts w:ascii="Simplified Arabic" w:eastAsia="Calibri" w:hAnsi="Simplified Arabic" w:cs="Simplified Arabic"/>
                <w:noProof/>
                <w:rtl/>
              </w:rPr>
              <w:t>ثانياً: مجتمع وعينة الدراسة</w:t>
            </w:r>
            <w:r w:rsidRPr="002C094E">
              <w:rPr>
                <w:rStyle w:val="Hyperlink"/>
                <w:rFonts w:ascii="Simplified Arabic" w:eastAsia="Calibri" w:hAnsi="Simplified Arabic" w:cs="Simplified Arabic"/>
                <w:noProof/>
              </w:rPr>
              <w:t xml:space="preserve"> (Population and Sampling)</w:t>
            </w:r>
            <w:r>
              <w:rPr>
                <w:noProof/>
                <w:webHidden/>
              </w:rPr>
              <w:tab/>
            </w:r>
            <w:r>
              <w:rPr>
                <w:rStyle w:val="Hyperlink"/>
                <w:noProof/>
                <w:rtl/>
              </w:rPr>
              <w:fldChar w:fldCharType="begin"/>
            </w:r>
            <w:r>
              <w:rPr>
                <w:noProof/>
                <w:webHidden/>
              </w:rPr>
              <w:instrText xml:space="preserve"> PAGEREF _Toc235213102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69D2B5D7" w14:textId="77777777" w:rsidR="0027717B" w:rsidRDefault="0027717B" w:rsidP="004953B2">
          <w:pPr>
            <w:pStyle w:val="20"/>
            <w:tabs>
              <w:tab w:val="right" w:leader="dot" w:pos="8630"/>
            </w:tabs>
            <w:rPr>
              <w:rFonts w:eastAsiaTheme="minorEastAsia"/>
              <w:noProof/>
              <w:sz w:val="24"/>
              <w:szCs w:val="24"/>
            </w:rPr>
          </w:pPr>
          <w:hyperlink w:anchor="_Toc235213103" w:history="1">
            <w:r w:rsidRPr="002C094E">
              <w:rPr>
                <w:rStyle w:val="Hyperlink"/>
                <w:rFonts w:ascii="Simplified Arabic" w:eastAsia="Calibri" w:hAnsi="Simplified Arabic" w:cs="Simplified Arabic"/>
                <w:noProof/>
                <w:rtl/>
              </w:rPr>
              <w:t>ثالثاً: أدوات جمع البيانات</w:t>
            </w:r>
            <w:r w:rsidRPr="002C094E">
              <w:rPr>
                <w:rStyle w:val="Hyperlink"/>
                <w:rFonts w:ascii="Simplified Arabic" w:eastAsia="Calibri" w:hAnsi="Simplified Arabic" w:cs="Simplified Arabic"/>
                <w:noProof/>
              </w:rPr>
              <w:t xml:space="preserve"> (Data Collection Instruments)</w:t>
            </w:r>
            <w:r>
              <w:rPr>
                <w:noProof/>
                <w:webHidden/>
              </w:rPr>
              <w:tab/>
            </w:r>
            <w:r>
              <w:rPr>
                <w:rStyle w:val="Hyperlink"/>
                <w:noProof/>
                <w:rtl/>
              </w:rPr>
              <w:fldChar w:fldCharType="begin"/>
            </w:r>
            <w:r>
              <w:rPr>
                <w:noProof/>
                <w:webHidden/>
              </w:rPr>
              <w:instrText xml:space="preserve"> PAGEREF _Toc235213103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5396EC0B" w14:textId="77777777" w:rsidR="0027717B" w:rsidRDefault="0027717B" w:rsidP="004953B2">
          <w:pPr>
            <w:pStyle w:val="20"/>
            <w:tabs>
              <w:tab w:val="right" w:leader="dot" w:pos="8630"/>
            </w:tabs>
            <w:rPr>
              <w:rFonts w:eastAsiaTheme="minorEastAsia"/>
              <w:noProof/>
              <w:sz w:val="24"/>
              <w:szCs w:val="24"/>
            </w:rPr>
          </w:pPr>
          <w:hyperlink w:anchor="_Toc235213104" w:history="1">
            <w:r w:rsidRPr="002C094E">
              <w:rPr>
                <w:rStyle w:val="Hyperlink"/>
                <w:rFonts w:ascii="Simplified Arabic" w:eastAsia="Calibri" w:hAnsi="Simplified Arabic" w:cs="Simplified Arabic"/>
                <w:noProof/>
                <w:rtl/>
              </w:rPr>
              <w:t>رابعاً: متغيرات الدراسة والتعريف الإجرائي</w:t>
            </w:r>
            <w:r w:rsidRPr="002C094E">
              <w:rPr>
                <w:rStyle w:val="Hyperlink"/>
                <w:rFonts w:ascii="Simplified Arabic" w:eastAsia="Calibri" w:hAnsi="Simplified Arabic" w:cs="Simplified Arabic"/>
                <w:noProof/>
              </w:rPr>
              <w:t xml:space="preserve"> (Variables &amp; Operationalization)</w:t>
            </w:r>
            <w:r>
              <w:rPr>
                <w:noProof/>
                <w:webHidden/>
              </w:rPr>
              <w:tab/>
            </w:r>
            <w:r>
              <w:rPr>
                <w:rStyle w:val="Hyperlink"/>
                <w:noProof/>
                <w:rtl/>
              </w:rPr>
              <w:fldChar w:fldCharType="begin"/>
            </w:r>
            <w:r>
              <w:rPr>
                <w:noProof/>
                <w:webHidden/>
              </w:rPr>
              <w:instrText xml:space="preserve"> PAGEREF _Toc235213104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5FEA5443" w14:textId="77777777" w:rsidR="0027717B" w:rsidRDefault="0027717B" w:rsidP="004953B2">
          <w:pPr>
            <w:pStyle w:val="20"/>
            <w:tabs>
              <w:tab w:val="right" w:leader="dot" w:pos="8630"/>
            </w:tabs>
            <w:rPr>
              <w:rFonts w:eastAsiaTheme="minorEastAsia"/>
              <w:noProof/>
              <w:sz w:val="24"/>
              <w:szCs w:val="24"/>
            </w:rPr>
          </w:pPr>
          <w:hyperlink w:anchor="_Toc235213105" w:history="1">
            <w:r w:rsidRPr="002C094E">
              <w:rPr>
                <w:rStyle w:val="Hyperlink"/>
                <w:rFonts w:ascii="Simplified Arabic" w:eastAsia="Calibri" w:hAnsi="Simplified Arabic" w:cs="Simplified Arabic"/>
                <w:noProof/>
                <w:rtl/>
              </w:rPr>
              <w:t>خامساً: الأساليب الإحصائية لمعالجة البيانات</w:t>
            </w:r>
            <w:r w:rsidRPr="002C094E">
              <w:rPr>
                <w:rStyle w:val="Hyperlink"/>
                <w:rFonts w:ascii="Simplified Arabic" w:eastAsia="Calibri" w:hAnsi="Simplified Arabic" w:cs="Simplified Arabic"/>
                <w:noProof/>
              </w:rPr>
              <w:t xml:space="preserve"> (Statistical Data Analysis)</w:t>
            </w:r>
            <w:r>
              <w:rPr>
                <w:noProof/>
                <w:webHidden/>
              </w:rPr>
              <w:tab/>
            </w:r>
            <w:r>
              <w:rPr>
                <w:rStyle w:val="Hyperlink"/>
                <w:noProof/>
                <w:rtl/>
              </w:rPr>
              <w:fldChar w:fldCharType="begin"/>
            </w:r>
            <w:r>
              <w:rPr>
                <w:noProof/>
                <w:webHidden/>
              </w:rPr>
              <w:instrText xml:space="preserve"> PAGEREF _Toc235213105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3BAF6841" w14:textId="77777777" w:rsidR="0027717B" w:rsidRDefault="0027717B" w:rsidP="004953B2">
          <w:pPr>
            <w:pStyle w:val="20"/>
            <w:tabs>
              <w:tab w:val="right" w:leader="dot" w:pos="8630"/>
            </w:tabs>
            <w:rPr>
              <w:rFonts w:eastAsiaTheme="minorEastAsia"/>
              <w:noProof/>
              <w:sz w:val="24"/>
              <w:szCs w:val="24"/>
            </w:rPr>
          </w:pPr>
          <w:hyperlink w:anchor="_Toc235213106" w:history="1">
            <w:r w:rsidRPr="002C094E">
              <w:rPr>
                <w:rStyle w:val="Hyperlink"/>
                <w:rFonts w:ascii="Simplified Arabic" w:eastAsia="Calibri" w:hAnsi="Simplified Arabic" w:cs="Simplified Arabic"/>
                <w:noProof/>
                <w:rtl/>
              </w:rPr>
              <w:t>سادساً: الصدق والاعتبارات الأخلاقية</w:t>
            </w:r>
            <w:r w:rsidRPr="002C094E">
              <w:rPr>
                <w:rStyle w:val="Hyperlink"/>
                <w:rFonts w:ascii="Simplified Arabic" w:eastAsia="Calibri" w:hAnsi="Simplified Arabic" w:cs="Simplified Arabic"/>
                <w:noProof/>
              </w:rPr>
              <w:t xml:space="preserve"> (Validity &amp; Ethical Considerations)</w:t>
            </w:r>
            <w:r>
              <w:rPr>
                <w:noProof/>
                <w:webHidden/>
              </w:rPr>
              <w:tab/>
            </w:r>
            <w:r>
              <w:rPr>
                <w:rStyle w:val="Hyperlink"/>
                <w:noProof/>
                <w:rtl/>
              </w:rPr>
              <w:fldChar w:fldCharType="begin"/>
            </w:r>
            <w:r>
              <w:rPr>
                <w:noProof/>
                <w:webHidden/>
              </w:rPr>
              <w:instrText xml:space="preserve"> PAGEREF _Toc235213106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533F5E41" w14:textId="77777777" w:rsidR="0027717B" w:rsidRDefault="0027717B" w:rsidP="004953B2">
          <w:pPr>
            <w:pStyle w:val="10"/>
            <w:rPr>
              <w:rFonts w:asciiTheme="minorHAnsi" w:eastAsiaTheme="minorEastAsia" w:hAnsiTheme="minorHAnsi" w:cstheme="minorBidi"/>
              <w:b w:val="0"/>
              <w:bCs w:val="0"/>
              <w:sz w:val="24"/>
              <w:szCs w:val="24"/>
            </w:rPr>
          </w:pPr>
          <w:hyperlink w:anchor="_Toc235213107" w:history="1">
            <w:r w:rsidRPr="002C094E">
              <w:rPr>
                <w:rStyle w:val="Hyperlink"/>
                <w:rtl/>
              </w:rPr>
              <w:t>الفصل الرابع</w:t>
            </w:r>
            <w:r>
              <w:rPr>
                <w:webHidden/>
              </w:rPr>
              <w:tab/>
            </w:r>
            <w:r>
              <w:rPr>
                <w:rStyle w:val="Hyperlink"/>
                <w:rtl/>
              </w:rPr>
              <w:fldChar w:fldCharType="begin"/>
            </w:r>
            <w:r>
              <w:rPr>
                <w:webHidden/>
              </w:rPr>
              <w:instrText xml:space="preserve"> PAGEREF _Toc235213107 \h </w:instrText>
            </w:r>
            <w:r>
              <w:rPr>
                <w:rStyle w:val="Hyperlink"/>
                <w:rtl/>
              </w:rPr>
            </w:r>
            <w:r>
              <w:rPr>
                <w:rStyle w:val="Hyperlink"/>
                <w:rtl/>
              </w:rPr>
              <w:fldChar w:fldCharType="separate"/>
            </w:r>
            <w:r>
              <w:rPr>
                <w:webHidden/>
              </w:rPr>
              <w:t>51</w:t>
            </w:r>
            <w:r>
              <w:rPr>
                <w:rStyle w:val="Hyperlink"/>
                <w:rtl/>
              </w:rPr>
              <w:fldChar w:fldCharType="end"/>
            </w:r>
          </w:hyperlink>
        </w:p>
        <w:p w14:paraId="410FB8E2" w14:textId="77777777" w:rsidR="0027717B" w:rsidRDefault="0027717B" w:rsidP="004953B2">
          <w:pPr>
            <w:pStyle w:val="10"/>
            <w:rPr>
              <w:rFonts w:asciiTheme="minorHAnsi" w:eastAsiaTheme="minorEastAsia" w:hAnsiTheme="minorHAnsi" w:cstheme="minorBidi"/>
              <w:b w:val="0"/>
              <w:bCs w:val="0"/>
              <w:sz w:val="24"/>
              <w:szCs w:val="24"/>
            </w:rPr>
          </w:pPr>
          <w:hyperlink w:anchor="_Toc235213108" w:history="1">
            <w:r w:rsidRPr="002C094E">
              <w:rPr>
                <w:rStyle w:val="Hyperlink"/>
                <w:rtl/>
              </w:rPr>
              <w:t>تحليل البيانات واختبار الفرضيات</w:t>
            </w:r>
            <w:r>
              <w:rPr>
                <w:webHidden/>
              </w:rPr>
              <w:tab/>
            </w:r>
            <w:r>
              <w:rPr>
                <w:rStyle w:val="Hyperlink"/>
                <w:rtl/>
              </w:rPr>
              <w:fldChar w:fldCharType="begin"/>
            </w:r>
            <w:r>
              <w:rPr>
                <w:webHidden/>
              </w:rPr>
              <w:instrText xml:space="preserve"> PAGEREF _Toc235213108 \h </w:instrText>
            </w:r>
            <w:r>
              <w:rPr>
                <w:rStyle w:val="Hyperlink"/>
                <w:rtl/>
              </w:rPr>
            </w:r>
            <w:r>
              <w:rPr>
                <w:rStyle w:val="Hyperlink"/>
                <w:rtl/>
              </w:rPr>
              <w:fldChar w:fldCharType="separate"/>
            </w:r>
            <w:r>
              <w:rPr>
                <w:webHidden/>
              </w:rPr>
              <w:t>51</w:t>
            </w:r>
            <w:r>
              <w:rPr>
                <w:rStyle w:val="Hyperlink"/>
                <w:rtl/>
              </w:rPr>
              <w:fldChar w:fldCharType="end"/>
            </w:r>
          </w:hyperlink>
        </w:p>
        <w:p w14:paraId="133484B4" w14:textId="77777777" w:rsidR="0027717B" w:rsidRDefault="0027717B" w:rsidP="004953B2">
          <w:pPr>
            <w:pStyle w:val="10"/>
            <w:rPr>
              <w:rFonts w:asciiTheme="minorHAnsi" w:eastAsiaTheme="minorEastAsia" w:hAnsiTheme="minorHAnsi" w:cstheme="minorBidi"/>
              <w:b w:val="0"/>
              <w:bCs w:val="0"/>
              <w:sz w:val="24"/>
              <w:szCs w:val="24"/>
            </w:rPr>
          </w:pPr>
          <w:hyperlink w:anchor="_Toc235213109" w:history="1">
            <w:r w:rsidRPr="002C094E">
              <w:rPr>
                <w:rStyle w:val="Hyperlink"/>
                <w:rtl/>
              </w:rPr>
              <w:t>1.4 مقدمة:</w:t>
            </w:r>
            <w:r>
              <w:rPr>
                <w:webHidden/>
              </w:rPr>
              <w:tab/>
            </w:r>
            <w:r>
              <w:rPr>
                <w:rStyle w:val="Hyperlink"/>
                <w:rtl/>
              </w:rPr>
              <w:fldChar w:fldCharType="begin"/>
            </w:r>
            <w:r>
              <w:rPr>
                <w:webHidden/>
              </w:rPr>
              <w:instrText xml:space="preserve"> PAGEREF _Toc235213109 \h </w:instrText>
            </w:r>
            <w:r>
              <w:rPr>
                <w:rStyle w:val="Hyperlink"/>
                <w:rtl/>
              </w:rPr>
            </w:r>
            <w:r>
              <w:rPr>
                <w:rStyle w:val="Hyperlink"/>
                <w:rtl/>
              </w:rPr>
              <w:fldChar w:fldCharType="separate"/>
            </w:r>
            <w:r>
              <w:rPr>
                <w:webHidden/>
              </w:rPr>
              <w:t>51</w:t>
            </w:r>
            <w:r>
              <w:rPr>
                <w:rStyle w:val="Hyperlink"/>
                <w:rtl/>
              </w:rPr>
              <w:fldChar w:fldCharType="end"/>
            </w:r>
          </w:hyperlink>
        </w:p>
        <w:p w14:paraId="60D3B59F" w14:textId="77777777" w:rsidR="0027717B" w:rsidRDefault="0027717B" w:rsidP="004953B2">
          <w:pPr>
            <w:pStyle w:val="10"/>
            <w:rPr>
              <w:rFonts w:asciiTheme="minorHAnsi" w:eastAsiaTheme="minorEastAsia" w:hAnsiTheme="minorHAnsi" w:cstheme="minorBidi"/>
              <w:b w:val="0"/>
              <w:bCs w:val="0"/>
              <w:sz w:val="24"/>
              <w:szCs w:val="24"/>
            </w:rPr>
          </w:pPr>
          <w:hyperlink w:anchor="_Toc235213110" w:history="1">
            <w:r w:rsidRPr="002C094E">
              <w:rPr>
                <w:rStyle w:val="Hyperlink"/>
                <w:rtl/>
              </w:rPr>
              <w:t>2.4التوزيع الطبيعي:</w:t>
            </w:r>
            <w:r>
              <w:rPr>
                <w:webHidden/>
              </w:rPr>
              <w:tab/>
            </w:r>
            <w:r>
              <w:rPr>
                <w:rStyle w:val="Hyperlink"/>
                <w:rtl/>
              </w:rPr>
              <w:fldChar w:fldCharType="begin"/>
            </w:r>
            <w:r>
              <w:rPr>
                <w:webHidden/>
              </w:rPr>
              <w:instrText xml:space="preserve"> PAGEREF _Toc235213110 \h </w:instrText>
            </w:r>
            <w:r>
              <w:rPr>
                <w:rStyle w:val="Hyperlink"/>
                <w:rtl/>
              </w:rPr>
            </w:r>
            <w:r>
              <w:rPr>
                <w:rStyle w:val="Hyperlink"/>
                <w:rtl/>
              </w:rPr>
              <w:fldChar w:fldCharType="separate"/>
            </w:r>
            <w:r>
              <w:rPr>
                <w:webHidden/>
              </w:rPr>
              <w:t>52</w:t>
            </w:r>
            <w:r>
              <w:rPr>
                <w:rStyle w:val="Hyperlink"/>
                <w:rtl/>
              </w:rPr>
              <w:fldChar w:fldCharType="end"/>
            </w:r>
          </w:hyperlink>
        </w:p>
        <w:p w14:paraId="34EB727F" w14:textId="77777777" w:rsidR="0027717B" w:rsidRDefault="0027717B" w:rsidP="004953B2">
          <w:pPr>
            <w:pStyle w:val="10"/>
            <w:rPr>
              <w:rFonts w:asciiTheme="minorHAnsi" w:eastAsiaTheme="minorEastAsia" w:hAnsiTheme="minorHAnsi" w:cstheme="minorBidi"/>
              <w:b w:val="0"/>
              <w:bCs w:val="0"/>
              <w:sz w:val="24"/>
              <w:szCs w:val="24"/>
            </w:rPr>
          </w:pPr>
          <w:hyperlink w:anchor="_Toc235213111" w:history="1">
            <w:r w:rsidRPr="002C094E">
              <w:rPr>
                <w:rStyle w:val="Hyperlink"/>
                <w:rtl/>
              </w:rPr>
              <w:t>3.4 تحليل البيانات الوصفية:</w:t>
            </w:r>
            <w:r>
              <w:rPr>
                <w:webHidden/>
              </w:rPr>
              <w:tab/>
            </w:r>
            <w:r>
              <w:rPr>
                <w:rStyle w:val="Hyperlink"/>
                <w:rtl/>
              </w:rPr>
              <w:fldChar w:fldCharType="begin"/>
            </w:r>
            <w:r>
              <w:rPr>
                <w:webHidden/>
              </w:rPr>
              <w:instrText xml:space="preserve"> PAGEREF _Toc235213111 \h </w:instrText>
            </w:r>
            <w:r>
              <w:rPr>
                <w:rStyle w:val="Hyperlink"/>
                <w:rtl/>
              </w:rPr>
            </w:r>
            <w:r>
              <w:rPr>
                <w:rStyle w:val="Hyperlink"/>
                <w:rtl/>
              </w:rPr>
              <w:fldChar w:fldCharType="separate"/>
            </w:r>
            <w:r>
              <w:rPr>
                <w:webHidden/>
              </w:rPr>
              <w:t>53</w:t>
            </w:r>
            <w:r>
              <w:rPr>
                <w:rStyle w:val="Hyperlink"/>
                <w:rtl/>
              </w:rPr>
              <w:fldChar w:fldCharType="end"/>
            </w:r>
          </w:hyperlink>
        </w:p>
        <w:p w14:paraId="479454E4" w14:textId="77777777" w:rsidR="0027717B" w:rsidRDefault="0027717B" w:rsidP="004953B2">
          <w:pPr>
            <w:pStyle w:val="20"/>
            <w:tabs>
              <w:tab w:val="right" w:leader="dot" w:pos="8630"/>
            </w:tabs>
            <w:rPr>
              <w:rFonts w:eastAsiaTheme="minorEastAsia"/>
              <w:noProof/>
              <w:sz w:val="24"/>
              <w:szCs w:val="24"/>
            </w:rPr>
          </w:pPr>
          <w:hyperlink w:anchor="_Toc235213112" w:history="1">
            <w:r w:rsidRPr="002C094E">
              <w:rPr>
                <w:rStyle w:val="Hyperlink"/>
                <w:rFonts w:ascii="Simplified Arabic" w:hAnsi="Simplified Arabic" w:cs="Simplified Arabic"/>
                <w:noProof/>
                <w:rtl/>
              </w:rPr>
              <w:t>1.3.4. استراتيجيات المزيج التسويقي المستدام</w:t>
            </w:r>
            <w:r>
              <w:rPr>
                <w:noProof/>
                <w:webHidden/>
              </w:rPr>
              <w:tab/>
            </w:r>
            <w:r>
              <w:rPr>
                <w:rStyle w:val="Hyperlink"/>
                <w:noProof/>
                <w:rtl/>
              </w:rPr>
              <w:fldChar w:fldCharType="begin"/>
            </w:r>
            <w:r>
              <w:rPr>
                <w:noProof/>
                <w:webHidden/>
              </w:rPr>
              <w:instrText xml:space="preserve"> PAGEREF _Toc235213112 \h </w:instrText>
            </w:r>
            <w:r>
              <w:rPr>
                <w:rStyle w:val="Hyperlink"/>
                <w:noProof/>
                <w:rtl/>
              </w:rPr>
            </w:r>
            <w:r>
              <w:rPr>
                <w:rStyle w:val="Hyperlink"/>
                <w:noProof/>
                <w:rtl/>
              </w:rPr>
              <w:fldChar w:fldCharType="separate"/>
            </w:r>
            <w:r>
              <w:rPr>
                <w:noProof/>
                <w:webHidden/>
              </w:rPr>
              <w:t>53</w:t>
            </w:r>
            <w:r>
              <w:rPr>
                <w:rStyle w:val="Hyperlink"/>
                <w:noProof/>
                <w:rtl/>
              </w:rPr>
              <w:fldChar w:fldCharType="end"/>
            </w:r>
          </w:hyperlink>
        </w:p>
        <w:p w14:paraId="2089981B" w14:textId="77777777" w:rsidR="0027717B" w:rsidRDefault="0027717B" w:rsidP="004953B2">
          <w:pPr>
            <w:pStyle w:val="10"/>
            <w:rPr>
              <w:rFonts w:asciiTheme="minorHAnsi" w:eastAsiaTheme="minorEastAsia" w:hAnsiTheme="minorHAnsi" w:cstheme="minorBidi"/>
              <w:b w:val="0"/>
              <w:bCs w:val="0"/>
              <w:sz w:val="24"/>
              <w:szCs w:val="24"/>
            </w:rPr>
          </w:pPr>
          <w:hyperlink w:anchor="_Toc235213113" w:history="1">
            <w:r w:rsidRPr="002C094E">
              <w:rPr>
                <w:rStyle w:val="Hyperlink"/>
                <w:rtl/>
              </w:rPr>
              <w:t>4.4. اختبار فرضيات الدراسة</w:t>
            </w:r>
            <w:r>
              <w:rPr>
                <w:webHidden/>
              </w:rPr>
              <w:tab/>
            </w:r>
            <w:r>
              <w:rPr>
                <w:rStyle w:val="Hyperlink"/>
                <w:rtl/>
              </w:rPr>
              <w:fldChar w:fldCharType="begin"/>
            </w:r>
            <w:r>
              <w:rPr>
                <w:webHidden/>
              </w:rPr>
              <w:instrText xml:space="preserve"> PAGEREF _Toc235213113 \h </w:instrText>
            </w:r>
            <w:r>
              <w:rPr>
                <w:rStyle w:val="Hyperlink"/>
                <w:rtl/>
              </w:rPr>
            </w:r>
            <w:r>
              <w:rPr>
                <w:rStyle w:val="Hyperlink"/>
                <w:rtl/>
              </w:rPr>
              <w:fldChar w:fldCharType="separate"/>
            </w:r>
            <w:r>
              <w:rPr>
                <w:webHidden/>
              </w:rPr>
              <w:t>72</w:t>
            </w:r>
            <w:r>
              <w:rPr>
                <w:rStyle w:val="Hyperlink"/>
                <w:rtl/>
              </w:rPr>
              <w:fldChar w:fldCharType="end"/>
            </w:r>
          </w:hyperlink>
        </w:p>
        <w:p w14:paraId="599CFF27" w14:textId="77777777" w:rsidR="0027717B" w:rsidRDefault="0027717B" w:rsidP="004953B2">
          <w:pPr>
            <w:pStyle w:val="10"/>
            <w:rPr>
              <w:rFonts w:asciiTheme="minorHAnsi" w:eastAsiaTheme="minorEastAsia" w:hAnsiTheme="minorHAnsi" w:cstheme="minorBidi"/>
              <w:b w:val="0"/>
              <w:bCs w:val="0"/>
              <w:sz w:val="24"/>
              <w:szCs w:val="24"/>
            </w:rPr>
          </w:pPr>
          <w:hyperlink w:anchor="_Toc235213114" w:history="1">
            <w:r w:rsidRPr="002C094E">
              <w:rPr>
                <w:rStyle w:val="Hyperlink"/>
                <w:rtl/>
              </w:rPr>
              <w:t>الفصل الخامس</w:t>
            </w:r>
            <w:r>
              <w:rPr>
                <w:webHidden/>
              </w:rPr>
              <w:tab/>
            </w:r>
            <w:r>
              <w:rPr>
                <w:rStyle w:val="Hyperlink"/>
                <w:rtl/>
              </w:rPr>
              <w:fldChar w:fldCharType="begin"/>
            </w:r>
            <w:r>
              <w:rPr>
                <w:webHidden/>
              </w:rPr>
              <w:instrText xml:space="preserve"> PAGEREF _Toc235213114 \h </w:instrText>
            </w:r>
            <w:r>
              <w:rPr>
                <w:rStyle w:val="Hyperlink"/>
                <w:rtl/>
              </w:rPr>
            </w:r>
            <w:r>
              <w:rPr>
                <w:rStyle w:val="Hyperlink"/>
                <w:rtl/>
              </w:rPr>
              <w:fldChar w:fldCharType="separate"/>
            </w:r>
            <w:r>
              <w:rPr>
                <w:webHidden/>
              </w:rPr>
              <w:t>78</w:t>
            </w:r>
            <w:r>
              <w:rPr>
                <w:rStyle w:val="Hyperlink"/>
                <w:rtl/>
              </w:rPr>
              <w:fldChar w:fldCharType="end"/>
            </w:r>
          </w:hyperlink>
        </w:p>
        <w:p w14:paraId="76F54F9C" w14:textId="77777777" w:rsidR="0027717B" w:rsidRDefault="0027717B" w:rsidP="004953B2">
          <w:pPr>
            <w:pStyle w:val="10"/>
            <w:rPr>
              <w:rFonts w:asciiTheme="minorHAnsi" w:eastAsiaTheme="minorEastAsia" w:hAnsiTheme="minorHAnsi" w:cstheme="minorBidi"/>
              <w:b w:val="0"/>
              <w:bCs w:val="0"/>
              <w:sz w:val="24"/>
              <w:szCs w:val="24"/>
            </w:rPr>
          </w:pPr>
          <w:hyperlink w:anchor="_Toc235213115" w:history="1">
            <w:r w:rsidRPr="002C094E">
              <w:rPr>
                <w:rStyle w:val="Hyperlink"/>
                <w:rtl/>
              </w:rPr>
              <w:t>مناقشة النتائج والتوصيات</w:t>
            </w:r>
            <w:r>
              <w:rPr>
                <w:webHidden/>
              </w:rPr>
              <w:tab/>
            </w:r>
            <w:r>
              <w:rPr>
                <w:rStyle w:val="Hyperlink"/>
                <w:rtl/>
              </w:rPr>
              <w:fldChar w:fldCharType="begin"/>
            </w:r>
            <w:r>
              <w:rPr>
                <w:webHidden/>
              </w:rPr>
              <w:instrText xml:space="preserve"> PAGEREF _Toc235213115 \h </w:instrText>
            </w:r>
            <w:r>
              <w:rPr>
                <w:rStyle w:val="Hyperlink"/>
                <w:rtl/>
              </w:rPr>
            </w:r>
            <w:r>
              <w:rPr>
                <w:rStyle w:val="Hyperlink"/>
                <w:rtl/>
              </w:rPr>
              <w:fldChar w:fldCharType="separate"/>
            </w:r>
            <w:r>
              <w:rPr>
                <w:webHidden/>
              </w:rPr>
              <w:t>78</w:t>
            </w:r>
            <w:r>
              <w:rPr>
                <w:rStyle w:val="Hyperlink"/>
                <w:rtl/>
              </w:rPr>
              <w:fldChar w:fldCharType="end"/>
            </w:r>
          </w:hyperlink>
        </w:p>
        <w:p w14:paraId="3BFC08B6" w14:textId="77777777" w:rsidR="0027717B" w:rsidRDefault="0027717B" w:rsidP="004953B2">
          <w:pPr>
            <w:pStyle w:val="10"/>
            <w:rPr>
              <w:rFonts w:asciiTheme="minorHAnsi" w:eastAsiaTheme="minorEastAsia" w:hAnsiTheme="minorHAnsi" w:cstheme="minorBidi"/>
              <w:b w:val="0"/>
              <w:bCs w:val="0"/>
              <w:sz w:val="24"/>
              <w:szCs w:val="24"/>
            </w:rPr>
          </w:pPr>
          <w:hyperlink w:anchor="_Toc235213116" w:history="1">
            <w:r w:rsidRPr="002C094E">
              <w:rPr>
                <w:rStyle w:val="Hyperlink"/>
                <w:rtl/>
              </w:rPr>
              <w:t>1.5 المقدمة:</w:t>
            </w:r>
            <w:r>
              <w:rPr>
                <w:webHidden/>
              </w:rPr>
              <w:tab/>
            </w:r>
            <w:r>
              <w:rPr>
                <w:rStyle w:val="Hyperlink"/>
                <w:rtl/>
              </w:rPr>
              <w:fldChar w:fldCharType="begin"/>
            </w:r>
            <w:r>
              <w:rPr>
                <w:webHidden/>
              </w:rPr>
              <w:instrText xml:space="preserve"> PAGEREF _Toc235213116 \h </w:instrText>
            </w:r>
            <w:r>
              <w:rPr>
                <w:rStyle w:val="Hyperlink"/>
                <w:rtl/>
              </w:rPr>
            </w:r>
            <w:r>
              <w:rPr>
                <w:rStyle w:val="Hyperlink"/>
                <w:rtl/>
              </w:rPr>
              <w:fldChar w:fldCharType="separate"/>
            </w:r>
            <w:r>
              <w:rPr>
                <w:webHidden/>
              </w:rPr>
              <w:t>79</w:t>
            </w:r>
            <w:r>
              <w:rPr>
                <w:rStyle w:val="Hyperlink"/>
                <w:rtl/>
              </w:rPr>
              <w:fldChar w:fldCharType="end"/>
            </w:r>
          </w:hyperlink>
        </w:p>
        <w:p w14:paraId="4EE6FD77" w14:textId="77777777" w:rsidR="0027717B" w:rsidRDefault="0027717B" w:rsidP="004953B2">
          <w:pPr>
            <w:pStyle w:val="20"/>
            <w:tabs>
              <w:tab w:val="right" w:leader="dot" w:pos="8630"/>
            </w:tabs>
            <w:rPr>
              <w:rFonts w:eastAsiaTheme="minorEastAsia"/>
              <w:noProof/>
              <w:sz w:val="24"/>
              <w:szCs w:val="24"/>
            </w:rPr>
          </w:pPr>
          <w:hyperlink w:anchor="_Toc235213117" w:history="1">
            <w:r w:rsidRPr="002C094E">
              <w:rPr>
                <w:rStyle w:val="Hyperlink"/>
                <w:rFonts w:ascii="Simplified Arabic" w:eastAsia="Calibri" w:hAnsi="Simplified Arabic" w:cs="Simplified Arabic"/>
                <w:noProof/>
                <w:rtl/>
              </w:rPr>
              <w:t>أولاً: النتائج المتعلقة بمتغيرات الدراسة الوصفية</w:t>
            </w:r>
            <w:r>
              <w:rPr>
                <w:noProof/>
                <w:webHidden/>
              </w:rPr>
              <w:tab/>
            </w:r>
            <w:r>
              <w:rPr>
                <w:rStyle w:val="Hyperlink"/>
                <w:noProof/>
                <w:rtl/>
              </w:rPr>
              <w:fldChar w:fldCharType="begin"/>
            </w:r>
            <w:r>
              <w:rPr>
                <w:noProof/>
                <w:webHidden/>
              </w:rPr>
              <w:instrText xml:space="preserve"> PAGEREF _Toc235213117 \h </w:instrText>
            </w:r>
            <w:r>
              <w:rPr>
                <w:rStyle w:val="Hyperlink"/>
                <w:noProof/>
                <w:rtl/>
              </w:rPr>
            </w:r>
            <w:r>
              <w:rPr>
                <w:rStyle w:val="Hyperlink"/>
                <w:noProof/>
                <w:rtl/>
              </w:rPr>
              <w:fldChar w:fldCharType="separate"/>
            </w:r>
            <w:r>
              <w:rPr>
                <w:noProof/>
                <w:webHidden/>
              </w:rPr>
              <w:t>79</w:t>
            </w:r>
            <w:r>
              <w:rPr>
                <w:rStyle w:val="Hyperlink"/>
                <w:noProof/>
                <w:rtl/>
              </w:rPr>
              <w:fldChar w:fldCharType="end"/>
            </w:r>
          </w:hyperlink>
        </w:p>
        <w:p w14:paraId="0E96A5C9" w14:textId="77777777" w:rsidR="0027717B" w:rsidRDefault="0027717B" w:rsidP="004953B2">
          <w:pPr>
            <w:pStyle w:val="20"/>
            <w:tabs>
              <w:tab w:val="right" w:leader="dot" w:pos="8630"/>
            </w:tabs>
            <w:rPr>
              <w:rFonts w:eastAsiaTheme="minorEastAsia"/>
              <w:noProof/>
              <w:sz w:val="24"/>
              <w:szCs w:val="24"/>
            </w:rPr>
          </w:pPr>
          <w:hyperlink w:anchor="_Toc235213118" w:history="1">
            <w:r w:rsidRPr="002C094E">
              <w:rPr>
                <w:rStyle w:val="Hyperlink"/>
                <w:rFonts w:ascii="Simplified Arabic" w:eastAsia="Calibri" w:hAnsi="Simplified Arabic" w:cs="Simplified Arabic"/>
                <w:noProof/>
                <w:rtl/>
              </w:rPr>
              <w:t>ثانياً: النتائج المتعلقة باختبار فرضيات الدراسة</w:t>
            </w:r>
            <w:r>
              <w:rPr>
                <w:noProof/>
                <w:webHidden/>
              </w:rPr>
              <w:tab/>
            </w:r>
            <w:r>
              <w:rPr>
                <w:rStyle w:val="Hyperlink"/>
                <w:noProof/>
                <w:rtl/>
              </w:rPr>
              <w:fldChar w:fldCharType="begin"/>
            </w:r>
            <w:r>
              <w:rPr>
                <w:noProof/>
                <w:webHidden/>
              </w:rPr>
              <w:instrText xml:space="preserve"> PAGEREF _Toc235213118 \h </w:instrText>
            </w:r>
            <w:r>
              <w:rPr>
                <w:rStyle w:val="Hyperlink"/>
                <w:noProof/>
                <w:rtl/>
              </w:rPr>
            </w:r>
            <w:r>
              <w:rPr>
                <w:rStyle w:val="Hyperlink"/>
                <w:noProof/>
                <w:rtl/>
              </w:rPr>
              <w:fldChar w:fldCharType="separate"/>
            </w:r>
            <w:r>
              <w:rPr>
                <w:noProof/>
                <w:webHidden/>
              </w:rPr>
              <w:t>80</w:t>
            </w:r>
            <w:r>
              <w:rPr>
                <w:rStyle w:val="Hyperlink"/>
                <w:noProof/>
                <w:rtl/>
              </w:rPr>
              <w:fldChar w:fldCharType="end"/>
            </w:r>
          </w:hyperlink>
        </w:p>
        <w:p w14:paraId="4462C48B" w14:textId="77777777" w:rsidR="0027717B" w:rsidRDefault="0027717B" w:rsidP="004953B2">
          <w:pPr>
            <w:pStyle w:val="10"/>
            <w:rPr>
              <w:rFonts w:asciiTheme="minorHAnsi" w:eastAsiaTheme="minorEastAsia" w:hAnsiTheme="minorHAnsi" w:cstheme="minorBidi"/>
              <w:b w:val="0"/>
              <w:bCs w:val="0"/>
              <w:sz w:val="24"/>
              <w:szCs w:val="24"/>
            </w:rPr>
          </w:pPr>
          <w:hyperlink w:anchor="_Toc235213119" w:history="1">
            <w:r w:rsidRPr="002C094E">
              <w:rPr>
                <w:rStyle w:val="Hyperlink"/>
              </w:rPr>
              <w:t xml:space="preserve">2.5 </w:t>
            </w:r>
            <w:r w:rsidRPr="002C094E">
              <w:rPr>
                <w:rStyle w:val="Hyperlink"/>
                <w:rtl/>
              </w:rPr>
              <w:t>التوصيات التفصيلية للدراسة</w:t>
            </w:r>
            <w:r>
              <w:rPr>
                <w:webHidden/>
              </w:rPr>
              <w:tab/>
            </w:r>
            <w:r>
              <w:rPr>
                <w:rStyle w:val="Hyperlink"/>
                <w:rtl/>
              </w:rPr>
              <w:fldChar w:fldCharType="begin"/>
            </w:r>
            <w:r>
              <w:rPr>
                <w:webHidden/>
              </w:rPr>
              <w:instrText xml:space="preserve"> PAGEREF _Toc235213119 \h </w:instrText>
            </w:r>
            <w:r>
              <w:rPr>
                <w:rStyle w:val="Hyperlink"/>
                <w:rtl/>
              </w:rPr>
            </w:r>
            <w:r>
              <w:rPr>
                <w:rStyle w:val="Hyperlink"/>
                <w:rtl/>
              </w:rPr>
              <w:fldChar w:fldCharType="separate"/>
            </w:r>
            <w:r>
              <w:rPr>
                <w:webHidden/>
              </w:rPr>
              <w:t>81</w:t>
            </w:r>
            <w:r>
              <w:rPr>
                <w:rStyle w:val="Hyperlink"/>
                <w:rtl/>
              </w:rPr>
              <w:fldChar w:fldCharType="end"/>
            </w:r>
          </w:hyperlink>
        </w:p>
        <w:p w14:paraId="1C1AEF00" w14:textId="77777777" w:rsidR="0027717B" w:rsidRDefault="0027717B" w:rsidP="004953B2">
          <w:pPr>
            <w:pStyle w:val="10"/>
            <w:rPr>
              <w:rFonts w:asciiTheme="minorHAnsi" w:eastAsiaTheme="minorEastAsia" w:hAnsiTheme="minorHAnsi" w:cstheme="minorBidi"/>
              <w:b w:val="0"/>
              <w:bCs w:val="0"/>
              <w:sz w:val="24"/>
              <w:szCs w:val="24"/>
            </w:rPr>
          </w:pPr>
          <w:hyperlink w:anchor="_Toc235213120" w:history="1">
            <w:r w:rsidRPr="002C094E">
              <w:rPr>
                <w:rStyle w:val="Hyperlink"/>
                <w:rtl/>
              </w:rPr>
              <w:t>المراجع</w:t>
            </w:r>
            <w:r>
              <w:rPr>
                <w:webHidden/>
              </w:rPr>
              <w:tab/>
            </w:r>
            <w:r>
              <w:rPr>
                <w:rStyle w:val="Hyperlink"/>
                <w:rtl/>
              </w:rPr>
              <w:fldChar w:fldCharType="begin"/>
            </w:r>
            <w:r>
              <w:rPr>
                <w:webHidden/>
              </w:rPr>
              <w:instrText xml:space="preserve"> PAGEREF _Toc235213120 \h </w:instrText>
            </w:r>
            <w:r>
              <w:rPr>
                <w:rStyle w:val="Hyperlink"/>
                <w:rtl/>
              </w:rPr>
            </w:r>
            <w:r>
              <w:rPr>
                <w:rStyle w:val="Hyperlink"/>
                <w:rtl/>
              </w:rPr>
              <w:fldChar w:fldCharType="separate"/>
            </w:r>
            <w:r>
              <w:rPr>
                <w:webHidden/>
              </w:rPr>
              <w:t>84</w:t>
            </w:r>
            <w:r>
              <w:rPr>
                <w:rStyle w:val="Hyperlink"/>
                <w:rtl/>
              </w:rPr>
              <w:fldChar w:fldCharType="end"/>
            </w:r>
          </w:hyperlink>
        </w:p>
        <w:p w14:paraId="504F990F" w14:textId="77777777" w:rsidR="0027717B" w:rsidRDefault="0027717B" w:rsidP="004953B2">
          <w:pPr>
            <w:pStyle w:val="20"/>
            <w:tabs>
              <w:tab w:val="right" w:leader="dot" w:pos="8630"/>
            </w:tabs>
            <w:rPr>
              <w:rFonts w:eastAsiaTheme="minorEastAsia"/>
              <w:noProof/>
              <w:sz w:val="24"/>
              <w:szCs w:val="24"/>
            </w:rPr>
          </w:pPr>
          <w:hyperlink w:anchor="_Toc235213121" w:history="1">
            <w:r w:rsidRPr="002C094E">
              <w:rPr>
                <w:rStyle w:val="Hyperlink"/>
                <w:rFonts w:ascii="Simplified Arabic" w:eastAsia="Times New Roman" w:hAnsi="Simplified Arabic" w:cs="Simplified Arabic"/>
                <w:noProof/>
                <w:rtl/>
              </w:rPr>
              <w:t>أولاً: المراجع العربية</w:t>
            </w:r>
            <w:r>
              <w:rPr>
                <w:noProof/>
                <w:webHidden/>
              </w:rPr>
              <w:tab/>
            </w:r>
            <w:r>
              <w:rPr>
                <w:rStyle w:val="Hyperlink"/>
                <w:noProof/>
                <w:rtl/>
              </w:rPr>
              <w:fldChar w:fldCharType="begin"/>
            </w:r>
            <w:r>
              <w:rPr>
                <w:noProof/>
                <w:webHidden/>
              </w:rPr>
              <w:instrText xml:space="preserve"> PAGEREF _Toc235213121 \h </w:instrText>
            </w:r>
            <w:r>
              <w:rPr>
                <w:rStyle w:val="Hyperlink"/>
                <w:noProof/>
                <w:rtl/>
              </w:rPr>
            </w:r>
            <w:r>
              <w:rPr>
                <w:rStyle w:val="Hyperlink"/>
                <w:noProof/>
                <w:rtl/>
              </w:rPr>
              <w:fldChar w:fldCharType="separate"/>
            </w:r>
            <w:r>
              <w:rPr>
                <w:noProof/>
                <w:webHidden/>
              </w:rPr>
              <w:t>85</w:t>
            </w:r>
            <w:r>
              <w:rPr>
                <w:rStyle w:val="Hyperlink"/>
                <w:noProof/>
                <w:rtl/>
              </w:rPr>
              <w:fldChar w:fldCharType="end"/>
            </w:r>
          </w:hyperlink>
        </w:p>
        <w:p w14:paraId="18AFA7EC" w14:textId="77777777" w:rsidR="0027717B" w:rsidRDefault="0027717B" w:rsidP="004953B2">
          <w:pPr>
            <w:pStyle w:val="20"/>
            <w:tabs>
              <w:tab w:val="right" w:leader="dot" w:pos="8630"/>
            </w:tabs>
            <w:rPr>
              <w:rFonts w:eastAsiaTheme="minorEastAsia"/>
              <w:noProof/>
              <w:sz w:val="24"/>
              <w:szCs w:val="24"/>
            </w:rPr>
          </w:pPr>
          <w:hyperlink w:anchor="_Toc235213122" w:history="1">
            <w:r w:rsidRPr="002C094E">
              <w:rPr>
                <w:rStyle w:val="Hyperlink"/>
                <w:rFonts w:ascii="Simplified Arabic" w:eastAsia="Times New Roman" w:hAnsi="Simplified Arabic" w:cs="Simplified Arabic"/>
                <w:noProof/>
                <w:rtl/>
              </w:rPr>
              <w:t>ثانياً: المراجع الأجنبية</w:t>
            </w:r>
            <w:r>
              <w:rPr>
                <w:noProof/>
                <w:webHidden/>
              </w:rPr>
              <w:tab/>
            </w:r>
            <w:r>
              <w:rPr>
                <w:rStyle w:val="Hyperlink"/>
                <w:noProof/>
                <w:rtl/>
              </w:rPr>
              <w:fldChar w:fldCharType="begin"/>
            </w:r>
            <w:r>
              <w:rPr>
                <w:noProof/>
                <w:webHidden/>
              </w:rPr>
              <w:instrText xml:space="preserve"> PAGEREF _Toc235213122 \h </w:instrText>
            </w:r>
            <w:r>
              <w:rPr>
                <w:rStyle w:val="Hyperlink"/>
                <w:noProof/>
                <w:rtl/>
              </w:rPr>
            </w:r>
            <w:r>
              <w:rPr>
                <w:rStyle w:val="Hyperlink"/>
                <w:noProof/>
                <w:rtl/>
              </w:rPr>
              <w:fldChar w:fldCharType="separate"/>
            </w:r>
            <w:r>
              <w:rPr>
                <w:noProof/>
                <w:webHidden/>
              </w:rPr>
              <w:t>86</w:t>
            </w:r>
            <w:r>
              <w:rPr>
                <w:rStyle w:val="Hyperlink"/>
                <w:noProof/>
                <w:rtl/>
              </w:rPr>
              <w:fldChar w:fldCharType="end"/>
            </w:r>
          </w:hyperlink>
        </w:p>
        <w:p w14:paraId="25C9C98D" w14:textId="77777777" w:rsidR="0027717B" w:rsidRDefault="0027717B" w:rsidP="004953B2">
          <w:pPr>
            <w:pStyle w:val="10"/>
            <w:rPr>
              <w:rFonts w:asciiTheme="minorHAnsi" w:eastAsiaTheme="minorEastAsia" w:hAnsiTheme="minorHAnsi" w:cstheme="minorBidi"/>
              <w:b w:val="0"/>
              <w:bCs w:val="0"/>
              <w:sz w:val="24"/>
              <w:szCs w:val="24"/>
            </w:rPr>
          </w:pPr>
          <w:hyperlink w:anchor="_Toc235213123" w:history="1">
            <w:r w:rsidRPr="002C094E">
              <w:rPr>
                <w:rStyle w:val="Hyperlink"/>
                <w:rFonts w:eastAsia="Times New Roman"/>
                <w:rtl/>
              </w:rPr>
              <w:t>الملاحق</w:t>
            </w:r>
            <w:r>
              <w:rPr>
                <w:webHidden/>
              </w:rPr>
              <w:tab/>
            </w:r>
            <w:r>
              <w:rPr>
                <w:rStyle w:val="Hyperlink"/>
                <w:rtl/>
              </w:rPr>
              <w:fldChar w:fldCharType="begin"/>
            </w:r>
            <w:r>
              <w:rPr>
                <w:webHidden/>
              </w:rPr>
              <w:instrText xml:space="preserve"> PAGEREF _Toc235213123 \h </w:instrText>
            </w:r>
            <w:r>
              <w:rPr>
                <w:rStyle w:val="Hyperlink"/>
                <w:rtl/>
              </w:rPr>
            </w:r>
            <w:r>
              <w:rPr>
                <w:rStyle w:val="Hyperlink"/>
                <w:rtl/>
              </w:rPr>
              <w:fldChar w:fldCharType="separate"/>
            </w:r>
            <w:r>
              <w:rPr>
                <w:webHidden/>
              </w:rPr>
              <w:t>87</w:t>
            </w:r>
            <w:r>
              <w:rPr>
                <w:rStyle w:val="Hyperlink"/>
                <w:rtl/>
              </w:rPr>
              <w:fldChar w:fldCharType="end"/>
            </w:r>
          </w:hyperlink>
        </w:p>
        <w:p w14:paraId="4945DE45" w14:textId="77777777" w:rsidR="0027717B" w:rsidRDefault="0027717B" w:rsidP="004953B2">
          <w:pPr>
            <w:pStyle w:val="10"/>
            <w:rPr>
              <w:rFonts w:asciiTheme="minorHAnsi" w:eastAsiaTheme="minorEastAsia" w:hAnsiTheme="minorHAnsi" w:cstheme="minorBidi"/>
              <w:b w:val="0"/>
              <w:bCs w:val="0"/>
              <w:sz w:val="24"/>
              <w:szCs w:val="24"/>
            </w:rPr>
          </w:pPr>
          <w:hyperlink w:anchor="_Toc235213124" w:history="1">
            <w:r w:rsidRPr="002C094E">
              <w:rPr>
                <w:rStyle w:val="Hyperlink"/>
                <w:rFonts w:eastAsia="Times New Roman"/>
                <w:rtl/>
              </w:rPr>
              <w:t>استمارة استبيان</w:t>
            </w:r>
            <w:r>
              <w:rPr>
                <w:webHidden/>
              </w:rPr>
              <w:tab/>
            </w:r>
            <w:r>
              <w:rPr>
                <w:rStyle w:val="Hyperlink"/>
                <w:rtl/>
              </w:rPr>
              <w:fldChar w:fldCharType="begin"/>
            </w:r>
            <w:r>
              <w:rPr>
                <w:webHidden/>
              </w:rPr>
              <w:instrText xml:space="preserve"> PAGEREF _Toc235213124 \h </w:instrText>
            </w:r>
            <w:r>
              <w:rPr>
                <w:rStyle w:val="Hyperlink"/>
                <w:rtl/>
              </w:rPr>
            </w:r>
            <w:r>
              <w:rPr>
                <w:rStyle w:val="Hyperlink"/>
                <w:rtl/>
              </w:rPr>
              <w:fldChar w:fldCharType="separate"/>
            </w:r>
            <w:r>
              <w:rPr>
                <w:webHidden/>
              </w:rPr>
              <w:t>88</w:t>
            </w:r>
            <w:r>
              <w:rPr>
                <w:rStyle w:val="Hyperlink"/>
                <w:rtl/>
              </w:rPr>
              <w:fldChar w:fldCharType="end"/>
            </w:r>
          </w:hyperlink>
        </w:p>
        <w:p w14:paraId="186CD1D0" w14:textId="77777777" w:rsidR="0027717B" w:rsidRDefault="0027717B" w:rsidP="004953B2">
          <w:r w:rsidRPr="0077133F">
            <w:rPr>
              <w:rFonts w:ascii="Simplified Arabic" w:hAnsi="Simplified Arabic" w:cs="Simplified Arabic"/>
              <w:b/>
              <w:bCs/>
              <w:lang w:val="ar-SA"/>
            </w:rPr>
            <w:fldChar w:fldCharType="end"/>
          </w:r>
        </w:p>
      </w:sdtContent>
    </w:sdt>
    <w:p w14:paraId="21B9DCC0" w14:textId="77777777" w:rsidR="0027717B" w:rsidRDefault="0027717B" w:rsidP="004953B2">
      <w:pPr>
        <w:rPr>
          <w:rFonts w:ascii="Simplified Arabic" w:hAnsi="Simplified Arabic" w:cs="Simplified Arabic" w:hint="cs"/>
          <w:b/>
          <w:bCs/>
          <w:sz w:val="28"/>
          <w:szCs w:val="28"/>
          <w:rtl/>
        </w:rPr>
      </w:pPr>
    </w:p>
    <w:p w14:paraId="72567076" w14:textId="77777777" w:rsidR="0027717B" w:rsidRPr="00597F45" w:rsidRDefault="0027717B" w:rsidP="004953B2">
      <w:pPr>
        <w:jc w:val="right"/>
        <w:rPr>
          <w:rFonts w:ascii="Simplified Arabic" w:hAnsi="Simplified Arabic" w:cs="Simplified Arabic"/>
          <w:b/>
          <w:bCs/>
          <w:sz w:val="28"/>
          <w:szCs w:val="28"/>
          <w:rtl/>
          <w:lang w:bidi="ar-EG"/>
        </w:rPr>
      </w:pPr>
    </w:p>
    <w:p w14:paraId="79256057" w14:textId="77777777" w:rsidR="0027717B" w:rsidRDefault="0027717B" w:rsidP="004953B2">
      <w:pPr>
        <w:spacing w:line="360" w:lineRule="auto"/>
        <w:jc w:val="right"/>
        <w:rPr>
          <w:rFonts w:asciiTheme="majorBidi" w:hAnsiTheme="majorBidi" w:cstheme="majorBidi"/>
          <w:rtl/>
        </w:rPr>
      </w:pPr>
    </w:p>
    <w:p w14:paraId="29EDE504" w14:textId="77777777" w:rsidR="0027717B" w:rsidRDefault="0027717B" w:rsidP="004953B2">
      <w:pPr>
        <w:pStyle w:val="1"/>
        <w:jc w:val="center"/>
        <w:rPr>
          <w:rtl/>
          <w:lang w:bidi="ar-EG"/>
        </w:rPr>
      </w:pPr>
      <w:bookmarkStart w:id="4" w:name="_Toc235213074"/>
      <w:r w:rsidRPr="007B3A41">
        <w:rPr>
          <w:rtl/>
          <w:lang w:bidi="ar-EG"/>
        </w:rPr>
        <w:t xml:space="preserve">قائمة </w:t>
      </w:r>
      <w:r w:rsidRPr="007B3A41">
        <w:rPr>
          <w:rFonts w:hint="cs"/>
          <w:rtl/>
          <w:lang w:bidi="ar-EG"/>
        </w:rPr>
        <w:t>الجداول:</w:t>
      </w:r>
      <w:bookmarkEnd w:id="4"/>
    </w:p>
    <w:p w14:paraId="2677843A" w14:textId="77777777" w:rsidR="0027717B" w:rsidRPr="00050DF9" w:rsidRDefault="0027717B" w:rsidP="004953B2">
      <w:pPr>
        <w:rPr>
          <w:lang w:bidi="ar-EG"/>
        </w:rPr>
      </w:pPr>
    </w:p>
    <w:tbl>
      <w:tblPr>
        <w:bidiVisual/>
        <w:tblW w:w="0" w:type="auto"/>
        <w:tblInd w:w="40" w:type="dxa"/>
        <w:tblLook w:val="04A0" w:firstRow="1" w:lastRow="0" w:firstColumn="1" w:lastColumn="0" w:noHBand="0" w:noVBand="1"/>
      </w:tblPr>
      <w:tblGrid>
        <w:gridCol w:w="7863"/>
        <w:gridCol w:w="727"/>
      </w:tblGrid>
      <w:tr w:rsidR="0027717B" w:rsidRPr="00050DF9" w14:paraId="7918F247" w14:textId="77777777" w:rsidTr="00CB5B7D">
        <w:trPr>
          <w:trHeight w:val="288"/>
        </w:trPr>
        <w:tc>
          <w:tcPr>
            <w:tcW w:w="0" w:type="auto"/>
            <w:tcBorders>
              <w:top w:val="single" w:sz="4" w:space="0" w:color="9BC2E6"/>
              <w:left w:val="single" w:sz="4" w:space="0" w:color="9BC2E6"/>
              <w:bottom w:val="single" w:sz="4" w:space="0" w:color="9BC2E6"/>
              <w:right w:val="nil"/>
            </w:tcBorders>
            <w:shd w:val="clear" w:color="5B9BD5" w:fill="5B9BD5"/>
            <w:noWrap/>
            <w:vAlign w:val="bottom"/>
            <w:hideMark/>
          </w:tcPr>
          <w:p w14:paraId="52185A45" w14:textId="77777777" w:rsidR="0027717B" w:rsidRPr="00050DF9" w:rsidRDefault="0027717B" w:rsidP="004953B2">
            <w:pPr>
              <w:spacing w:after="0" w:line="240" w:lineRule="auto"/>
              <w:rPr>
                <w:rFonts w:ascii="Simplified Arabic" w:eastAsia="Times New Roman" w:hAnsi="Simplified Arabic" w:cs="Simplified Arabic"/>
                <w:b/>
                <w:bCs/>
                <w:color w:val="FFFFFF"/>
                <w:kern w:val="0"/>
                <w:sz w:val="28"/>
                <w:szCs w:val="28"/>
                <w14:ligatures w14:val="none"/>
              </w:rPr>
            </w:pPr>
            <w:r w:rsidRPr="00050DF9">
              <w:rPr>
                <w:rFonts w:ascii="Simplified Arabic" w:eastAsia="Times New Roman" w:hAnsi="Simplified Arabic" w:cs="Simplified Arabic"/>
                <w:b/>
                <w:bCs/>
                <w:color w:val="FFFFFF"/>
                <w:kern w:val="0"/>
                <w:sz w:val="28"/>
                <w:szCs w:val="28"/>
                <w:rtl/>
                <w14:ligatures w14:val="none"/>
              </w:rPr>
              <w:t>اسم الجدول</w:t>
            </w:r>
          </w:p>
        </w:tc>
        <w:tc>
          <w:tcPr>
            <w:tcW w:w="0" w:type="auto"/>
            <w:tcBorders>
              <w:top w:val="single" w:sz="4" w:space="0" w:color="9BC2E6"/>
              <w:left w:val="nil"/>
              <w:bottom w:val="single" w:sz="4" w:space="0" w:color="9BC2E6"/>
              <w:right w:val="single" w:sz="4" w:space="0" w:color="9BC2E6"/>
            </w:tcBorders>
            <w:shd w:val="clear" w:color="5B9BD5" w:fill="5B9BD5"/>
            <w:noWrap/>
            <w:vAlign w:val="bottom"/>
            <w:hideMark/>
          </w:tcPr>
          <w:p w14:paraId="0B4BE18F" w14:textId="77777777" w:rsidR="0027717B" w:rsidRPr="00050DF9" w:rsidRDefault="0027717B" w:rsidP="004953B2">
            <w:pPr>
              <w:spacing w:after="0" w:line="240" w:lineRule="auto"/>
              <w:rPr>
                <w:rFonts w:ascii="Simplified Arabic" w:eastAsia="Times New Roman" w:hAnsi="Simplified Arabic" w:cs="Simplified Arabic"/>
                <w:b/>
                <w:bCs/>
                <w:color w:val="FFFFFF"/>
                <w:kern w:val="0"/>
                <w:sz w:val="28"/>
                <w:szCs w:val="28"/>
                <w:rtl/>
                <w14:ligatures w14:val="none"/>
              </w:rPr>
            </w:pPr>
            <w:r w:rsidRPr="00050DF9">
              <w:rPr>
                <w:rFonts w:ascii="Simplified Arabic" w:eastAsia="Times New Roman" w:hAnsi="Simplified Arabic" w:cs="Simplified Arabic"/>
                <w:b/>
                <w:bCs/>
                <w:color w:val="FFFFFF"/>
                <w:kern w:val="0"/>
                <w:sz w:val="28"/>
                <w:szCs w:val="28"/>
                <w:rtl/>
                <w14:ligatures w14:val="none"/>
              </w:rPr>
              <w:t>الصفحة</w:t>
            </w:r>
          </w:p>
        </w:tc>
      </w:tr>
      <w:tr w:rsidR="0027717B" w:rsidRPr="00050DF9" w14:paraId="7B47A154" w14:textId="77777777" w:rsidTr="00CB5B7D">
        <w:trPr>
          <w:trHeight w:val="443"/>
        </w:trPr>
        <w:tc>
          <w:tcPr>
            <w:tcW w:w="0" w:type="auto"/>
            <w:tcBorders>
              <w:top w:val="single" w:sz="4" w:space="0" w:color="9BC2E6"/>
              <w:left w:val="single" w:sz="4" w:space="0" w:color="9BC2E6"/>
              <w:bottom w:val="single" w:sz="4" w:space="0" w:color="9BC2E6"/>
              <w:right w:val="nil"/>
            </w:tcBorders>
            <w:shd w:val="clear" w:color="DDEBF7" w:fill="DDEBF7"/>
            <w:noWrap/>
            <w:vAlign w:val="bottom"/>
            <w:hideMark/>
          </w:tcPr>
          <w:p w14:paraId="4D138AFF"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rtl/>
                <w14:ligatures w14:val="none"/>
              </w:rPr>
            </w:pPr>
            <w:r w:rsidRPr="00050DF9">
              <w:rPr>
                <w:rFonts w:ascii="Simplified Arabic" w:eastAsia="Times New Roman" w:hAnsi="Simplified Arabic" w:cs="Simplified Arabic"/>
                <w:b/>
                <w:bCs/>
                <w:color w:val="000000"/>
                <w:kern w:val="0"/>
                <w:sz w:val="28"/>
                <w:szCs w:val="28"/>
                <w:rtl/>
                <w14:ligatures w14:val="none"/>
              </w:rPr>
              <w:t>جدول (1) العينة الخاضعة للتحليل</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01C84690"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36</w:t>
            </w:r>
          </w:p>
        </w:tc>
      </w:tr>
      <w:tr w:rsidR="0027717B" w:rsidRPr="00050DF9" w14:paraId="1128897E" w14:textId="77777777" w:rsidTr="00CB5B7D">
        <w:trPr>
          <w:trHeight w:val="443"/>
        </w:trPr>
        <w:tc>
          <w:tcPr>
            <w:tcW w:w="0" w:type="auto"/>
            <w:tcBorders>
              <w:top w:val="single" w:sz="4" w:space="0" w:color="9BC2E6"/>
              <w:left w:val="single" w:sz="4" w:space="0" w:color="9BC2E6"/>
              <w:bottom w:val="single" w:sz="4" w:space="0" w:color="9BC2E6"/>
              <w:right w:val="nil"/>
            </w:tcBorders>
            <w:noWrap/>
            <w:vAlign w:val="center"/>
            <w:hideMark/>
          </w:tcPr>
          <w:p w14:paraId="06051B5E"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(2) خصائص العينة حسب النوع الاجتماعي</w:t>
            </w:r>
          </w:p>
        </w:tc>
        <w:tc>
          <w:tcPr>
            <w:tcW w:w="0" w:type="auto"/>
            <w:tcBorders>
              <w:top w:val="single" w:sz="4" w:space="0" w:color="9BC2E6"/>
              <w:left w:val="nil"/>
              <w:bottom w:val="single" w:sz="4" w:space="0" w:color="9BC2E6"/>
              <w:right w:val="single" w:sz="4" w:space="0" w:color="9BC2E6"/>
            </w:tcBorders>
            <w:noWrap/>
            <w:vAlign w:val="bottom"/>
            <w:hideMark/>
          </w:tcPr>
          <w:p w14:paraId="0CF79555"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37</w:t>
            </w:r>
          </w:p>
        </w:tc>
      </w:tr>
      <w:tr w:rsidR="0027717B" w:rsidRPr="00050DF9" w14:paraId="153B4517" w14:textId="77777777" w:rsidTr="00CB5B7D">
        <w:trPr>
          <w:trHeight w:val="443"/>
        </w:trPr>
        <w:tc>
          <w:tcPr>
            <w:tcW w:w="0" w:type="auto"/>
            <w:tcBorders>
              <w:top w:val="single" w:sz="4" w:space="0" w:color="9BC2E6"/>
              <w:left w:val="single" w:sz="4" w:space="0" w:color="9BC2E6"/>
              <w:bottom w:val="single" w:sz="4" w:space="0" w:color="9BC2E6"/>
              <w:right w:val="nil"/>
            </w:tcBorders>
            <w:shd w:val="clear" w:color="DDEBF7" w:fill="DDEBF7"/>
            <w:noWrap/>
            <w:vAlign w:val="center"/>
            <w:hideMark/>
          </w:tcPr>
          <w:p w14:paraId="5B2F4F4F"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(3) خصائص العينة حسب الفئة العمرية</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41026DCE"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38</w:t>
            </w:r>
          </w:p>
        </w:tc>
      </w:tr>
      <w:tr w:rsidR="0027717B" w:rsidRPr="00050DF9" w14:paraId="5BA759EA" w14:textId="77777777" w:rsidTr="00CB5B7D">
        <w:trPr>
          <w:trHeight w:val="443"/>
        </w:trPr>
        <w:tc>
          <w:tcPr>
            <w:tcW w:w="0" w:type="auto"/>
            <w:tcBorders>
              <w:top w:val="single" w:sz="4" w:space="0" w:color="9BC2E6"/>
              <w:left w:val="single" w:sz="4" w:space="0" w:color="9BC2E6"/>
              <w:bottom w:val="single" w:sz="4" w:space="0" w:color="9BC2E6"/>
              <w:right w:val="nil"/>
            </w:tcBorders>
            <w:noWrap/>
            <w:vAlign w:val="center"/>
            <w:hideMark/>
          </w:tcPr>
          <w:p w14:paraId="1DD64140"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(4) خصائص العينة حسب المستوى التعليمي</w:t>
            </w:r>
          </w:p>
        </w:tc>
        <w:tc>
          <w:tcPr>
            <w:tcW w:w="0" w:type="auto"/>
            <w:tcBorders>
              <w:top w:val="single" w:sz="4" w:space="0" w:color="9BC2E6"/>
              <w:left w:val="nil"/>
              <w:bottom w:val="single" w:sz="4" w:space="0" w:color="9BC2E6"/>
              <w:right w:val="single" w:sz="4" w:space="0" w:color="9BC2E6"/>
            </w:tcBorders>
            <w:noWrap/>
            <w:vAlign w:val="bottom"/>
            <w:hideMark/>
          </w:tcPr>
          <w:p w14:paraId="3F91E913"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40</w:t>
            </w:r>
          </w:p>
        </w:tc>
      </w:tr>
      <w:tr w:rsidR="0027717B" w:rsidRPr="00050DF9" w14:paraId="763D7830" w14:textId="77777777" w:rsidTr="00CB5B7D">
        <w:trPr>
          <w:trHeight w:val="443"/>
        </w:trPr>
        <w:tc>
          <w:tcPr>
            <w:tcW w:w="0" w:type="auto"/>
            <w:tcBorders>
              <w:top w:val="single" w:sz="4" w:space="0" w:color="9BC2E6"/>
              <w:left w:val="single" w:sz="4" w:space="0" w:color="9BC2E6"/>
              <w:bottom w:val="single" w:sz="4" w:space="0" w:color="9BC2E6"/>
              <w:right w:val="nil"/>
            </w:tcBorders>
            <w:shd w:val="clear" w:color="DDEBF7" w:fill="DDEBF7"/>
            <w:noWrap/>
            <w:vAlign w:val="center"/>
            <w:hideMark/>
          </w:tcPr>
          <w:p w14:paraId="3E3141F2"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(5) خصائص العينة حسب سنوات الخبرة</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02BBB5E3"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42</w:t>
            </w:r>
          </w:p>
        </w:tc>
      </w:tr>
      <w:tr w:rsidR="0027717B" w:rsidRPr="00050DF9" w14:paraId="08FA1673" w14:textId="77777777" w:rsidTr="00CB5B7D">
        <w:trPr>
          <w:trHeight w:val="443"/>
        </w:trPr>
        <w:tc>
          <w:tcPr>
            <w:tcW w:w="0" w:type="auto"/>
            <w:tcBorders>
              <w:top w:val="single" w:sz="4" w:space="0" w:color="9BC2E6"/>
              <w:left w:val="single" w:sz="4" w:space="0" w:color="9BC2E6"/>
              <w:bottom w:val="single" w:sz="4" w:space="0" w:color="9BC2E6"/>
              <w:right w:val="nil"/>
            </w:tcBorders>
            <w:noWrap/>
            <w:vAlign w:val="center"/>
            <w:hideMark/>
          </w:tcPr>
          <w:p w14:paraId="2F38C885"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(6) خصائص العينة حسب المسمى الوظيفي</w:t>
            </w:r>
          </w:p>
        </w:tc>
        <w:tc>
          <w:tcPr>
            <w:tcW w:w="0" w:type="auto"/>
            <w:tcBorders>
              <w:top w:val="single" w:sz="4" w:space="0" w:color="9BC2E6"/>
              <w:left w:val="nil"/>
              <w:bottom w:val="single" w:sz="4" w:space="0" w:color="9BC2E6"/>
              <w:right w:val="single" w:sz="4" w:space="0" w:color="9BC2E6"/>
            </w:tcBorders>
            <w:noWrap/>
            <w:vAlign w:val="bottom"/>
            <w:hideMark/>
          </w:tcPr>
          <w:p w14:paraId="30716345"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43</w:t>
            </w:r>
          </w:p>
        </w:tc>
      </w:tr>
      <w:tr w:rsidR="0027717B" w:rsidRPr="00050DF9" w14:paraId="360043E3" w14:textId="77777777" w:rsidTr="00CB5B7D">
        <w:trPr>
          <w:trHeight w:val="443"/>
        </w:trPr>
        <w:tc>
          <w:tcPr>
            <w:tcW w:w="0" w:type="auto"/>
            <w:tcBorders>
              <w:top w:val="single" w:sz="4" w:space="0" w:color="9BC2E6"/>
              <w:left w:val="single" w:sz="4" w:space="0" w:color="9BC2E6"/>
              <w:bottom w:val="single" w:sz="4" w:space="0" w:color="9BC2E6"/>
              <w:right w:val="nil"/>
            </w:tcBorders>
            <w:shd w:val="clear" w:color="DDEBF7" w:fill="DDEBF7"/>
            <w:noWrap/>
            <w:vAlign w:val="bottom"/>
            <w:hideMark/>
          </w:tcPr>
          <w:p w14:paraId="7D3BFF15"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 xml:space="preserve">جدول (7) معامل </w:t>
            </w:r>
            <w:r w:rsidRPr="00050DF9">
              <w:rPr>
                <w:rFonts w:ascii="Simplified Arabic" w:eastAsia="Times New Roman" w:hAnsi="Simplified Arabic" w:cs="Simplified Arabic"/>
                <w:b/>
                <w:bCs/>
                <w:color w:val="000000"/>
                <w:kern w:val="0"/>
                <w:sz w:val="28"/>
                <w:szCs w:val="28"/>
                <w14:ligatures w14:val="none"/>
              </w:rPr>
              <w:t>Alpha Cronbach</w:t>
            </w:r>
            <w:r w:rsidRPr="00050DF9">
              <w:rPr>
                <w:rFonts w:ascii="Simplified Arabic" w:eastAsia="Times New Roman" w:hAnsi="Simplified Arabic" w:cs="Simplified Arabic"/>
                <w:b/>
                <w:bCs/>
                <w:color w:val="000000"/>
                <w:kern w:val="0"/>
                <w:sz w:val="28"/>
                <w:szCs w:val="28"/>
                <w:rtl/>
                <w14:ligatures w14:val="none"/>
              </w:rPr>
              <w:t xml:space="preserve"> لمتغيرات الاستبانة وفقراتها</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01B5C982"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46</w:t>
            </w:r>
          </w:p>
        </w:tc>
      </w:tr>
      <w:tr w:rsidR="0027717B" w:rsidRPr="00050DF9" w14:paraId="65C50235" w14:textId="77777777" w:rsidTr="00CB5B7D">
        <w:trPr>
          <w:trHeight w:val="443"/>
        </w:trPr>
        <w:tc>
          <w:tcPr>
            <w:tcW w:w="0" w:type="auto"/>
            <w:tcBorders>
              <w:top w:val="single" w:sz="4" w:space="0" w:color="9BC2E6"/>
              <w:left w:val="single" w:sz="4" w:space="0" w:color="9BC2E6"/>
              <w:bottom w:val="single" w:sz="4" w:space="0" w:color="9BC2E6"/>
              <w:right w:val="nil"/>
            </w:tcBorders>
            <w:noWrap/>
            <w:vAlign w:val="center"/>
            <w:hideMark/>
          </w:tcPr>
          <w:p w14:paraId="43393621"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 xml:space="preserve">جدول (8) اختبار </w:t>
            </w:r>
            <w:r w:rsidRPr="00050DF9">
              <w:rPr>
                <w:rFonts w:ascii="Simplified Arabic" w:eastAsia="Times New Roman" w:hAnsi="Simplified Arabic" w:cs="Simplified Arabic"/>
                <w:b/>
                <w:bCs/>
                <w:color w:val="000000"/>
                <w:kern w:val="0"/>
                <w:sz w:val="28"/>
                <w:szCs w:val="28"/>
                <w14:ligatures w14:val="none"/>
              </w:rPr>
              <w:t>Kolmogorov-Smirnov</w:t>
            </w:r>
            <w:r w:rsidRPr="00050DF9">
              <w:rPr>
                <w:rFonts w:ascii="Simplified Arabic" w:eastAsia="Times New Roman" w:hAnsi="Simplified Arabic" w:cs="Simplified Arabic"/>
                <w:b/>
                <w:bCs/>
                <w:color w:val="000000"/>
                <w:kern w:val="0"/>
                <w:sz w:val="28"/>
                <w:szCs w:val="28"/>
                <w:rtl/>
                <w14:ligatures w14:val="none"/>
              </w:rPr>
              <w:t xml:space="preserve"> للتوزيع الطبيعي</w:t>
            </w:r>
          </w:p>
        </w:tc>
        <w:tc>
          <w:tcPr>
            <w:tcW w:w="0" w:type="auto"/>
            <w:tcBorders>
              <w:top w:val="single" w:sz="4" w:space="0" w:color="9BC2E6"/>
              <w:left w:val="nil"/>
              <w:bottom w:val="single" w:sz="4" w:space="0" w:color="9BC2E6"/>
              <w:right w:val="single" w:sz="4" w:space="0" w:color="9BC2E6"/>
            </w:tcBorders>
            <w:noWrap/>
            <w:vAlign w:val="bottom"/>
            <w:hideMark/>
          </w:tcPr>
          <w:p w14:paraId="04DE7898"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50</w:t>
            </w:r>
          </w:p>
        </w:tc>
      </w:tr>
      <w:tr w:rsidR="0027717B" w:rsidRPr="00050DF9" w14:paraId="34C2BC78" w14:textId="77777777" w:rsidTr="00CB5B7D">
        <w:trPr>
          <w:trHeight w:val="443"/>
        </w:trPr>
        <w:tc>
          <w:tcPr>
            <w:tcW w:w="0" w:type="auto"/>
            <w:tcBorders>
              <w:top w:val="single" w:sz="4" w:space="0" w:color="9BC2E6"/>
              <w:left w:val="single" w:sz="4" w:space="0" w:color="9BC2E6"/>
              <w:bottom w:val="single" w:sz="4" w:space="0" w:color="9BC2E6"/>
              <w:right w:val="nil"/>
            </w:tcBorders>
            <w:shd w:val="clear" w:color="DDEBF7" w:fill="DDEBF7"/>
            <w:noWrap/>
            <w:vAlign w:val="center"/>
            <w:hideMark/>
          </w:tcPr>
          <w:p w14:paraId="51F2A4C9"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(9) اختبار المتوسطات الحسابية والقيم الإحصائية للمنتج الأخضر المستدام</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64A8A4AF"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52</w:t>
            </w:r>
          </w:p>
        </w:tc>
      </w:tr>
      <w:tr w:rsidR="0027717B" w:rsidRPr="00050DF9" w14:paraId="03E759A7" w14:textId="77777777" w:rsidTr="00CB5B7D">
        <w:trPr>
          <w:trHeight w:val="415"/>
        </w:trPr>
        <w:tc>
          <w:tcPr>
            <w:tcW w:w="0" w:type="auto"/>
            <w:tcBorders>
              <w:top w:val="single" w:sz="4" w:space="0" w:color="9BC2E6"/>
              <w:left w:val="single" w:sz="4" w:space="0" w:color="9BC2E6"/>
              <w:bottom w:val="single" w:sz="4" w:space="0" w:color="9BC2E6"/>
              <w:right w:val="nil"/>
            </w:tcBorders>
            <w:noWrap/>
            <w:vAlign w:val="center"/>
            <w:hideMark/>
          </w:tcPr>
          <w:p w14:paraId="2DC51AD7"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(10) اختبار المتوسطات الحسابية والقيم الإحصائية لبعد التسعير المستدام</w:t>
            </w:r>
          </w:p>
        </w:tc>
        <w:tc>
          <w:tcPr>
            <w:tcW w:w="0" w:type="auto"/>
            <w:tcBorders>
              <w:top w:val="single" w:sz="4" w:space="0" w:color="9BC2E6"/>
              <w:left w:val="nil"/>
              <w:bottom w:val="single" w:sz="4" w:space="0" w:color="9BC2E6"/>
              <w:right w:val="single" w:sz="4" w:space="0" w:color="9BC2E6"/>
            </w:tcBorders>
            <w:noWrap/>
            <w:vAlign w:val="bottom"/>
            <w:hideMark/>
          </w:tcPr>
          <w:p w14:paraId="7DA37C60"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54</w:t>
            </w:r>
          </w:p>
        </w:tc>
      </w:tr>
      <w:tr w:rsidR="0027717B" w:rsidRPr="00050DF9" w14:paraId="74FAD6E3" w14:textId="77777777" w:rsidTr="00CB5B7D">
        <w:trPr>
          <w:trHeight w:val="443"/>
        </w:trPr>
        <w:tc>
          <w:tcPr>
            <w:tcW w:w="0" w:type="auto"/>
            <w:tcBorders>
              <w:top w:val="single" w:sz="4" w:space="0" w:color="9BC2E6"/>
              <w:left w:val="single" w:sz="4" w:space="0" w:color="9BC2E6"/>
              <w:bottom w:val="single" w:sz="4" w:space="0" w:color="9BC2E6"/>
              <w:right w:val="nil"/>
            </w:tcBorders>
            <w:shd w:val="clear" w:color="DDEBF7" w:fill="DDEBF7"/>
            <w:noWrap/>
            <w:vAlign w:val="center"/>
            <w:hideMark/>
          </w:tcPr>
          <w:p w14:paraId="5D670900"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(11) اختبار المتوسطات الحسابية والقيم الإحصائية لبعد التوزيع الأخضر</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54D11AB8"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57</w:t>
            </w:r>
          </w:p>
        </w:tc>
      </w:tr>
      <w:tr w:rsidR="0027717B" w:rsidRPr="00050DF9" w14:paraId="044E77AD" w14:textId="77777777" w:rsidTr="00CB5B7D">
        <w:trPr>
          <w:trHeight w:val="415"/>
        </w:trPr>
        <w:tc>
          <w:tcPr>
            <w:tcW w:w="0" w:type="auto"/>
            <w:tcBorders>
              <w:top w:val="single" w:sz="4" w:space="0" w:color="9BC2E6"/>
              <w:left w:val="single" w:sz="4" w:space="0" w:color="9BC2E6"/>
              <w:bottom w:val="single" w:sz="4" w:space="0" w:color="9BC2E6"/>
              <w:right w:val="nil"/>
            </w:tcBorders>
            <w:noWrap/>
            <w:vAlign w:val="center"/>
            <w:hideMark/>
          </w:tcPr>
          <w:p w14:paraId="5612BEB2"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(12) اختبار المتوسطات الحسابية والقيم الإحصائية لبعد الترويج الأخضر</w:t>
            </w:r>
          </w:p>
        </w:tc>
        <w:tc>
          <w:tcPr>
            <w:tcW w:w="0" w:type="auto"/>
            <w:tcBorders>
              <w:top w:val="single" w:sz="4" w:space="0" w:color="9BC2E6"/>
              <w:left w:val="nil"/>
              <w:bottom w:val="single" w:sz="4" w:space="0" w:color="9BC2E6"/>
              <w:right w:val="single" w:sz="4" w:space="0" w:color="9BC2E6"/>
            </w:tcBorders>
            <w:noWrap/>
            <w:vAlign w:val="bottom"/>
            <w:hideMark/>
          </w:tcPr>
          <w:p w14:paraId="282A92CD"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59</w:t>
            </w:r>
          </w:p>
        </w:tc>
      </w:tr>
      <w:tr w:rsidR="0027717B" w:rsidRPr="00050DF9" w14:paraId="1EFF9603" w14:textId="77777777" w:rsidTr="00CB5B7D">
        <w:trPr>
          <w:trHeight w:val="443"/>
        </w:trPr>
        <w:tc>
          <w:tcPr>
            <w:tcW w:w="0" w:type="auto"/>
            <w:tcBorders>
              <w:top w:val="single" w:sz="4" w:space="0" w:color="9BC2E6"/>
              <w:left w:val="single" w:sz="4" w:space="0" w:color="9BC2E6"/>
              <w:bottom w:val="single" w:sz="4" w:space="0" w:color="9BC2E6"/>
              <w:right w:val="nil"/>
            </w:tcBorders>
            <w:shd w:val="clear" w:color="DDEBF7" w:fill="DDEBF7"/>
            <w:noWrap/>
            <w:vAlign w:val="center"/>
            <w:hideMark/>
          </w:tcPr>
          <w:p w14:paraId="5151D9F9"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lastRenderedPageBreak/>
              <w:t>جدول (13) اختبار المتوسطات الحسابية والقيم الإحصائية لفجوة السلوك الاخضر والشراء الفعلي</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4C241327"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62</w:t>
            </w:r>
          </w:p>
        </w:tc>
      </w:tr>
      <w:tr w:rsidR="0027717B" w:rsidRPr="00050DF9" w14:paraId="516E4087" w14:textId="77777777" w:rsidTr="00CB5B7D">
        <w:trPr>
          <w:trHeight w:val="443"/>
        </w:trPr>
        <w:tc>
          <w:tcPr>
            <w:tcW w:w="0" w:type="auto"/>
            <w:tcBorders>
              <w:top w:val="single" w:sz="4" w:space="0" w:color="9BC2E6"/>
              <w:left w:val="single" w:sz="4" w:space="0" w:color="9BC2E6"/>
              <w:bottom w:val="single" w:sz="4" w:space="0" w:color="9BC2E6"/>
              <w:right w:val="nil"/>
            </w:tcBorders>
            <w:noWrap/>
            <w:vAlign w:val="center"/>
            <w:hideMark/>
          </w:tcPr>
          <w:p w14:paraId="4E2AB892"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(14) اختبار المتوسطات الحسابية والقيم الإحصائية لجذب واستقطاب العملاء المحتملين</w:t>
            </w:r>
          </w:p>
        </w:tc>
        <w:tc>
          <w:tcPr>
            <w:tcW w:w="0" w:type="auto"/>
            <w:tcBorders>
              <w:top w:val="single" w:sz="4" w:space="0" w:color="9BC2E6"/>
              <w:left w:val="nil"/>
              <w:bottom w:val="single" w:sz="4" w:space="0" w:color="9BC2E6"/>
              <w:right w:val="single" w:sz="4" w:space="0" w:color="9BC2E6"/>
            </w:tcBorders>
            <w:noWrap/>
            <w:vAlign w:val="bottom"/>
            <w:hideMark/>
          </w:tcPr>
          <w:p w14:paraId="57F79DD1"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64</w:t>
            </w:r>
          </w:p>
        </w:tc>
      </w:tr>
      <w:tr w:rsidR="0027717B" w:rsidRPr="00050DF9" w14:paraId="39E69343" w14:textId="77777777" w:rsidTr="00CB5B7D">
        <w:trPr>
          <w:trHeight w:val="443"/>
        </w:trPr>
        <w:tc>
          <w:tcPr>
            <w:tcW w:w="0" w:type="auto"/>
            <w:tcBorders>
              <w:top w:val="single" w:sz="4" w:space="0" w:color="9BC2E6"/>
              <w:left w:val="single" w:sz="4" w:space="0" w:color="9BC2E6"/>
              <w:bottom w:val="single" w:sz="4" w:space="0" w:color="9BC2E6"/>
              <w:right w:val="nil"/>
            </w:tcBorders>
            <w:shd w:val="clear" w:color="DDEBF7" w:fill="DDEBF7"/>
            <w:noWrap/>
            <w:vAlign w:val="center"/>
            <w:hideMark/>
          </w:tcPr>
          <w:p w14:paraId="0DAE6093"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(15) اختبار المتوسطات الحسابية والقيم الإحصائية للوعي الاجتماعي في ضوء رؤية المملكة 2030</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75BB9F98"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66</w:t>
            </w:r>
          </w:p>
        </w:tc>
      </w:tr>
      <w:tr w:rsidR="0027717B" w:rsidRPr="00050DF9" w14:paraId="2E49B187" w14:textId="77777777" w:rsidTr="00CB5B7D">
        <w:trPr>
          <w:trHeight w:val="443"/>
        </w:trPr>
        <w:tc>
          <w:tcPr>
            <w:tcW w:w="0" w:type="auto"/>
            <w:tcBorders>
              <w:top w:val="single" w:sz="4" w:space="0" w:color="9BC2E6"/>
              <w:left w:val="single" w:sz="4" w:space="0" w:color="9BC2E6"/>
              <w:bottom w:val="single" w:sz="4" w:space="0" w:color="9BC2E6"/>
              <w:right w:val="nil"/>
            </w:tcBorders>
            <w:noWrap/>
            <w:vAlign w:val="center"/>
            <w:hideMark/>
          </w:tcPr>
          <w:p w14:paraId="5DAC53B8"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(16) اختبار معامل تضخم التباين والتباين المسموح ومعامل الالتواء</w:t>
            </w:r>
          </w:p>
        </w:tc>
        <w:tc>
          <w:tcPr>
            <w:tcW w:w="0" w:type="auto"/>
            <w:tcBorders>
              <w:top w:val="single" w:sz="4" w:space="0" w:color="9BC2E6"/>
              <w:left w:val="nil"/>
              <w:bottom w:val="single" w:sz="4" w:space="0" w:color="9BC2E6"/>
              <w:right w:val="single" w:sz="4" w:space="0" w:color="9BC2E6"/>
            </w:tcBorders>
            <w:noWrap/>
            <w:vAlign w:val="bottom"/>
            <w:hideMark/>
          </w:tcPr>
          <w:p w14:paraId="3714A6A4"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68</w:t>
            </w:r>
          </w:p>
        </w:tc>
      </w:tr>
      <w:tr w:rsidR="0027717B" w:rsidRPr="00050DF9" w14:paraId="21E121ED" w14:textId="77777777" w:rsidTr="00CB5B7D">
        <w:trPr>
          <w:trHeight w:val="443"/>
        </w:trPr>
        <w:tc>
          <w:tcPr>
            <w:tcW w:w="0" w:type="auto"/>
            <w:tcBorders>
              <w:top w:val="single" w:sz="4" w:space="0" w:color="9BC2E6"/>
              <w:left w:val="single" w:sz="4" w:space="0" w:color="9BC2E6"/>
              <w:bottom w:val="single" w:sz="4" w:space="0" w:color="9BC2E6"/>
              <w:right w:val="nil"/>
            </w:tcBorders>
            <w:shd w:val="clear" w:color="DDEBF7" w:fill="DDEBF7"/>
            <w:noWrap/>
            <w:vAlign w:val="center"/>
            <w:hideMark/>
          </w:tcPr>
          <w:p w14:paraId="5C2C5A9D"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(17) نتائج تحليل التباين لاختبار ملائمة نموذج الدراسة</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2C9D1952"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70</w:t>
            </w:r>
          </w:p>
        </w:tc>
      </w:tr>
      <w:tr w:rsidR="0027717B" w:rsidRPr="00050DF9" w14:paraId="4531314E" w14:textId="77777777" w:rsidTr="00CB5B7D">
        <w:trPr>
          <w:trHeight w:val="443"/>
        </w:trPr>
        <w:tc>
          <w:tcPr>
            <w:tcW w:w="0" w:type="auto"/>
            <w:tcBorders>
              <w:top w:val="single" w:sz="4" w:space="0" w:color="9BC2E6"/>
              <w:left w:val="single" w:sz="4" w:space="0" w:color="9BC2E6"/>
              <w:bottom w:val="single" w:sz="4" w:space="0" w:color="9BC2E6"/>
              <w:right w:val="nil"/>
            </w:tcBorders>
            <w:noWrap/>
            <w:vAlign w:val="center"/>
            <w:hideMark/>
          </w:tcPr>
          <w:p w14:paraId="54DF5158"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الجدول (18) نتائج تحليل الانحدار المتعدد لاختبار أثر ابعاد المزيج التسويقي المستدام على سلوك الشراء الفعلي</w:t>
            </w:r>
          </w:p>
        </w:tc>
        <w:tc>
          <w:tcPr>
            <w:tcW w:w="0" w:type="auto"/>
            <w:tcBorders>
              <w:top w:val="single" w:sz="4" w:space="0" w:color="9BC2E6"/>
              <w:left w:val="nil"/>
              <w:bottom w:val="single" w:sz="4" w:space="0" w:color="9BC2E6"/>
              <w:right w:val="single" w:sz="4" w:space="0" w:color="9BC2E6"/>
            </w:tcBorders>
            <w:noWrap/>
            <w:vAlign w:val="bottom"/>
            <w:hideMark/>
          </w:tcPr>
          <w:p w14:paraId="16408B6A"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70</w:t>
            </w:r>
          </w:p>
        </w:tc>
      </w:tr>
      <w:tr w:rsidR="0027717B" w:rsidRPr="00050DF9" w14:paraId="02E9F12C" w14:textId="77777777" w:rsidTr="00CB5B7D">
        <w:trPr>
          <w:trHeight w:val="443"/>
        </w:trPr>
        <w:tc>
          <w:tcPr>
            <w:tcW w:w="0" w:type="auto"/>
            <w:tcBorders>
              <w:top w:val="single" w:sz="4" w:space="0" w:color="9BC2E6"/>
              <w:left w:val="single" w:sz="4" w:space="0" w:color="9BC2E6"/>
              <w:bottom w:val="single" w:sz="4" w:space="0" w:color="9BC2E6"/>
              <w:right w:val="nil"/>
            </w:tcBorders>
            <w:shd w:val="clear" w:color="DDEBF7" w:fill="DDEBF7"/>
            <w:noWrap/>
            <w:vAlign w:val="center"/>
            <w:hideMark/>
          </w:tcPr>
          <w:p w14:paraId="0B3D6856"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الجدول (19) نتائج تحليل التباين لاختبار ملائمة نموذج الدراسة</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4DD86D67"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72</w:t>
            </w:r>
          </w:p>
        </w:tc>
      </w:tr>
      <w:tr w:rsidR="0027717B" w:rsidRPr="00050DF9" w14:paraId="423AA63E" w14:textId="77777777" w:rsidTr="00CB5B7D">
        <w:trPr>
          <w:trHeight w:val="443"/>
        </w:trPr>
        <w:tc>
          <w:tcPr>
            <w:tcW w:w="0" w:type="auto"/>
            <w:tcBorders>
              <w:top w:val="single" w:sz="4" w:space="0" w:color="9BC2E6"/>
              <w:left w:val="single" w:sz="4" w:space="0" w:color="9BC2E6"/>
              <w:bottom w:val="single" w:sz="4" w:space="0" w:color="9BC2E6"/>
              <w:right w:val="nil"/>
            </w:tcBorders>
            <w:noWrap/>
            <w:vAlign w:val="center"/>
            <w:hideMark/>
          </w:tcPr>
          <w:p w14:paraId="63D5D5E9"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 xml:space="preserve">الجدول (20) نتائج تحليل الانحدار المتعدد لاختبار </w:t>
            </w:r>
            <w:proofErr w:type="gramStart"/>
            <w:r w:rsidRPr="00050DF9">
              <w:rPr>
                <w:rFonts w:ascii="Simplified Arabic" w:eastAsia="Times New Roman" w:hAnsi="Simplified Arabic" w:cs="Simplified Arabic"/>
                <w:b/>
                <w:bCs/>
                <w:color w:val="000000"/>
                <w:kern w:val="0"/>
                <w:sz w:val="28"/>
                <w:szCs w:val="28"/>
                <w:rtl/>
                <w14:ligatures w14:val="none"/>
              </w:rPr>
              <w:t>اثر</w:t>
            </w:r>
            <w:proofErr w:type="gramEnd"/>
            <w:r w:rsidRPr="00050DF9">
              <w:rPr>
                <w:rFonts w:ascii="Simplified Arabic" w:eastAsia="Times New Roman" w:hAnsi="Simplified Arabic" w:cs="Simplified Arabic"/>
                <w:b/>
                <w:bCs/>
                <w:color w:val="000000"/>
                <w:kern w:val="0"/>
                <w:sz w:val="28"/>
                <w:szCs w:val="28"/>
                <w:rtl/>
                <w14:ligatures w14:val="none"/>
              </w:rPr>
              <w:t xml:space="preserve"> ابعاد المزيج التسويقي المستدام على جذب واستقطاب العملاء</w:t>
            </w:r>
          </w:p>
        </w:tc>
        <w:tc>
          <w:tcPr>
            <w:tcW w:w="0" w:type="auto"/>
            <w:tcBorders>
              <w:top w:val="single" w:sz="4" w:space="0" w:color="9BC2E6"/>
              <w:left w:val="nil"/>
              <w:bottom w:val="single" w:sz="4" w:space="0" w:color="9BC2E6"/>
              <w:right w:val="single" w:sz="4" w:space="0" w:color="9BC2E6"/>
            </w:tcBorders>
            <w:noWrap/>
            <w:vAlign w:val="bottom"/>
            <w:hideMark/>
          </w:tcPr>
          <w:p w14:paraId="1D7C3CF1"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73</w:t>
            </w:r>
          </w:p>
        </w:tc>
      </w:tr>
      <w:tr w:rsidR="0027717B" w:rsidRPr="00050DF9" w14:paraId="426F4DAD" w14:textId="77777777" w:rsidTr="00CB5B7D">
        <w:trPr>
          <w:trHeight w:val="415"/>
        </w:trPr>
        <w:tc>
          <w:tcPr>
            <w:tcW w:w="0" w:type="auto"/>
            <w:tcBorders>
              <w:top w:val="single" w:sz="4" w:space="0" w:color="9BC2E6"/>
              <w:left w:val="single" w:sz="4" w:space="0" w:color="9BC2E6"/>
              <w:bottom w:val="single" w:sz="4" w:space="0" w:color="9BC2E6"/>
              <w:right w:val="nil"/>
            </w:tcBorders>
            <w:shd w:val="clear" w:color="DDEBF7" w:fill="DDEBF7"/>
            <w:noWrap/>
            <w:vAlign w:val="center"/>
            <w:hideMark/>
          </w:tcPr>
          <w:p w14:paraId="5F08774E" w14:textId="77777777" w:rsidR="0027717B" w:rsidRPr="00050DF9" w:rsidRDefault="0027717B" w:rsidP="004953B2">
            <w:pPr>
              <w:spacing w:after="0" w:line="240" w:lineRule="auto"/>
              <w:jc w:val="center"/>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جدول (21) نتائج تحليل التباين لاختبار ملائمة نموذج الدراسة (المتغير التابع: الوعي في ضوء الرؤية)</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62D5E2EB" w14:textId="77777777" w:rsidR="0027717B" w:rsidRPr="00050DF9" w:rsidRDefault="0027717B" w:rsidP="004953B2">
            <w:pPr>
              <w:spacing w:after="0" w:line="240" w:lineRule="auto"/>
              <w:jc w:val="right"/>
              <w:rPr>
                <w:rFonts w:ascii="Simplified Arabic" w:eastAsia="Times New Roman" w:hAnsi="Simplified Arabic" w:cs="Simplified Arabic"/>
                <w:color w:val="000000"/>
                <w:kern w:val="0"/>
                <w:sz w:val="28"/>
                <w:szCs w:val="28"/>
                <w:rtl/>
                <w14:ligatures w14:val="none"/>
              </w:rPr>
            </w:pPr>
            <w:r w:rsidRPr="00050DF9">
              <w:rPr>
                <w:rFonts w:ascii="Simplified Arabic" w:eastAsia="Times New Roman" w:hAnsi="Simplified Arabic" w:cs="Simplified Arabic"/>
                <w:color w:val="000000"/>
                <w:kern w:val="0"/>
                <w:sz w:val="28"/>
                <w:szCs w:val="28"/>
                <w14:ligatures w14:val="none"/>
              </w:rPr>
              <w:t>75</w:t>
            </w:r>
          </w:p>
        </w:tc>
      </w:tr>
    </w:tbl>
    <w:p w14:paraId="4303CCCD" w14:textId="77777777" w:rsidR="0027717B" w:rsidRDefault="0027717B" w:rsidP="004953B2">
      <w:pPr>
        <w:spacing w:line="360" w:lineRule="auto"/>
        <w:rPr>
          <w:rFonts w:asciiTheme="majorBidi" w:hAnsiTheme="majorBidi" w:cstheme="majorBidi"/>
          <w:rtl/>
        </w:rPr>
      </w:pPr>
    </w:p>
    <w:p w14:paraId="03D49DFB" w14:textId="77777777" w:rsidR="0027717B" w:rsidRDefault="0027717B" w:rsidP="004953B2">
      <w:pPr>
        <w:pStyle w:val="1"/>
        <w:jc w:val="center"/>
        <w:rPr>
          <w:rFonts w:ascii="Simplified Arabic" w:hAnsi="Simplified Arabic" w:cs="Simplified Arabic"/>
          <w:rtl/>
          <w:lang w:bidi="ar-EG"/>
        </w:rPr>
      </w:pPr>
      <w:bookmarkStart w:id="5" w:name="_Toc235213075"/>
      <w:r w:rsidRPr="00050DF9">
        <w:rPr>
          <w:rFonts w:ascii="Simplified Arabic" w:hAnsi="Simplified Arabic" w:cs="Simplified Arabic"/>
          <w:rtl/>
          <w:lang w:bidi="ar-EG"/>
        </w:rPr>
        <w:t>فهرس الأشكال:</w:t>
      </w:r>
      <w:bookmarkEnd w:id="5"/>
    </w:p>
    <w:p w14:paraId="0EBD60EE" w14:textId="77777777" w:rsidR="0027717B" w:rsidRDefault="0027717B" w:rsidP="004953B2">
      <w:pPr>
        <w:rPr>
          <w:rtl/>
          <w:lang w:bidi="ar-EG"/>
        </w:rPr>
      </w:pPr>
    </w:p>
    <w:p w14:paraId="123C4D86" w14:textId="77777777" w:rsidR="0027717B" w:rsidRPr="00050DF9" w:rsidRDefault="0027717B" w:rsidP="004953B2">
      <w:pPr>
        <w:rPr>
          <w:rFonts w:hint="cs"/>
          <w:rtl/>
        </w:rPr>
      </w:pPr>
    </w:p>
    <w:tbl>
      <w:tblPr>
        <w:bidiVisual/>
        <w:tblW w:w="7326" w:type="dxa"/>
        <w:jc w:val="center"/>
        <w:tblLook w:val="04A0" w:firstRow="1" w:lastRow="0" w:firstColumn="1" w:lastColumn="0" w:noHBand="0" w:noVBand="1"/>
      </w:tblPr>
      <w:tblGrid>
        <w:gridCol w:w="5782"/>
        <w:gridCol w:w="1544"/>
      </w:tblGrid>
      <w:tr w:rsidR="0027717B" w:rsidRPr="00050DF9" w14:paraId="3C8F1B77" w14:textId="77777777" w:rsidTr="00CB5B7D">
        <w:trPr>
          <w:trHeight w:val="1031"/>
          <w:jc w:val="center"/>
        </w:trPr>
        <w:tc>
          <w:tcPr>
            <w:tcW w:w="0" w:type="auto"/>
            <w:tcBorders>
              <w:top w:val="single" w:sz="4" w:space="0" w:color="9BC2E6"/>
              <w:left w:val="single" w:sz="4" w:space="0" w:color="9BC2E6"/>
              <w:bottom w:val="single" w:sz="4" w:space="0" w:color="9BC2E6"/>
              <w:right w:val="nil"/>
            </w:tcBorders>
            <w:shd w:val="clear" w:color="5B9BD5" w:fill="5B9BD5"/>
            <w:noWrap/>
            <w:vAlign w:val="bottom"/>
            <w:hideMark/>
          </w:tcPr>
          <w:p w14:paraId="2E76D6F6" w14:textId="77777777" w:rsidR="0027717B" w:rsidRPr="00050DF9" w:rsidRDefault="0027717B" w:rsidP="004953B2">
            <w:pPr>
              <w:spacing w:after="0" w:line="240" w:lineRule="auto"/>
              <w:rPr>
                <w:rFonts w:ascii="Simplified Arabic" w:eastAsia="Times New Roman" w:hAnsi="Simplified Arabic" w:cs="Simplified Arabic"/>
                <w:b/>
                <w:bCs/>
                <w:color w:val="FFFFFF"/>
                <w:kern w:val="0"/>
                <w:sz w:val="28"/>
                <w:szCs w:val="28"/>
                <w14:ligatures w14:val="none"/>
              </w:rPr>
            </w:pPr>
            <w:r w:rsidRPr="00050DF9">
              <w:rPr>
                <w:rFonts w:ascii="Simplified Arabic" w:eastAsia="Times New Roman" w:hAnsi="Simplified Arabic" w:cs="Simplified Arabic"/>
                <w:b/>
                <w:bCs/>
                <w:color w:val="FFFFFF"/>
                <w:kern w:val="0"/>
                <w:sz w:val="28"/>
                <w:szCs w:val="28"/>
                <w:rtl/>
                <w14:ligatures w14:val="none"/>
              </w:rPr>
              <w:t xml:space="preserve">قائمة الأشكال </w:t>
            </w:r>
          </w:p>
        </w:tc>
        <w:tc>
          <w:tcPr>
            <w:tcW w:w="0" w:type="auto"/>
            <w:tcBorders>
              <w:top w:val="single" w:sz="4" w:space="0" w:color="9BC2E6"/>
              <w:left w:val="nil"/>
              <w:bottom w:val="single" w:sz="4" w:space="0" w:color="9BC2E6"/>
              <w:right w:val="single" w:sz="4" w:space="0" w:color="9BC2E6"/>
            </w:tcBorders>
            <w:shd w:val="clear" w:color="5B9BD5" w:fill="5B9BD5"/>
            <w:noWrap/>
            <w:vAlign w:val="bottom"/>
            <w:hideMark/>
          </w:tcPr>
          <w:p w14:paraId="20216792" w14:textId="77777777" w:rsidR="0027717B" w:rsidRPr="00050DF9" w:rsidRDefault="0027717B" w:rsidP="004953B2">
            <w:pPr>
              <w:spacing w:after="0" w:line="240" w:lineRule="auto"/>
              <w:rPr>
                <w:rFonts w:ascii="Simplified Arabic" w:eastAsia="Times New Roman" w:hAnsi="Simplified Arabic" w:cs="Simplified Arabic"/>
                <w:b/>
                <w:bCs/>
                <w:color w:val="FFFFFF"/>
                <w:kern w:val="0"/>
                <w:sz w:val="28"/>
                <w:szCs w:val="28"/>
                <w:rtl/>
                <w14:ligatures w14:val="none"/>
              </w:rPr>
            </w:pPr>
            <w:r w:rsidRPr="00050DF9">
              <w:rPr>
                <w:rFonts w:ascii="Simplified Arabic" w:eastAsia="Times New Roman" w:hAnsi="Simplified Arabic" w:cs="Simplified Arabic"/>
                <w:b/>
                <w:bCs/>
                <w:color w:val="FFFFFF"/>
                <w:kern w:val="0"/>
                <w:sz w:val="28"/>
                <w:szCs w:val="28"/>
                <w:rtl/>
                <w14:ligatures w14:val="none"/>
              </w:rPr>
              <w:t>رقم الصفحة</w:t>
            </w:r>
          </w:p>
        </w:tc>
      </w:tr>
      <w:tr w:rsidR="0027717B" w:rsidRPr="00050DF9" w14:paraId="549434CF" w14:textId="77777777" w:rsidTr="00CB5B7D">
        <w:trPr>
          <w:trHeight w:val="1031"/>
          <w:jc w:val="center"/>
        </w:trPr>
        <w:tc>
          <w:tcPr>
            <w:tcW w:w="0" w:type="auto"/>
            <w:tcBorders>
              <w:top w:val="single" w:sz="4" w:space="0" w:color="9BC2E6"/>
              <w:left w:val="single" w:sz="4" w:space="0" w:color="9BC2E6"/>
              <w:bottom w:val="single" w:sz="4" w:space="0" w:color="9BC2E6"/>
              <w:right w:val="nil"/>
            </w:tcBorders>
            <w:shd w:val="clear" w:color="DDEBF7" w:fill="DDEBF7"/>
            <w:noWrap/>
            <w:vAlign w:val="bottom"/>
            <w:hideMark/>
          </w:tcPr>
          <w:p w14:paraId="591D6C63" w14:textId="77777777" w:rsidR="0027717B" w:rsidRPr="00050DF9" w:rsidRDefault="0027717B" w:rsidP="004953B2">
            <w:pPr>
              <w:spacing w:after="0" w:line="240" w:lineRule="auto"/>
              <w:rPr>
                <w:rFonts w:ascii="Simplified Arabic" w:eastAsia="Times New Roman" w:hAnsi="Simplified Arabic" w:cs="Simplified Arabic"/>
                <w:b/>
                <w:bCs/>
                <w:color w:val="000000"/>
                <w:kern w:val="0"/>
                <w:sz w:val="28"/>
                <w:szCs w:val="28"/>
                <w:rtl/>
                <w14:ligatures w14:val="none"/>
              </w:rPr>
            </w:pPr>
            <w:r w:rsidRPr="00050DF9">
              <w:rPr>
                <w:rFonts w:ascii="Simplified Arabic" w:eastAsia="Times New Roman" w:hAnsi="Simplified Arabic" w:cs="Simplified Arabic"/>
                <w:b/>
                <w:bCs/>
                <w:color w:val="000000"/>
                <w:kern w:val="0"/>
                <w:sz w:val="28"/>
                <w:szCs w:val="28"/>
                <w:rtl/>
                <w14:ligatures w14:val="none"/>
              </w:rPr>
              <w:t>شكل (1) خصائص العينة حسب النوع الاجتماعي</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58D3E8BB" w14:textId="77777777" w:rsidR="0027717B" w:rsidRPr="00050DF9" w:rsidRDefault="0027717B" w:rsidP="004953B2">
            <w:pPr>
              <w:spacing w:after="0" w:line="240" w:lineRule="auto"/>
              <w:jc w:val="right"/>
              <w:rPr>
                <w:rFonts w:ascii="Simplified Arabic" w:eastAsia="Times New Roman" w:hAnsi="Simplified Arabic" w:cs="Simplified Arabic"/>
                <w:b/>
                <w:bCs/>
                <w:color w:val="000000"/>
                <w:kern w:val="0"/>
                <w:sz w:val="28"/>
                <w:szCs w:val="28"/>
                <w:rtl/>
                <w14:ligatures w14:val="none"/>
              </w:rPr>
            </w:pPr>
            <w:r w:rsidRPr="00050DF9">
              <w:rPr>
                <w:rFonts w:ascii="Simplified Arabic" w:eastAsia="Times New Roman" w:hAnsi="Simplified Arabic" w:cs="Simplified Arabic"/>
                <w:b/>
                <w:bCs/>
                <w:color w:val="000000"/>
                <w:kern w:val="0"/>
                <w:sz w:val="28"/>
                <w:szCs w:val="28"/>
                <w14:ligatures w14:val="none"/>
              </w:rPr>
              <w:t>3</w:t>
            </w:r>
            <w:r>
              <w:rPr>
                <w:rFonts w:ascii="Simplified Arabic" w:eastAsia="Times New Roman" w:hAnsi="Simplified Arabic" w:cs="Simplified Arabic"/>
                <w:b/>
                <w:bCs/>
                <w:color w:val="000000"/>
                <w:kern w:val="0"/>
                <w:sz w:val="28"/>
                <w:szCs w:val="28"/>
                <w14:ligatures w14:val="none"/>
              </w:rPr>
              <w:t>9</w:t>
            </w:r>
          </w:p>
        </w:tc>
      </w:tr>
      <w:tr w:rsidR="0027717B" w:rsidRPr="00050DF9" w14:paraId="0A3535C1" w14:textId="77777777" w:rsidTr="00CB5B7D">
        <w:trPr>
          <w:trHeight w:val="1031"/>
          <w:jc w:val="center"/>
        </w:trPr>
        <w:tc>
          <w:tcPr>
            <w:tcW w:w="0" w:type="auto"/>
            <w:tcBorders>
              <w:top w:val="single" w:sz="4" w:space="0" w:color="9BC2E6"/>
              <w:left w:val="single" w:sz="4" w:space="0" w:color="9BC2E6"/>
              <w:bottom w:val="single" w:sz="4" w:space="0" w:color="9BC2E6"/>
              <w:right w:val="nil"/>
            </w:tcBorders>
            <w:noWrap/>
            <w:vAlign w:val="bottom"/>
            <w:hideMark/>
          </w:tcPr>
          <w:p w14:paraId="54BAD219" w14:textId="77777777" w:rsidR="0027717B" w:rsidRPr="00050DF9" w:rsidRDefault="0027717B" w:rsidP="004953B2">
            <w:pPr>
              <w:spacing w:after="0" w:line="240" w:lineRule="auto"/>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شكل (2) خصائص العينة حسب الفئة العمرية</w:t>
            </w:r>
          </w:p>
        </w:tc>
        <w:tc>
          <w:tcPr>
            <w:tcW w:w="0" w:type="auto"/>
            <w:tcBorders>
              <w:top w:val="single" w:sz="4" w:space="0" w:color="9BC2E6"/>
              <w:left w:val="nil"/>
              <w:bottom w:val="single" w:sz="4" w:space="0" w:color="9BC2E6"/>
              <w:right w:val="single" w:sz="4" w:space="0" w:color="9BC2E6"/>
            </w:tcBorders>
            <w:noWrap/>
            <w:vAlign w:val="bottom"/>
            <w:hideMark/>
          </w:tcPr>
          <w:p w14:paraId="1E1AEE50" w14:textId="77777777" w:rsidR="0027717B" w:rsidRPr="00050DF9" w:rsidRDefault="0027717B" w:rsidP="004953B2">
            <w:pPr>
              <w:spacing w:after="0" w:line="240" w:lineRule="auto"/>
              <w:jc w:val="right"/>
              <w:rPr>
                <w:rFonts w:ascii="Simplified Arabic" w:eastAsia="Times New Roman" w:hAnsi="Simplified Arabic" w:cs="Simplified Arabic"/>
                <w:b/>
                <w:bCs/>
                <w:color w:val="000000"/>
                <w:kern w:val="0"/>
                <w:sz w:val="28"/>
                <w:szCs w:val="28"/>
                <w:rtl/>
                <w14:ligatures w14:val="none"/>
              </w:rPr>
            </w:pPr>
            <w:r>
              <w:rPr>
                <w:rFonts w:ascii="Simplified Arabic" w:eastAsia="Times New Roman" w:hAnsi="Simplified Arabic" w:cs="Simplified Arabic"/>
                <w:b/>
                <w:bCs/>
                <w:color w:val="000000"/>
                <w:kern w:val="0"/>
                <w:sz w:val="28"/>
                <w:szCs w:val="28"/>
                <w14:ligatures w14:val="none"/>
              </w:rPr>
              <w:t>40</w:t>
            </w:r>
          </w:p>
        </w:tc>
      </w:tr>
      <w:tr w:rsidR="0027717B" w:rsidRPr="00050DF9" w14:paraId="68946574" w14:textId="77777777" w:rsidTr="00CB5B7D">
        <w:trPr>
          <w:trHeight w:val="1031"/>
          <w:jc w:val="center"/>
        </w:trPr>
        <w:tc>
          <w:tcPr>
            <w:tcW w:w="0" w:type="auto"/>
            <w:tcBorders>
              <w:top w:val="single" w:sz="4" w:space="0" w:color="9BC2E6"/>
              <w:left w:val="single" w:sz="4" w:space="0" w:color="9BC2E6"/>
              <w:bottom w:val="single" w:sz="4" w:space="0" w:color="9BC2E6"/>
              <w:right w:val="nil"/>
            </w:tcBorders>
            <w:shd w:val="clear" w:color="DDEBF7" w:fill="DDEBF7"/>
            <w:noWrap/>
            <w:vAlign w:val="bottom"/>
            <w:hideMark/>
          </w:tcPr>
          <w:p w14:paraId="365BD38D" w14:textId="77777777" w:rsidR="0027717B" w:rsidRPr="00050DF9" w:rsidRDefault="0027717B" w:rsidP="004953B2">
            <w:pPr>
              <w:spacing w:after="0" w:line="240" w:lineRule="auto"/>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lastRenderedPageBreak/>
              <w:t>شكل (3) خصائص العينة حسب المستوى التعليمي</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7BCFA907" w14:textId="77777777" w:rsidR="0027717B" w:rsidRPr="00050DF9" w:rsidRDefault="0027717B" w:rsidP="004953B2">
            <w:pPr>
              <w:spacing w:after="0" w:line="240" w:lineRule="auto"/>
              <w:jc w:val="right"/>
              <w:rPr>
                <w:rFonts w:ascii="Simplified Arabic" w:eastAsia="Times New Roman" w:hAnsi="Simplified Arabic" w:cs="Simplified Arabic"/>
                <w:b/>
                <w:bCs/>
                <w:color w:val="000000"/>
                <w:kern w:val="0"/>
                <w:sz w:val="28"/>
                <w:szCs w:val="28"/>
                <w:rtl/>
                <w14:ligatures w14:val="none"/>
              </w:rPr>
            </w:pPr>
            <w:r w:rsidRPr="00050DF9">
              <w:rPr>
                <w:rFonts w:ascii="Simplified Arabic" w:eastAsia="Times New Roman" w:hAnsi="Simplified Arabic" w:cs="Simplified Arabic"/>
                <w:b/>
                <w:bCs/>
                <w:color w:val="000000"/>
                <w:kern w:val="0"/>
                <w:sz w:val="28"/>
                <w:szCs w:val="28"/>
                <w14:ligatures w14:val="none"/>
              </w:rPr>
              <w:t>4</w:t>
            </w:r>
            <w:r>
              <w:rPr>
                <w:rFonts w:ascii="Simplified Arabic" w:eastAsia="Times New Roman" w:hAnsi="Simplified Arabic" w:cs="Simplified Arabic"/>
                <w:b/>
                <w:bCs/>
                <w:color w:val="000000"/>
                <w:kern w:val="0"/>
                <w:sz w:val="28"/>
                <w:szCs w:val="28"/>
                <w14:ligatures w14:val="none"/>
              </w:rPr>
              <w:t>2</w:t>
            </w:r>
          </w:p>
        </w:tc>
      </w:tr>
      <w:tr w:rsidR="0027717B" w:rsidRPr="00050DF9" w14:paraId="5FC0B4F7" w14:textId="77777777" w:rsidTr="00CB5B7D">
        <w:trPr>
          <w:trHeight w:val="1031"/>
          <w:jc w:val="center"/>
        </w:trPr>
        <w:tc>
          <w:tcPr>
            <w:tcW w:w="0" w:type="auto"/>
            <w:tcBorders>
              <w:top w:val="single" w:sz="4" w:space="0" w:color="9BC2E6"/>
              <w:left w:val="single" w:sz="4" w:space="0" w:color="9BC2E6"/>
              <w:bottom w:val="single" w:sz="4" w:space="0" w:color="9BC2E6"/>
              <w:right w:val="nil"/>
            </w:tcBorders>
            <w:noWrap/>
            <w:vAlign w:val="bottom"/>
            <w:hideMark/>
          </w:tcPr>
          <w:p w14:paraId="20051358" w14:textId="77777777" w:rsidR="0027717B" w:rsidRPr="00050DF9" w:rsidRDefault="0027717B" w:rsidP="004953B2">
            <w:pPr>
              <w:spacing w:after="0" w:line="240" w:lineRule="auto"/>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شكل (4) خصائص العينة حسب سنوات الخبرة</w:t>
            </w:r>
          </w:p>
        </w:tc>
        <w:tc>
          <w:tcPr>
            <w:tcW w:w="0" w:type="auto"/>
            <w:tcBorders>
              <w:top w:val="single" w:sz="4" w:space="0" w:color="9BC2E6"/>
              <w:left w:val="nil"/>
              <w:bottom w:val="single" w:sz="4" w:space="0" w:color="9BC2E6"/>
              <w:right w:val="single" w:sz="4" w:space="0" w:color="9BC2E6"/>
            </w:tcBorders>
            <w:noWrap/>
            <w:vAlign w:val="bottom"/>
            <w:hideMark/>
          </w:tcPr>
          <w:p w14:paraId="7DC3E8A3" w14:textId="77777777" w:rsidR="0027717B" w:rsidRPr="00050DF9" w:rsidRDefault="0027717B" w:rsidP="004953B2">
            <w:pPr>
              <w:spacing w:after="0" w:line="240" w:lineRule="auto"/>
              <w:jc w:val="right"/>
              <w:rPr>
                <w:rFonts w:ascii="Simplified Arabic" w:eastAsia="Times New Roman" w:hAnsi="Simplified Arabic" w:cs="Simplified Arabic"/>
                <w:b/>
                <w:bCs/>
                <w:color w:val="000000"/>
                <w:kern w:val="0"/>
                <w:sz w:val="28"/>
                <w:szCs w:val="28"/>
                <w:rtl/>
                <w14:ligatures w14:val="none"/>
              </w:rPr>
            </w:pPr>
            <w:r w:rsidRPr="00050DF9">
              <w:rPr>
                <w:rFonts w:ascii="Simplified Arabic" w:eastAsia="Times New Roman" w:hAnsi="Simplified Arabic" w:cs="Simplified Arabic"/>
                <w:b/>
                <w:bCs/>
                <w:color w:val="000000"/>
                <w:kern w:val="0"/>
                <w:sz w:val="28"/>
                <w:szCs w:val="28"/>
                <w14:ligatures w14:val="none"/>
              </w:rPr>
              <w:t>4</w:t>
            </w:r>
            <w:r>
              <w:rPr>
                <w:rFonts w:ascii="Simplified Arabic" w:eastAsia="Times New Roman" w:hAnsi="Simplified Arabic" w:cs="Simplified Arabic"/>
                <w:b/>
                <w:bCs/>
                <w:color w:val="000000"/>
                <w:kern w:val="0"/>
                <w:sz w:val="28"/>
                <w:szCs w:val="28"/>
                <w14:ligatures w14:val="none"/>
              </w:rPr>
              <w:t>3</w:t>
            </w:r>
          </w:p>
        </w:tc>
      </w:tr>
      <w:tr w:rsidR="0027717B" w:rsidRPr="00050DF9" w14:paraId="2859E75E" w14:textId="77777777" w:rsidTr="00CB5B7D">
        <w:trPr>
          <w:trHeight w:val="1031"/>
          <w:jc w:val="center"/>
        </w:trPr>
        <w:tc>
          <w:tcPr>
            <w:tcW w:w="0" w:type="auto"/>
            <w:tcBorders>
              <w:top w:val="single" w:sz="4" w:space="0" w:color="9BC2E6"/>
              <w:left w:val="single" w:sz="4" w:space="0" w:color="9BC2E6"/>
              <w:bottom w:val="single" w:sz="4" w:space="0" w:color="9BC2E6"/>
              <w:right w:val="nil"/>
            </w:tcBorders>
            <w:shd w:val="clear" w:color="DDEBF7" w:fill="DDEBF7"/>
            <w:noWrap/>
            <w:vAlign w:val="bottom"/>
            <w:hideMark/>
          </w:tcPr>
          <w:p w14:paraId="7EEB5C64" w14:textId="77777777" w:rsidR="0027717B" w:rsidRPr="00050DF9" w:rsidRDefault="0027717B" w:rsidP="004953B2">
            <w:pPr>
              <w:spacing w:after="0" w:line="240" w:lineRule="auto"/>
              <w:rPr>
                <w:rFonts w:ascii="Simplified Arabic" w:eastAsia="Times New Roman" w:hAnsi="Simplified Arabic" w:cs="Simplified Arabic"/>
                <w:b/>
                <w:bCs/>
                <w:color w:val="000000"/>
                <w:kern w:val="0"/>
                <w:sz w:val="28"/>
                <w:szCs w:val="28"/>
                <w14:ligatures w14:val="none"/>
              </w:rPr>
            </w:pPr>
            <w:r w:rsidRPr="00050DF9">
              <w:rPr>
                <w:rFonts w:ascii="Simplified Arabic" w:eastAsia="Times New Roman" w:hAnsi="Simplified Arabic" w:cs="Simplified Arabic"/>
                <w:b/>
                <w:bCs/>
                <w:color w:val="000000"/>
                <w:kern w:val="0"/>
                <w:sz w:val="28"/>
                <w:szCs w:val="28"/>
                <w:rtl/>
                <w14:ligatures w14:val="none"/>
              </w:rPr>
              <w:t>شكل (5) خصائص العينة حسب جهة عمل العميل</w:t>
            </w:r>
          </w:p>
        </w:tc>
        <w:tc>
          <w:tcPr>
            <w:tcW w:w="0" w:type="auto"/>
            <w:tcBorders>
              <w:top w:val="single" w:sz="4" w:space="0" w:color="9BC2E6"/>
              <w:left w:val="nil"/>
              <w:bottom w:val="single" w:sz="4" w:space="0" w:color="9BC2E6"/>
              <w:right w:val="single" w:sz="4" w:space="0" w:color="9BC2E6"/>
            </w:tcBorders>
            <w:shd w:val="clear" w:color="DDEBF7" w:fill="DDEBF7"/>
            <w:noWrap/>
            <w:vAlign w:val="bottom"/>
            <w:hideMark/>
          </w:tcPr>
          <w:p w14:paraId="2644616A" w14:textId="77777777" w:rsidR="0027717B" w:rsidRPr="00050DF9" w:rsidRDefault="0027717B" w:rsidP="004953B2">
            <w:pPr>
              <w:spacing w:after="0" w:line="240" w:lineRule="auto"/>
              <w:jc w:val="right"/>
              <w:rPr>
                <w:rFonts w:ascii="Simplified Arabic" w:eastAsia="Times New Roman" w:hAnsi="Simplified Arabic" w:cs="Simplified Arabic"/>
                <w:b/>
                <w:bCs/>
                <w:color w:val="000000"/>
                <w:kern w:val="0"/>
                <w:sz w:val="28"/>
                <w:szCs w:val="28"/>
                <w:rtl/>
                <w14:ligatures w14:val="none"/>
              </w:rPr>
            </w:pPr>
            <w:r w:rsidRPr="00050DF9">
              <w:rPr>
                <w:rFonts w:ascii="Simplified Arabic" w:eastAsia="Times New Roman" w:hAnsi="Simplified Arabic" w:cs="Simplified Arabic"/>
                <w:b/>
                <w:bCs/>
                <w:color w:val="000000"/>
                <w:kern w:val="0"/>
                <w:sz w:val="28"/>
                <w:szCs w:val="28"/>
                <w14:ligatures w14:val="none"/>
              </w:rPr>
              <w:t>4</w:t>
            </w:r>
            <w:r>
              <w:rPr>
                <w:rFonts w:ascii="Simplified Arabic" w:eastAsia="Times New Roman" w:hAnsi="Simplified Arabic" w:cs="Simplified Arabic"/>
                <w:b/>
                <w:bCs/>
                <w:color w:val="000000"/>
                <w:kern w:val="0"/>
                <w:sz w:val="28"/>
                <w:szCs w:val="28"/>
                <w14:ligatures w14:val="none"/>
              </w:rPr>
              <w:t>5</w:t>
            </w:r>
          </w:p>
        </w:tc>
      </w:tr>
    </w:tbl>
    <w:p w14:paraId="1C0DBC0B" w14:textId="77777777" w:rsidR="0027717B" w:rsidRDefault="0027717B" w:rsidP="004953B2">
      <w:pPr>
        <w:spacing w:line="360" w:lineRule="auto"/>
        <w:jc w:val="right"/>
        <w:rPr>
          <w:rFonts w:asciiTheme="majorBidi" w:hAnsiTheme="majorBidi" w:cstheme="majorBidi"/>
          <w:rtl/>
        </w:rPr>
      </w:pPr>
    </w:p>
    <w:p w14:paraId="55F3C2FE" w14:textId="77777777" w:rsidR="0027717B" w:rsidRDefault="0027717B" w:rsidP="004953B2">
      <w:pPr>
        <w:spacing w:line="360" w:lineRule="auto"/>
        <w:jc w:val="right"/>
        <w:rPr>
          <w:rFonts w:asciiTheme="majorBidi" w:hAnsiTheme="majorBidi" w:cstheme="majorBidi"/>
          <w:rtl/>
        </w:rPr>
      </w:pPr>
    </w:p>
    <w:p w14:paraId="038C71AE" w14:textId="77777777" w:rsidR="0027717B" w:rsidRDefault="0027717B" w:rsidP="004953B2">
      <w:pPr>
        <w:spacing w:line="360" w:lineRule="auto"/>
        <w:jc w:val="right"/>
        <w:rPr>
          <w:rFonts w:asciiTheme="majorBidi" w:hAnsiTheme="majorBidi" w:cstheme="majorBidi"/>
          <w:rtl/>
        </w:rPr>
      </w:pPr>
    </w:p>
    <w:p w14:paraId="3DF1C6CD" w14:textId="77777777" w:rsidR="0027717B" w:rsidRDefault="0027717B" w:rsidP="004953B2">
      <w:pPr>
        <w:spacing w:line="360" w:lineRule="auto"/>
        <w:jc w:val="right"/>
        <w:rPr>
          <w:rFonts w:asciiTheme="majorBidi" w:hAnsiTheme="majorBidi" w:cstheme="majorBidi"/>
          <w:rtl/>
        </w:rPr>
      </w:pPr>
    </w:p>
    <w:p w14:paraId="7F646EDA" w14:textId="77777777" w:rsidR="0027717B" w:rsidRDefault="0027717B" w:rsidP="004953B2">
      <w:pPr>
        <w:rPr>
          <w:rFonts w:ascii="Sakkal Majalla" w:hAnsi="Sakkal Majalla" w:cs="Sakkal Majalla"/>
          <w:sz w:val="28"/>
          <w:szCs w:val="28"/>
          <w:u w:val="single"/>
          <w:rtl/>
        </w:rPr>
        <w:sectPr w:rsidR="0027717B" w:rsidSect="0027717B">
          <w:footerReference w:type="default" r:id="rId6"/>
          <w:pgSz w:w="12240" w:h="15840"/>
          <w:pgMar w:top="1440" w:right="1800"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fmt="upperRoman" w:start="1"/>
          <w:cols w:space="708"/>
          <w:docGrid w:linePitch="360"/>
        </w:sectPr>
      </w:pPr>
    </w:p>
    <w:p w14:paraId="4AFD8CDE" w14:textId="77777777" w:rsidR="0027717B" w:rsidRDefault="0027717B" w:rsidP="004953B2">
      <w:pPr>
        <w:rPr>
          <w:rFonts w:ascii="Sakkal Majalla" w:hAnsi="Sakkal Majalla" w:cs="Sakkal Majalla" w:hint="cs"/>
          <w:sz w:val="28"/>
          <w:szCs w:val="28"/>
          <w:u w:val="single"/>
          <w:rtl/>
        </w:rPr>
      </w:pPr>
    </w:p>
    <w:p w14:paraId="7C11FB3C" w14:textId="77777777" w:rsidR="0027717B" w:rsidRDefault="0027717B" w:rsidP="004953B2">
      <w:pPr>
        <w:rPr>
          <w:rFonts w:ascii="Sakkal Majalla" w:hAnsi="Sakkal Majalla" w:cs="Sakkal Majalla"/>
          <w:sz w:val="28"/>
          <w:szCs w:val="28"/>
          <w:u w:val="single"/>
          <w:rtl/>
        </w:rPr>
      </w:pPr>
    </w:p>
    <w:p w14:paraId="58E01DCA" w14:textId="77777777" w:rsidR="0027717B" w:rsidRDefault="0027717B" w:rsidP="004953B2">
      <w:pPr>
        <w:rPr>
          <w:rFonts w:ascii="Sakkal Majalla" w:hAnsi="Sakkal Majalla" w:cs="Sakkal Majalla"/>
          <w:sz w:val="28"/>
          <w:szCs w:val="28"/>
          <w:u w:val="single"/>
          <w:rtl/>
        </w:rPr>
      </w:pPr>
    </w:p>
    <w:p w14:paraId="28E3A4ED" w14:textId="77777777" w:rsidR="0027717B" w:rsidRDefault="0027717B" w:rsidP="004953B2">
      <w:pPr>
        <w:rPr>
          <w:rFonts w:ascii="Sakkal Majalla" w:hAnsi="Sakkal Majalla" w:cs="Sakkal Majalla"/>
          <w:sz w:val="28"/>
          <w:szCs w:val="28"/>
          <w:u w:val="single"/>
          <w:rtl/>
        </w:rPr>
      </w:pPr>
    </w:p>
    <w:p w14:paraId="403AEA12" w14:textId="77777777" w:rsidR="0027717B" w:rsidRDefault="0027717B" w:rsidP="004953B2">
      <w:pPr>
        <w:rPr>
          <w:rFonts w:ascii="Sakkal Majalla" w:hAnsi="Sakkal Majalla" w:cs="Sakkal Majalla"/>
          <w:sz w:val="28"/>
          <w:szCs w:val="28"/>
          <w:u w:val="single"/>
          <w:rtl/>
        </w:rPr>
      </w:pPr>
    </w:p>
    <w:p w14:paraId="2F328371" w14:textId="77777777" w:rsidR="0027717B" w:rsidRDefault="0027717B" w:rsidP="004953B2">
      <w:pPr>
        <w:rPr>
          <w:rFonts w:ascii="Sakkal Majalla" w:hAnsi="Sakkal Majalla" w:cs="Sakkal Majalla"/>
          <w:sz w:val="28"/>
          <w:szCs w:val="28"/>
          <w:u w:val="single"/>
          <w:rtl/>
        </w:rPr>
      </w:pPr>
    </w:p>
    <w:p w14:paraId="3FE943CB" w14:textId="77777777" w:rsidR="0027717B" w:rsidRDefault="0027717B" w:rsidP="004953B2">
      <w:pPr>
        <w:rPr>
          <w:rFonts w:ascii="Sakkal Majalla" w:hAnsi="Sakkal Majalla" w:cs="Sakkal Majalla"/>
          <w:sz w:val="28"/>
          <w:szCs w:val="28"/>
          <w:u w:val="single"/>
          <w:rtl/>
        </w:rPr>
      </w:pPr>
    </w:p>
    <w:p w14:paraId="72DA8FFF" w14:textId="77777777" w:rsidR="0027717B" w:rsidRDefault="0027717B" w:rsidP="004953B2">
      <w:pPr>
        <w:rPr>
          <w:rFonts w:ascii="Sakkal Majalla" w:hAnsi="Sakkal Majalla" w:cs="Sakkal Majalla"/>
          <w:sz w:val="28"/>
          <w:szCs w:val="28"/>
          <w:u w:val="single"/>
          <w:rtl/>
        </w:rPr>
      </w:pPr>
    </w:p>
    <w:p w14:paraId="45D30DE4" w14:textId="77777777" w:rsidR="0027717B" w:rsidRDefault="0027717B" w:rsidP="004953B2">
      <w:pPr>
        <w:rPr>
          <w:rFonts w:ascii="Sakkal Majalla" w:hAnsi="Sakkal Majalla" w:cs="Sakkal Majalla"/>
          <w:sz w:val="28"/>
          <w:szCs w:val="28"/>
          <w:u w:val="single"/>
          <w:rtl/>
        </w:rPr>
      </w:pPr>
    </w:p>
    <w:p w14:paraId="4CC8BF2A" w14:textId="77777777" w:rsidR="0027717B" w:rsidRDefault="0027717B" w:rsidP="004953B2">
      <w:pPr>
        <w:jc w:val="center"/>
        <w:rPr>
          <w:rFonts w:ascii="Sakkal Majalla" w:hAnsi="Sakkal Majalla" w:cs="Sakkal Majalla"/>
          <w:sz w:val="28"/>
          <w:szCs w:val="28"/>
          <w:u w:val="single"/>
          <w:rtl/>
        </w:rPr>
      </w:pPr>
    </w:p>
    <w:p w14:paraId="4C5A9835" w14:textId="77777777" w:rsidR="0027717B" w:rsidRPr="008B0437" w:rsidRDefault="0027717B" w:rsidP="004953B2">
      <w:pPr>
        <w:pStyle w:val="1"/>
        <w:jc w:val="center"/>
        <w:rPr>
          <w:rFonts w:ascii="Simplified Arabic" w:hAnsi="Simplified Arabic" w:cs="Simplified Arabic"/>
          <w:sz w:val="48"/>
          <w:szCs w:val="48"/>
          <w:rtl/>
        </w:rPr>
      </w:pPr>
      <w:bookmarkStart w:id="6" w:name="_Toc235213076"/>
      <w:r w:rsidRPr="008B0437">
        <w:rPr>
          <w:rFonts w:ascii="Simplified Arabic" w:hAnsi="Simplified Arabic" w:cs="Simplified Arabic"/>
          <w:rtl/>
        </w:rPr>
        <w:t>الفصل</w:t>
      </w:r>
      <w:r w:rsidRPr="008B0437">
        <w:rPr>
          <w:rFonts w:ascii="Simplified Arabic" w:hAnsi="Simplified Arabic" w:cs="Simplified Arabic"/>
          <w:sz w:val="48"/>
          <w:szCs w:val="48"/>
          <w:rtl/>
        </w:rPr>
        <w:t xml:space="preserve"> </w:t>
      </w:r>
      <w:r w:rsidRPr="008B0437">
        <w:rPr>
          <w:rFonts w:ascii="Simplified Arabic" w:hAnsi="Simplified Arabic" w:cs="Simplified Arabic"/>
          <w:rtl/>
        </w:rPr>
        <w:t>الأول</w:t>
      </w:r>
      <w:bookmarkEnd w:id="6"/>
    </w:p>
    <w:p w14:paraId="4A8DFCF3" w14:textId="77777777" w:rsidR="0027717B" w:rsidRPr="008B0437" w:rsidRDefault="0027717B" w:rsidP="004953B2">
      <w:pPr>
        <w:jc w:val="center"/>
        <w:rPr>
          <w:rFonts w:ascii="Simplified Arabic" w:hAnsi="Simplified Arabic" w:cs="Simplified Arabic"/>
          <w:b/>
          <w:bCs/>
          <w:sz w:val="48"/>
          <w:szCs w:val="48"/>
          <w:u w:val="single"/>
          <w:rtl/>
        </w:rPr>
      </w:pPr>
    </w:p>
    <w:p w14:paraId="442DCBFF" w14:textId="77777777" w:rsidR="0027717B" w:rsidRPr="008B0437" w:rsidRDefault="0027717B" w:rsidP="004953B2">
      <w:pPr>
        <w:jc w:val="center"/>
        <w:rPr>
          <w:rFonts w:ascii="Simplified Arabic" w:hAnsi="Simplified Arabic" w:cs="Simplified Arabic"/>
          <w:b/>
          <w:bCs/>
          <w:sz w:val="48"/>
          <w:szCs w:val="48"/>
          <w:u w:val="single"/>
          <w:rtl/>
        </w:rPr>
      </w:pPr>
    </w:p>
    <w:p w14:paraId="2BF7C7AF" w14:textId="77777777" w:rsidR="0027717B" w:rsidRPr="008B0437" w:rsidRDefault="0027717B" w:rsidP="004953B2">
      <w:pPr>
        <w:jc w:val="center"/>
        <w:rPr>
          <w:rFonts w:ascii="Simplified Arabic" w:hAnsi="Simplified Arabic" w:cs="Simplified Arabic"/>
          <w:b/>
          <w:bCs/>
          <w:sz w:val="48"/>
          <w:szCs w:val="48"/>
          <w:u w:val="single"/>
          <w:rtl/>
        </w:rPr>
      </w:pPr>
    </w:p>
    <w:p w14:paraId="5BB45A71" w14:textId="77777777" w:rsidR="0027717B" w:rsidRPr="008B0437" w:rsidRDefault="0027717B" w:rsidP="004953B2">
      <w:pPr>
        <w:jc w:val="center"/>
        <w:rPr>
          <w:rFonts w:ascii="Simplified Arabic" w:hAnsi="Simplified Arabic" w:cs="Simplified Arabic"/>
          <w:b/>
          <w:bCs/>
          <w:sz w:val="48"/>
          <w:szCs w:val="48"/>
          <w:u w:val="single"/>
          <w:rtl/>
        </w:rPr>
      </w:pPr>
    </w:p>
    <w:p w14:paraId="30FE8109" w14:textId="77777777" w:rsidR="0027717B" w:rsidRPr="008B0437" w:rsidRDefault="0027717B" w:rsidP="004953B2">
      <w:pPr>
        <w:jc w:val="center"/>
        <w:rPr>
          <w:rFonts w:ascii="Simplified Arabic" w:hAnsi="Simplified Arabic" w:cs="Simplified Arabic"/>
          <w:b/>
          <w:bCs/>
          <w:sz w:val="48"/>
          <w:szCs w:val="48"/>
          <w:u w:val="single"/>
          <w:rtl/>
        </w:rPr>
      </w:pPr>
    </w:p>
    <w:p w14:paraId="2EA903E6" w14:textId="77777777" w:rsidR="0027717B" w:rsidRPr="008B0437" w:rsidRDefault="0027717B" w:rsidP="004953B2">
      <w:pPr>
        <w:rPr>
          <w:rFonts w:ascii="Simplified Arabic" w:hAnsi="Simplified Arabic" w:cs="Simplified Arabic"/>
          <w:b/>
          <w:bCs/>
          <w:sz w:val="48"/>
          <w:szCs w:val="48"/>
          <w:u w:val="single"/>
          <w:rtl/>
        </w:rPr>
      </w:pPr>
    </w:p>
    <w:p w14:paraId="250748ED" w14:textId="77777777" w:rsidR="0027717B" w:rsidRPr="008B0437" w:rsidRDefault="0027717B" w:rsidP="00291628">
      <w:pPr>
        <w:pStyle w:val="1"/>
        <w:rPr>
          <w:rFonts w:ascii="Simplified Arabic" w:hAnsi="Simplified Arabic" w:cs="Simplified Arabic"/>
          <w:rtl/>
        </w:rPr>
      </w:pPr>
      <w:bookmarkStart w:id="7" w:name="_Toc235213077"/>
      <w:r w:rsidRPr="008B0437">
        <w:rPr>
          <w:rFonts w:ascii="Simplified Arabic" w:hAnsi="Simplified Arabic" w:cs="Simplified Arabic"/>
          <w:rtl/>
        </w:rPr>
        <w:lastRenderedPageBreak/>
        <w:t>1.1المقدمة:</w:t>
      </w:r>
      <w:bookmarkEnd w:id="7"/>
    </w:p>
    <w:p w14:paraId="238572AF" w14:textId="77777777" w:rsidR="0027717B" w:rsidRPr="008B0437" w:rsidRDefault="0027717B" w:rsidP="00291628">
      <w:pPr>
        <w:spacing w:line="360" w:lineRule="auto"/>
        <w:rPr>
          <w:rFonts w:ascii="Simplified Arabic" w:hAnsi="Simplified Arabic" w:cs="Simplified Arabic"/>
          <w:sz w:val="24"/>
          <w:szCs w:val="24"/>
        </w:rPr>
      </w:pPr>
      <w:r w:rsidRPr="008B0437">
        <w:rPr>
          <w:rFonts w:ascii="Simplified Arabic" w:hAnsi="Simplified Arabic" w:cs="Simplified Arabic"/>
          <w:sz w:val="24"/>
          <w:szCs w:val="24"/>
          <w:rtl/>
        </w:rPr>
        <w:t xml:space="preserve">  تُمثّل "رؤية المملكة 2030" نقطة تحول جذري في المسار التنموي للمملكة العربية السعودية، حيث أحدثت إعادة هيكلة شاملة للمنطلقات الاقتصادية والمنظومة الاجتماعية الوطنية. وقد ترتب على هذا التوجه الاستراتيجي الجديد وضع محاور الاستدامة وحماية النظم البيئية في صدارة الأولويات، مما فرض واقعاً تشغيلياً جديداً يتطلب من قطاع الأعمال تبني نماذج إدارية وتسويقية متطورة تتكامل مع المستهدفات الطموحة للدولة.، فقد حظيت الاستدامة البيئية وحماية الموارد الطبيعية بمكانة جوهرية في الخطط التنموية الوطنية. هذا التحول الشامل فرض على المؤسسات والشركات العاملة في السوق السعودي التخلي عن المنظور التقليدي للأنشطة التجارية، والانتقال نحو "استراتيجيات التسويق المستدام</w:t>
      </w:r>
      <w:r w:rsidRPr="008B0437">
        <w:rPr>
          <w:rFonts w:ascii="Simplified Arabic" w:hAnsi="Simplified Arabic" w:cs="Simplified Arabic"/>
          <w:sz w:val="24"/>
          <w:szCs w:val="24"/>
        </w:rPr>
        <w:t xml:space="preserve">" (Sustainable Marketing Strategies) </w:t>
      </w:r>
      <w:r w:rsidRPr="008B0437">
        <w:rPr>
          <w:rFonts w:ascii="Simplified Arabic" w:hAnsi="Simplified Arabic" w:cs="Simplified Arabic"/>
          <w:sz w:val="24"/>
          <w:szCs w:val="24"/>
          <w:rtl/>
        </w:rPr>
        <w:t>كخيار استراتيجي حتمي لضمان النمو والتنافسية</w:t>
      </w:r>
      <w:r w:rsidRPr="008B0437">
        <w:rPr>
          <w:rFonts w:ascii="Simplified Arabic" w:hAnsi="Simplified Arabic" w:cs="Simplified Arabic"/>
          <w:sz w:val="24"/>
          <w:szCs w:val="24"/>
        </w:rPr>
        <w:t xml:space="preserve"> (Kemper &amp; Ballantine, 2019). </w:t>
      </w:r>
      <w:r w:rsidRPr="008B0437">
        <w:rPr>
          <w:rFonts w:ascii="Simplified Arabic" w:hAnsi="Simplified Arabic" w:cs="Simplified Arabic"/>
          <w:sz w:val="24"/>
          <w:szCs w:val="24"/>
          <w:rtl/>
        </w:rPr>
        <w:t>ولم يعد التسويق المستدام يقتصر على تلبية المتطلبات التنظيمية أو تقديم مبادرات المسؤولية الاجتماعية الهامشية، بل أصبح ممارسة إدارية متكاملة تهدف إلى إعادة هيكلة المزيج التسويقي ليتوافق مع أبعاد التنمية المستدامة</w:t>
      </w:r>
      <w:r w:rsidRPr="008B0437">
        <w:rPr>
          <w:rFonts w:ascii="Simplified Arabic" w:hAnsi="Simplified Arabic" w:cs="Simplified Arabic"/>
          <w:sz w:val="24"/>
          <w:szCs w:val="24"/>
        </w:rPr>
        <w:t xml:space="preserve"> (</w:t>
      </w:r>
      <w:proofErr w:type="spellStart"/>
      <w:r w:rsidRPr="008B0437">
        <w:rPr>
          <w:rFonts w:ascii="Simplified Arabic" w:hAnsi="Simplified Arabic" w:cs="Simplified Arabic"/>
          <w:sz w:val="24"/>
          <w:szCs w:val="24"/>
        </w:rPr>
        <w:t>Laczniak</w:t>
      </w:r>
      <w:proofErr w:type="spellEnd"/>
      <w:r w:rsidRPr="008B0437">
        <w:rPr>
          <w:rFonts w:ascii="Simplified Arabic" w:hAnsi="Simplified Arabic" w:cs="Simplified Arabic"/>
          <w:sz w:val="24"/>
          <w:szCs w:val="24"/>
        </w:rPr>
        <w:t xml:space="preserve"> &amp; Murphy, 2019).</w:t>
      </w:r>
    </w:p>
    <w:p w14:paraId="518D5B18" w14:textId="77777777" w:rsidR="0027717B" w:rsidRPr="008B0437" w:rsidRDefault="0027717B" w:rsidP="00291628">
      <w:pPr>
        <w:spacing w:line="360" w:lineRule="auto"/>
        <w:rPr>
          <w:rFonts w:ascii="Simplified Arabic" w:hAnsi="Simplified Arabic" w:cs="Simplified Arabic"/>
          <w:sz w:val="24"/>
          <w:szCs w:val="24"/>
        </w:rPr>
      </w:pPr>
      <w:r w:rsidRPr="008B0437">
        <w:rPr>
          <w:rFonts w:ascii="Simplified Arabic" w:hAnsi="Simplified Arabic" w:cs="Simplified Arabic"/>
          <w:sz w:val="24"/>
          <w:szCs w:val="24"/>
          <w:rtl/>
        </w:rPr>
        <w:t>بالتوازي مع هذا الحراك التنظيمي الحكومي، شهدت عقلية المستهلك السعودي تطوراً ملحوظاً وسريعاً اتسم بالمرونة والانفتاح على الأفكار والأنماط الاستهلاكية الجديدة</w:t>
      </w:r>
      <w:r w:rsidRPr="008B0437">
        <w:rPr>
          <w:rFonts w:ascii="Simplified Arabic" w:hAnsi="Simplified Arabic" w:cs="Simplified Arabic"/>
          <w:sz w:val="24"/>
          <w:szCs w:val="24"/>
        </w:rPr>
        <w:t xml:space="preserve"> (Al-Nuaimi et al., 2022). </w:t>
      </w:r>
      <w:r w:rsidRPr="008B0437">
        <w:rPr>
          <w:rFonts w:ascii="Simplified Arabic" w:hAnsi="Simplified Arabic" w:cs="Simplified Arabic"/>
          <w:sz w:val="24"/>
          <w:szCs w:val="24"/>
          <w:rtl/>
        </w:rPr>
        <w:t>إن البرامج والمبادرات الوطنية المكثفة، وفي مقدمتها مبادرة "السعودية الخضراء"، أسهمت بشكل مباشر في رفع مستويات الوعي البيئي لدى الأفراد، وتنمية حس المسؤولية المجتمعية تجاه الاستهلاك الذكي والمسؤول</w:t>
      </w:r>
      <w:r w:rsidRPr="008B0437">
        <w:rPr>
          <w:rFonts w:ascii="Simplified Arabic" w:hAnsi="Simplified Arabic" w:cs="Simplified Arabic"/>
          <w:sz w:val="24"/>
          <w:szCs w:val="24"/>
        </w:rPr>
        <w:t xml:space="preserve"> (Alotaibi &amp; Khan, 2023). </w:t>
      </w:r>
      <w:r w:rsidRPr="008B0437">
        <w:rPr>
          <w:rFonts w:ascii="Simplified Arabic" w:hAnsi="Simplified Arabic" w:cs="Simplified Arabic"/>
          <w:sz w:val="24"/>
          <w:szCs w:val="24"/>
          <w:rtl/>
        </w:rPr>
        <w:t>ومع ذلك، يصطدم هذا الوعي المتنامي في التطبيق العملي بظاهرة سيكولوجية معقدة تُعرف في أدبيات سلوك المستهلك بـ "فجوة السلوك الأخضر</w:t>
      </w:r>
      <w:r w:rsidRPr="008B0437">
        <w:rPr>
          <w:rFonts w:ascii="Simplified Arabic" w:hAnsi="Simplified Arabic" w:cs="Simplified Arabic"/>
          <w:sz w:val="24"/>
          <w:szCs w:val="24"/>
        </w:rPr>
        <w:t>" (Green Behavior Gap)</w:t>
      </w:r>
      <w:r w:rsidRPr="008B0437">
        <w:rPr>
          <w:rFonts w:ascii="Simplified Arabic" w:hAnsi="Simplified Arabic" w:cs="Simplified Arabic"/>
          <w:sz w:val="24"/>
          <w:szCs w:val="24"/>
          <w:rtl/>
        </w:rPr>
        <w:t>، والتي تشير إلى عدم الاتساق بين اتجاهات المستهلكين الإيجابية المعلنة نحو البيئة، وسلوكهم الشرائي الفعلي الذي يتأثر بعوامل أخرى كالسعر، والجودة، ومدى توفر المنتج</w:t>
      </w:r>
      <w:r w:rsidRPr="008B0437">
        <w:rPr>
          <w:rFonts w:ascii="Simplified Arabic" w:hAnsi="Simplified Arabic" w:cs="Simplified Arabic"/>
          <w:sz w:val="24"/>
          <w:szCs w:val="24"/>
        </w:rPr>
        <w:t xml:space="preserve"> (</w:t>
      </w:r>
      <w:proofErr w:type="spellStart"/>
      <w:r w:rsidRPr="008B0437">
        <w:rPr>
          <w:rFonts w:ascii="Simplified Arabic" w:hAnsi="Simplified Arabic" w:cs="Simplified Arabic"/>
          <w:sz w:val="24"/>
          <w:szCs w:val="24"/>
        </w:rPr>
        <w:t>Kollmuss</w:t>
      </w:r>
      <w:proofErr w:type="spellEnd"/>
      <w:r w:rsidRPr="008B0437">
        <w:rPr>
          <w:rFonts w:ascii="Simplified Arabic" w:hAnsi="Simplified Arabic" w:cs="Simplified Arabic"/>
          <w:sz w:val="24"/>
          <w:szCs w:val="24"/>
        </w:rPr>
        <w:t xml:space="preserve"> &amp; Agyeman, 2002; White et al., 2019).</w:t>
      </w:r>
    </w:p>
    <w:p w14:paraId="36EC9869" w14:textId="77777777" w:rsidR="0027717B" w:rsidRPr="008B0437" w:rsidRDefault="0027717B" w:rsidP="00291628">
      <w:pPr>
        <w:spacing w:line="360" w:lineRule="auto"/>
        <w:rPr>
          <w:rFonts w:ascii="Simplified Arabic" w:hAnsi="Simplified Arabic" w:cs="Simplified Arabic"/>
          <w:sz w:val="24"/>
          <w:szCs w:val="24"/>
        </w:rPr>
      </w:pPr>
      <w:r w:rsidRPr="008B0437">
        <w:rPr>
          <w:rFonts w:ascii="Simplified Arabic" w:hAnsi="Simplified Arabic" w:cs="Simplified Arabic"/>
          <w:sz w:val="24"/>
          <w:szCs w:val="24"/>
          <w:rtl/>
        </w:rPr>
        <w:t xml:space="preserve">من هذا المنطلق، تتبلور المشكلة البحثية لهذه الدراسة في رصد وتحليل الدور الذي يمكن أن تلعبه استراتيجيات التسويق المستدام بأبعادها المختلفة في معالجة هذه الفجوة السلوكية وتضييقها داخل السوق السعودي. وتسعى الدراسة إلى تقديم إطار تحليلي يوضح كيف يمكن للمؤسسات تحويل الاهتمام البيئي النظري لدى المستهلكين إلى قرارات شرائية فعلية، مع </w:t>
      </w:r>
      <w:r w:rsidRPr="008B0437">
        <w:rPr>
          <w:rFonts w:ascii="Simplified Arabic" w:hAnsi="Simplified Arabic" w:cs="Simplified Arabic"/>
          <w:sz w:val="24"/>
          <w:szCs w:val="24"/>
          <w:rtl/>
        </w:rPr>
        <w:lastRenderedPageBreak/>
        <w:t>استكشاف آليات توظيف هذه الاستراتيجيات في جذب واستقطاب العملاء المحتملين الذين تشكلت عقليتهم الاستهلاكية الحديثة تحت مظلة الرؤية الوطنية. وتكتسب هذه الدراسة أهميتها الأكاديمية والتطبيقية من خلال سد النقص المعرفي في البيئة المحلية، وتقديم توصيات تدعم متخذي القرار في صياغة سياسات تسويقية تتوافق مع مستهدفات الاستدامة لعام 2030</w:t>
      </w:r>
      <w:r w:rsidRPr="008B0437">
        <w:rPr>
          <w:rFonts w:ascii="Simplified Arabic" w:hAnsi="Simplified Arabic" w:cs="Simplified Arabic"/>
          <w:sz w:val="24"/>
          <w:szCs w:val="24"/>
        </w:rPr>
        <w:t>.</w:t>
      </w:r>
    </w:p>
    <w:p w14:paraId="67C201CD" w14:textId="77777777" w:rsidR="0027717B" w:rsidRPr="008B0437" w:rsidRDefault="0027717B" w:rsidP="004953B2">
      <w:pPr>
        <w:rPr>
          <w:rFonts w:ascii="Simplified Arabic" w:hAnsi="Simplified Arabic" w:cs="Simplified Arabic"/>
          <w:sz w:val="24"/>
          <w:szCs w:val="24"/>
          <w:u w:val="single"/>
        </w:rPr>
      </w:pPr>
    </w:p>
    <w:p w14:paraId="18CC093D" w14:textId="77777777" w:rsidR="0027717B" w:rsidRPr="008B0437" w:rsidRDefault="0027717B" w:rsidP="004953B2">
      <w:pPr>
        <w:pStyle w:val="1"/>
        <w:rPr>
          <w:rFonts w:ascii="Simplified Arabic" w:eastAsia="Calibri" w:hAnsi="Simplified Arabic" w:cs="Simplified Arabic"/>
          <w:u w:val="single"/>
        </w:rPr>
      </w:pPr>
      <w:bookmarkStart w:id="8" w:name="_Toc235213078"/>
      <w:r w:rsidRPr="008B0437">
        <w:rPr>
          <w:rFonts w:ascii="Simplified Arabic" w:eastAsia="Calibri" w:hAnsi="Simplified Arabic" w:cs="Simplified Arabic"/>
          <w:rtl/>
        </w:rPr>
        <w:t>2.1مشكلة الدراسة:</w:t>
      </w:r>
      <w:bookmarkEnd w:id="8"/>
    </w:p>
    <w:p w14:paraId="668B34FC" w14:textId="77777777" w:rsidR="0027717B" w:rsidRPr="008B0437" w:rsidRDefault="0027717B" w:rsidP="004953B2">
      <w:pPr>
        <w:spacing w:line="360" w:lineRule="auto"/>
        <w:rPr>
          <w:rFonts w:ascii="Simplified Arabic" w:hAnsi="Simplified Arabic" w:cs="Simplified Arabic"/>
          <w:sz w:val="24"/>
          <w:szCs w:val="24"/>
        </w:rPr>
      </w:pPr>
      <w:r w:rsidRPr="008B0437">
        <w:rPr>
          <w:rFonts w:ascii="Simplified Arabic" w:hAnsi="Simplified Arabic" w:cs="Simplified Arabic"/>
          <w:sz w:val="24"/>
          <w:szCs w:val="24"/>
          <w:rtl/>
        </w:rPr>
        <w:t>تتبلور المشكلة البحثية لهذه الدراسة في وجود فجوة تنظيمية وسلوكية مزدوجة تواجه قطاع الأعمال في المملكة العربية السعودية؛ فمن ناحية، ألزمت التوجهات الاستراتيجية لـ "رؤية المملكة 2030" ومبادراتها التنفيذية — مثل مبادرة السعودية الخضراء — البيئة الاستثمارية المحلية بتبني معايير صارمة للاستدامة البيئية وحوكمة الممارسات المؤسسية. ومن ناحية أخرى، واكب هذا الحراك التنظيمي نمو ملحوظ في الوعي البيئي العام وتطور العقلية الاستهلاكية للمستهلك السعودي نحو الانفتاح على الأفكار الريادية والتوجهات الخضراء (</w:t>
      </w:r>
      <w:r w:rsidRPr="008B0437">
        <w:rPr>
          <w:rFonts w:ascii="Simplified Arabic" w:hAnsi="Simplified Arabic" w:cs="Simplified Arabic"/>
          <w:sz w:val="24"/>
          <w:szCs w:val="24"/>
        </w:rPr>
        <w:t>Al-Nuaimi et al., 2022</w:t>
      </w:r>
      <w:r w:rsidRPr="008B0437">
        <w:rPr>
          <w:rFonts w:ascii="Simplified Arabic" w:hAnsi="Simplified Arabic" w:cs="Simplified Arabic"/>
          <w:sz w:val="24"/>
          <w:szCs w:val="24"/>
          <w:rtl/>
        </w:rPr>
        <w:t xml:space="preserve">). ومع ذلك، فإن هذا الارتفاع في معدلات الوعي البيئي النظري لا يترجم بالضرورة إلى ممارسات شرائية فعلية في السوق، وهي المعضلة السلوكية الشائعة عالمياً ومحلياً والمصنفة في أدبيات سلوك المستهلك بـ "فجوة السلوك الأخضر" </w:t>
      </w:r>
      <w:r w:rsidRPr="008B0437">
        <w:rPr>
          <w:rFonts w:ascii="Simplified Arabic" w:hAnsi="Simplified Arabic" w:cs="Simplified Arabic"/>
          <w:sz w:val="24"/>
          <w:szCs w:val="24"/>
        </w:rPr>
        <w:t>(Green Behavior Gap) (</w:t>
      </w:r>
      <w:proofErr w:type="spellStart"/>
      <w:r w:rsidRPr="008B0437">
        <w:rPr>
          <w:rFonts w:ascii="Simplified Arabic" w:hAnsi="Simplified Arabic" w:cs="Simplified Arabic"/>
          <w:sz w:val="24"/>
          <w:szCs w:val="24"/>
        </w:rPr>
        <w:t>Kollmuss</w:t>
      </w:r>
      <w:proofErr w:type="spellEnd"/>
      <w:r w:rsidRPr="008B0437">
        <w:rPr>
          <w:rFonts w:ascii="Simplified Arabic" w:hAnsi="Simplified Arabic" w:cs="Simplified Arabic"/>
          <w:sz w:val="24"/>
          <w:szCs w:val="24"/>
        </w:rPr>
        <w:t xml:space="preserve"> &amp; Agyeman, 2002)</w:t>
      </w:r>
      <w:r w:rsidRPr="008B0437">
        <w:rPr>
          <w:rFonts w:ascii="Simplified Arabic" w:hAnsi="Simplified Arabic" w:cs="Simplified Arabic"/>
          <w:sz w:val="24"/>
          <w:szCs w:val="24"/>
          <w:rtl/>
        </w:rPr>
        <w:t>.</w:t>
      </w:r>
    </w:p>
    <w:p w14:paraId="057CA0DC" w14:textId="77777777" w:rsidR="0027717B" w:rsidRPr="008B0437" w:rsidRDefault="0027717B" w:rsidP="004953B2">
      <w:pPr>
        <w:spacing w:line="360" w:lineRule="auto"/>
        <w:rPr>
          <w:rFonts w:ascii="Simplified Arabic" w:hAnsi="Simplified Arabic" w:cs="Simplified Arabic"/>
          <w:sz w:val="24"/>
          <w:szCs w:val="24"/>
        </w:rPr>
      </w:pPr>
    </w:p>
    <w:p w14:paraId="1933CE53" w14:textId="77777777" w:rsidR="0027717B" w:rsidRPr="008B0437" w:rsidRDefault="0027717B" w:rsidP="004953B2">
      <w:pPr>
        <w:spacing w:line="360" w:lineRule="auto"/>
        <w:rPr>
          <w:rFonts w:ascii="Simplified Arabic" w:hAnsi="Simplified Arabic" w:cs="Simplified Arabic"/>
          <w:sz w:val="24"/>
          <w:szCs w:val="24"/>
        </w:rPr>
      </w:pPr>
      <w:r w:rsidRPr="008B0437">
        <w:rPr>
          <w:rFonts w:ascii="Simplified Arabic" w:hAnsi="Simplified Arabic" w:cs="Simplified Arabic"/>
          <w:sz w:val="24"/>
          <w:szCs w:val="24"/>
          <w:rtl/>
        </w:rPr>
        <w:t>إن جوهر المشكلة يكمن في عجز العديد من المنظمات على صياغة وتطبيق "استراتيجيات تسويق مستدام" (</w:t>
      </w:r>
      <w:r w:rsidRPr="008B0437">
        <w:rPr>
          <w:rFonts w:ascii="Simplified Arabic" w:hAnsi="Simplified Arabic" w:cs="Simplified Arabic"/>
          <w:sz w:val="24"/>
          <w:szCs w:val="24"/>
        </w:rPr>
        <w:t>Sustainable Marketing Strategies</w:t>
      </w:r>
      <w:r w:rsidRPr="008B0437">
        <w:rPr>
          <w:rFonts w:ascii="Simplified Arabic" w:hAnsi="Simplified Arabic" w:cs="Simplified Arabic"/>
          <w:sz w:val="24"/>
          <w:szCs w:val="24"/>
          <w:rtl/>
        </w:rPr>
        <w:t>) وهل هي قادرة على ردم هذه الفجوة وتفكيك الحواجز المسببة لها. فعلى الرغم من إبداء المستهلكين اتجاهات إيجابية معلنة نحو المنتجات المستدامة، إلا أن سلوكهم الفعلي غالباً ما ينحاز إلى البدائل التقليدية عند اتخاذ القرار الشرائي النهائي نتيجة تداخل متغيرات وسيطة ومعدلة، مثل: ارتفاع الأسعار المدركة، أو الشك في مصداقية الادعاءات البيئية للمؤسسات والمخاوف من ظاهرة "الغسيل الأخضر" (</w:t>
      </w:r>
      <w:r w:rsidRPr="008B0437">
        <w:rPr>
          <w:rFonts w:ascii="Simplified Arabic" w:hAnsi="Simplified Arabic" w:cs="Simplified Arabic"/>
          <w:sz w:val="24"/>
          <w:szCs w:val="24"/>
        </w:rPr>
        <w:t>Greenwashing</w:t>
      </w:r>
      <w:r w:rsidRPr="008B0437">
        <w:rPr>
          <w:rFonts w:ascii="Simplified Arabic" w:hAnsi="Simplified Arabic" w:cs="Simplified Arabic"/>
          <w:sz w:val="24"/>
          <w:szCs w:val="24"/>
          <w:rtl/>
        </w:rPr>
        <w:t>)، أو ضعف جودة المنتجات الخضراء مقارنة بنظيرتها التقليدية، أو عدم كفاية الحملات التسويقية في تزويد المستهلك بالبيانات والمعلومات الكافية (</w:t>
      </w:r>
      <w:r w:rsidRPr="008B0437">
        <w:rPr>
          <w:rFonts w:ascii="Simplified Arabic" w:hAnsi="Simplified Arabic" w:cs="Simplified Arabic"/>
          <w:sz w:val="24"/>
          <w:szCs w:val="24"/>
        </w:rPr>
        <w:t>White et al., 2019</w:t>
      </w:r>
      <w:r w:rsidRPr="008B0437">
        <w:rPr>
          <w:rFonts w:ascii="Simplified Arabic" w:hAnsi="Simplified Arabic" w:cs="Simplified Arabic"/>
          <w:sz w:val="24"/>
          <w:szCs w:val="24"/>
          <w:rtl/>
        </w:rPr>
        <w:t>).</w:t>
      </w:r>
    </w:p>
    <w:p w14:paraId="737EF4AE" w14:textId="77777777" w:rsidR="0027717B" w:rsidRPr="008B0437" w:rsidRDefault="0027717B" w:rsidP="004953B2">
      <w:pPr>
        <w:spacing w:line="360" w:lineRule="auto"/>
        <w:rPr>
          <w:rFonts w:ascii="Simplified Arabic" w:hAnsi="Simplified Arabic" w:cs="Simplified Arabic"/>
          <w:sz w:val="24"/>
          <w:szCs w:val="24"/>
        </w:rPr>
      </w:pPr>
    </w:p>
    <w:p w14:paraId="687DAFB2" w14:textId="77777777" w:rsidR="0027717B" w:rsidRPr="008B0437" w:rsidRDefault="0027717B" w:rsidP="004953B2">
      <w:pPr>
        <w:spacing w:line="360" w:lineRule="auto"/>
        <w:rPr>
          <w:rFonts w:ascii="Simplified Arabic" w:hAnsi="Simplified Arabic" w:cs="Simplified Arabic"/>
          <w:sz w:val="24"/>
          <w:szCs w:val="24"/>
        </w:rPr>
      </w:pPr>
      <w:r w:rsidRPr="008B0437">
        <w:rPr>
          <w:rFonts w:ascii="Simplified Arabic" w:hAnsi="Simplified Arabic" w:cs="Simplified Arabic"/>
          <w:sz w:val="24"/>
          <w:szCs w:val="24"/>
          <w:rtl/>
        </w:rPr>
        <w:t>بالإضافة إلى ذلك، تواجه الشركات في السوق السعودي تحدياً استراتيجياً يتمثل في كيفية استقطاب وجذب "العملاء المحتملين" (</w:t>
      </w:r>
      <w:r w:rsidRPr="008B0437">
        <w:rPr>
          <w:rFonts w:ascii="Simplified Arabic" w:hAnsi="Simplified Arabic" w:cs="Simplified Arabic"/>
          <w:sz w:val="24"/>
          <w:szCs w:val="24"/>
        </w:rPr>
        <w:t>Prospect Customers</w:t>
      </w:r>
      <w:r w:rsidRPr="008B0437">
        <w:rPr>
          <w:rFonts w:ascii="Simplified Arabic" w:hAnsi="Simplified Arabic" w:cs="Simplified Arabic"/>
          <w:sz w:val="24"/>
          <w:szCs w:val="24"/>
          <w:rtl/>
        </w:rPr>
        <w:t>) الذين يمثلون الشريحة السكانية الشابة والمنفتحة التي أفرزتها التحولات الثقافية والاقتصادية لرؤية 2030. وتظهر الفجوة المعرفية والتطبيقية هنا في غياب أطر إدارية وتسويقية واضحة تحدد كيفية دمج أبعاد الاستدامة (البيئية، والاقتصادية، والاجتماعية) ضمن المزيج التسويقي الأخضر (</w:t>
      </w:r>
      <w:r w:rsidRPr="008B0437">
        <w:rPr>
          <w:rFonts w:ascii="Simplified Arabic" w:hAnsi="Simplified Arabic" w:cs="Simplified Arabic"/>
          <w:sz w:val="24"/>
          <w:szCs w:val="24"/>
        </w:rPr>
        <w:t>Green Marketing Mix</w:t>
      </w:r>
      <w:r w:rsidRPr="008B0437">
        <w:rPr>
          <w:rFonts w:ascii="Simplified Arabic" w:hAnsi="Simplified Arabic" w:cs="Simplified Arabic"/>
          <w:sz w:val="24"/>
          <w:szCs w:val="24"/>
          <w:rtl/>
        </w:rPr>
        <w:t>) المتمثل في (المنتج، والسعر، والتوزيع، والترويج المستدام) واستخدامها كأداة تنافسية لجذب هذه الفئة الاستهلاكية الجديدة وتحويل ولائها من المنظور السعري والمنفعي القصير الأجل إلى المنظور القيمي المستدام.</w:t>
      </w:r>
    </w:p>
    <w:p w14:paraId="38CA1C80" w14:textId="77777777" w:rsidR="0027717B" w:rsidRPr="008B0437" w:rsidRDefault="0027717B" w:rsidP="004953B2">
      <w:pPr>
        <w:spacing w:line="360" w:lineRule="auto"/>
        <w:rPr>
          <w:rFonts w:ascii="Simplified Arabic" w:hAnsi="Simplified Arabic" w:cs="Simplified Arabic"/>
          <w:sz w:val="24"/>
          <w:szCs w:val="24"/>
        </w:rPr>
      </w:pPr>
    </w:p>
    <w:p w14:paraId="3CB4365D" w14:textId="77777777" w:rsidR="0027717B" w:rsidRPr="008B0437" w:rsidRDefault="0027717B" w:rsidP="004953B2">
      <w:pPr>
        <w:spacing w:line="360" w:lineRule="auto"/>
        <w:rPr>
          <w:rFonts w:ascii="Simplified Arabic" w:hAnsi="Simplified Arabic" w:cs="Simplified Arabic"/>
          <w:sz w:val="24"/>
          <w:szCs w:val="24"/>
        </w:rPr>
      </w:pPr>
      <w:r w:rsidRPr="008B0437">
        <w:rPr>
          <w:rFonts w:ascii="Simplified Arabic" w:hAnsi="Simplified Arabic" w:cs="Simplified Arabic"/>
          <w:sz w:val="24"/>
          <w:szCs w:val="24"/>
          <w:rtl/>
        </w:rPr>
        <w:t>وبناءً على ما تقدم، فإن المشكلة البحثية تتلخص في تساؤل رئيسي حول: ما أثر استراتيجيات التسويق المستدام في معالجة فجوة السلوك الأخضر لدى المستهلك وجذب العملاء المحتملين في ضوء رؤية السعودية 2030؟</w:t>
      </w:r>
    </w:p>
    <w:p w14:paraId="6B4C0B3A" w14:textId="7AC0A037" w:rsidR="0027717B" w:rsidRPr="008B0437" w:rsidRDefault="0027717B" w:rsidP="005B6244">
      <w:pPr>
        <w:spacing w:line="360" w:lineRule="auto"/>
        <w:rPr>
          <w:rFonts w:ascii="Simplified Arabic" w:hAnsi="Simplified Arabic" w:cs="Simplified Arabic"/>
          <w:sz w:val="24"/>
          <w:szCs w:val="24"/>
        </w:rPr>
      </w:pPr>
      <w:r w:rsidRPr="008B0437">
        <w:rPr>
          <w:rFonts w:ascii="Simplified Arabic" w:hAnsi="Simplified Arabic" w:cs="Simplified Arabic"/>
          <w:sz w:val="24"/>
          <w:szCs w:val="24"/>
          <w:rtl/>
        </w:rPr>
        <w:t>وينبثق عن هذا التساؤل الرئيسي مجموعة من الأسئلة الفرعية التالية:</w:t>
      </w:r>
    </w:p>
    <w:p w14:paraId="5F57AEC6" w14:textId="77777777" w:rsidR="0027717B" w:rsidRPr="008B0437" w:rsidRDefault="0027717B" w:rsidP="004953B2">
      <w:pPr>
        <w:pStyle w:val="a6"/>
        <w:numPr>
          <w:ilvl w:val="0"/>
          <w:numId w:val="1"/>
        </w:numPr>
        <w:spacing w:line="360" w:lineRule="auto"/>
        <w:rPr>
          <w:rFonts w:ascii="Simplified Arabic" w:hAnsi="Simplified Arabic" w:cs="Simplified Arabic"/>
          <w:sz w:val="24"/>
          <w:szCs w:val="24"/>
        </w:rPr>
      </w:pPr>
      <w:r w:rsidRPr="008B0437">
        <w:rPr>
          <w:rFonts w:ascii="Simplified Arabic" w:hAnsi="Simplified Arabic" w:cs="Simplified Arabic"/>
          <w:rtl/>
        </w:rPr>
        <w:t>ما واقع تطبيق استراتيجيات التسويق المستدام في بيئة الأعمال السعودية في ظل مستهدفات رؤية 2030؟</w:t>
      </w:r>
    </w:p>
    <w:p w14:paraId="338E3BE5" w14:textId="3D582CEF" w:rsidR="0027717B" w:rsidRPr="005B6244" w:rsidRDefault="0027717B" w:rsidP="005B6244">
      <w:pPr>
        <w:pStyle w:val="a6"/>
        <w:numPr>
          <w:ilvl w:val="0"/>
          <w:numId w:val="1"/>
        </w:numPr>
        <w:spacing w:line="360" w:lineRule="auto"/>
        <w:rPr>
          <w:rFonts w:ascii="Simplified Arabic" w:hAnsi="Simplified Arabic" w:cs="Simplified Arabic"/>
        </w:rPr>
      </w:pPr>
      <w:r w:rsidRPr="008B0437">
        <w:rPr>
          <w:rFonts w:ascii="Simplified Arabic" w:hAnsi="Simplified Arabic" w:cs="Simplified Arabic"/>
          <w:rtl/>
        </w:rPr>
        <w:t>ما طبيعة وحجم فجوة السلوك الأخضر لدى المستهلك في السوق السعودي، وما هي أبرز الحواجز (السعرية، المعرفية، والثقافية) التي تحول دون تحويل وعيه البيئي النظري إلى سلوك شرائي فعلي؟</w:t>
      </w:r>
    </w:p>
    <w:p w14:paraId="7952DEAA" w14:textId="5C630220" w:rsidR="0027717B" w:rsidRPr="005B6244" w:rsidRDefault="0027717B" w:rsidP="005B6244">
      <w:pPr>
        <w:pStyle w:val="a6"/>
        <w:numPr>
          <w:ilvl w:val="0"/>
          <w:numId w:val="1"/>
        </w:numPr>
        <w:spacing w:line="360" w:lineRule="auto"/>
        <w:rPr>
          <w:rFonts w:ascii="Simplified Arabic" w:hAnsi="Simplified Arabic" w:cs="Simplified Arabic"/>
          <w:rtl/>
        </w:rPr>
      </w:pPr>
      <w:r w:rsidRPr="008B0437">
        <w:rPr>
          <w:rFonts w:ascii="Simplified Arabic" w:hAnsi="Simplified Arabic" w:cs="Simplified Arabic"/>
          <w:rtl/>
        </w:rPr>
        <w:t>كيف تسهم أبعاد المزيج التسويقي المستدام (المنتج الأخضر، التسعير المستدام، التوزيع الصديق للبيئة، والترويج الأخضر) في تضييق فجوة السلوك الأخضر ومعالجتها؟</w:t>
      </w:r>
    </w:p>
    <w:p w14:paraId="241CA3B4" w14:textId="5CC97725" w:rsidR="0027717B" w:rsidRPr="005B6244" w:rsidRDefault="0027717B" w:rsidP="005B6244">
      <w:pPr>
        <w:pStyle w:val="a6"/>
        <w:numPr>
          <w:ilvl w:val="0"/>
          <w:numId w:val="1"/>
        </w:numPr>
        <w:spacing w:line="360" w:lineRule="auto"/>
        <w:rPr>
          <w:rFonts w:ascii="Simplified Arabic" w:hAnsi="Simplified Arabic" w:cs="Simplified Arabic"/>
          <w:rtl/>
        </w:rPr>
      </w:pPr>
      <w:r w:rsidRPr="008B0437">
        <w:rPr>
          <w:rFonts w:ascii="Simplified Arabic" w:hAnsi="Simplified Arabic" w:cs="Simplified Arabic"/>
          <w:rtl/>
        </w:rPr>
        <w:t>ما أثر تبني الممارسات التسويقية المستدامة في تعزيز القيمة المدركة للعلامة التجارية وبالتالي جذب واستقطاب العملاء المحتملين؟</w:t>
      </w:r>
    </w:p>
    <w:p w14:paraId="79C10774" w14:textId="77777777" w:rsidR="0027717B" w:rsidRPr="008B0437" w:rsidRDefault="0027717B" w:rsidP="004953B2">
      <w:pPr>
        <w:pStyle w:val="1"/>
        <w:rPr>
          <w:rFonts w:ascii="Simplified Arabic" w:eastAsia="Calibri" w:hAnsi="Simplified Arabic" w:cs="Simplified Arabic"/>
          <w:rtl/>
        </w:rPr>
      </w:pPr>
      <w:bookmarkStart w:id="9" w:name="_Toc235213079"/>
      <w:r w:rsidRPr="008B0437">
        <w:rPr>
          <w:rFonts w:ascii="Simplified Arabic" w:eastAsia="Calibri" w:hAnsi="Simplified Arabic" w:cs="Simplified Arabic"/>
          <w:rtl/>
        </w:rPr>
        <w:t>3.1اهمية الدراسة (</w:t>
      </w:r>
      <w:r w:rsidRPr="008B0437">
        <w:rPr>
          <w:rFonts w:ascii="Simplified Arabic" w:eastAsia="Calibri" w:hAnsi="Simplified Arabic" w:cs="Simplified Arabic"/>
        </w:rPr>
        <w:t>Significance of the Study</w:t>
      </w:r>
      <w:r w:rsidRPr="008B0437">
        <w:rPr>
          <w:rFonts w:ascii="Simplified Arabic" w:eastAsia="Calibri" w:hAnsi="Simplified Arabic" w:cs="Simplified Arabic"/>
          <w:rtl/>
        </w:rPr>
        <w:t>):</w:t>
      </w:r>
      <w:bookmarkEnd w:id="9"/>
    </w:p>
    <w:p w14:paraId="7D47EFE3"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 xml:space="preserve">تكتسب هذه الدراسة قيمة أكاديمية وتطبيقية متقدمة من رصدها للتقاطع الحيوي بين الفكر الإداري الحديث والتحولات الهيكلية الشاملة في بيئة الأعمال السعودية، تماشياً مع مستهدفات رؤية المملكة 2030 والحراك التشريعي والمجتمعي </w:t>
      </w:r>
      <w:r w:rsidRPr="008B0437">
        <w:rPr>
          <w:rFonts w:ascii="Simplified Arabic" w:eastAsia="Calibri" w:hAnsi="Simplified Arabic" w:cs="Simplified Arabic"/>
          <w:kern w:val="0"/>
          <w:sz w:val="24"/>
          <w:szCs w:val="24"/>
          <w:rtl/>
          <w14:ligatures w14:val="none"/>
        </w:rPr>
        <w:lastRenderedPageBreak/>
        <w:t>المصاحب لها نحو التحول إلى الاقتصاد الأخضر</w:t>
      </w:r>
      <w:r w:rsidRPr="008B0437">
        <w:rPr>
          <w:rFonts w:ascii="Simplified Arabic" w:eastAsia="Calibri" w:hAnsi="Simplified Arabic" w:cs="Simplified Arabic"/>
          <w:kern w:val="0"/>
          <w:sz w:val="24"/>
          <w:szCs w:val="24"/>
          <w14:ligatures w14:val="none"/>
        </w:rPr>
        <w:t xml:space="preserve"> (Alotaibi &amp; Khan, 2023). </w:t>
      </w:r>
      <w:r w:rsidRPr="008B0437">
        <w:rPr>
          <w:rFonts w:ascii="Simplified Arabic" w:eastAsia="Calibri" w:hAnsi="Simplified Arabic" w:cs="Simplified Arabic"/>
          <w:kern w:val="0"/>
          <w:sz w:val="24"/>
          <w:szCs w:val="24"/>
          <w:rtl/>
          <w14:ligatures w14:val="none"/>
        </w:rPr>
        <w:t>ويمكن تفصيل هذه الأهمية من خلال مسارين رئيسيين</w:t>
      </w:r>
      <w:r w:rsidRPr="008B0437">
        <w:rPr>
          <w:rFonts w:ascii="Simplified Arabic" w:eastAsia="Calibri" w:hAnsi="Simplified Arabic" w:cs="Simplified Arabic"/>
          <w:kern w:val="0"/>
          <w:sz w:val="24"/>
          <w:szCs w:val="24"/>
          <w14:ligatures w14:val="none"/>
        </w:rPr>
        <w:t xml:space="preserve">: </w:t>
      </w:r>
    </w:p>
    <w:p w14:paraId="4BCAD651" w14:textId="77777777" w:rsidR="0027717B" w:rsidRPr="008B0437" w:rsidRDefault="0027717B" w:rsidP="004953B2">
      <w:pPr>
        <w:pStyle w:val="2"/>
        <w:rPr>
          <w:rFonts w:ascii="Simplified Arabic" w:eastAsia="Calibri" w:hAnsi="Simplified Arabic" w:cs="Simplified Arabic"/>
        </w:rPr>
      </w:pPr>
      <w:bookmarkStart w:id="10" w:name="_Toc235213080"/>
      <w:r w:rsidRPr="008B0437">
        <w:rPr>
          <w:rFonts w:ascii="Simplified Arabic" w:eastAsia="Calibri" w:hAnsi="Simplified Arabic" w:cs="Simplified Arabic"/>
          <w:rtl/>
        </w:rPr>
        <w:t>أولاً: الأهمية العلمية والنظرية</w:t>
      </w:r>
      <w:r w:rsidRPr="008B0437">
        <w:rPr>
          <w:rFonts w:ascii="Simplified Arabic" w:eastAsia="Calibri" w:hAnsi="Simplified Arabic" w:cs="Simplified Arabic"/>
        </w:rPr>
        <w:t xml:space="preserve"> (Theoretical Significance)</w:t>
      </w:r>
      <w:bookmarkEnd w:id="10"/>
    </w:p>
    <w:p w14:paraId="3F8CCF32"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تنبثق الأهمية النظرية لهذا البحث من مساهمته الفعالة في إثراء الأدبيات الأكاديمية ومعالجة الفجوات المعرفية في مجالات الإدارة والتسويق المستدام، لا سيما في سياق بيئات الدول النامية عموماً، والبيئة السعودية على وجه الخصوص، وتتجلى في الأبعاد التالية</w:t>
      </w:r>
      <w:r w:rsidRPr="008B0437">
        <w:rPr>
          <w:rFonts w:ascii="Simplified Arabic" w:eastAsia="Calibri" w:hAnsi="Simplified Arabic" w:cs="Simplified Arabic"/>
          <w:kern w:val="0"/>
          <w:sz w:val="24"/>
          <w:szCs w:val="24"/>
          <w14:ligatures w14:val="none"/>
        </w:rPr>
        <w:t>:</w:t>
      </w:r>
    </w:p>
    <w:p w14:paraId="17F58EFA" w14:textId="77777777" w:rsidR="0027717B" w:rsidRPr="008B0437" w:rsidRDefault="0027717B" w:rsidP="004953B2">
      <w:pPr>
        <w:numPr>
          <w:ilvl w:val="0"/>
          <w:numId w:val="21"/>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b/>
          <w:bCs/>
          <w:kern w:val="0"/>
          <w:sz w:val="24"/>
          <w:szCs w:val="24"/>
          <w:rtl/>
          <w14:ligatures w14:val="none"/>
        </w:rPr>
        <w:t>سد الفجوة البحثية في البيئة المحلية</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بالرغم من الزخم المعرفي والوفرة النسبية للدراسات الغربية التي ناقشت فجوة السلوك الأخضر واستراتيجيات التسويق المستدام مثل دراسة</w:t>
      </w:r>
      <w:r w:rsidRPr="008B0437">
        <w:rPr>
          <w:rFonts w:ascii="Simplified Arabic" w:eastAsia="Calibri" w:hAnsi="Simplified Arabic" w:cs="Simplified Arabic"/>
          <w:kern w:val="0"/>
          <w:sz w:val="24"/>
          <w:szCs w:val="24"/>
          <w14:ligatures w14:val="none"/>
        </w:rPr>
        <w:t xml:space="preserve"> (</w:t>
      </w:r>
      <w:proofErr w:type="spellStart"/>
      <w:r w:rsidRPr="008B0437">
        <w:rPr>
          <w:rFonts w:ascii="Simplified Arabic" w:eastAsia="Calibri" w:hAnsi="Simplified Arabic" w:cs="Simplified Arabic"/>
          <w:kern w:val="0"/>
          <w:sz w:val="24"/>
          <w:szCs w:val="24"/>
          <w14:ligatures w14:val="none"/>
        </w:rPr>
        <w:t>Kollmuss</w:t>
      </w:r>
      <w:proofErr w:type="spellEnd"/>
      <w:r w:rsidRPr="008B0437">
        <w:rPr>
          <w:rFonts w:ascii="Simplified Arabic" w:eastAsia="Calibri" w:hAnsi="Simplified Arabic" w:cs="Simplified Arabic"/>
          <w:kern w:val="0"/>
          <w:sz w:val="24"/>
          <w:szCs w:val="24"/>
          <w14:ligatures w14:val="none"/>
        </w:rPr>
        <w:t xml:space="preserve"> &amp; Agyeman, 2002) </w:t>
      </w:r>
      <w:r w:rsidRPr="008B0437">
        <w:rPr>
          <w:rFonts w:ascii="Simplified Arabic" w:eastAsia="Calibri" w:hAnsi="Simplified Arabic" w:cs="Simplified Arabic"/>
          <w:kern w:val="0"/>
          <w:sz w:val="24"/>
          <w:szCs w:val="24"/>
          <w:rtl/>
          <w14:ligatures w14:val="none"/>
        </w:rPr>
        <w:t>ودراسة</w:t>
      </w:r>
      <w:r w:rsidRPr="008B0437">
        <w:rPr>
          <w:rFonts w:ascii="Simplified Arabic" w:eastAsia="Calibri" w:hAnsi="Simplified Arabic" w:cs="Simplified Arabic"/>
          <w:kern w:val="0"/>
          <w:sz w:val="24"/>
          <w:szCs w:val="24"/>
          <w14:ligatures w14:val="none"/>
        </w:rPr>
        <w:t xml:space="preserve"> (White et al., 2019)</w:t>
      </w:r>
      <w:r w:rsidRPr="008B0437">
        <w:rPr>
          <w:rFonts w:ascii="Simplified Arabic" w:eastAsia="Calibri" w:hAnsi="Simplified Arabic" w:cs="Simplified Arabic"/>
          <w:kern w:val="0"/>
          <w:sz w:val="24"/>
          <w:szCs w:val="24"/>
          <w:rtl/>
          <w14:ligatures w14:val="none"/>
        </w:rPr>
        <w:t>، إلا أن تعميم تلك النماذج والنظريات على البيئة العربية يفتقر إلى الدقة الأكاديمية نتيجة لاختلاف الخصائص الثقافية والشرائية والاجتماعية للمستهلك المحلي (سعيد، 2020؛ الشمري، 2021</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لذا، تقدم هذه الدراسة إسهاماً عبر تأصيل علمي يفسر سيكولوجية المستهلك في بيئة سعودية ديناميكية متسارعة النمو</w:t>
      </w:r>
      <w:r w:rsidRPr="008B0437">
        <w:rPr>
          <w:rFonts w:ascii="Simplified Arabic" w:eastAsia="Calibri" w:hAnsi="Simplified Arabic" w:cs="Simplified Arabic"/>
          <w:kern w:val="0"/>
          <w:sz w:val="24"/>
          <w:szCs w:val="24"/>
          <w14:ligatures w14:val="none"/>
        </w:rPr>
        <w:t xml:space="preserve">. </w:t>
      </w:r>
    </w:p>
    <w:p w14:paraId="427AD02E" w14:textId="77777777" w:rsidR="0027717B" w:rsidRPr="008B0437" w:rsidRDefault="0027717B" w:rsidP="004953B2">
      <w:pPr>
        <w:numPr>
          <w:ilvl w:val="0"/>
          <w:numId w:val="21"/>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b/>
          <w:bCs/>
          <w:kern w:val="0"/>
          <w:sz w:val="24"/>
          <w:szCs w:val="24"/>
          <w:rtl/>
          <w14:ligatures w14:val="none"/>
        </w:rPr>
        <w:t>تطوير إطار نظري للمتغيرات الوسيطة والمعدلة</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لا تقف هذه الدراسة عند رصد العلاقة الثنائية المباشرة بين التسويق المستدام وسلوك الشراء الفعلي، بل تساهم في تفكيك المتغيرات المفسرة لـ "فجوة السلوك الأخضر</w:t>
      </w:r>
      <w:r w:rsidRPr="008B0437">
        <w:rPr>
          <w:rFonts w:ascii="Simplified Arabic" w:eastAsia="Calibri" w:hAnsi="Simplified Arabic" w:cs="Simplified Arabic"/>
          <w:kern w:val="0"/>
          <w:sz w:val="24"/>
          <w:szCs w:val="24"/>
          <w14:ligatures w14:val="none"/>
        </w:rPr>
        <w:t xml:space="preserve">" (Green Behavior Gap). </w:t>
      </w:r>
      <w:r w:rsidRPr="008B0437">
        <w:rPr>
          <w:rFonts w:ascii="Simplified Arabic" w:eastAsia="Calibri" w:hAnsi="Simplified Arabic" w:cs="Simplified Arabic"/>
          <w:kern w:val="0"/>
          <w:sz w:val="24"/>
          <w:szCs w:val="24"/>
          <w:rtl/>
          <w14:ligatures w14:val="none"/>
        </w:rPr>
        <w:t>وذلك من خلال فحص أثر متغيرات حرجة مثل حواجز السعر المدرك والشك الاتصالي المرتبط بمخاوف الغسيل الأخضر استناداً لطروحات</w:t>
      </w:r>
      <w:r w:rsidRPr="008B0437">
        <w:rPr>
          <w:rFonts w:ascii="Simplified Arabic" w:eastAsia="Calibri" w:hAnsi="Simplified Arabic" w:cs="Simplified Arabic"/>
          <w:kern w:val="0"/>
          <w:sz w:val="24"/>
          <w:szCs w:val="24"/>
          <w14:ligatures w14:val="none"/>
        </w:rPr>
        <w:t xml:space="preserve"> (Gleim et al., 2013)</w:t>
      </w:r>
      <w:r w:rsidRPr="008B0437">
        <w:rPr>
          <w:rFonts w:ascii="Simplified Arabic" w:eastAsia="Calibri" w:hAnsi="Simplified Arabic" w:cs="Simplified Arabic"/>
          <w:kern w:val="0"/>
          <w:sz w:val="24"/>
          <w:szCs w:val="24"/>
          <w:rtl/>
          <w14:ligatures w14:val="none"/>
        </w:rPr>
        <w:t>، جنباً إلى جنب مع إدماج الوعي الاجتماعي كمتغير معدل، مما يساعد في بناء نموذج فكري متكامل يوضح كيفية تحويل الاتجاهات البيئية النظرية إلى ممارسات استهلاكية فعلية على أرض الواقع</w:t>
      </w:r>
      <w:r w:rsidRPr="008B0437">
        <w:rPr>
          <w:rFonts w:ascii="Simplified Arabic" w:eastAsia="Calibri" w:hAnsi="Simplified Arabic" w:cs="Simplified Arabic"/>
          <w:kern w:val="0"/>
          <w:sz w:val="24"/>
          <w:szCs w:val="24"/>
          <w14:ligatures w14:val="none"/>
        </w:rPr>
        <w:t xml:space="preserve"> (Rausch &amp; Kopplin, 2021). </w:t>
      </w:r>
    </w:p>
    <w:p w14:paraId="7C9159DC" w14:textId="77777777" w:rsidR="0027717B" w:rsidRPr="008B0437" w:rsidRDefault="0027717B" w:rsidP="004953B2">
      <w:pPr>
        <w:numPr>
          <w:ilvl w:val="0"/>
          <w:numId w:val="21"/>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b/>
          <w:bCs/>
          <w:kern w:val="0"/>
          <w:sz w:val="24"/>
          <w:szCs w:val="24"/>
          <w:rtl/>
          <w14:ligatures w14:val="none"/>
        </w:rPr>
        <w:t>التأصيل الأكاديمي للوعي الاجتماعي في سلوك المستهلك</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يقدم هذا البحث إضافة علمية نوعية من خلال ربط مفهوم "الوعي الاجتماعي" (المستعار من علم الاجتماع) بسلوك المستهلك تجاه البيئة</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ويساهم هذا الربط المعرفي في تفسير الكيفية التي تؤثر بها العادات المجتمعية المتوارثة، والتحولات الحالية في الهوية الوطنية الحديثة، على قرارات الأفراد الشرائية، وهو ما يتسق مع تأصيل "نظرية الفعل المخطط</w:t>
      </w:r>
      <w:r w:rsidRPr="008B0437">
        <w:rPr>
          <w:rFonts w:ascii="Simplified Arabic" w:eastAsia="Calibri" w:hAnsi="Simplified Arabic" w:cs="Simplified Arabic"/>
          <w:kern w:val="0"/>
          <w:sz w:val="24"/>
          <w:szCs w:val="24"/>
          <w14:ligatures w14:val="none"/>
        </w:rPr>
        <w:t xml:space="preserve">" (Theory of </w:t>
      </w:r>
      <w:r w:rsidRPr="008B0437">
        <w:rPr>
          <w:rFonts w:ascii="Simplified Arabic" w:eastAsia="Calibri" w:hAnsi="Simplified Arabic" w:cs="Simplified Arabic"/>
          <w:kern w:val="0"/>
          <w:sz w:val="24"/>
          <w:szCs w:val="24"/>
          <w14:ligatures w14:val="none"/>
        </w:rPr>
        <w:lastRenderedPageBreak/>
        <w:t xml:space="preserve">Planned Behavior) </w:t>
      </w:r>
      <w:r w:rsidRPr="008B0437">
        <w:rPr>
          <w:rFonts w:ascii="Simplified Arabic" w:eastAsia="Calibri" w:hAnsi="Simplified Arabic" w:cs="Simplified Arabic"/>
          <w:kern w:val="0"/>
          <w:sz w:val="24"/>
          <w:szCs w:val="24"/>
          <w:rtl/>
          <w14:ligatures w14:val="none"/>
        </w:rPr>
        <w:t>لـ</w:t>
      </w:r>
      <w:r w:rsidRPr="008B0437">
        <w:rPr>
          <w:rFonts w:ascii="Simplified Arabic" w:eastAsia="Calibri" w:hAnsi="Simplified Arabic" w:cs="Simplified Arabic"/>
          <w:kern w:val="0"/>
          <w:sz w:val="24"/>
          <w:szCs w:val="24"/>
          <w14:ligatures w14:val="none"/>
        </w:rPr>
        <w:t xml:space="preserve"> (Ajzen, 1991) </w:t>
      </w:r>
      <w:r w:rsidRPr="008B0437">
        <w:rPr>
          <w:rFonts w:ascii="Simplified Arabic" w:eastAsia="Calibri" w:hAnsi="Simplified Arabic" w:cs="Simplified Arabic"/>
          <w:kern w:val="0"/>
          <w:sz w:val="24"/>
          <w:szCs w:val="24"/>
          <w:rtl/>
          <w14:ligatures w14:val="none"/>
        </w:rPr>
        <w:t>التي تؤكد على الدور المحوري للمحددات الاجتماعية والمعايير الذاتية في تشكيل وتوجيه السلوك البشري الفعلي</w:t>
      </w:r>
      <w:r w:rsidRPr="008B0437">
        <w:rPr>
          <w:rFonts w:ascii="Simplified Arabic" w:eastAsia="Calibri" w:hAnsi="Simplified Arabic" w:cs="Simplified Arabic"/>
          <w:kern w:val="0"/>
          <w:sz w:val="24"/>
          <w:szCs w:val="24"/>
          <w14:ligatures w14:val="none"/>
        </w:rPr>
        <w:t xml:space="preserve">. </w:t>
      </w:r>
    </w:p>
    <w:p w14:paraId="6F31555D" w14:textId="77777777" w:rsidR="0027717B" w:rsidRPr="008B0437" w:rsidRDefault="0027717B" w:rsidP="004953B2">
      <w:pPr>
        <w:pStyle w:val="2"/>
        <w:rPr>
          <w:rFonts w:ascii="Simplified Arabic" w:eastAsia="Calibri" w:hAnsi="Simplified Arabic" w:cs="Simplified Arabic"/>
          <w:rtl/>
        </w:rPr>
      </w:pPr>
      <w:r w:rsidRPr="008B0437">
        <w:rPr>
          <w:rFonts w:ascii="Simplified Arabic" w:eastAsia="Calibri" w:hAnsi="Simplified Arabic" w:cs="Simplified Arabic"/>
          <w:sz w:val="24"/>
          <w:szCs w:val="24"/>
          <w:rtl/>
        </w:rPr>
        <w:t xml:space="preserve"> </w:t>
      </w:r>
      <w:bookmarkStart w:id="11" w:name="_Toc235213081"/>
      <w:r w:rsidRPr="008B0437">
        <w:rPr>
          <w:rFonts w:ascii="Simplified Arabic" w:eastAsia="Calibri" w:hAnsi="Simplified Arabic" w:cs="Simplified Arabic"/>
          <w:rtl/>
        </w:rPr>
        <w:t>ثانياً: الأهمية العملية (</w:t>
      </w:r>
      <w:r w:rsidRPr="008B0437">
        <w:rPr>
          <w:rFonts w:ascii="Simplified Arabic" w:eastAsia="Calibri" w:hAnsi="Simplified Arabic" w:cs="Simplified Arabic"/>
        </w:rPr>
        <w:t>Practical Significance</w:t>
      </w:r>
      <w:r w:rsidRPr="008B0437">
        <w:rPr>
          <w:rFonts w:ascii="Simplified Arabic" w:eastAsia="Calibri" w:hAnsi="Simplified Arabic" w:cs="Simplified Arabic"/>
          <w:rtl/>
        </w:rPr>
        <w:t>):</w:t>
      </w:r>
      <w:bookmarkEnd w:id="11"/>
    </w:p>
    <w:p w14:paraId="52A4C825"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ترتبط الأهمية التطبيقية لهذه الدراسة بالواقع الاقتصادي والتنظيمي الحيوي للمملكة العربية السعودية، حيث تتجاوز الطرح النظري لتقدم مساهمات وحلولاً عملية لشركات الأعمال وصناع القرار تسهم في تحسين الأداء التسويقي والمؤسسي، وذلك من خلال الأبعاد التالية</w:t>
      </w:r>
      <w:r w:rsidRPr="008B0437">
        <w:rPr>
          <w:rFonts w:ascii="Simplified Arabic" w:eastAsia="Calibri" w:hAnsi="Simplified Arabic" w:cs="Simplified Arabic"/>
          <w:kern w:val="0"/>
          <w:sz w:val="24"/>
          <w:szCs w:val="24"/>
          <w14:ligatures w14:val="none"/>
        </w:rPr>
        <w:t>:</w:t>
      </w:r>
    </w:p>
    <w:p w14:paraId="169F1AEC" w14:textId="77777777" w:rsidR="0027717B" w:rsidRPr="008B0437" w:rsidRDefault="0027717B" w:rsidP="004953B2">
      <w:pPr>
        <w:numPr>
          <w:ilvl w:val="0"/>
          <w:numId w:val="22"/>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b/>
          <w:bCs/>
          <w:kern w:val="0"/>
          <w:sz w:val="24"/>
          <w:szCs w:val="24"/>
          <w:rtl/>
          <w14:ligatures w14:val="none"/>
        </w:rPr>
        <w:t>مواءمة الممارسات المؤسسية مع التوجهات الاستراتيجية للدولة</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يوفر هذا البحث دليلاً استرشادي لشركات القطاع الخاص يوضح كيفية مواءمة أهدافها الربحية والتشغيلية مع التوجهات والتشريعات البيئية الحديثة في المملكة، مثل "مبادرة السعودية الخضراء" والتحول نحو الاقتصاد الدائري الكربوني</w:t>
      </w:r>
      <w:r w:rsidRPr="008B0437">
        <w:rPr>
          <w:rFonts w:ascii="Simplified Arabic" w:eastAsia="Calibri" w:hAnsi="Simplified Arabic" w:cs="Simplified Arabic"/>
          <w:kern w:val="0"/>
          <w:sz w:val="24"/>
          <w:szCs w:val="24"/>
          <w14:ligatures w14:val="none"/>
        </w:rPr>
        <w:t xml:space="preserve"> (Alotaibi &amp; Khan, 2023). </w:t>
      </w:r>
      <w:r w:rsidRPr="008B0437">
        <w:rPr>
          <w:rFonts w:ascii="Simplified Arabic" w:eastAsia="Calibri" w:hAnsi="Simplified Arabic" w:cs="Simplified Arabic"/>
          <w:kern w:val="0"/>
          <w:sz w:val="24"/>
          <w:szCs w:val="24"/>
          <w:rtl/>
          <w14:ligatures w14:val="none"/>
        </w:rPr>
        <w:t>وتساعد هذه المواءمة المنظمات في الحد من المخاطر التنظيمية والقانونية، وتعزز من مكانتها كشريك استراتيجي في تحقيق التنمية المستدامة (الشمري، 2021)</w:t>
      </w:r>
      <w:r w:rsidRPr="008B0437">
        <w:rPr>
          <w:rFonts w:ascii="Simplified Arabic" w:eastAsia="Calibri" w:hAnsi="Simplified Arabic" w:cs="Simplified Arabic"/>
          <w:kern w:val="0"/>
          <w:sz w:val="24"/>
          <w:szCs w:val="24"/>
          <w14:ligatures w14:val="none"/>
        </w:rPr>
        <w:t xml:space="preserve">. </w:t>
      </w:r>
    </w:p>
    <w:p w14:paraId="70D87D4A" w14:textId="77777777" w:rsidR="0027717B" w:rsidRPr="008B0437" w:rsidRDefault="0027717B" w:rsidP="004953B2">
      <w:pPr>
        <w:numPr>
          <w:ilvl w:val="0"/>
          <w:numId w:val="22"/>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b/>
          <w:bCs/>
          <w:kern w:val="0"/>
          <w:sz w:val="24"/>
          <w:szCs w:val="24"/>
          <w:rtl/>
          <w14:ligatures w14:val="none"/>
        </w:rPr>
        <w:t>ترشيد القرار التسويقي وتجاوز الحواجز السلوكية للمستهلك</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تمنح الدراسة مديري التسويق أدوات تسويقية تطبيقية مبنية على أسس علمية لتصميم وتطوير عناصر المزيج التسويقي الأخضر (المنتج البيئي، التسعير العادل، التوزيع المستدام، الترويج الأخضر) بشكل يضمن اختراق الحواجز النفسية والاقتصادية لدى المستهلكين (</w:t>
      </w:r>
      <w:proofErr w:type="spellStart"/>
      <w:r w:rsidRPr="008B0437">
        <w:rPr>
          <w:rFonts w:ascii="Simplified Arabic" w:eastAsia="Calibri" w:hAnsi="Simplified Arabic" w:cs="Simplified Arabic"/>
          <w:kern w:val="0"/>
          <w:sz w:val="24"/>
          <w:szCs w:val="24"/>
          <w:rtl/>
          <w14:ligatures w14:val="none"/>
        </w:rPr>
        <w:t>العريقي</w:t>
      </w:r>
      <w:proofErr w:type="spellEnd"/>
      <w:r w:rsidRPr="008B0437">
        <w:rPr>
          <w:rFonts w:ascii="Simplified Arabic" w:eastAsia="Calibri" w:hAnsi="Simplified Arabic" w:cs="Simplified Arabic"/>
          <w:kern w:val="0"/>
          <w:sz w:val="24"/>
          <w:szCs w:val="24"/>
          <w:rtl/>
          <w14:ligatures w14:val="none"/>
        </w:rPr>
        <w:t>، 2019)</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ويتم ذلك عبر تقديم توصيات عملية لإدارة استراتيجيات التسعير وتصميم حملات اتصالية تتسم بالشفافية والوضوح لبناء الثقة والحد من الارتباك السلوكي والشرائي</w:t>
      </w:r>
      <w:r w:rsidRPr="008B0437">
        <w:rPr>
          <w:rFonts w:ascii="Simplified Arabic" w:eastAsia="Calibri" w:hAnsi="Simplified Arabic" w:cs="Simplified Arabic"/>
          <w:kern w:val="0"/>
          <w:sz w:val="24"/>
          <w:szCs w:val="24"/>
          <w14:ligatures w14:val="none"/>
        </w:rPr>
        <w:t xml:space="preserve"> (Gleim et al., 2013). </w:t>
      </w:r>
    </w:p>
    <w:p w14:paraId="3C4B6A82" w14:textId="77777777" w:rsidR="0027717B" w:rsidRPr="008B0437" w:rsidRDefault="0027717B" w:rsidP="004953B2">
      <w:pPr>
        <w:numPr>
          <w:ilvl w:val="0"/>
          <w:numId w:val="22"/>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b/>
          <w:bCs/>
          <w:kern w:val="0"/>
          <w:sz w:val="24"/>
          <w:szCs w:val="24"/>
          <w:rtl/>
          <w14:ligatures w14:val="none"/>
        </w:rPr>
        <w:t>استهداف وجذب العملاء المرتقبين وتوسيع الحصة السوقية</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تكشف الدراسة لمؤسسات القطاع الخاص عن آليات مبتكرة لاستهداف وجذب "العملاء المرتقبين</w:t>
      </w:r>
      <w:r w:rsidRPr="008B0437">
        <w:rPr>
          <w:rFonts w:ascii="Simplified Arabic" w:eastAsia="Calibri" w:hAnsi="Simplified Arabic" w:cs="Simplified Arabic"/>
          <w:kern w:val="0"/>
          <w:sz w:val="24"/>
          <w:szCs w:val="24"/>
          <w14:ligatures w14:val="none"/>
        </w:rPr>
        <w:t>" (Prospective Customers)</w:t>
      </w:r>
      <w:r w:rsidRPr="008B0437">
        <w:rPr>
          <w:rFonts w:ascii="Simplified Arabic" w:eastAsia="Calibri" w:hAnsi="Simplified Arabic" w:cs="Simplified Arabic"/>
          <w:kern w:val="0"/>
          <w:sz w:val="24"/>
          <w:szCs w:val="24"/>
          <w:rtl/>
          <w14:ligatures w14:val="none"/>
        </w:rPr>
        <w:t>، ولا سيما فئة الشباب التي تمثل الكتلة الديموغرافية الأكبر والقوة الشرائية الأساسية في المجتمع السعودي</w:t>
      </w:r>
      <w:r w:rsidRPr="008B0437">
        <w:rPr>
          <w:rFonts w:ascii="Simplified Arabic" w:eastAsia="Calibri" w:hAnsi="Simplified Arabic" w:cs="Simplified Arabic"/>
          <w:kern w:val="0"/>
          <w:sz w:val="24"/>
          <w:szCs w:val="24"/>
          <w14:ligatures w14:val="none"/>
        </w:rPr>
        <w:t xml:space="preserve"> (Al-Nuaimi et al., 2022). </w:t>
      </w:r>
      <w:r w:rsidRPr="008B0437">
        <w:rPr>
          <w:rFonts w:ascii="Simplified Arabic" w:eastAsia="Calibri" w:hAnsi="Simplified Arabic" w:cs="Simplified Arabic"/>
          <w:kern w:val="0"/>
          <w:sz w:val="24"/>
          <w:szCs w:val="24"/>
          <w:rtl/>
          <w14:ligatures w14:val="none"/>
        </w:rPr>
        <w:t>ويساعد فهم هذه الفئة في صياغة استراتيجيات تموضع ذهني</w:t>
      </w:r>
      <w:r w:rsidRPr="008B0437">
        <w:rPr>
          <w:rFonts w:ascii="Simplified Arabic" w:eastAsia="Calibri" w:hAnsi="Simplified Arabic" w:cs="Simplified Arabic"/>
          <w:kern w:val="0"/>
          <w:sz w:val="24"/>
          <w:szCs w:val="24"/>
          <w14:ligatures w14:val="none"/>
        </w:rPr>
        <w:t xml:space="preserve"> (Positioning) </w:t>
      </w:r>
      <w:r w:rsidRPr="008B0437">
        <w:rPr>
          <w:rFonts w:ascii="Simplified Arabic" w:eastAsia="Calibri" w:hAnsi="Simplified Arabic" w:cs="Simplified Arabic"/>
          <w:kern w:val="0"/>
          <w:sz w:val="24"/>
          <w:szCs w:val="24"/>
          <w:rtl/>
          <w14:ligatures w14:val="none"/>
        </w:rPr>
        <w:t>تعزز الميزة التنافسية للمنظمات وتضمن نمو حصتها السوقية على المدى الطويل (بن أحمد، 2018)</w:t>
      </w:r>
      <w:r w:rsidRPr="008B0437">
        <w:rPr>
          <w:rFonts w:ascii="Simplified Arabic" w:eastAsia="Calibri" w:hAnsi="Simplified Arabic" w:cs="Simplified Arabic"/>
          <w:kern w:val="0"/>
          <w:sz w:val="24"/>
          <w:szCs w:val="24"/>
          <w14:ligatures w14:val="none"/>
        </w:rPr>
        <w:t xml:space="preserve">. </w:t>
      </w:r>
    </w:p>
    <w:p w14:paraId="59DB43AF" w14:textId="14DCEA0A" w:rsidR="0027717B" w:rsidRPr="005B6244" w:rsidRDefault="0027717B" w:rsidP="005B6244">
      <w:pPr>
        <w:numPr>
          <w:ilvl w:val="0"/>
          <w:numId w:val="22"/>
        </w:num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b/>
          <w:bCs/>
          <w:kern w:val="0"/>
          <w:sz w:val="24"/>
          <w:szCs w:val="24"/>
          <w:rtl/>
          <w14:ligatures w14:val="none"/>
        </w:rPr>
        <w:lastRenderedPageBreak/>
        <w:t>تطوير الأنظمة التقنية وإدارات المعلومات لمكافحة الغسيل الأخضر</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تسهم الدراسة في توضيح الأهمية العملية لدمج تقنيات المعلومات الرقمية ونظم تتبع سلاسل الإمداد لتزويد المستهلكين بمعلومات موثوقة وفورية حول الأثر البيئي الحقيقي للمنتجات ودورة حياتها. ويمثل هذا التوجه أداة تقنية وتطبيقية بالغة الأهمية لتبديد شكوك المستهلكين ومكافحة ظاهرة "الغسيل الأخضر</w:t>
      </w:r>
      <w:r w:rsidRPr="008B0437">
        <w:rPr>
          <w:rFonts w:ascii="Simplified Arabic" w:eastAsia="Calibri" w:hAnsi="Simplified Arabic" w:cs="Simplified Arabic"/>
          <w:kern w:val="0"/>
          <w:sz w:val="24"/>
          <w:szCs w:val="24"/>
          <w14:ligatures w14:val="none"/>
        </w:rPr>
        <w:t xml:space="preserve">" (Greenwashing) </w:t>
      </w:r>
      <w:r w:rsidRPr="008B0437">
        <w:rPr>
          <w:rFonts w:ascii="Simplified Arabic" w:eastAsia="Calibri" w:hAnsi="Simplified Arabic" w:cs="Simplified Arabic"/>
          <w:kern w:val="0"/>
          <w:sz w:val="24"/>
          <w:szCs w:val="24"/>
          <w:rtl/>
          <w14:ligatures w14:val="none"/>
        </w:rPr>
        <w:t>التي تقوض مستويات الثقة في السوق</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بوزيان وبن خليفة، 2022؛</w:t>
      </w:r>
      <w:r w:rsidRPr="008B0437">
        <w:rPr>
          <w:rFonts w:ascii="Simplified Arabic" w:eastAsia="Calibri" w:hAnsi="Simplified Arabic" w:cs="Simplified Arabic"/>
          <w:kern w:val="0"/>
          <w:sz w:val="24"/>
          <w:szCs w:val="24"/>
          <w14:ligatures w14:val="none"/>
        </w:rPr>
        <w:t xml:space="preserve"> Gleim et al., 2013). </w:t>
      </w:r>
    </w:p>
    <w:p w14:paraId="4BC080D1" w14:textId="77777777" w:rsidR="0027717B" w:rsidRPr="008B0437" w:rsidRDefault="0027717B" w:rsidP="004953B2">
      <w:pPr>
        <w:pStyle w:val="1"/>
        <w:rPr>
          <w:rFonts w:ascii="Simplified Arabic" w:eastAsia="Calibri" w:hAnsi="Simplified Arabic" w:cs="Simplified Arabic"/>
          <w:rtl/>
        </w:rPr>
      </w:pPr>
      <w:bookmarkStart w:id="12" w:name="_Toc235213082"/>
      <w:r w:rsidRPr="008B0437">
        <w:rPr>
          <w:rFonts w:ascii="Simplified Arabic" w:eastAsia="Calibri" w:hAnsi="Simplified Arabic" w:cs="Simplified Arabic"/>
          <w:rtl/>
        </w:rPr>
        <w:t>4.1أهداف الدراسة</w:t>
      </w:r>
      <w:r w:rsidRPr="008B0437">
        <w:rPr>
          <w:rFonts w:ascii="Simplified Arabic" w:eastAsia="Calibri" w:hAnsi="Simplified Arabic" w:cs="Simplified Arabic"/>
        </w:rPr>
        <w:t>:</w:t>
      </w:r>
      <w:bookmarkEnd w:id="12"/>
    </w:p>
    <w:p w14:paraId="331AAF83" w14:textId="77777777" w:rsidR="0027717B" w:rsidRPr="008B0437" w:rsidRDefault="0027717B" w:rsidP="004953B2">
      <w:pPr>
        <w:spacing w:line="360" w:lineRule="auto"/>
        <w:rPr>
          <w:rFonts w:ascii="Simplified Arabic" w:eastAsia="Times New Roman" w:hAnsi="Simplified Arabic" w:cs="Simplified Arabic"/>
          <w:kern w:val="0"/>
          <w:sz w:val="24"/>
          <w:szCs w:val="24"/>
          <w:rtl/>
          <w14:ligatures w14:val="none"/>
        </w:rPr>
      </w:pPr>
      <w:r w:rsidRPr="008B0437">
        <w:rPr>
          <w:rFonts w:ascii="Simplified Arabic" w:eastAsia="Times New Roman" w:hAnsi="Simplified Arabic" w:cs="Simplified Arabic"/>
          <w:kern w:val="0"/>
          <w:sz w:val="24"/>
          <w:szCs w:val="24"/>
          <w:rtl/>
          <w14:ligatures w14:val="none"/>
        </w:rPr>
        <w:t xml:space="preserve">تتحدد الأهداف الإجرائية والتحليلية لهذه الدراسة في محاولة بناء فهم كمي وكيفي متكامل لطبيعة العلاقات الأثرية والارتباطية بين ممارسات التسويق المستدام وسلوك المستهلك البيئي في السوق السعودي. وبناءً على ذلك، تسعى الدراسة إلى تحقيق الأهداف المحددة التالية: </w:t>
      </w:r>
    </w:p>
    <w:p w14:paraId="21CC0969" w14:textId="77777777" w:rsidR="0027717B" w:rsidRPr="008B0437" w:rsidRDefault="0027717B" w:rsidP="004953B2">
      <w:pPr>
        <w:pStyle w:val="a6"/>
        <w:numPr>
          <w:ilvl w:val="0"/>
          <w:numId w:val="25"/>
        </w:numPr>
        <w:spacing w:line="360" w:lineRule="auto"/>
        <w:rPr>
          <w:rFonts w:ascii="Simplified Arabic" w:eastAsia="Times New Roman" w:hAnsi="Simplified Arabic" w:cs="Simplified Arabic"/>
          <w:kern w:val="0"/>
          <w:rtl/>
          <w14:ligatures w14:val="none"/>
        </w:rPr>
      </w:pPr>
      <w:r w:rsidRPr="008B0437">
        <w:rPr>
          <w:rFonts w:ascii="Simplified Arabic" w:eastAsia="Times New Roman" w:hAnsi="Simplified Arabic" w:cs="Simplified Arabic"/>
          <w:b/>
          <w:bCs/>
          <w:kern w:val="0"/>
          <w:rtl/>
          <w14:ligatures w14:val="none"/>
        </w:rPr>
        <w:t>تقييم مستوى تبني استراتيجيات التسويق المستدام</w:t>
      </w:r>
      <w:r w:rsidRPr="008B0437">
        <w:rPr>
          <w:rFonts w:ascii="Simplified Arabic" w:eastAsia="Times New Roman" w:hAnsi="Simplified Arabic" w:cs="Simplified Arabic"/>
          <w:kern w:val="0"/>
          <w:rtl/>
          <w14:ligatures w14:val="none"/>
        </w:rPr>
        <w:t xml:space="preserve"> لدى منظمات الأعمال في المملكة العربية السعودية، ورصد مدى التزامها الإداري والتنفيذي بالمستهدفات البيئية لـ "رؤية المملكة 2030" ومبادرة "السعودية الخضراء". </w:t>
      </w:r>
    </w:p>
    <w:p w14:paraId="2B91CC4D" w14:textId="77777777" w:rsidR="0027717B" w:rsidRPr="008B0437" w:rsidRDefault="0027717B" w:rsidP="004953B2">
      <w:pPr>
        <w:pStyle w:val="a6"/>
        <w:numPr>
          <w:ilvl w:val="0"/>
          <w:numId w:val="25"/>
        </w:numPr>
        <w:spacing w:line="360" w:lineRule="auto"/>
        <w:rPr>
          <w:rFonts w:ascii="Simplified Arabic" w:eastAsia="Times New Roman" w:hAnsi="Simplified Arabic" w:cs="Simplified Arabic"/>
          <w:kern w:val="0"/>
          <w:rtl/>
          <w14:ligatures w14:val="none"/>
        </w:rPr>
      </w:pPr>
      <w:r w:rsidRPr="008B0437">
        <w:rPr>
          <w:rFonts w:ascii="Simplified Arabic" w:eastAsia="Times New Roman" w:hAnsi="Simplified Arabic" w:cs="Simplified Arabic"/>
          <w:b/>
          <w:bCs/>
          <w:kern w:val="0"/>
          <w:rtl/>
          <w14:ligatures w14:val="none"/>
        </w:rPr>
        <w:t>قياس حجم "فجوة السلوك الأخضر" (</w:t>
      </w:r>
      <w:r w:rsidRPr="008B0437">
        <w:rPr>
          <w:rFonts w:ascii="Simplified Arabic" w:eastAsia="Times New Roman" w:hAnsi="Simplified Arabic" w:cs="Simplified Arabic"/>
          <w:b/>
          <w:bCs/>
          <w:kern w:val="0"/>
          <w14:ligatures w14:val="none"/>
        </w:rPr>
        <w:t>Green Behavior Gap</w:t>
      </w:r>
      <w:r w:rsidRPr="008B0437">
        <w:rPr>
          <w:rFonts w:ascii="Simplified Arabic" w:eastAsia="Times New Roman" w:hAnsi="Simplified Arabic" w:cs="Simplified Arabic"/>
          <w:b/>
          <w:bCs/>
          <w:kern w:val="0"/>
          <w:rtl/>
          <w14:ligatures w14:val="none"/>
        </w:rPr>
        <w:t>)</w:t>
      </w:r>
      <w:r w:rsidRPr="008B0437">
        <w:rPr>
          <w:rFonts w:ascii="Simplified Arabic" w:eastAsia="Times New Roman" w:hAnsi="Simplified Arabic" w:cs="Simplified Arabic"/>
          <w:kern w:val="0"/>
          <w:rtl/>
          <w14:ligatures w14:val="none"/>
        </w:rPr>
        <w:t xml:space="preserve"> لدى المستهلك في البيئة المحلية، وتحديد الفروق الإحصائية الجوهرية بين اتجاهات الأفراد الشرائية وممارساتهم الفعلية على أرض الواقع. </w:t>
      </w:r>
    </w:p>
    <w:p w14:paraId="13576092" w14:textId="77777777" w:rsidR="0027717B" w:rsidRPr="008B0437" w:rsidRDefault="0027717B" w:rsidP="004953B2">
      <w:pPr>
        <w:pStyle w:val="a6"/>
        <w:numPr>
          <w:ilvl w:val="0"/>
          <w:numId w:val="25"/>
        </w:numPr>
        <w:spacing w:line="360" w:lineRule="auto"/>
        <w:rPr>
          <w:rFonts w:ascii="Simplified Arabic" w:eastAsia="Times New Roman" w:hAnsi="Simplified Arabic" w:cs="Simplified Arabic"/>
          <w:kern w:val="0"/>
          <w:rtl/>
          <w14:ligatures w14:val="none"/>
        </w:rPr>
      </w:pPr>
      <w:r w:rsidRPr="008B0437">
        <w:rPr>
          <w:rFonts w:ascii="Simplified Arabic" w:eastAsia="Times New Roman" w:hAnsi="Simplified Arabic" w:cs="Simplified Arabic"/>
          <w:b/>
          <w:bCs/>
          <w:kern w:val="0"/>
          <w:rtl/>
          <w14:ligatures w14:val="none"/>
        </w:rPr>
        <w:t>تفكيك الحواجز الحاكمة للفجوة السلوكية</w:t>
      </w:r>
      <w:r w:rsidRPr="008B0437">
        <w:rPr>
          <w:rFonts w:ascii="Simplified Arabic" w:eastAsia="Times New Roman" w:hAnsi="Simplified Arabic" w:cs="Simplified Arabic"/>
          <w:kern w:val="0"/>
          <w:rtl/>
          <w14:ligatures w14:val="none"/>
        </w:rPr>
        <w:t xml:space="preserve">، وتصنيف الأوزان النسبية لكل من حواجز السعر المدرك، والجودة، والشك في الادعاءات البيئية، ومدى مساهمتها في إعاقة اتخاذ القرار الشرائي المستدام. </w:t>
      </w:r>
    </w:p>
    <w:p w14:paraId="1A20762A" w14:textId="77777777" w:rsidR="0027717B" w:rsidRPr="008B0437" w:rsidRDefault="0027717B" w:rsidP="004953B2">
      <w:pPr>
        <w:pStyle w:val="a6"/>
        <w:numPr>
          <w:ilvl w:val="0"/>
          <w:numId w:val="25"/>
        </w:numPr>
        <w:spacing w:line="360" w:lineRule="auto"/>
        <w:rPr>
          <w:rFonts w:ascii="Simplified Arabic" w:eastAsia="Times New Roman" w:hAnsi="Simplified Arabic" w:cs="Simplified Arabic"/>
          <w:kern w:val="0"/>
          <w:rtl/>
          <w14:ligatures w14:val="none"/>
        </w:rPr>
      </w:pPr>
      <w:r w:rsidRPr="008B0437">
        <w:rPr>
          <w:rFonts w:ascii="Simplified Arabic" w:eastAsia="Times New Roman" w:hAnsi="Simplified Arabic" w:cs="Simplified Arabic"/>
          <w:b/>
          <w:bCs/>
          <w:kern w:val="0"/>
          <w:rtl/>
          <w14:ligatures w14:val="none"/>
        </w:rPr>
        <w:t>اختبار أثر أبعاد المزيج التسويقي المستدام</w:t>
      </w:r>
      <w:r w:rsidRPr="008B0437">
        <w:rPr>
          <w:rFonts w:ascii="Simplified Arabic" w:eastAsia="Times New Roman" w:hAnsi="Simplified Arabic" w:cs="Simplified Arabic"/>
          <w:kern w:val="0"/>
          <w:rtl/>
          <w14:ligatures w14:val="none"/>
        </w:rPr>
        <w:t xml:space="preserve"> (المنتج الأخضر، التسعير المستدام، التوزيع الصديق للبيئة، والترويج الأخضر) كمتغيرات مستقلة في تضييق فجوة السلوك الأخضر ومعالجتها لدى المستهلك المحلي. </w:t>
      </w:r>
    </w:p>
    <w:p w14:paraId="6A61FAC7" w14:textId="77777777" w:rsidR="0027717B" w:rsidRPr="008B0437" w:rsidRDefault="0027717B" w:rsidP="004953B2">
      <w:pPr>
        <w:pStyle w:val="a6"/>
        <w:numPr>
          <w:ilvl w:val="0"/>
          <w:numId w:val="25"/>
        </w:numPr>
        <w:spacing w:line="360" w:lineRule="auto"/>
        <w:rPr>
          <w:rFonts w:ascii="Simplified Arabic" w:eastAsia="Times New Roman" w:hAnsi="Simplified Arabic" w:cs="Simplified Arabic"/>
          <w:kern w:val="0"/>
          <w:rtl/>
          <w14:ligatures w14:val="none"/>
        </w:rPr>
      </w:pPr>
      <w:r w:rsidRPr="008B0437">
        <w:rPr>
          <w:rFonts w:ascii="Simplified Arabic" w:eastAsia="Times New Roman" w:hAnsi="Simplified Arabic" w:cs="Simplified Arabic"/>
          <w:b/>
          <w:bCs/>
          <w:kern w:val="0"/>
          <w:rtl/>
          <w14:ligatures w14:val="none"/>
        </w:rPr>
        <w:t>تحليل كفاءة الممارسات التسويقية المستدامة في جذب واستقطاب "العملاء المحتملين" (</w:t>
      </w:r>
      <w:r w:rsidRPr="008B0437">
        <w:rPr>
          <w:rFonts w:ascii="Simplified Arabic" w:eastAsia="Times New Roman" w:hAnsi="Simplified Arabic" w:cs="Simplified Arabic"/>
          <w:b/>
          <w:bCs/>
          <w:kern w:val="0"/>
          <w14:ligatures w14:val="none"/>
        </w:rPr>
        <w:t>Prospective Customers</w:t>
      </w:r>
      <w:r w:rsidRPr="008B0437">
        <w:rPr>
          <w:rFonts w:ascii="Simplified Arabic" w:eastAsia="Times New Roman" w:hAnsi="Simplified Arabic" w:cs="Simplified Arabic"/>
          <w:b/>
          <w:bCs/>
          <w:kern w:val="0"/>
          <w:rtl/>
          <w14:ligatures w14:val="none"/>
        </w:rPr>
        <w:t>)</w:t>
      </w:r>
      <w:r w:rsidRPr="008B0437">
        <w:rPr>
          <w:rFonts w:ascii="Simplified Arabic" w:eastAsia="Times New Roman" w:hAnsi="Simplified Arabic" w:cs="Simplified Arabic"/>
          <w:kern w:val="0"/>
          <w:rtl/>
          <w14:ligatures w14:val="none"/>
        </w:rPr>
        <w:t xml:space="preserve">، وتحديداً الفئة الديموغرافية الشابة، وقياس مدى قدرة قيم الاستدامة على بناء ميزة تنافسية طويلة الأجل للمنظمات. </w:t>
      </w:r>
    </w:p>
    <w:p w14:paraId="4BDE961C" w14:textId="77777777" w:rsidR="0027717B" w:rsidRPr="008B0437" w:rsidRDefault="0027717B" w:rsidP="004953B2">
      <w:pPr>
        <w:pStyle w:val="a6"/>
        <w:numPr>
          <w:ilvl w:val="0"/>
          <w:numId w:val="25"/>
        </w:numPr>
        <w:spacing w:line="360" w:lineRule="auto"/>
        <w:rPr>
          <w:rFonts w:ascii="Simplified Arabic" w:eastAsia="Times New Roman" w:hAnsi="Simplified Arabic" w:cs="Simplified Arabic"/>
          <w:kern w:val="0"/>
          <w:rtl/>
          <w14:ligatures w14:val="none"/>
        </w:rPr>
      </w:pPr>
      <w:r w:rsidRPr="008B0437">
        <w:rPr>
          <w:rFonts w:ascii="Simplified Arabic" w:eastAsia="Times New Roman" w:hAnsi="Simplified Arabic" w:cs="Simplified Arabic"/>
          <w:b/>
          <w:bCs/>
          <w:kern w:val="0"/>
          <w:rtl/>
          <w14:ligatures w14:val="none"/>
        </w:rPr>
        <w:t>بناء نموذج إداري تطبيقي متكامل</w:t>
      </w:r>
      <w:r w:rsidRPr="008B0437">
        <w:rPr>
          <w:rFonts w:ascii="Simplified Arabic" w:eastAsia="Times New Roman" w:hAnsi="Simplified Arabic" w:cs="Simplified Arabic"/>
          <w:kern w:val="0"/>
          <w:rtl/>
          <w14:ligatures w14:val="none"/>
        </w:rPr>
        <w:t xml:space="preserve"> يسهم في إرشاد مديري التسويق نحو صياغة سياسات اتصالية وإنتاجية تتوافق مع التوجهات الاستراتيجية للدولة، وتحقق الشفافية المطلوبة لمكافحة ظاهرة الغسيل الأخضر. </w:t>
      </w:r>
    </w:p>
    <w:p w14:paraId="353186A4" w14:textId="77777777" w:rsidR="0027717B" w:rsidRPr="008B0437" w:rsidRDefault="0027717B" w:rsidP="004953B2">
      <w:pPr>
        <w:spacing w:line="360" w:lineRule="auto"/>
        <w:rPr>
          <w:rFonts w:ascii="Simplified Arabic" w:eastAsia="Times New Roman" w:hAnsi="Simplified Arabic" w:cs="Simplified Arabic"/>
          <w:kern w:val="0"/>
          <w:sz w:val="24"/>
          <w:szCs w:val="24"/>
          <w:rtl/>
          <w14:ligatures w14:val="none"/>
        </w:rPr>
      </w:pPr>
      <w:r w:rsidRPr="008B0437">
        <w:rPr>
          <w:rFonts w:ascii="Simplified Arabic" w:eastAsia="Times New Roman" w:hAnsi="Simplified Arabic" w:cs="Simplified Arabic"/>
          <w:kern w:val="0"/>
          <w:sz w:val="24"/>
          <w:szCs w:val="24"/>
          <w:rtl/>
          <w14:ligatures w14:val="none"/>
        </w:rPr>
        <w:lastRenderedPageBreak/>
        <w:t xml:space="preserve">إن صياغة هذه الأهداف تتجاوز مجرد الخطوات الإجرائية التقليدية لتشكل مساراً تحليلياً متكاملاً يتتبع الظاهرة التسويقية من منبعها التنظيمي داخل المؤسسة، مروراً بالمتغيرات السيكولوجية الحاكمة لعقلية المستهلك، وصولاً إلى الأثر التنافسي النهائي في السوق. وتستند غاياتها وأبعادها التحليلية إلى الأدبيات الأكاديمية على النحو التالي: </w:t>
      </w:r>
    </w:p>
    <w:p w14:paraId="48070C95" w14:textId="77777777" w:rsidR="0027717B" w:rsidRPr="008B0437" w:rsidRDefault="0027717B" w:rsidP="004953B2">
      <w:pPr>
        <w:spacing w:line="360" w:lineRule="auto"/>
        <w:rPr>
          <w:rFonts w:ascii="Simplified Arabic" w:eastAsia="Times New Roman" w:hAnsi="Simplified Arabic" w:cs="Simplified Arabic"/>
          <w:kern w:val="0"/>
          <w:sz w:val="24"/>
          <w:szCs w:val="24"/>
          <w:rtl/>
          <w14:ligatures w14:val="none"/>
        </w:rPr>
      </w:pPr>
      <w:r w:rsidRPr="008B0437">
        <w:rPr>
          <w:rFonts w:ascii="Simplified Arabic" w:eastAsia="Times New Roman" w:hAnsi="Simplified Arabic" w:cs="Simplified Arabic"/>
          <w:kern w:val="0"/>
          <w:sz w:val="24"/>
          <w:szCs w:val="24"/>
          <w:rtl/>
          <w14:ligatures w14:val="none"/>
        </w:rPr>
        <w:t xml:space="preserve">1. </w:t>
      </w:r>
      <w:r w:rsidRPr="008B0437">
        <w:rPr>
          <w:rFonts w:ascii="Simplified Arabic" w:eastAsia="Times New Roman" w:hAnsi="Simplified Arabic" w:cs="Simplified Arabic"/>
          <w:b/>
          <w:bCs/>
          <w:kern w:val="0"/>
          <w:sz w:val="24"/>
          <w:szCs w:val="24"/>
          <w:rtl/>
          <w14:ligatures w14:val="none"/>
        </w:rPr>
        <w:t>تقييم واقع ومستوى التبني المؤسسي للتسويق المستدام</w:t>
      </w:r>
    </w:p>
    <w:p w14:paraId="517A8326" w14:textId="77777777" w:rsidR="0027717B" w:rsidRPr="008B0437" w:rsidRDefault="0027717B" w:rsidP="004953B2">
      <w:pPr>
        <w:spacing w:line="360" w:lineRule="auto"/>
        <w:rPr>
          <w:rFonts w:ascii="Simplified Arabic" w:eastAsia="Times New Roman" w:hAnsi="Simplified Arabic" w:cs="Simplified Arabic"/>
          <w:kern w:val="0"/>
          <w:sz w:val="24"/>
          <w:szCs w:val="24"/>
          <w:rtl/>
          <w14:ligatures w14:val="none"/>
        </w:rPr>
      </w:pPr>
      <w:r w:rsidRPr="008B0437">
        <w:rPr>
          <w:rFonts w:ascii="Simplified Arabic" w:eastAsia="Times New Roman" w:hAnsi="Simplified Arabic" w:cs="Simplified Arabic"/>
          <w:kern w:val="0"/>
          <w:sz w:val="24"/>
          <w:szCs w:val="24"/>
          <w:rtl/>
          <w14:ligatures w14:val="none"/>
        </w:rPr>
        <w:t>يهدف هذا المحور إلى تشخيص الواقع الفعلي لممارسات الشركات؛ إذ لا يمكن فهم سلوك المستهلك بمعزل عن طبيعة المعروض في السوق. ويسعى هذا الهدف إلى قياس مدى جدية المنظمات في إدماج أبعاد الاستدامة ضمن خططها الاستراتيجية، والتمييز بين المنظمات التي تبنت التحول الأخضر كاستجابة شكلية للمتطلبات التنظيمية والتشريعية لرؤية 2030، وتلك التي وظفته كمحرك للابتكار وتطوير سلاسل الإمداد (</w:t>
      </w:r>
      <w:r w:rsidRPr="008B0437">
        <w:rPr>
          <w:rFonts w:ascii="Simplified Arabic" w:eastAsia="Times New Roman" w:hAnsi="Simplified Arabic" w:cs="Simplified Arabic"/>
          <w:kern w:val="0"/>
          <w:sz w:val="24"/>
          <w:szCs w:val="24"/>
          <w14:ligatures w14:val="none"/>
        </w:rPr>
        <w:t>Alotaibi &amp; Khan, 2023</w:t>
      </w:r>
      <w:r w:rsidRPr="008B0437">
        <w:rPr>
          <w:rFonts w:ascii="Simplified Arabic" w:eastAsia="Times New Roman" w:hAnsi="Simplified Arabic" w:cs="Simplified Arabic"/>
          <w:kern w:val="0"/>
          <w:sz w:val="24"/>
          <w:szCs w:val="24"/>
          <w:rtl/>
          <w14:ligatures w14:val="none"/>
        </w:rPr>
        <w:t xml:space="preserve">). إن تشخيص هذا الواقع يوفر خط الأساس الذي تنطلق منه الدراسة لربط الممارسات الإدارية بردود أفعال السوق (الشمري، 2021). </w:t>
      </w:r>
    </w:p>
    <w:p w14:paraId="64062C88" w14:textId="77777777" w:rsidR="0027717B" w:rsidRPr="008B0437" w:rsidRDefault="0027717B" w:rsidP="004953B2">
      <w:pPr>
        <w:spacing w:line="360" w:lineRule="auto"/>
        <w:rPr>
          <w:rFonts w:ascii="Simplified Arabic" w:eastAsia="Times New Roman" w:hAnsi="Simplified Arabic" w:cs="Simplified Arabic"/>
          <w:kern w:val="0"/>
          <w:sz w:val="24"/>
          <w:szCs w:val="24"/>
          <w:rtl/>
          <w14:ligatures w14:val="none"/>
        </w:rPr>
      </w:pPr>
      <w:r w:rsidRPr="008B0437">
        <w:rPr>
          <w:rFonts w:ascii="Simplified Arabic" w:eastAsia="Times New Roman" w:hAnsi="Simplified Arabic" w:cs="Simplified Arabic"/>
          <w:kern w:val="0"/>
          <w:sz w:val="24"/>
          <w:szCs w:val="24"/>
          <w:rtl/>
          <w14:ligatures w14:val="none"/>
        </w:rPr>
        <w:t>2</w:t>
      </w:r>
      <w:r w:rsidRPr="008B0437">
        <w:rPr>
          <w:rFonts w:ascii="Simplified Arabic" w:eastAsia="Times New Roman" w:hAnsi="Simplified Arabic" w:cs="Simplified Arabic"/>
          <w:b/>
          <w:bCs/>
          <w:kern w:val="0"/>
          <w:sz w:val="24"/>
          <w:szCs w:val="24"/>
          <w:rtl/>
          <w14:ligatures w14:val="none"/>
        </w:rPr>
        <w:t>. قياس فجوة السلوك الأخضر وتفكيك حواجزها السيكولوجية والاقتصادية</w:t>
      </w:r>
    </w:p>
    <w:p w14:paraId="5BE7548A" w14:textId="77777777" w:rsidR="0027717B" w:rsidRPr="008B0437" w:rsidRDefault="0027717B" w:rsidP="004953B2">
      <w:pPr>
        <w:spacing w:line="360" w:lineRule="auto"/>
        <w:rPr>
          <w:rFonts w:ascii="Simplified Arabic" w:eastAsia="Times New Roman" w:hAnsi="Simplified Arabic" w:cs="Simplified Arabic"/>
          <w:kern w:val="0"/>
          <w:sz w:val="24"/>
          <w:szCs w:val="24"/>
          <w:rtl/>
          <w14:ligatures w14:val="none"/>
        </w:rPr>
      </w:pPr>
      <w:r w:rsidRPr="008B0437">
        <w:rPr>
          <w:rFonts w:ascii="Simplified Arabic" w:eastAsia="Times New Roman" w:hAnsi="Simplified Arabic" w:cs="Simplified Arabic"/>
          <w:kern w:val="0"/>
          <w:sz w:val="24"/>
          <w:szCs w:val="24"/>
          <w:rtl/>
          <w14:ligatures w14:val="none"/>
        </w:rPr>
        <w:t>ينتقل البحث هنا إلى عمق سيكولوجية المستهلك السعودي؛ حيث تكمن المعضلة الأساسية في "مرحلة اتخاذ القرار الشرائي النهائي" وليس في غياب الوعي البيئي العام (</w:t>
      </w:r>
      <w:proofErr w:type="spellStart"/>
      <w:r w:rsidRPr="008B0437">
        <w:rPr>
          <w:rFonts w:ascii="Simplified Arabic" w:eastAsia="Times New Roman" w:hAnsi="Simplified Arabic" w:cs="Simplified Arabic"/>
          <w:kern w:val="0"/>
          <w:sz w:val="24"/>
          <w:szCs w:val="24"/>
          <w14:ligatures w14:val="none"/>
        </w:rPr>
        <w:t>Kollmuss</w:t>
      </w:r>
      <w:proofErr w:type="spellEnd"/>
      <w:r w:rsidRPr="008B0437">
        <w:rPr>
          <w:rFonts w:ascii="Simplified Arabic" w:eastAsia="Times New Roman" w:hAnsi="Simplified Arabic" w:cs="Simplified Arabic"/>
          <w:kern w:val="0"/>
          <w:sz w:val="24"/>
          <w:szCs w:val="24"/>
          <w14:ligatures w14:val="none"/>
        </w:rPr>
        <w:t xml:space="preserve"> &amp; Agyeman, 2002</w:t>
      </w:r>
      <w:r w:rsidRPr="008B0437">
        <w:rPr>
          <w:rFonts w:ascii="Simplified Arabic" w:eastAsia="Times New Roman" w:hAnsi="Simplified Arabic" w:cs="Simplified Arabic"/>
          <w:kern w:val="0"/>
          <w:sz w:val="24"/>
          <w:szCs w:val="24"/>
          <w:rtl/>
          <w14:ligatures w14:val="none"/>
        </w:rPr>
        <w:t>). وتستهدف الدراسة رصد هذه الفجوة إحصائياً وتحديد أسباب "الارتداد الاستهلاكي" نحو المنتجات التقليدية (سعيد، 2020؛ برمضان وبن زاهية، 2021). ومن خلال قياس الأوزان النسبية للعقبات، يساهم البحث في تفسير ما إذا كان الحاجز اقتصادياً بحتاً يرتبط بارتفاع السعر المدرك، أم تقنياً ومعرفياً يتعلق بضعف خصائص المنتج، أم سيكولوجياً ينبع من ضعف الثقة وتنامي الشكوك حول الادعاءات البيئية (</w:t>
      </w:r>
      <w:r w:rsidRPr="008B0437">
        <w:rPr>
          <w:rFonts w:ascii="Simplified Arabic" w:eastAsia="Times New Roman" w:hAnsi="Simplified Arabic" w:cs="Simplified Arabic"/>
          <w:kern w:val="0"/>
          <w:sz w:val="24"/>
          <w:szCs w:val="24"/>
          <w14:ligatures w14:val="none"/>
        </w:rPr>
        <w:t>Gleim et al., 2013; Joshi &amp; Rahman, 2015</w:t>
      </w:r>
      <w:r w:rsidRPr="008B0437">
        <w:rPr>
          <w:rFonts w:ascii="Simplified Arabic" w:eastAsia="Times New Roman" w:hAnsi="Simplified Arabic" w:cs="Simplified Arabic"/>
          <w:kern w:val="0"/>
          <w:sz w:val="24"/>
          <w:szCs w:val="24"/>
          <w:rtl/>
          <w14:ligatures w14:val="none"/>
        </w:rPr>
        <w:t xml:space="preserve">). </w:t>
      </w:r>
    </w:p>
    <w:p w14:paraId="54A32AFE" w14:textId="77777777" w:rsidR="0027717B" w:rsidRPr="008B0437" w:rsidRDefault="0027717B" w:rsidP="004953B2">
      <w:pPr>
        <w:spacing w:line="360" w:lineRule="auto"/>
        <w:rPr>
          <w:rFonts w:ascii="Simplified Arabic" w:eastAsia="Times New Roman" w:hAnsi="Simplified Arabic" w:cs="Simplified Arabic"/>
          <w:b/>
          <w:bCs/>
          <w:kern w:val="0"/>
          <w:sz w:val="24"/>
          <w:szCs w:val="24"/>
          <w:rtl/>
          <w14:ligatures w14:val="none"/>
        </w:rPr>
      </w:pPr>
      <w:r w:rsidRPr="008B0437">
        <w:rPr>
          <w:rFonts w:ascii="Simplified Arabic" w:eastAsia="Times New Roman" w:hAnsi="Simplified Arabic" w:cs="Simplified Arabic"/>
          <w:kern w:val="0"/>
          <w:sz w:val="24"/>
          <w:szCs w:val="24"/>
          <w:rtl/>
          <w14:ligatures w14:val="none"/>
        </w:rPr>
        <w:t>3</w:t>
      </w:r>
      <w:r w:rsidRPr="008B0437">
        <w:rPr>
          <w:rFonts w:ascii="Simplified Arabic" w:eastAsia="Times New Roman" w:hAnsi="Simplified Arabic" w:cs="Simplified Arabic"/>
          <w:b/>
          <w:bCs/>
          <w:kern w:val="0"/>
          <w:sz w:val="24"/>
          <w:szCs w:val="24"/>
          <w:rtl/>
          <w14:ligatures w14:val="none"/>
        </w:rPr>
        <w:t>. اختبار أثر عناصر المزيج التسويقي المستدام في ردم الفجوة</w:t>
      </w:r>
    </w:p>
    <w:p w14:paraId="12B52B97" w14:textId="77777777" w:rsidR="0027717B" w:rsidRPr="008B0437" w:rsidRDefault="0027717B" w:rsidP="004953B2">
      <w:pPr>
        <w:spacing w:line="360" w:lineRule="auto"/>
        <w:rPr>
          <w:rFonts w:ascii="Simplified Arabic" w:eastAsia="Times New Roman" w:hAnsi="Simplified Arabic" w:cs="Simplified Arabic"/>
          <w:kern w:val="0"/>
          <w:sz w:val="24"/>
          <w:szCs w:val="24"/>
          <w:rtl/>
          <w14:ligatures w14:val="none"/>
        </w:rPr>
      </w:pPr>
      <w:r w:rsidRPr="008B0437">
        <w:rPr>
          <w:rFonts w:ascii="Simplified Arabic" w:eastAsia="Times New Roman" w:hAnsi="Simplified Arabic" w:cs="Simplified Arabic"/>
          <w:kern w:val="0"/>
          <w:sz w:val="24"/>
          <w:szCs w:val="24"/>
          <w:rtl/>
          <w14:ligatures w14:val="none"/>
        </w:rPr>
        <w:t>يمثل هذا الهدف النواة التطبيقية للبحث، حيث يسعى إلى تحويل عناصر المزيج التسويقي الأخضر (</w:t>
      </w:r>
      <w:r w:rsidRPr="008B0437">
        <w:rPr>
          <w:rFonts w:ascii="Simplified Arabic" w:eastAsia="Times New Roman" w:hAnsi="Simplified Arabic" w:cs="Simplified Arabic"/>
          <w:kern w:val="0"/>
          <w:sz w:val="24"/>
          <w:szCs w:val="24"/>
          <w14:ligatures w14:val="none"/>
        </w:rPr>
        <w:t>Green Marketing Mix</w:t>
      </w:r>
      <w:r w:rsidRPr="008B0437">
        <w:rPr>
          <w:rFonts w:ascii="Simplified Arabic" w:eastAsia="Times New Roman" w:hAnsi="Simplified Arabic" w:cs="Simplified Arabic"/>
          <w:kern w:val="0"/>
          <w:sz w:val="24"/>
          <w:szCs w:val="24"/>
          <w:rtl/>
          <w14:ligatures w14:val="none"/>
        </w:rPr>
        <w:t>) إلى أدوات علاجية قادرة على تفكيك حواجز المستهلك النفسية والاقتصادية (</w:t>
      </w:r>
      <w:proofErr w:type="spellStart"/>
      <w:r w:rsidRPr="008B0437">
        <w:rPr>
          <w:rFonts w:ascii="Simplified Arabic" w:eastAsia="Times New Roman" w:hAnsi="Simplified Arabic" w:cs="Simplified Arabic"/>
          <w:kern w:val="0"/>
          <w:sz w:val="24"/>
          <w:szCs w:val="24"/>
          <w:rtl/>
          <w14:ligatures w14:val="none"/>
        </w:rPr>
        <w:t>العريقي</w:t>
      </w:r>
      <w:proofErr w:type="spellEnd"/>
      <w:r w:rsidRPr="008B0437">
        <w:rPr>
          <w:rFonts w:ascii="Simplified Arabic" w:eastAsia="Times New Roman" w:hAnsi="Simplified Arabic" w:cs="Simplified Arabic"/>
          <w:kern w:val="0"/>
          <w:sz w:val="24"/>
          <w:szCs w:val="24"/>
          <w:rtl/>
          <w14:ligatures w14:val="none"/>
        </w:rPr>
        <w:t>، 2019). وتختبر الدراسة أثر كل عنصر بشكل مستقل لكشف كيف يمكن للمنتج بمواصفاته البيئية، والتسعير المستدام العادل، والتوزيع الصديق للبيئة، والترويج الأخضر الصادق والمبني على أدلة ملموسة، أن تعمل مجتمعة على دفع المستهلك لتخطي الفجوة وإتمام عملية الشراء الفعلي (</w:t>
      </w:r>
      <w:r w:rsidRPr="008B0437">
        <w:rPr>
          <w:rFonts w:ascii="Simplified Arabic" w:eastAsia="Times New Roman" w:hAnsi="Simplified Arabic" w:cs="Simplified Arabic"/>
          <w:kern w:val="0"/>
          <w:sz w:val="24"/>
          <w:szCs w:val="24"/>
          <w14:ligatures w14:val="none"/>
        </w:rPr>
        <w:t>Rausch &amp; Kopplin, 2021</w:t>
      </w:r>
      <w:r w:rsidRPr="008B0437">
        <w:rPr>
          <w:rFonts w:ascii="Simplified Arabic" w:eastAsia="Times New Roman" w:hAnsi="Simplified Arabic" w:cs="Simplified Arabic"/>
          <w:kern w:val="0"/>
          <w:sz w:val="24"/>
          <w:szCs w:val="24"/>
          <w:rtl/>
          <w14:ligatures w14:val="none"/>
        </w:rPr>
        <w:t xml:space="preserve">). </w:t>
      </w:r>
    </w:p>
    <w:p w14:paraId="4B56071D" w14:textId="77777777" w:rsidR="0027717B" w:rsidRPr="008B0437" w:rsidRDefault="0027717B" w:rsidP="004953B2">
      <w:pPr>
        <w:spacing w:line="360" w:lineRule="auto"/>
        <w:rPr>
          <w:rFonts w:ascii="Simplified Arabic" w:eastAsia="Times New Roman" w:hAnsi="Simplified Arabic" w:cs="Simplified Arabic"/>
          <w:kern w:val="0"/>
          <w:sz w:val="24"/>
          <w:szCs w:val="24"/>
          <w:rtl/>
          <w14:ligatures w14:val="none"/>
        </w:rPr>
      </w:pPr>
      <w:r w:rsidRPr="008B0437">
        <w:rPr>
          <w:rFonts w:ascii="Simplified Arabic" w:eastAsia="Times New Roman" w:hAnsi="Simplified Arabic" w:cs="Simplified Arabic"/>
          <w:kern w:val="0"/>
          <w:sz w:val="24"/>
          <w:szCs w:val="24"/>
          <w:rtl/>
          <w14:ligatures w14:val="none"/>
        </w:rPr>
        <w:lastRenderedPageBreak/>
        <w:t xml:space="preserve">4. </w:t>
      </w:r>
      <w:r w:rsidRPr="008B0437">
        <w:rPr>
          <w:rFonts w:ascii="Simplified Arabic" w:eastAsia="Times New Roman" w:hAnsi="Simplified Arabic" w:cs="Simplified Arabic"/>
          <w:b/>
          <w:bCs/>
          <w:kern w:val="0"/>
          <w:sz w:val="24"/>
          <w:szCs w:val="24"/>
          <w:rtl/>
          <w14:ligatures w14:val="none"/>
        </w:rPr>
        <w:t>تحليل كفاءة الاستدامة كأداة جذب للعملاء المحتملين (جيل الشباب)</w:t>
      </w:r>
    </w:p>
    <w:p w14:paraId="3E5BB369" w14:textId="77777777" w:rsidR="0027717B" w:rsidRPr="008B0437" w:rsidRDefault="0027717B" w:rsidP="004953B2">
      <w:pPr>
        <w:spacing w:line="360" w:lineRule="auto"/>
        <w:rPr>
          <w:rFonts w:ascii="Simplified Arabic" w:eastAsia="Times New Roman" w:hAnsi="Simplified Arabic" w:cs="Simplified Arabic"/>
          <w:kern w:val="0"/>
          <w:sz w:val="24"/>
          <w:szCs w:val="24"/>
          <w:rtl/>
          <w14:ligatures w14:val="none"/>
        </w:rPr>
      </w:pPr>
      <w:r w:rsidRPr="008B0437">
        <w:rPr>
          <w:rFonts w:ascii="Simplified Arabic" w:eastAsia="Times New Roman" w:hAnsi="Simplified Arabic" w:cs="Simplified Arabic"/>
          <w:kern w:val="0"/>
          <w:sz w:val="24"/>
          <w:szCs w:val="24"/>
          <w:rtl/>
          <w14:ligatures w14:val="none"/>
        </w:rPr>
        <w:t>يتماشى هذا الهدف مع التغيرات الديموغرافية والاجتماعية المتسارعة في المجتمع السعودي (</w:t>
      </w:r>
      <w:r w:rsidRPr="008B0437">
        <w:rPr>
          <w:rFonts w:ascii="Simplified Arabic" w:eastAsia="Times New Roman" w:hAnsi="Simplified Arabic" w:cs="Simplified Arabic"/>
          <w:kern w:val="0"/>
          <w:sz w:val="24"/>
          <w:szCs w:val="24"/>
          <w14:ligatures w14:val="none"/>
        </w:rPr>
        <w:t>Al-Nuaimi et al., 2022</w:t>
      </w:r>
      <w:r w:rsidRPr="008B0437">
        <w:rPr>
          <w:rFonts w:ascii="Simplified Arabic" w:eastAsia="Times New Roman" w:hAnsi="Simplified Arabic" w:cs="Simplified Arabic"/>
          <w:kern w:val="0"/>
          <w:sz w:val="24"/>
          <w:szCs w:val="24"/>
          <w:rtl/>
          <w14:ligatures w14:val="none"/>
        </w:rPr>
        <w:t xml:space="preserve">). ويركز البحث على قياس مدى كفاءة دمج المسؤولية البيئية في هوية المنظمة كقوة جذب استراتيجية تفوق أدوات الجذب التقليدية مثل التخفيضات السعرية؛ نظراً لأن الشريحة الشابة تميل إلى تفضيل العلامات التجارية التي تتوافق مع قيمها الأخلاقية والوطنية، مما يتيح للشركات بناء ولاء طويل الأجل وتأمين حصة سوقية واعدة (بن أحمد، 2018). </w:t>
      </w:r>
    </w:p>
    <w:p w14:paraId="5EFE8EBF" w14:textId="77777777" w:rsidR="0027717B" w:rsidRPr="008B0437" w:rsidRDefault="0027717B" w:rsidP="004953B2">
      <w:pPr>
        <w:spacing w:line="360" w:lineRule="auto"/>
        <w:rPr>
          <w:rFonts w:ascii="Simplified Arabic" w:eastAsia="Times New Roman" w:hAnsi="Simplified Arabic" w:cs="Simplified Arabic"/>
          <w:b/>
          <w:bCs/>
          <w:kern w:val="0"/>
          <w:sz w:val="24"/>
          <w:szCs w:val="24"/>
          <w:rtl/>
          <w14:ligatures w14:val="none"/>
        </w:rPr>
      </w:pPr>
      <w:r w:rsidRPr="008B0437">
        <w:rPr>
          <w:rFonts w:ascii="Simplified Arabic" w:eastAsia="Times New Roman" w:hAnsi="Simplified Arabic" w:cs="Simplified Arabic"/>
          <w:kern w:val="0"/>
          <w:sz w:val="24"/>
          <w:szCs w:val="24"/>
          <w:rtl/>
          <w14:ligatures w14:val="none"/>
        </w:rPr>
        <w:t>5</w:t>
      </w:r>
      <w:r w:rsidRPr="008B0437">
        <w:rPr>
          <w:rFonts w:ascii="Simplified Arabic" w:eastAsia="Times New Roman" w:hAnsi="Simplified Arabic" w:cs="Simplified Arabic"/>
          <w:b/>
          <w:bCs/>
          <w:kern w:val="0"/>
          <w:sz w:val="24"/>
          <w:szCs w:val="24"/>
          <w:rtl/>
          <w14:ligatures w14:val="none"/>
        </w:rPr>
        <w:t>. تطوير نموذج إداري لمكافحة الغسيل الأخضر (</w:t>
      </w:r>
      <w:r w:rsidRPr="008B0437">
        <w:rPr>
          <w:rFonts w:ascii="Simplified Arabic" w:eastAsia="Times New Roman" w:hAnsi="Simplified Arabic" w:cs="Simplified Arabic"/>
          <w:b/>
          <w:bCs/>
          <w:kern w:val="0"/>
          <w:sz w:val="24"/>
          <w:szCs w:val="24"/>
          <w14:ligatures w14:val="none"/>
        </w:rPr>
        <w:t>Greenwashing</w:t>
      </w:r>
      <w:r w:rsidRPr="008B0437">
        <w:rPr>
          <w:rFonts w:ascii="Simplified Arabic" w:eastAsia="Times New Roman" w:hAnsi="Simplified Arabic" w:cs="Simplified Arabic"/>
          <w:b/>
          <w:bCs/>
          <w:kern w:val="0"/>
          <w:sz w:val="24"/>
          <w:szCs w:val="24"/>
          <w:rtl/>
          <w14:ligatures w14:val="none"/>
        </w:rPr>
        <w:t>)</w:t>
      </w:r>
    </w:p>
    <w:p w14:paraId="66B719CA" w14:textId="77777777" w:rsidR="0027717B" w:rsidRPr="008B0437" w:rsidRDefault="0027717B" w:rsidP="004953B2">
      <w:pPr>
        <w:spacing w:line="360" w:lineRule="auto"/>
        <w:rPr>
          <w:rFonts w:ascii="Simplified Arabic" w:eastAsia="Times New Roman" w:hAnsi="Simplified Arabic" w:cs="Simplified Arabic"/>
          <w:kern w:val="0"/>
          <w:sz w:val="24"/>
          <w:szCs w:val="24"/>
          <w:rtl/>
          <w14:ligatures w14:val="none"/>
        </w:rPr>
      </w:pPr>
      <w:r w:rsidRPr="008B0437">
        <w:rPr>
          <w:rFonts w:ascii="Simplified Arabic" w:eastAsia="Times New Roman" w:hAnsi="Simplified Arabic" w:cs="Simplified Arabic"/>
          <w:kern w:val="0"/>
          <w:sz w:val="24"/>
          <w:szCs w:val="24"/>
          <w:rtl/>
          <w14:ligatures w14:val="none"/>
        </w:rPr>
        <w:t>تختتم الدراسة أهدافها بتقديم إطار عمل تطبيقي يوضح للمؤسسات كيفية ربط الإدارات التسويقية بنظم تتبع سلاسل الإمداد لتزويد المستهلكين ببيانات بيئية فورية وموثوقة (بوزيان وبن خليفة، 2022). ويسهم هذا التوجه العملي في تبديد شكوك المستهلكين ومكافحة ظاهرة الغسيل الأخضر التي تقوض الثقة في السوق، مما يضمن صياغة استراتيجيات تسويقية حقيقية تدعم التحول الفعلي نحو الاقتصاد الدائري المستهدف دولياً ومحلياً (</w:t>
      </w:r>
      <w:r w:rsidRPr="008B0437">
        <w:rPr>
          <w:rFonts w:ascii="Simplified Arabic" w:eastAsia="Times New Roman" w:hAnsi="Simplified Arabic" w:cs="Simplified Arabic"/>
          <w:kern w:val="0"/>
          <w:sz w:val="24"/>
          <w:szCs w:val="24"/>
          <w14:ligatures w14:val="none"/>
        </w:rPr>
        <w:t>Gleim et al., 2013</w:t>
      </w:r>
      <w:r w:rsidRPr="008B0437">
        <w:rPr>
          <w:rFonts w:ascii="Simplified Arabic" w:eastAsia="Times New Roman" w:hAnsi="Simplified Arabic" w:cs="Simplified Arabic"/>
          <w:kern w:val="0"/>
          <w:sz w:val="24"/>
          <w:szCs w:val="24"/>
          <w:rtl/>
          <w14:ligatures w14:val="none"/>
        </w:rPr>
        <w:t xml:space="preserve">). </w:t>
      </w:r>
    </w:p>
    <w:p w14:paraId="03499153" w14:textId="01ACD003" w:rsidR="0027717B" w:rsidRPr="00BB3463" w:rsidRDefault="0027717B" w:rsidP="00BB3463">
      <w:pPr>
        <w:spacing w:line="360" w:lineRule="auto"/>
        <w:rPr>
          <w:rFonts w:ascii="Simplified Arabic" w:eastAsia="Calibri" w:hAnsi="Simplified Arabic" w:cs="Simplified Arabic"/>
          <w:kern w:val="0"/>
          <w:sz w:val="24"/>
          <w:szCs w:val="24"/>
          <w:rtl/>
          <w14:ligatures w14:val="none"/>
        </w:rPr>
      </w:pPr>
    </w:p>
    <w:p w14:paraId="3858D965" w14:textId="77777777" w:rsidR="0027717B" w:rsidRPr="008B0437" w:rsidRDefault="0027717B" w:rsidP="004953B2">
      <w:pPr>
        <w:pStyle w:val="1"/>
        <w:rPr>
          <w:rFonts w:ascii="Simplified Arabic" w:eastAsia="Calibri" w:hAnsi="Simplified Arabic" w:cs="Simplified Arabic"/>
          <w:rtl/>
        </w:rPr>
      </w:pPr>
      <w:bookmarkStart w:id="13" w:name="_Toc235213083"/>
      <w:r w:rsidRPr="008B0437">
        <w:rPr>
          <w:rFonts w:ascii="Simplified Arabic" w:eastAsia="Calibri" w:hAnsi="Simplified Arabic" w:cs="Simplified Arabic"/>
          <w:rtl/>
        </w:rPr>
        <w:t>5.1تساؤلات الدراسة:</w:t>
      </w:r>
      <w:bookmarkEnd w:id="13"/>
    </w:p>
    <w:p w14:paraId="4398D308" w14:textId="77777777" w:rsidR="0027717B" w:rsidRPr="008B0437" w:rsidRDefault="0027717B" w:rsidP="004953B2">
      <w:pPr>
        <w:spacing w:line="360" w:lineRule="auto"/>
        <w:rPr>
          <w:rFonts w:ascii="Simplified Arabic" w:eastAsia="Calibri" w:hAnsi="Simplified Arabic" w:cs="Simplified Arabic"/>
          <w:sz w:val="24"/>
          <w:szCs w:val="24"/>
        </w:rPr>
      </w:pPr>
      <w:r w:rsidRPr="008B0437">
        <w:rPr>
          <w:rFonts w:ascii="Simplified Arabic" w:eastAsia="Calibri" w:hAnsi="Simplified Arabic" w:cs="Simplified Arabic"/>
          <w:kern w:val="0"/>
          <w:sz w:val="24"/>
          <w:szCs w:val="24"/>
          <w:rtl/>
          <w14:ligatures w14:val="none"/>
        </w:rPr>
        <w:t xml:space="preserve"> </w:t>
      </w:r>
      <w:r w:rsidRPr="008B0437">
        <w:rPr>
          <w:rFonts w:ascii="Simplified Arabic" w:eastAsia="Calibri" w:hAnsi="Simplified Arabic" w:cs="Simplified Arabic"/>
          <w:sz w:val="24"/>
          <w:szCs w:val="24"/>
          <w:rtl/>
        </w:rPr>
        <w:t>تأسيسًا على مشكلة الدراسة وأبعادها السلوكية والتنظيمية، وفي سبيل تحقيق الأهداف التحليلية والتطبيقية المقررة، تم صياغة الإطار الاستفهامي للبحث من خلال تساؤل رئيسي تتفرع عنه مجموعة من الأسئلة الفرعية المحكمة منهجياً وإحصائياً على النحو التالي</w:t>
      </w:r>
      <w:r w:rsidRPr="008B0437">
        <w:rPr>
          <w:rFonts w:ascii="Simplified Arabic" w:eastAsia="Calibri" w:hAnsi="Simplified Arabic" w:cs="Simplified Arabic"/>
          <w:sz w:val="24"/>
          <w:szCs w:val="24"/>
        </w:rPr>
        <w:t xml:space="preserve">: </w:t>
      </w:r>
    </w:p>
    <w:p w14:paraId="58E4B47E"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السؤال الرئيسي للدراسة</w:t>
      </w:r>
      <w:r w:rsidRPr="008B0437">
        <w:rPr>
          <w:rFonts w:ascii="Simplified Arabic" w:eastAsia="Calibri" w:hAnsi="Simplified Arabic" w:cs="Simplified Arabic"/>
          <w:kern w:val="0"/>
          <w:sz w:val="24"/>
          <w:szCs w:val="24"/>
          <w14:ligatures w14:val="none"/>
        </w:rPr>
        <w:t>:</w:t>
      </w:r>
    </w:p>
    <w:p w14:paraId="58ED36C4"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14:ligatures w14:val="none"/>
        </w:rPr>
        <w:t>"</w:t>
      </w:r>
      <w:r w:rsidRPr="008B0437">
        <w:rPr>
          <w:rFonts w:ascii="Simplified Arabic" w:eastAsia="Calibri" w:hAnsi="Simplified Arabic" w:cs="Simplified Arabic"/>
          <w:kern w:val="0"/>
          <w:sz w:val="24"/>
          <w:szCs w:val="24"/>
          <w:rtl/>
          <w14:ligatures w14:val="none"/>
        </w:rPr>
        <w:t xml:space="preserve"> ما أثر استراتيجيات التسويق المستدام بأبعادها المختلفة في معالجة فجوة السلوك الأخضر لدى المستهلك وجذب العملاء المحتملين في بيئة الأعمال السعودية في ضوء مستهدفات رؤية 2030؟</w:t>
      </w:r>
      <w:r w:rsidRPr="008B0437">
        <w:rPr>
          <w:rFonts w:ascii="Simplified Arabic" w:eastAsia="Calibri" w:hAnsi="Simplified Arabic" w:cs="Simplified Arabic"/>
          <w:kern w:val="0"/>
          <w:sz w:val="24"/>
          <w:szCs w:val="24"/>
          <w14:ligatures w14:val="none"/>
        </w:rPr>
        <w:t xml:space="preserve">" </w:t>
      </w:r>
    </w:p>
    <w:p w14:paraId="1F5AD3BF"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الأسئلة الفرعية</w:t>
      </w:r>
      <w:r w:rsidRPr="008B0437">
        <w:rPr>
          <w:rFonts w:ascii="Simplified Arabic" w:eastAsia="Calibri" w:hAnsi="Simplified Arabic" w:cs="Simplified Arabic"/>
          <w:kern w:val="0"/>
          <w:sz w:val="24"/>
          <w:szCs w:val="24"/>
          <w14:ligatures w14:val="none"/>
        </w:rPr>
        <w:t>:</w:t>
      </w:r>
    </w:p>
    <w:p w14:paraId="7A7A185B" w14:textId="77777777" w:rsidR="0027717B" w:rsidRPr="008B0437" w:rsidRDefault="0027717B" w:rsidP="004953B2">
      <w:pPr>
        <w:numPr>
          <w:ilvl w:val="0"/>
          <w:numId w:val="26"/>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lastRenderedPageBreak/>
        <w:t xml:space="preserve">ما واقع ومستوى تبني استراتيجيات التسويق المستدام في منظمات الأعمال العاملة في السوق السعودي بالتزامن مع الحراك التنظيمي لـ "رؤية المملكة 2030" ومبادرة "السعودية الخضراء"؟ </w:t>
      </w:r>
    </w:p>
    <w:p w14:paraId="39055052" w14:textId="77777777" w:rsidR="0027717B" w:rsidRPr="008B0437" w:rsidRDefault="0027717B" w:rsidP="004953B2">
      <w:pPr>
        <w:numPr>
          <w:ilvl w:val="0"/>
          <w:numId w:val="26"/>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 xml:space="preserve">ما طبيعة وحجم فجوة السلوك الأخضر </w:t>
      </w:r>
      <w:r w:rsidRPr="008B0437">
        <w:rPr>
          <w:rFonts w:ascii="Simplified Arabic" w:eastAsia="Calibri" w:hAnsi="Simplified Arabic" w:cs="Simplified Arabic"/>
          <w:kern w:val="0"/>
          <w:sz w:val="24"/>
          <w:szCs w:val="24"/>
          <w14:ligatures w14:val="none"/>
        </w:rPr>
        <w:t xml:space="preserve">(Green Behavior Gap) </w:t>
      </w:r>
      <w:r w:rsidRPr="008B0437">
        <w:rPr>
          <w:rFonts w:ascii="Simplified Arabic" w:eastAsia="Calibri" w:hAnsi="Simplified Arabic" w:cs="Simplified Arabic"/>
          <w:kern w:val="0"/>
          <w:sz w:val="24"/>
          <w:szCs w:val="24"/>
          <w:rtl/>
          <w14:ligatures w14:val="none"/>
        </w:rPr>
        <w:t xml:space="preserve">لدى المستهلك في السوق السعودي عند الانتقال من مرحلة الوعي النظري والاتجاهات المعلنة إلى مرحلة القرار الشرائي الفعلي؟ </w:t>
      </w:r>
    </w:p>
    <w:p w14:paraId="1BE73DF9" w14:textId="77777777" w:rsidR="0027717B" w:rsidRPr="008B0437" w:rsidRDefault="0027717B" w:rsidP="004953B2">
      <w:pPr>
        <w:numPr>
          <w:ilvl w:val="0"/>
          <w:numId w:val="26"/>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 xml:space="preserve">ما الأوزان النسبية للحواجز الهيكلية والسيكولوجية (مثل: السعر المدرك، وضعف الجودة الوظيفية، والشك في الادعاءات البيئية) التي تحول دون تحويل الوعي البيئي للمستهلك المحلي إلى ممارسة شرائية حقيقية؟ </w:t>
      </w:r>
    </w:p>
    <w:p w14:paraId="11412751" w14:textId="77777777" w:rsidR="0027717B" w:rsidRPr="008B0437" w:rsidRDefault="0027717B" w:rsidP="004953B2">
      <w:pPr>
        <w:numPr>
          <w:ilvl w:val="0"/>
          <w:numId w:val="26"/>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 xml:space="preserve">ما أثر أبعاد المزيج التسويقي المستدام (المنتج الأخضر، التسعير المستدام، التوزيع الصديق للبيئة، والترويج الأخضر) كمتغيرات مستقلة في تضييق فجوة السلوك الأخضر ومعالجتها؟ </w:t>
      </w:r>
    </w:p>
    <w:p w14:paraId="0B8E0833" w14:textId="77777777" w:rsidR="0027717B" w:rsidRPr="008B0437" w:rsidRDefault="0027717B" w:rsidP="004953B2">
      <w:pPr>
        <w:numPr>
          <w:ilvl w:val="0"/>
          <w:numId w:val="26"/>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 xml:space="preserve">كيف تسهم استراتيجيات التسويق المستدام في تعزيز القيمة المدركة للعلامة التجارية وبالتالي فاعلية جذب واستقطاب "العملاء المحتملين" من الشريحة السكانية الشابة في المملكة؟ </w:t>
      </w:r>
    </w:p>
    <w:p w14:paraId="62DD41BA" w14:textId="77777777" w:rsidR="0027717B" w:rsidRPr="008B0437" w:rsidRDefault="0027717B" w:rsidP="004953B2">
      <w:pPr>
        <w:numPr>
          <w:ilvl w:val="0"/>
          <w:numId w:val="26"/>
        </w:num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 xml:space="preserve">ما ملامح الإطار الإداري والتقني المقترح لتمكين المنظمات من صياغة سياسات تسويقية مستدامة تتسم بالشفافية وتحد من أخطار ظاهرة الغسيل الأخضر </w:t>
      </w:r>
      <w:r w:rsidRPr="008B0437">
        <w:rPr>
          <w:rFonts w:ascii="Simplified Arabic" w:eastAsia="Calibri" w:hAnsi="Simplified Arabic" w:cs="Simplified Arabic"/>
          <w:kern w:val="0"/>
          <w:sz w:val="24"/>
          <w:szCs w:val="24"/>
          <w14:ligatures w14:val="none"/>
        </w:rPr>
        <w:t>(Greenwashing)</w:t>
      </w:r>
      <w:r w:rsidRPr="008B0437">
        <w:rPr>
          <w:rFonts w:ascii="Simplified Arabic" w:eastAsia="Calibri" w:hAnsi="Simplified Arabic" w:cs="Simplified Arabic"/>
          <w:kern w:val="0"/>
          <w:sz w:val="24"/>
          <w:szCs w:val="24"/>
          <w:rtl/>
          <w14:ligatures w14:val="none"/>
        </w:rPr>
        <w:t xml:space="preserve">؟ </w:t>
      </w:r>
    </w:p>
    <w:p w14:paraId="5D2F550F"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إن صياغة هذه التساؤلات وبناء هيكليتها لا يمثلان مجرد خطوة استفهامية اعتيادية، بل يعكسان استراتيجية بحثية تسعى إلى تفكيك الظاهرة المدروسة عبر مسار منطقي يبدأ بـ التشخيص الواقعي، ويمر بـ التحليل السلوكي والاقتصادي، وينتهي بـ الاختبار الأثري وتقديم الحلول التطبيقية</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وتستند مبررات وأبعاد كل تساؤل إلى الأدبيات الأكاديمية الرصينة وفقاً للتالي</w:t>
      </w:r>
      <w:r w:rsidRPr="008B0437">
        <w:rPr>
          <w:rFonts w:ascii="Simplified Arabic" w:eastAsia="Calibri" w:hAnsi="Simplified Arabic" w:cs="Simplified Arabic"/>
          <w:kern w:val="0"/>
          <w:sz w:val="24"/>
          <w:szCs w:val="24"/>
          <w14:ligatures w14:val="none"/>
        </w:rPr>
        <w:t xml:space="preserve">: </w:t>
      </w:r>
    </w:p>
    <w:p w14:paraId="7BDF0E24" w14:textId="77777777" w:rsidR="0027717B" w:rsidRPr="008B0437" w:rsidRDefault="0027717B" w:rsidP="004953B2">
      <w:pPr>
        <w:pStyle w:val="a6"/>
        <w:numPr>
          <w:ilvl w:val="0"/>
          <w:numId w:val="29"/>
        </w:numPr>
        <w:spacing w:line="360" w:lineRule="auto"/>
        <w:rPr>
          <w:rFonts w:ascii="Simplified Arabic" w:eastAsia="Calibri" w:hAnsi="Simplified Arabic" w:cs="Simplified Arabic"/>
          <w:kern w:val="0"/>
          <w14:ligatures w14:val="none"/>
        </w:rPr>
      </w:pPr>
      <w:r w:rsidRPr="008B0437">
        <w:rPr>
          <w:rFonts w:ascii="Simplified Arabic" w:eastAsia="Calibri" w:hAnsi="Simplified Arabic" w:cs="Simplified Arabic"/>
          <w:kern w:val="0"/>
          <w:rtl/>
          <w14:ligatures w14:val="none"/>
        </w:rPr>
        <w:t>واقع ومستوى التبني المؤسسي للتسويق المستدام (السؤال الأول)</w:t>
      </w:r>
    </w:p>
    <w:p w14:paraId="372E7849"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ينطلق هذا التساؤل من فرضية إدارية تفيد بأن فهم سلوك المستهلك يتطلب أولاً فهم طبيعة المعروض واستعداد البيئة التنظيمية (الشمري، 2021)</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ويهدف إلى التحقق مما إذا كانت الشركات في السوق السعودي قد دمجت الاستدامة في صلب نماذج أعمالها وسلاسل إمدادها، أم أنها تكتفي بالممارسات التجميلية أو الامتثال القانوني السطحي للقرارات التشريعية المنبثقة عن رؤية 2030</w:t>
      </w:r>
      <w:r w:rsidRPr="008B0437">
        <w:rPr>
          <w:rFonts w:ascii="Simplified Arabic" w:eastAsia="Calibri" w:hAnsi="Simplified Arabic" w:cs="Simplified Arabic"/>
          <w:kern w:val="0"/>
          <w:sz w:val="24"/>
          <w:szCs w:val="24"/>
          <w14:ligatures w14:val="none"/>
        </w:rPr>
        <w:t xml:space="preserve"> (Alotaibi &amp; Khan, 2023). </w:t>
      </w:r>
      <w:r w:rsidRPr="008B0437">
        <w:rPr>
          <w:rFonts w:ascii="Simplified Arabic" w:eastAsia="Calibri" w:hAnsi="Simplified Arabic" w:cs="Simplified Arabic"/>
          <w:kern w:val="0"/>
          <w:sz w:val="24"/>
          <w:szCs w:val="24"/>
          <w:rtl/>
          <w14:ligatures w14:val="none"/>
        </w:rPr>
        <w:t xml:space="preserve">إن الإجابة عن هذا التساؤل توفر القياس المرجعي </w:t>
      </w:r>
      <w:r w:rsidRPr="008B0437">
        <w:rPr>
          <w:rFonts w:ascii="Simplified Arabic" w:eastAsia="Calibri" w:hAnsi="Simplified Arabic" w:cs="Simplified Arabic"/>
          <w:kern w:val="0"/>
          <w:sz w:val="24"/>
          <w:szCs w:val="24"/>
          <w:rtl/>
          <w14:ligatures w14:val="none"/>
        </w:rPr>
        <w:lastRenderedPageBreak/>
        <w:t>لمدى نضج التجربة التسويقية الخضراء محلياً والوقوف على طبيعة الفجوة بين المعايير القياسية والواقع التنفيذي للمؤسسات</w:t>
      </w:r>
      <w:r w:rsidRPr="008B0437">
        <w:rPr>
          <w:rFonts w:ascii="Simplified Arabic" w:eastAsia="Calibri" w:hAnsi="Simplified Arabic" w:cs="Simplified Arabic"/>
          <w:kern w:val="0"/>
          <w:sz w:val="24"/>
          <w:szCs w:val="24"/>
          <w14:ligatures w14:val="none"/>
        </w:rPr>
        <w:t xml:space="preserve">. </w:t>
      </w:r>
    </w:p>
    <w:p w14:paraId="0CC95014" w14:textId="77777777" w:rsidR="0027717B" w:rsidRPr="008B0437" w:rsidRDefault="0027717B" w:rsidP="004953B2">
      <w:pPr>
        <w:pStyle w:val="a6"/>
        <w:numPr>
          <w:ilvl w:val="0"/>
          <w:numId w:val="29"/>
        </w:numPr>
        <w:spacing w:line="360" w:lineRule="auto"/>
        <w:rPr>
          <w:rFonts w:ascii="Simplified Arabic" w:eastAsia="Calibri" w:hAnsi="Simplified Arabic" w:cs="Simplified Arabic"/>
          <w:kern w:val="0"/>
          <w14:ligatures w14:val="none"/>
        </w:rPr>
      </w:pPr>
      <w:r w:rsidRPr="008B0437">
        <w:rPr>
          <w:rFonts w:ascii="Simplified Arabic" w:eastAsia="Calibri" w:hAnsi="Simplified Arabic" w:cs="Simplified Arabic"/>
          <w:kern w:val="0"/>
          <w:rtl/>
          <w14:ligatures w14:val="none"/>
        </w:rPr>
        <w:t>حجم فجوة السلوك الأخضر وتفكيك حواجزها (السؤالان الثاني والثالث)</w:t>
      </w:r>
    </w:p>
    <w:p w14:paraId="2211D4A7"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يتعمق هذان التساؤلان في المربع الأكثر تعقيداً في الاستهلاك المستدام، وهو مربع "اتخاذ القرار</w:t>
      </w:r>
      <w:r w:rsidRPr="008B0437">
        <w:rPr>
          <w:rFonts w:ascii="Simplified Arabic" w:eastAsia="Calibri" w:hAnsi="Simplified Arabic" w:cs="Simplified Arabic"/>
          <w:kern w:val="0"/>
          <w:sz w:val="24"/>
          <w:szCs w:val="24"/>
          <w14:ligatures w14:val="none"/>
        </w:rPr>
        <w:t>" (</w:t>
      </w:r>
      <w:proofErr w:type="spellStart"/>
      <w:r w:rsidRPr="008B0437">
        <w:rPr>
          <w:rFonts w:ascii="Simplified Arabic" w:eastAsia="Calibri" w:hAnsi="Simplified Arabic" w:cs="Simplified Arabic"/>
          <w:kern w:val="0"/>
          <w:sz w:val="24"/>
          <w:szCs w:val="24"/>
          <w14:ligatures w14:val="none"/>
        </w:rPr>
        <w:t>Kollmuss</w:t>
      </w:r>
      <w:proofErr w:type="spellEnd"/>
      <w:r w:rsidRPr="008B0437">
        <w:rPr>
          <w:rFonts w:ascii="Simplified Arabic" w:eastAsia="Calibri" w:hAnsi="Simplified Arabic" w:cs="Simplified Arabic"/>
          <w:kern w:val="0"/>
          <w:sz w:val="24"/>
          <w:szCs w:val="24"/>
          <w14:ligatures w14:val="none"/>
        </w:rPr>
        <w:t xml:space="preserve"> &amp; Agyeman, 2002). </w:t>
      </w:r>
      <w:r w:rsidRPr="008B0437">
        <w:rPr>
          <w:rFonts w:ascii="Simplified Arabic" w:eastAsia="Calibri" w:hAnsi="Simplified Arabic" w:cs="Simplified Arabic"/>
          <w:kern w:val="0"/>
          <w:sz w:val="24"/>
          <w:szCs w:val="24"/>
          <w:rtl/>
          <w14:ligatures w14:val="none"/>
        </w:rPr>
        <w:t>وبدلاً من التسليم بالوعي البيئي كعامل حاسم بمفرده لإتمام الشراء، يفترض البحث وجود فجوة حقيقية نتيجة تصادم القيم البيئية مع الواقع الاقتصادي والتقني للمستهلك (سعيد، 2020)</w:t>
      </w:r>
      <w:r w:rsidRPr="008B0437">
        <w:rPr>
          <w:rFonts w:ascii="Simplified Arabic" w:eastAsia="Calibri" w:hAnsi="Simplified Arabic" w:cs="Simplified Arabic"/>
          <w:kern w:val="0"/>
          <w:sz w:val="24"/>
          <w:szCs w:val="24"/>
          <w14:ligatures w14:val="none"/>
        </w:rPr>
        <w:t xml:space="preserve">. </w:t>
      </w:r>
    </w:p>
    <w:p w14:paraId="2117C5CA"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ويهدف هذا المحور إلى تحديد القوة التفسيرية لكل حاجز؛ فالغاية ليست فقط إثبات وجود الفجوة إحصائياً، بل فهم مسببات تراجع المستهلك السعودي عن الشراء الأخضر في اللحظة الأخيرة</w:t>
      </w:r>
      <w:r w:rsidRPr="008B0437">
        <w:rPr>
          <w:rFonts w:ascii="Simplified Arabic" w:eastAsia="Calibri" w:hAnsi="Simplified Arabic" w:cs="Simplified Arabic"/>
          <w:kern w:val="0"/>
          <w:sz w:val="24"/>
          <w:szCs w:val="24"/>
          <w14:ligatures w14:val="none"/>
        </w:rPr>
        <w:t xml:space="preserve"> (Joshi &amp; Rahman, 2015). </w:t>
      </w:r>
      <w:r w:rsidRPr="008B0437">
        <w:rPr>
          <w:rFonts w:ascii="Simplified Arabic" w:eastAsia="Calibri" w:hAnsi="Simplified Arabic" w:cs="Simplified Arabic"/>
          <w:kern w:val="0"/>
          <w:sz w:val="24"/>
          <w:szCs w:val="24"/>
          <w:rtl/>
          <w14:ligatures w14:val="none"/>
        </w:rPr>
        <w:t>وتحديد ما إذا كان هذا الارتداد راجعاً لارتفاع السعر المدرك، أم لتدني الجودة المدركة، أم لتنامي الشك والارتياب من الادعاءات الترويجية ومخاوف الغسيل الأخضر</w:t>
      </w:r>
      <w:r w:rsidRPr="008B0437">
        <w:rPr>
          <w:rFonts w:ascii="Simplified Arabic" w:eastAsia="Calibri" w:hAnsi="Simplified Arabic" w:cs="Simplified Arabic"/>
          <w:kern w:val="0"/>
          <w:sz w:val="24"/>
          <w:szCs w:val="24"/>
          <w14:ligatures w14:val="none"/>
        </w:rPr>
        <w:t xml:space="preserve"> (Gleim et al., 2013). </w:t>
      </w:r>
    </w:p>
    <w:p w14:paraId="280B95EC" w14:textId="77777777" w:rsidR="0027717B" w:rsidRPr="008B0437" w:rsidRDefault="0027717B" w:rsidP="004953B2">
      <w:pPr>
        <w:pStyle w:val="a6"/>
        <w:numPr>
          <w:ilvl w:val="0"/>
          <w:numId w:val="29"/>
        </w:numPr>
        <w:spacing w:line="360" w:lineRule="auto"/>
        <w:rPr>
          <w:rFonts w:ascii="Simplified Arabic" w:eastAsia="Calibri" w:hAnsi="Simplified Arabic" w:cs="Simplified Arabic"/>
          <w:kern w:val="0"/>
          <w14:ligatures w14:val="none"/>
        </w:rPr>
      </w:pPr>
      <w:r w:rsidRPr="008B0437">
        <w:rPr>
          <w:rFonts w:ascii="Simplified Arabic" w:eastAsia="Calibri" w:hAnsi="Simplified Arabic" w:cs="Simplified Arabic"/>
          <w:kern w:val="0"/>
          <w:rtl/>
          <w14:ligatures w14:val="none"/>
        </w:rPr>
        <w:t>الأثر العلاجي للمزيج التسويقي المستدام (السؤال الرابع)</w:t>
      </w:r>
    </w:p>
    <w:p w14:paraId="5F8359C5"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 xml:space="preserve">يمثل هذا السؤال النواة السببية للبحث؛ حيث يتعامل مع المزيج التسويقي المستدام </w:t>
      </w:r>
      <w:r w:rsidRPr="008B0437">
        <w:rPr>
          <w:rFonts w:ascii="Simplified Arabic" w:eastAsia="Calibri" w:hAnsi="Simplified Arabic" w:cs="Simplified Arabic"/>
          <w:kern w:val="0"/>
          <w:sz w:val="24"/>
          <w:szCs w:val="24"/>
          <w14:ligatures w14:val="none"/>
        </w:rPr>
        <w:t xml:space="preserve">(Green Marketing Mix) </w:t>
      </w:r>
      <w:r w:rsidRPr="008B0437">
        <w:rPr>
          <w:rFonts w:ascii="Simplified Arabic" w:eastAsia="Calibri" w:hAnsi="Simplified Arabic" w:cs="Simplified Arabic"/>
          <w:kern w:val="0"/>
          <w:sz w:val="24"/>
          <w:szCs w:val="24"/>
          <w:rtl/>
          <w14:ligatures w14:val="none"/>
        </w:rPr>
        <w:t>كأداة إدارية موجهة لحل الأزمة السلوكية (</w:t>
      </w:r>
      <w:proofErr w:type="spellStart"/>
      <w:r w:rsidRPr="008B0437">
        <w:rPr>
          <w:rFonts w:ascii="Simplified Arabic" w:eastAsia="Calibri" w:hAnsi="Simplified Arabic" w:cs="Simplified Arabic"/>
          <w:kern w:val="0"/>
          <w:sz w:val="24"/>
          <w:szCs w:val="24"/>
          <w:rtl/>
          <w14:ligatures w14:val="none"/>
        </w:rPr>
        <w:t>العريقي</w:t>
      </w:r>
      <w:proofErr w:type="spellEnd"/>
      <w:r w:rsidRPr="008B0437">
        <w:rPr>
          <w:rFonts w:ascii="Simplified Arabic" w:eastAsia="Calibri" w:hAnsi="Simplified Arabic" w:cs="Simplified Arabic"/>
          <w:kern w:val="0"/>
          <w:sz w:val="24"/>
          <w:szCs w:val="24"/>
          <w:rtl/>
          <w14:ligatures w14:val="none"/>
        </w:rPr>
        <w:t>، 2019)</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وتكمن الأهمية التحليلية هنا في قياس أثر كل عنصر (المنتج الأخضر، التسعير المستدام، التوزيع الصديق للبيئة، والترويج الأخضر) بشكل مستقل إحصائياً؛ لمعرفة أي من هذه الأدوات يمتلك الفاعلية الأكبر في اختراق الحواجز النفسية والاقتصادية للمستهلك المحلي وتفكيكها، ومن ثم تحويل اتجاهاته النظرية الإيجابية إلى ممارسة شرائية فعلية ومستدامة</w:t>
      </w:r>
      <w:r w:rsidRPr="008B0437">
        <w:rPr>
          <w:rFonts w:ascii="Simplified Arabic" w:eastAsia="Calibri" w:hAnsi="Simplified Arabic" w:cs="Simplified Arabic"/>
          <w:kern w:val="0"/>
          <w:sz w:val="24"/>
          <w:szCs w:val="24"/>
          <w14:ligatures w14:val="none"/>
        </w:rPr>
        <w:t xml:space="preserve"> (Rausch &amp; Kopplin, 2021). </w:t>
      </w:r>
    </w:p>
    <w:p w14:paraId="4D17CF01" w14:textId="77777777" w:rsidR="0027717B" w:rsidRPr="008B0437" w:rsidRDefault="0027717B" w:rsidP="004953B2">
      <w:pPr>
        <w:pStyle w:val="a6"/>
        <w:numPr>
          <w:ilvl w:val="0"/>
          <w:numId w:val="29"/>
        </w:numPr>
        <w:spacing w:line="360" w:lineRule="auto"/>
        <w:rPr>
          <w:rFonts w:ascii="Simplified Arabic" w:eastAsia="Calibri" w:hAnsi="Simplified Arabic" w:cs="Simplified Arabic"/>
          <w:kern w:val="0"/>
          <w14:ligatures w14:val="none"/>
        </w:rPr>
      </w:pPr>
      <w:r w:rsidRPr="008B0437">
        <w:rPr>
          <w:rFonts w:ascii="Simplified Arabic" w:eastAsia="Calibri" w:hAnsi="Simplified Arabic" w:cs="Simplified Arabic"/>
          <w:kern w:val="0"/>
          <w:rtl/>
          <w14:ligatures w14:val="none"/>
        </w:rPr>
        <w:t>الجاذبية التنافسية واستقطاب جيل الرؤية (السؤال الخامس)</w:t>
      </w:r>
    </w:p>
    <w:p w14:paraId="256D3D8B"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يرتبط هذا التساؤل بالتحولات الديموغرافية والاجتماعية المتسارعة التي تشهدها المملكة، حيث يركز على شريحة "العملاء المحتملين" وتحديداً جيل الشباب الذين تشكل وعيهم الاجتماعي بالتوازي مع مستهدفات الرؤية الوطنية ومشاريعها الخضراء</w:t>
      </w:r>
      <w:r w:rsidRPr="008B0437">
        <w:rPr>
          <w:rFonts w:ascii="Simplified Arabic" w:eastAsia="Calibri" w:hAnsi="Simplified Arabic" w:cs="Simplified Arabic"/>
          <w:kern w:val="0"/>
          <w:sz w:val="24"/>
          <w:szCs w:val="24"/>
          <w14:ligatures w14:val="none"/>
        </w:rPr>
        <w:t xml:space="preserve"> (Al-Nuaimi et al., 2022). </w:t>
      </w:r>
      <w:r w:rsidRPr="008B0437">
        <w:rPr>
          <w:rFonts w:ascii="Simplified Arabic" w:eastAsia="Calibri" w:hAnsi="Simplified Arabic" w:cs="Simplified Arabic"/>
          <w:kern w:val="0"/>
          <w:sz w:val="24"/>
          <w:szCs w:val="24"/>
          <w:rtl/>
          <w14:ligatures w14:val="none"/>
        </w:rPr>
        <w:t xml:space="preserve">ويناقش السؤال فرضية تسويقية حديثة مفادها أن الاستدامة لم تعد مجرد آلية للمحافظة على البيئة، بل تحولت إلى أداة تموضع استراتيجي </w:t>
      </w:r>
      <w:r w:rsidRPr="008B0437">
        <w:rPr>
          <w:rFonts w:ascii="Simplified Arabic" w:eastAsia="Calibri" w:hAnsi="Simplified Arabic" w:cs="Simplified Arabic"/>
          <w:kern w:val="0"/>
          <w:sz w:val="24"/>
          <w:szCs w:val="24"/>
          <w14:ligatures w14:val="none"/>
        </w:rPr>
        <w:t xml:space="preserve">(Strategic Positioning) </w:t>
      </w:r>
      <w:r w:rsidRPr="008B0437">
        <w:rPr>
          <w:rFonts w:ascii="Simplified Arabic" w:eastAsia="Calibri" w:hAnsi="Simplified Arabic" w:cs="Simplified Arabic"/>
          <w:kern w:val="0"/>
          <w:sz w:val="24"/>
          <w:szCs w:val="24"/>
          <w:rtl/>
          <w14:ligatures w14:val="none"/>
        </w:rPr>
        <w:t>تزيد من جاذبية العلامة التجارية وتخلق قيمة مدركة تدفع هذه الشريحة الواعدة للارتباط عاطفياً وسلوكياً بالمنظمة (بن أحمد، 2018)</w:t>
      </w:r>
      <w:r w:rsidRPr="008B0437">
        <w:rPr>
          <w:rFonts w:ascii="Simplified Arabic" w:eastAsia="Calibri" w:hAnsi="Simplified Arabic" w:cs="Simplified Arabic"/>
          <w:kern w:val="0"/>
          <w:sz w:val="24"/>
          <w:szCs w:val="24"/>
          <w14:ligatures w14:val="none"/>
        </w:rPr>
        <w:t xml:space="preserve">. </w:t>
      </w:r>
    </w:p>
    <w:p w14:paraId="6ADED1B7" w14:textId="77777777" w:rsidR="0027717B" w:rsidRPr="008B0437" w:rsidRDefault="0027717B" w:rsidP="004953B2">
      <w:pPr>
        <w:pStyle w:val="a6"/>
        <w:numPr>
          <w:ilvl w:val="0"/>
          <w:numId w:val="29"/>
        </w:numPr>
        <w:spacing w:line="360" w:lineRule="auto"/>
        <w:rPr>
          <w:rFonts w:ascii="Simplified Arabic" w:eastAsia="Calibri" w:hAnsi="Simplified Arabic" w:cs="Simplified Arabic"/>
          <w:kern w:val="0"/>
          <w14:ligatures w14:val="none"/>
        </w:rPr>
      </w:pPr>
      <w:r w:rsidRPr="008B0437">
        <w:rPr>
          <w:rFonts w:ascii="Simplified Arabic" w:eastAsia="Calibri" w:hAnsi="Simplified Arabic" w:cs="Simplified Arabic"/>
          <w:kern w:val="0"/>
          <w:rtl/>
          <w14:ligatures w14:val="none"/>
        </w:rPr>
        <w:lastRenderedPageBreak/>
        <w:t>الشفافية ومكافحة التضليل البيئي من منظور تقني وإداري (السؤال السادس)</w:t>
      </w:r>
    </w:p>
    <w:p w14:paraId="0120399E"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يختتم البحث تساؤلاته ببعد تطبيقي وتقني بالغ الأهمية يرتبط بإدارة السمعة ومكافحة ظاهرة الغسيل الأخضر في سوق يتميز بارتفاع معدلات الرقابة والوعي الرقمي كالسوق السعودي (بوزيان وبن خليفة، 2022)</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وحيث إن الادعاءات التسويقية غير المدعومة ببيانات فنية تشكل خرقاً للثقة وتعمق أزمة الارتياب لدى المستهلك، يسعى هذا السؤال إلى تحديد المواصفات المعيارية والتقنية (مثل دور نظم المعلومات الإدارية وتتبع سلاسل الإمداد الخضراء) الكفيلة ببناء اتصالات تسويقية شفافة وصادقة، تعيد بناء الثقة وتردم الفجوة السلوكية بكفاءة</w:t>
      </w:r>
      <w:r w:rsidRPr="008B0437">
        <w:rPr>
          <w:rFonts w:ascii="Simplified Arabic" w:eastAsia="Calibri" w:hAnsi="Simplified Arabic" w:cs="Simplified Arabic"/>
          <w:kern w:val="0"/>
          <w:sz w:val="24"/>
          <w:szCs w:val="24"/>
          <w14:ligatures w14:val="none"/>
        </w:rPr>
        <w:t xml:space="preserve"> (Gleim et al., 2013).</w:t>
      </w:r>
    </w:p>
    <w:p w14:paraId="4C4F17AC" w14:textId="77777777" w:rsidR="0027717B" w:rsidRPr="008B0437" w:rsidRDefault="0027717B" w:rsidP="004953B2">
      <w:pPr>
        <w:pStyle w:val="1"/>
        <w:rPr>
          <w:rFonts w:ascii="Simplified Arabic" w:eastAsia="Calibri" w:hAnsi="Simplified Arabic" w:cs="Simplified Arabic"/>
          <w:rtl/>
        </w:rPr>
      </w:pPr>
      <w:bookmarkStart w:id="14" w:name="_Toc235213084"/>
      <w:r w:rsidRPr="008B0437">
        <w:rPr>
          <w:rFonts w:ascii="Simplified Arabic" w:eastAsia="Calibri" w:hAnsi="Simplified Arabic" w:cs="Simplified Arabic"/>
          <w:rtl/>
        </w:rPr>
        <w:t>6.1 فروض الدراسة:</w:t>
      </w:r>
      <w:bookmarkEnd w:id="14"/>
    </w:p>
    <w:p w14:paraId="114C00F3"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 xml:space="preserve">تأسيسًا على الإطار الفكري والمفاهيمي للدراسة، ومواءمةً مع الأسئلة الفرعية والأهداف التحليلية الرامية إلى قياس العلاقات السببية والأثرية، تم صياغة فرضيات الدراسة في ضوء النظريات المفسرة لسلوك المستهلك البيئي واستراتيجيات الاستدامة المؤسسية. </w:t>
      </w:r>
    </w:p>
    <w:p w14:paraId="2BCD1297"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 xml:space="preserve">تنقسم الفرضيات إلى فرضية رئيسية أولى تتعلق بمعالجة "فجوة السلوك الأخضر"، وفرضية رئيسية ثانية ترتبط بـ "جذب العملاء المحتملين"، وينبثق عن كل منهما مجاميع من الفرضيات الفرعية الموجهة للاختبار الإحصائي وفق النحو التالي: </w:t>
      </w:r>
    </w:p>
    <w:p w14:paraId="754EFA0D" w14:textId="77777777" w:rsidR="0027717B" w:rsidRPr="008B0437" w:rsidRDefault="0027717B" w:rsidP="004953B2">
      <w:pPr>
        <w:spacing w:line="360" w:lineRule="auto"/>
        <w:rPr>
          <w:rFonts w:ascii="Simplified Arabic" w:eastAsia="Calibri" w:hAnsi="Simplified Arabic" w:cs="Simplified Arabic"/>
          <w:b/>
          <w:bCs/>
          <w:kern w:val="0"/>
          <w:sz w:val="28"/>
          <w:szCs w:val="28"/>
          <w:rtl/>
          <w14:ligatures w14:val="none"/>
        </w:rPr>
      </w:pPr>
      <w:r w:rsidRPr="008B0437">
        <w:rPr>
          <w:rFonts w:ascii="Simplified Arabic" w:eastAsia="Calibri" w:hAnsi="Simplified Arabic" w:cs="Simplified Arabic"/>
          <w:b/>
          <w:bCs/>
          <w:kern w:val="0"/>
          <w:sz w:val="28"/>
          <w:szCs w:val="28"/>
          <w:rtl/>
          <w14:ligatures w14:val="none"/>
        </w:rPr>
        <w:t>المجموعة الأولى: الفرضيات الخاصة بمعالجة فجوة السلوك الأخضر</w:t>
      </w:r>
      <w:r w:rsidRPr="008B0437">
        <w:rPr>
          <w:rFonts w:ascii="Simplified Arabic" w:eastAsia="Calibri" w:hAnsi="Simplified Arabic" w:cs="Simplified Arabic"/>
          <w:b/>
          <w:bCs/>
          <w:kern w:val="0"/>
          <w:sz w:val="28"/>
          <w:szCs w:val="28"/>
          <w14:ligatures w14:val="none"/>
        </w:rPr>
        <w:t>:</w:t>
      </w:r>
    </w:p>
    <w:p w14:paraId="71DBC4B3" w14:textId="77777777" w:rsidR="0027717B" w:rsidRPr="008B0437" w:rsidRDefault="0027717B" w:rsidP="004953B2">
      <w:pPr>
        <w:spacing w:line="360" w:lineRule="auto"/>
        <w:rPr>
          <w:rFonts w:ascii="Simplified Arabic" w:eastAsia="Calibri" w:hAnsi="Simplified Arabic" w:cs="Simplified Arabic"/>
          <w:kern w:val="0"/>
          <w:sz w:val="28"/>
          <w:szCs w:val="28"/>
          <w:rtl/>
          <w14:ligatures w14:val="none"/>
        </w:rPr>
      </w:pPr>
      <w:r w:rsidRPr="008B0437">
        <w:rPr>
          <w:rFonts w:ascii="Simplified Arabic" w:eastAsia="Calibri" w:hAnsi="Simplified Arabic" w:cs="Simplified Arabic"/>
          <w:b/>
          <w:bCs/>
          <w:kern w:val="0"/>
          <w:sz w:val="28"/>
          <w:szCs w:val="28"/>
          <w:rtl/>
          <w14:ligatures w14:val="none"/>
        </w:rPr>
        <w:t>الفرضية الرئيسية الأولى</w:t>
      </w:r>
      <w:r w:rsidRPr="008B0437">
        <w:rPr>
          <w:rFonts w:ascii="Simplified Arabic" w:eastAsia="Calibri" w:hAnsi="Simplified Arabic" w:cs="Simplified Arabic"/>
          <w:kern w:val="0"/>
          <w:sz w:val="28"/>
          <w:szCs w:val="28"/>
          <w:rtl/>
          <w14:ligatures w14:val="none"/>
        </w:rPr>
        <w:t>(</w:t>
      </w:r>
      <w:r w:rsidRPr="008B0437">
        <w:rPr>
          <w:rFonts w:ascii="Simplified Arabic" w:eastAsia="Calibri" w:hAnsi="Simplified Arabic" w:cs="Simplified Arabic"/>
          <w:kern w:val="0"/>
          <w:sz w:val="28"/>
          <w:szCs w:val="28"/>
          <w14:ligatures w14:val="none"/>
        </w:rPr>
        <w:t>H</w:t>
      </w:r>
      <w:r w:rsidRPr="008B0437">
        <w:rPr>
          <w:rFonts w:ascii="Simplified Arabic" w:eastAsia="Calibri" w:hAnsi="Simplified Arabic" w:cs="Simplified Arabic"/>
          <w:kern w:val="0"/>
          <w:sz w:val="28"/>
          <w:szCs w:val="28"/>
          <w:vertAlign w:val="subscript"/>
          <w14:ligatures w14:val="none"/>
        </w:rPr>
        <w:t>1</w:t>
      </w:r>
      <w:r w:rsidRPr="008B0437">
        <w:rPr>
          <w:rFonts w:ascii="Simplified Arabic" w:eastAsia="Calibri" w:hAnsi="Simplified Arabic" w:cs="Simplified Arabic"/>
          <w:kern w:val="0"/>
          <w:sz w:val="28"/>
          <w:szCs w:val="28"/>
          <w:rtl/>
          <w14:ligatures w14:val="none"/>
        </w:rPr>
        <w:t>)</w:t>
      </w:r>
      <w:r w:rsidRPr="008B0437">
        <w:rPr>
          <w:rFonts w:ascii="Simplified Arabic" w:eastAsia="Calibri" w:hAnsi="Simplified Arabic" w:cs="Simplified Arabic"/>
          <w:kern w:val="0"/>
          <w:sz w:val="28"/>
          <w:szCs w:val="28"/>
          <w14:ligatures w14:val="none"/>
        </w:rPr>
        <w:t xml:space="preserve">: </w:t>
      </w:r>
      <w:r w:rsidRPr="008B0437">
        <w:rPr>
          <w:rFonts w:ascii="Simplified Arabic" w:eastAsia="Calibri" w:hAnsi="Simplified Arabic" w:cs="Simplified Arabic"/>
          <w:kern w:val="0"/>
          <w:sz w:val="28"/>
          <w:szCs w:val="28"/>
          <w:rtl/>
          <w14:ligatures w14:val="none"/>
        </w:rPr>
        <w:t>توجد</w:t>
      </w:r>
      <w:r w:rsidRPr="008B0437">
        <w:rPr>
          <w:rFonts w:ascii="Simplified Arabic" w:eastAsia="Calibri" w:hAnsi="Simplified Arabic" w:cs="Simplified Arabic"/>
          <w:kern w:val="0"/>
          <w:sz w:val="24"/>
          <w:szCs w:val="24"/>
          <w:rtl/>
          <w14:ligatures w14:val="none"/>
        </w:rPr>
        <w:t xml:space="preserve"> علاقة ارتباطية ذات دلالة إحصائية عند مستوى معنوية</w:t>
      </w:r>
      <m:oMath>
        <m:r>
          <w:rPr>
            <w:rFonts w:ascii="Cambria Math" w:eastAsia="Calibri" w:hAnsi="Cambria Math" w:cs="Simplified Arabic"/>
            <w:kern w:val="0"/>
            <w:sz w:val="28"/>
            <w:szCs w:val="28"/>
            <w14:ligatures w14:val="none"/>
          </w:rPr>
          <m:t>(</m:t>
        </m:r>
        <m:r>
          <w:rPr>
            <w:rFonts w:ascii="Cambria Math" w:eastAsia="Calibri" w:hAnsi="Cambria Math" w:cs="Cambria Math" w:hint="cs"/>
            <w:kern w:val="0"/>
            <w:sz w:val="28"/>
            <w:szCs w:val="28"/>
            <w:rtl/>
            <w14:ligatures w14:val="none"/>
          </w:rPr>
          <m:t>∝</m:t>
        </m:r>
        <m:r>
          <w:rPr>
            <w:rFonts w:ascii="Cambria Math" w:eastAsia="Calibri" w:hAnsi="Cambria Math" w:cs="Simplified Arabic"/>
            <w:kern w:val="0"/>
            <w:sz w:val="28"/>
            <w:szCs w:val="28"/>
            <w14:ligatures w14:val="none"/>
          </w:rPr>
          <m:t>≤0.05)</m:t>
        </m:r>
      </m:oMath>
      <w:r w:rsidRPr="008B0437">
        <w:rPr>
          <w:rFonts w:ascii="Simplified Arabic" w:eastAsia="Calibri" w:hAnsi="Simplified Arabic" w:cs="Simplified Arabic"/>
          <w:kern w:val="0"/>
          <w:sz w:val="24"/>
          <w:szCs w:val="24"/>
          <w:rtl/>
          <w14:ligatures w14:val="none"/>
        </w:rPr>
        <w:br/>
        <w:t>بين تبني استراتيجيات التسويق المستدام بأبعادها مجتمعة وبين معالجة وتضييق فجوة السلوك الأخضر لدى المستهلك في السوق السعودي فقد تتأسس هذه المجموعة من الفروض على افتراض معرفي مفاده أن "فجوة السلوك الأخضر" ليست ظاهرة حتمية لا يمكن علاجها، بل هي نتاج قصور في تصميم المزيج التسويقي التقليدي وفشله في مخاطبة عقلية المستهلك البيئي وتفكيك مخاوفه الاقتصادية والوظيفية (</w:t>
      </w:r>
      <w:r w:rsidRPr="008B0437">
        <w:rPr>
          <w:rFonts w:ascii="Simplified Arabic" w:eastAsia="Calibri" w:hAnsi="Simplified Arabic" w:cs="Simplified Arabic"/>
          <w:kern w:val="0"/>
          <w:sz w:val="24"/>
          <w:szCs w:val="24"/>
          <w14:ligatures w14:val="none"/>
        </w:rPr>
        <w:t>White et al., 2019</w:t>
      </w:r>
      <w:r w:rsidRPr="008B0437">
        <w:rPr>
          <w:rFonts w:ascii="Simplified Arabic" w:eastAsia="Calibri" w:hAnsi="Simplified Arabic" w:cs="Simplified Arabic"/>
          <w:kern w:val="0"/>
          <w:sz w:val="24"/>
          <w:szCs w:val="24"/>
          <w:rtl/>
          <w14:ligatures w14:val="none"/>
        </w:rPr>
        <w:t>).</w:t>
      </w:r>
    </w:p>
    <w:p w14:paraId="1715EA29"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ومن هذه الفرضية الرئيسية تنبثق الفرضيات الفرعية التالية الموجهة لاختبار عناصر المزيج التسويقي الأخضر:</w:t>
      </w:r>
    </w:p>
    <w:p w14:paraId="3EC4E65C"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b/>
          <w:bCs/>
          <w:kern w:val="0"/>
          <w:sz w:val="24"/>
          <w:szCs w:val="24"/>
          <w:rtl/>
          <w14:ligatures w14:val="none"/>
        </w:rPr>
        <w:lastRenderedPageBreak/>
        <w:t>الفرضية الفرعية الأولى (</w:t>
      </w:r>
      <w:r w:rsidRPr="008B0437">
        <w:rPr>
          <w:rFonts w:ascii="Simplified Arabic" w:eastAsia="Calibri" w:hAnsi="Simplified Arabic" w:cs="Simplified Arabic"/>
          <w:b/>
          <w:bCs/>
          <w:kern w:val="0"/>
          <w:sz w:val="24"/>
          <w:szCs w:val="24"/>
          <w14:ligatures w14:val="none"/>
        </w:rPr>
        <w:t>H</w:t>
      </w:r>
      <w:r w:rsidRPr="008B0437">
        <w:rPr>
          <w:rFonts w:ascii="Simplified Arabic" w:eastAsia="Calibri" w:hAnsi="Simplified Arabic" w:cs="Simplified Arabic"/>
          <w:b/>
          <w:bCs/>
          <w:kern w:val="0"/>
          <w:sz w:val="24"/>
          <w:szCs w:val="24"/>
          <w:vertAlign w:val="subscript"/>
          <w14:ligatures w14:val="none"/>
        </w:rPr>
        <w:t>1a</w:t>
      </w:r>
      <w:r w:rsidRPr="008B0437">
        <w:rPr>
          <w:rFonts w:ascii="Simplified Arabic" w:eastAsia="Calibri" w:hAnsi="Simplified Arabic" w:cs="Simplified Arabic"/>
          <w:b/>
          <w:bCs/>
          <w:kern w:val="0"/>
          <w:sz w:val="24"/>
          <w:szCs w:val="24"/>
          <w:rtl/>
          <w14:ligatures w14:val="none"/>
        </w:rPr>
        <w:t>):</w:t>
      </w:r>
      <w:r w:rsidRPr="008B0437">
        <w:rPr>
          <w:rFonts w:ascii="Simplified Arabic" w:eastAsia="Calibri" w:hAnsi="Simplified Arabic" w:cs="Simplified Arabic"/>
          <w:kern w:val="0"/>
          <w:sz w:val="24"/>
          <w:szCs w:val="24"/>
          <w:rtl/>
          <w14:ligatures w14:val="none"/>
        </w:rPr>
        <w:t xml:space="preserve"> يوجد أثر ذو دلالة إحصائية للمنتج الأخضر بمواصفاته الفنية والبيئية في تضييق فجوة السلوك الأخضر عبر تلبية التوقعات الوظيفية والبيئية للمستهلك. </w:t>
      </w:r>
    </w:p>
    <w:p w14:paraId="22C62B7E"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b/>
          <w:bCs/>
          <w:kern w:val="0"/>
          <w:sz w:val="24"/>
          <w:szCs w:val="24"/>
          <w:rtl/>
          <w14:ligatures w14:val="none"/>
        </w:rPr>
        <w:t xml:space="preserve">الفرضية الفرعية الثانية </w:t>
      </w:r>
      <w:proofErr w:type="gramStart"/>
      <w:r w:rsidRPr="008B0437">
        <w:rPr>
          <w:rFonts w:ascii="Simplified Arabic" w:eastAsia="Calibri" w:hAnsi="Simplified Arabic" w:cs="Simplified Arabic"/>
          <w:b/>
          <w:bCs/>
          <w:kern w:val="0"/>
          <w:sz w:val="24"/>
          <w:szCs w:val="24"/>
          <w:rtl/>
          <w14:ligatures w14:val="none"/>
        </w:rPr>
        <w:t>(</w:t>
      </w:r>
      <w:r w:rsidRPr="008B0437">
        <w:rPr>
          <w:rFonts w:ascii="Simplified Arabic" w:eastAsia="Calibri" w:hAnsi="Simplified Arabic" w:cs="Simplified Arabic"/>
          <w:b/>
          <w:bCs/>
          <w:kern w:val="0"/>
          <w:sz w:val="24"/>
          <w:szCs w:val="24"/>
          <w14:ligatures w14:val="none"/>
        </w:rPr>
        <w:t xml:space="preserve"> H</w:t>
      </w:r>
      <w:proofErr w:type="gramEnd"/>
      <w:r w:rsidRPr="008B0437">
        <w:rPr>
          <w:rFonts w:ascii="Simplified Arabic" w:eastAsia="Calibri" w:hAnsi="Simplified Arabic" w:cs="Simplified Arabic"/>
          <w:b/>
          <w:bCs/>
          <w:kern w:val="0"/>
          <w:sz w:val="24"/>
          <w:szCs w:val="24"/>
          <w:vertAlign w:val="subscript"/>
          <w14:ligatures w14:val="none"/>
        </w:rPr>
        <w:t>1b</w:t>
      </w:r>
      <w:r w:rsidRPr="008B0437">
        <w:rPr>
          <w:rFonts w:ascii="Simplified Arabic" w:eastAsia="Calibri" w:hAnsi="Simplified Arabic" w:cs="Simplified Arabic"/>
          <w:b/>
          <w:bCs/>
          <w:kern w:val="0"/>
          <w:sz w:val="24"/>
          <w:szCs w:val="24"/>
          <w:rtl/>
          <w14:ligatures w14:val="none"/>
        </w:rPr>
        <w:t>):</w:t>
      </w:r>
      <w:r w:rsidRPr="008B0437">
        <w:rPr>
          <w:rFonts w:ascii="Simplified Arabic" w:eastAsia="Calibri" w:hAnsi="Simplified Arabic" w:cs="Simplified Arabic"/>
          <w:kern w:val="0"/>
          <w:sz w:val="24"/>
          <w:szCs w:val="24"/>
          <w:rtl/>
          <w14:ligatures w14:val="none"/>
        </w:rPr>
        <w:t xml:space="preserve"> يوجد أثر ذو دلالة إحصائية للتسعير المستدام (القائم على القيمة العادلة والتكلفة الإجمالية) في ردم فجوة السلوك الأخضر وتجاوز حاجز السعر المدرك.</w:t>
      </w:r>
    </w:p>
    <w:p w14:paraId="277F52F9"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b/>
          <w:bCs/>
          <w:kern w:val="0"/>
          <w:sz w:val="24"/>
          <w:szCs w:val="24"/>
          <w:rtl/>
          <w14:ligatures w14:val="none"/>
        </w:rPr>
        <w:t xml:space="preserve">الفرضية الفرعية الثالثة </w:t>
      </w:r>
      <w:proofErr w:type="gramStart"/>
      <w:r w:rsidRPr="008B0437">
        <w:rPr>
          <w:rFonts w:ascii="Simplified Arabic" w:eastAsia="Calibri" w:hAnsi="Simplified Arabic" w:cs="Simplified Arabic"/>
          <w:b/>
          <w:bCs/>
          <w:kern w:val="0"/>
          <w:sz w:val="24"/>
          <w:szCs w:val="24"/>
          <w:rtl/>
          <w14:ligatures w14:val="none"/>
        </w:rPr>
        <w:t>(</w:t>
      </w:r>
      <w:r w:rsidRPr="008B0437">
        <w:rPr>
          <w:rFonts w:ascii="Simplified Arabic" w:eastAsia="Calibri" w:hAnsi="Simplified Arabic" w:cs="Simplified Arabic"/>
          <w:b/>
          <w:bCs/>
          <w:kern w:val="0"/>
          <w:sz w:val="24"/>
          <w:szCs w:val="24"/>
          <w14:ligatures w14:val="none"/>
        </w:rPr>
        <w:t xml:space="preserve"> H</w:t>
      </w:r>
      <w:proofErr w:type="gramEnd"/>
      <w:r w:rsidRPr="008B0437">
        <w:rPr>
          <w:rFonts w:ascii="Simplified Arabic" w:eastAsia="Calibri" w:hAnsi="Simplified Arabic" w:cs="Simplified Arabic"/>
          <w:b/>
          <w:bCs/>
          <w:kern w:val="0"/>
          <w:sz w:val="24"/>
          <w:szCs w:val="24"/>
          <w:vertAlign w:val="subscript"/>
          <w14:ligatures w14:val="none"/>
        </w:rPr>
        <w:t>1c</w:t>
      </w:r>
      <w:r w:rsidRPr="008B0437">
        <w:rPr>
          <w:rFonts w:ascii="Simplified Arabic" w:eastAsia="Calibri" w:hAnsi="Simplified Arabic" w:cs="Simplified Arabic"/>
          <w:b/>
          <w:bCs/>
          <w:kern w:val="0"/>
          <w:sz w:val="24"/>
          <w:szCs w:val="24"/>
          <w:rtl/>
          <w14:ligatures w14:val="none"/>
        </w:rPr>
        <w:t>):</w:t>
      </w:r>
      <w:r w:rsidRPr="008B0437">
        <w:rPr>
          <w:rFonts w:ascii="Simplified Arabic" w:eastAsia="Calibri" w:hAnsi="Simplified Arabic" w:cs="Simplified Arabic"/>
          <w:kern w:val="0"/>
          <w:sz w:val="24"/>
          <w:szCs w:val="24"/>
          <w:rtl/>
          <w14:ligatures w14:val="none"/>
        </w:rPr>
        <w:t xml:space="preserve"> يوجد أثر ذو دلالة إحصائية للتوزيع الصديق للبيئة (كفاءة سلاسل الإمداد الخضراء وخفض الانبعاثات) في تقليص فجوة السلوك الأخضر من خلال تسهيل الإتاحة المكانية للمنتجات.</w:t>
      </w:r>
    </w:p>
    <w:p w14:paraId="5A9ED7E6"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b/>
          <w:bCs/>
          <w:kern w:val="0"/>
          <w:sz w:val="24"/>
          <w:szCs w:val="24"/>
          <w:rtl/>
          <w14:ligatures w14:val="none"/>
        </w:rPr>
        <w:t xml:space="preserve">الفرضية الفرعية الرابعة </w:t>
      </w:r>
      <w:proofErr w:type="gramStart"/>
      <w:r w:rsidRPr="008B0437">
        <w:rPr>
          <w:rFonts w:ascii="Simplified Arabic" w:eastAsia="Calibri" w:hAnsi="Simplified Arabic" w:cs="Simplified Arabic"/>
          <w:b/>
          <w:bCs/>
          <w:kern w:val="0"/>
          <w:sz w:val="24"/>
          <w:szCs w:val="24"/>
          <w:rtl/>
          <w14:ligatures w14:val="none"/>
        </w:rPr>
        <w:t>(</w:t>
      </w:r>
      <w:r w:rsidRPr="008B0437">
        <w:rPr>
          <w:rFonts w:ascii="Simplified Arabic" w:eastAsia="Calibri" w:hAnsi="Simplified Arabic" w:cs="Simplified Arabic"/>
          <w:b/>
          <w:bCs/>
          <w:kern w:val="0"/>
          <w:sz w:val="24"/>
          <w:szCs w:val="24"/>
          <w14:ligatures w14:val="none"/>
        </w:rPr>
        <w:t xml:space="preserve"> H</w:t>
      </w:r>
      <w:proofErr w:type="gramEnd"/>
      <w:r w:rsidRPr="008B0437">
        <w:rPr>
          <w:rFonts w:ascii="Simplified Arabic" w:eastAsia="Calibri" w:hAnsi="Simplified Arabic" w:cs="Simplified Arabic"/>
          <w:b/>
          <w:bCs/>
          <w:kern w:val="0"/>
          <w:sz w:val="24"/>
          <w:szCs w:val="24"/>
          <w:vertAlign w:val="subscript"/>
          <w14:ligatures w14:val="none"/>
        </w:rPr>
        <w:t>1d</w:t>
      </w:r>
      <w:r w:rsidRPr="008B0437">
        <w:rPr>
          <w:rFonts w:ascii="Simplified Arabic" w:eastAsia="Calibri" w:hAnsi="Simplified Arabic" w:cs="Simplified Arabic"/>
          <w:b/>
          <w:bCs/>
          <w:kern w:val="0"/>
          <w:sz w:val="24"/>
          <w:szCs w:val="24"/>
          <w:rtl/>
          <w14:ligatures w14:val="none"/>
        </w:rPr>
        <w:t>):</w:t>
      </w:r>
      <w:r w:rsidRPr="008B0437">
        <w:rPr>
          <w:rFonts w:ascii="Simplified Arabic" w:eastAsia="Calibri" w:hAnsi="Simplified Arabic" w:cs="Simplified Arabic"/>
          <w:kern w:val="0"/>
          <w:sz w:val="24"/>
          <w:szCs w:val="24"/>
          <w:rtl/>
          <w14:ligatures w14:val="none"/>
        </w:rPr>
        <w:t xml:space="preserve"> يوجد أثر ذو دلالة إحصائية للترويج الأخضر (الاتصالات التسويقية الشفافة والمبنية على أدلة) في معالجة فجوة السلوك الأخضر من خلال خفض مستوى الشك ومخاوف الغسيل الأخضر.</w:t>
      </w:r>
    </w:p>
    <w:p w14:paraId="1ACD6A4C" w14:textId="77777777" w:rsidR="0027717B" w:rsidRPr="008B0437" w:rsidRDefault="0027717B" w:rsidP="004953B2">
      <w:pPr>
        <w:spacing w:line="360" w:lineRule="auto"/>
        <w:rPr>
          <w:rFonts w:ascii="Simplified Arabic" w:eastAsia="Calibri" w:hAnsi="Simplified Arabic" w:cs="Simplified Arabic"/>
          <w:b/>
          <w:bCs/>
          <w:kern w:val="0"/>
          <w:sz w:val="24"/>
          <w:szCs w:val="24"/>
          <w14:ligatures w14:val="none"/>
        </w:rPr>
      </w:pPr>
      <w:r w:rsidRPr="008B0437">
        <w:rPr>
          <w:rFonts w:ascii="Simplified Arabic" w:eastAsia="Calibri" w:hAnsi="Simplified Arabic" w:cs="Simplified Arabic"/>
          <w:b/>
          <w:bCs/>
          <w:kern w:val="0"/>
          <w:sz w:val="24"/>
          <w:szCs w:val="24"/>
          <w:rtl/>
          <w14:ligatures w14:val="none"/>
        </w:rPr>
        <w:t>المجموعة الثانية: الفرضيات الخاصة بجذب العملاء المحتملين</w:t>
      </w:r>
      <w:r w:rsidRPr="008B0437">
        <w:rPr>
          <w:rFonts w:ascii="Simplified Arabic" w:eastAsia="Calibri" w:hAnsi="Simplified Arabic" w:cs="Simplified Arabic"/>
          <w:b/>
          <w:bCs/>
          <w:kern w:val="0"/>
          <w:sz w:val="24"/>
          <w:szCs w:val="24"/>
          <w14:ligatures w14:val="none"/>
        </w:rPr>
        <w:t>:</w:t>
      </w:r>
    </w:p>
    <w:p w14:paraId="5573B3FC"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b/>
          <w:bCs/>
          <w:kern w:val="0"/>
          <w:sz w:val="28"/>
          <w:szCs w:val="28"/>
          <w:rtl/>
          <w14:ligatures w14:val="none"/>
        </w:rPr>
        <w:t>الفرضية الرئيسية الثانية (</w:t>
      </w:r>
      <w:r w:rsidRPr="008B0437">
        <w:rPr>
          <w:rFonts w:ascii="Simplified Arabic" w:eastAsia="Calibri" w:hAnsi="Simplified Arabic" w:cs="Simplified Arabic"/>
          <w:b/>
          <w:bCs/>
          <w:kern w:val="0"/>
          <w:sz w:val="28"/>
          <w:szCs w:val="28"/>
          <w14:ligatures w14:val="none"/>
        </w:rPr>
        <w:t>H</w:t>
      </w:r>
      <w:r w:rsidRPr="008B0437">
        <w:rPr>
          <w:rFonts w:ascii="Simplified Arabic" w:eastAsia="Calibri" w:hAnsi="Simplified Arabic" w:cs="Simplified Arabic"/>
          <w:b/>
          <w:bCs/>
          <w:kern w:val="0"/>
          <w:sz w:val="28"/>
          <w:szCs w:val="28"/>
          <w:vertAlign w:val="subscript"/>
          <w14:ligatures w14:val="none"/>
        </w:rPr>
        <w:t>2</w:t>
      </w:r>
      <w:r w:rsidRPr="008B0437">
        <w:rPr>
          <w:rFonts w:ascii="Simplified Arabic" w:eastAsia="Calibri" w:hAnsi="Simplified Arabic" w:cs="Simplified Arabic"/>
          <w:b/>
          <w:bCs/>
          <w:kern w:val="0"/>
          <w:sz w:val="28"/>
          <w:szCs w:val="28"/>
          <w:rtl/>
          <w14:ligatures w14:val="none"/>
        </w:rPr>
        <w:t>):</w:t>
      </w:r>
      <w:r w:rsidRPr="008B0437">
        <w:rPr>
          <w:rFonts w:ascii="Simplified Arabic" w:eastAsia="Calibri" w:hAnsi="Simplified Arabic" w:cs="Simplified Arabic"/>
          <w:kern w:val="0"/>
          <w:sz w:val="24"/>
          <w:szCs w:val="24"/>
          <w:rtl/>
          <w14:ligatures w14:val="none"/>
        </w:rPr>
        <w:t xml:space="preserve"> يسهم تبني استراتيجيات التسويق المستدام بأبعادها مجتمعة أثرًا إيجابيًا ذو دلالة إحصائية عند مستوى معنوية</w:t>
      </w:r>
      <w:r w:rsidRPr="008B0437">
        <w:rPr>
          <w:rFonts w:ascii="Simplified Arabic" w:eastAsia="Calibri" w:hAnsi="Simplified Arabic" w:cs="Simplified Arabic"/>
          <w:kern w:val="0"/>
          <w:sz w:val="28"/>
          <w:szCs w:val="28"/>
          <w14:ligatures w14:val="none"/>
        </w:rPr>
        <w:t xml:space="preserve"> (</w:t>
      </w:r>
      <m:oMath>
        <m:r>
          <w:rPr>
            <w:rFonts w:ascii="Cambria Math" w:eastAsia="Calibri" w:hAnsi="Cambria Math" w:cs="Cambria Math" w:hint="cs"/>
            <w:kern w:val="0"/>
            <w:sz w:val="28"/>
            <w:szCs w:val="28"/>
            <w:rtl/>
            <w14:ligatures w14:val="none"/>
          </w:rPr>
          <m:t>∝≤</m:t>
        </m:r>
        <m:r>
          <w:rPr>
            <w:rFonts w:ascii="Cambria Math" w:eastAsia="Calibri" w:hAnsi="Cambria Math" w:cs="Simplified Arabic"/>
            <w:kern w:val="0"/>
            <w:sz w:val="28"/>
            <w:szCs w:val="28"/>
            <w14:ligatures w14:val="none"/>
          </w:rPr>
          <m:t>0.005)</m:t>
        </m:r>
      </m:oMath>
      <w:r w:rsidRPr="008B0437">
        <w:rPr>
          <w:rFonts w:ascii="Simplified Arabic" w:eastAsia="Calibri" w:hAnsi="Simplified Arabic" w:cs="Simplified Arabic"/>
          <w:kern w:val="0"/>
          <w:sz w:val="24"/>
          <w:szCs w:val="24"/>
          <w:rtl/>
          <w14:ligatures w14:val="none"/>
        </w:rPr>
        <w:t xml:space="preserve"> في زيادة فاعلية جذب واستقطاب العملاء المحتملين وتوسيع الحصة السوقية للمنظمات وينبثق عنها الفرضيات الفرعية الإحصائية التالية: </w:t>
      </w:r>
    </w:p>
    <w:p w14:paraId="52CCA43C"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b/>
          <w:bCs/>
          <w:kern w:val="0"/>
          <w:sz w:val="24"/>
          <w:szCs w:val="24"/>
          <w:rtl/>
          <w14:ligatures w14:val="none"/>
        </w:rPr>
        <w:t xml:space="preserve">الفرضية الفرعية الأولى </w:t>
      </w:r>
      <w:r w:rsidRPr="008B0437">
        <w:rPr>
          <w:rFonts w:ascii="Simplified Arabic" w:eastAsia="Calibri" w:hAnsi="Simplified Arabic" w:cs="Simplified Arabic"/>
          <w:b/>
          <w:bCs/>
          <w:kern w:val="0"/>
          <w:sz w:val="24"/>
          <w:szCs w:val="24"/>
          <w14:ligatures w14:val="none"/>
        </w:rPr>
        <w:t>(H</w:t>
      </w:r>
      <w:r w:rsidRPr="008B0437">
        <w:rPr>
          <w:rFonts w:ascii="Simplified Arabic" w:eastAsia="Calibri" w:hAnsi="Simplified Arabic" w:cs="Simplified Arabic"/>
          <w:b/>
          <w:bCs/>
          <w:kern w:val="0"/>
          <w:sz w:val="24"/>
          <w:szCs w:val="24"/>
          <w:vertAlign w:val="subscript"/>
          <w14:ligatures w14:val="none"/>
        </w:rPr>
        <w:t>2a</w:t>
      </w:r>
      <w:r w:rsidRPr="008B0437">
        <w:rPr>
          <w:rFonts w:ascii="Simplified Arabic" w:eastAsia="Calibri" w:hAnsi="Simplified Arabic" w:cs="Simplified Arabic"/>
          <w:b/>
          <w:bCs/>
          <w:kern w:val="0"/>
          <w:sz w:val="24"/>
          <w:szCs w:val="24"/>
          <w14:ligatures w14:val="none"/>
        </w:rPr>
        <w:t>)</w:t>
      </w:r>
      <w:r w:rsidRPr="008B0437">
        <w:rPr>
          <w:rFonts w:ascii="Simplified Arabic" w:eastAsia="Calibri" w:hAnsi="Simplified Arabic" w:cs="Simplified Arabic"/>
          <w:b/>
          <w:bCs/>
          <w:kern w:val="0"/>
          <w:sz w:val="24"/>
          <w:szCs w:val="24"/>
          <w:rtl/>
          <w14:ligatures w14:val="none"/>
        </w:rPr>
        <w:t>:</w:t>
      </w:r>
      <w:r w:rsidRPr="008B0437">
        <w:rPr>
          <w:rFonts w:ascii="Simplified Arabic" w:eastAsia="Calibri" w:hAnsi="Simplified Arabic" w:cs="Simplified Arabic"/>
          <w:kern w:val="0"/>
          <w:sz w:val="24"/>
          <w:szCs w:val="24"/>
          <w:rtl/>
          <w14:ligatures w14:val="none"/>
        </w:rPr>
        <w:t xml:space="preserve"> يؤدي دمج ممارسات الاستدامة في استراتيجية المنظمة إلى تعزيز القيمة المدركة للعلامة التجارية، مما يؤثر إيجاباً وبدلالة إحصائية في جذب واستقطاب العملاء المحتملين من فئة الشباب.</w:t>
      </w:r>
    </w:p>
    <w:p w14:paraId="6F9A2920" w14:textId="5DB4C1A7" w:rsidR="0027717B" w:rsidRPr="00BB3463" w:rsidRDefault="0027717B" w:rsidP="00BB3463">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b/>
          <w:bCs/>
          <w:kern w:val="0"/>
          <w:sz w:val="24"/>
          <w:szCs w:val="24"/>
          <w:rtl/>
          <w14:ligatures w14:val="none"/>
        </w:rPr>
        <w:t xml:space="preserve">الفرضية الفرعية الثانية </w:t>
      </w:r>
      <w:r w:rsidRPr="008B0437">
        <w:rPr>
          <w:rFonts w:ascii="Simplified Arabic" w:eastAsia="Calibri" w:hAnsi="Simplified Arabic" w:cs="Simplified Arabic"/>
          <w:b/>
          <w:bCs/>
          <w:kern w:val="0"/>
          <w:sz w:val="24"/>
          <w:szCs w:val="24"/>
          <w14:ligatures w14:val="none"/>
        </w:rPr>
        <w:t>(H</w:t>
      </w:r>
      <w:r w:rsidRPr="008B0437">
        <w:rPr>
          <w:rFonts w:ascii="Simplified Arabic" w:eastAsia="Calibri" w:hAnsi="Simplified Arabic" w:cs="Simplified Arabic"/>
          <w:b/>
          <w:bCs/>
          <w:kern w:val="0"/>
          <w:sz w:val="24"/>
          <w:szCs w:val="24"/>
          <w:vertAlign w:val="subscript"/>
          <w14:ligatures w14:val="none"/>
        </w:rPr>
        <w:t>2b</w:t>
      </w:r>
      <w:r w:rsidRPr="008B0437">
        <w:rPr>
          <w:rFonts w:ascii="Simplified Arabic" w:eastAsia="Calibri" w:hAnsi="Simplified Arabic" w:cs="Simplified Arabic"/>
          <w:b/>
          <w:bCs/>
          <w:kern w:val="0"/>
          <w:sz w:val="24"/>
          <w:szCs w:val="24"/>
          <w14:ligatures w14:val="none"/>
        </w:rPr>
        <w:t>)</w:t>
      </w:r>
      <w:r w:rsidRPr="008B0437">
        <w:rPr>
          <w:rFonts w:ascii="Simplified Arabic" w:eastAsia="Calibri" w:hAnsi="Simplified Arabic" w:cs="Simplified Arabic"/>
          <w:b/>
          <w:bCs/>
          <w:kern w:val="0"/>
          <w:sz w:val="24"/>
          <w:szCs w:val="24"/>
          <w:rtl/>
          <w14:ligatures w14:val="none"/>
        </w:rPr>
        <w:t>:</w:t>
      </w:r>
      <w:r w:rsidRPr="008B0437">
        <w:rPr>
          <w:rFonts w:ascii="Simplified Arabic" w:eastAsia="Calibri" w:hAnsi="Simplified Arabic" w:cs="Simplified Arabic"/>
          <w:kern w:val="0"/>
          <w:sz w:val="24"/>
          <w:szCs w:val="24"/>
          <w:rtl/>
          <w14:ligatures w14:val="none"/>
        </w:rPr>
        <w:t xml:space="preserve"> يعد "الوعي الجمعي" السائد في المجتمع السعودي (المتواكب مع رؤية 2030) متغيراً معدلاً (</w:t>
      </w:r>
      <w:r w:rsidRPr="008B0437">
        <w:rPr>
          <w:rFonts w:ascii="Simplified Arabic" w:eastAsia="Calibri" w:hAnsi="Simplified Arabic" w:cs="Simplified Arabic"/>
          <w:kern w:val="0"/>
          <w:sz w:val="24"/>
          <w:szCs w:val="24"/>
          <w14:ligatures w14:val="none"/>
        </w:rPr>
        <w:t>Moderating Variable</w:t>
      </w:r>
      <w:r w:rsidRPr="008B0437">
        <w:rPr>
          <w:rFonts w:ascii="Simplified Arabic" w:eastAsia="Calibri" w:hAnsi="Simplified Arabic" w:cs="Simplified Arabic"/>
          <w:kern w:val="0"/>
          <w:sz w:val="24"/>
          <w:szCs w:val="24"/>
          <w:rtl/>
          <w14:ligatures w14:val="none"/>
        </w:rPr>
        <w:t>) يوجّه ويعزز أثر استراتيجيات التسويق المستدام على قرار جذب العملاء المحتملين.</w:t>
      </w:r>
    </w:p>
    <w:p w14:paraId="0828A9CA" w14:textId="77777777" w:rsidR="0027717B" w:rsidRPr="008B0437" w:rsidRDefault="0027717B" w:rsidP="004953B2">
      <w:pPr>
        <w:pStyle w:val="1"/>
        <w:rPr>
          <w:rFonts w:ascii="Simplified Arabic" w:eastAsia="Calibri" w:hAnsi="Simplified Arabic" w:cs="Simplified Arabic"/>
          <w:rtl/>
        </w:rPr>
      </w:pPr>
      <w:bookmarkStart w:id="15" w:name="_Toc235213085"/>
      <w:r w:rsidRPr="008B0437">
        <w:rPr>
          <w:rFonts w:ascii="Simplified Arabic" w:eastAsia="Calibri" w:hAnsi="Simplified Arabic" w:cs="Simplified Arabic"/>
          <w:rtl/>
        </w:rPr>
        <w:t>7.1لنظرية العلمية المتبعة لإعداد البحث:</w:t>
      </w:r>
      <w:bookmarkEnd w:id="15"/>
    </w:p>
    <w:p w14:paraId="1B0652EC" w14:textId="77777777" w:rsidR="0027717B" w:rsidRPr="008B0437" w:rsidRDefault="0027717B" w:rsidP="004953B2">
      <w:pPr>
        <w:spacing w:line="360" w:lineRule="auto"/>
        <w:rPr>
          <w:rFonts w:ascii="Simplified Arabic" w:eastAsia="Calibri" w:hAnsi="Simplified Arabic" w:cs="Simplified Arabic"/>
          <w:b/>
          <w:bCs/>
          <w:kern w:val="0"/>
          <w:sz w:val="36"/>
          <w:szCs w:val="36"/>
          <w:u w:val="single"/>
          <w:rtl/>
          <w14:ligatures w14:val="none"/>
        </w:rPr>
      </w:pPr>
      <w:r w:rsidRPr="008B0437">
        <w:rPr>
          <w:rFonts w:ascii="Simplified Arabic" w:eastAsia="Calibri" w:hAnsi="Simplified Arabic" w:cs="Simplified Arabic"/>
          <w:kern w:val="0"/>
          <w:sz w:val="24"/>
          <w:szCs w:val="24"/>
          <w:rtl/>
          <w14:ligatures w14:val="none"/>
        </w:rPr>
        <w:t xml:space="preserve">تتطلب معالجة التداخل المعقد بين الآليات التنظيمية للتسويق المستدام والمحددات السيكولوجية الحاكمة لقرارات المستهلك الشرائية في السوق السعودي، الاعتماد على بنية نظرية تكاملية تتجاوز أحادية المنظور الإداري البحت. وبناءً على ذلك، يتأسس هذا البحث على المقاربة والدمج بين نظريتين رئيسيتين مفسرتين لظاهرة الاستهلاك البيئي وفجوة السلوك الأخضر، </w:t>
      </w:r>
      <w:r w:rsidRPr="008B0437">
        <w:rPr>
          <w:rFonts w:ascii="Simplified Arabic" w:eastAsia="Calibri" w:hAnsi="Simplified Arabic" w:cs="Simplified Arabic"/>
          <w:kern w:val="0"/>
          <w:sz w:val="24"/>
          <w:szCs w:val="24"/>
          <w:rtl/>
          <w14:ligatures w14:val="none"/>
        </w:rPr>
        <w:lastRenderedPageBreak/>
        <w:t>هما: نظرية الفعل المخطط (</w:t>
      </w:r>
      <w:r w:rsidRPr="008B0437">
        <w:rPr>
          <w:rFonts w:ascii="Simplified Arabic" w:eastAsia="Calibri" w:hAnsi="Simplified Arabic" w:cs="Simplified Arabic"/>
          <w:kern w:val="0"/>
          <w:sz w:val="24"/>
          <w:szCs w:val="24"/>
          <w14:ligatures w14:val="none"/>
        </w:rPr>
        <w:t>Theory of Planned Behavior - TPB</w:t>
      </w:r>
      <w:r w:rsidRPr="008B0437">
        <w:rPr>
          <w:rFonts w:ascii="Simplified Arabic" w:eastAsia="Calibri" w:hAnsi="Simplified Arabic" w:cs="Simplified Arabic"/>
          <w:kern w:val="0"/>
          <w:sz w:val="24"/>
          <w:szCs w:val="24"/>
          <w:rtl/>
          <w14:ligatures w14:val="none"/>
        </w:rPr>
        <w:t>)، ونظرية سلوك المستهلك المستدام القائم على القيمة والموانع (</w:t>
      </w:r>
      <w:r w:rsidRPr="008B0437">
        <w:rPr>
          <w:rFonts w:ascii="Simplified Arabic" w:eastAsia="Calibri" w:hAnsi="Simplified Arabic" w:cs="Simplified Arabic"/>
          <w:kern w:val="0"/>
          <w:sz w:val="24"/>
          <w:szCs w:val="24"/>
          <w14:ligatures w14:val="none"/>
        </w:rPr>
        <w:t>SHIFT Framework</w:t>
      </w:r>
      <w:r w:rsidRPr="008B0437">
        <w:rPr>
          <w:rFonts w:ascii="Simplified Arabic" w:eastAsia="Calibri" w:hAnsi="Simplified Arabic" w:cs="Simplified Arabic"/>
          <w:kern w:val="0"/>
          <w:sz w:val="24"/>
          <w:szCs w:val="24"/>
          <w:rtl/>
          <w14:ligatures w14:val="none"/>
        </w:rPr>
        <w:t>).</w:t>
      </w:r>
    </w:p>
    <w:p w14:paraId="5CA7E579" w14:textId="77777777" w:rsidR="0027717B" w:rsidRPr="008B0437" w:rsidRDefault="0027717B" w:rsidP="004953B2">
      <w:pPr>
        <w:pStyle w:val="2"/>
        <w:rPr>
          <w:rFonts w:ascii="Simplified Arabic" w:eastAsia="Calibri" w:hAnsi="Simplified Arabic" w:cs="Simplified Arabic"/>
          <w:rtl/>
        </w:rPr>
      </w:pPr>
      <w:bookmarkStart w:id="16" w:name="_Toc235213086"/>
      <w:r w:rsidRPr="008B0437">
        <w:rPr>
          <w:rFonts w:ascii="Simplified Arabic" w:eastAsia="Calibri" w:hAnsi="Simplified Arabic" w:cs="Simplified Arabic"/>
          <w:rtl/>
        </w:rPr>
        <w:t>أولاً: نظرية الفعل المخطط (</w:t>
      </w:r>
      <w:r w:rsidRPr="008B0437">
        <w:rPr>
          <w:rFonts w:ascii="Simplified Arabic" w:eastAsia="Calibri" w:hAnsi="Simplified Arabic" w:cs="Simplified Arabic"/>
        </w:rPr>
        <w:t>Theory of Planned Behavior - TPB</w:t>
      </w:r>
      <w:r w:rsidRPr="008B0437">
        <w:rPr>
          <w:rFonts w:ascii="Simplified Arabic" w:eastAsia="Calibri" w:hAnsi="Simplified Arabic" w:cs="Simplified Arabic"/>
          <w:rtl/>
        </w:rPr>
        <w:t>):</w:t>
      </w:r>
      <w:bookmarkEnd w:id="16"/>
    </w:p>
    <w:p w14:paraId="301B4693"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تعد نظرية الفعل المخطط، التي طورها أجزين (</w:t>
      </w:r>
      <w:r w:rsidRPr="008B0437">
        <w:rPr>
          <w:rFonts w:ascii="Simplified Arabic" w:eastAsia="Calibri" w:hAnsi="Simplified Arabic" w:cs="Simplified Arabic"/>
          <w:kern w:val="0"/>
          <w:sz w:val="24"/>
          <w:szCs w:val="24"/>
          <w14:ligatures w14:val="none"/>
        </w:rPr>
        <w:t>Ajzen, 1991</w:t>
      </w:r>
      <w:r w:rsidRPr="008B0437">
        <w:rPr>
          <w:rFonts w:ascii="Simplified Arabic" w:eastAsia="Calibri" w:hAnsi="Simplified Arabic" w:cs="Simplified Arabic"/>
          <w:kern w:val="0"/>
          <w:sz w:val="24"/>
          <w:szCs w:val="24"/>
          <w:rtl/>
          <w14:ligatures w14:val="none"/>
        </w:rPr>
        <w:t>)، الركيزة الأساسية لفهم وتحليل الفجوة السلوكية في هذا البحث. تفترض النظرية أن سلوك الفرد الفعلي يتم تحديده مباشرة عبر "النية السلوكية" (</w:t>
      </w:r>
      <w:r w:rsidRPr="008B0437">
        <w:rPr>
          <w:rFonts w:ascii="Simplified Arabic" w:eastAsia="Calibri" w:hAnsi="Simplified Arabic" w:cs="Simplified Arabic"/>
          <w:kern w:val="0"/>
          <w:sz w:val="24"/>
          <w:szCs w:val="24"/>
          <w14:ligatures w14:val="none"/>
        </w:rPr>
        <w:t>Behavioral Intention</w:t>
      </w:r>
      <w:r w:rsidRPr="008B0437">
        <w:rPr>
          <w:rFonts w:ascii="Simplified Arabic" w:eastAsia="Calibri" w:hAnsi="Simplified Arabic" w:cs="Simplified Arabic"/>
          <w:kern w:val="0"/>
          <w:sz w:val="24"/>
          <w:szCs w:val="24"/>
          <w:rtl/>
          <w14:ligatures w14:val="none"/>
        </w:rPr>
        <w:t>)، والتي تتشكل بدورها نتيجة تفاعل ثلاث محددات رئيسية:</w:t>
      </w:r>
    </w:p>
    <w:p w14:paraId="216F334C"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الاتجاهات نحو السلوك (</w:t>
      </w:r>
      <w:r w:rsidRPr="008B0437">
        <w:rPr>
          <w:rFonts w:ascii="Simplified Arabic" w:eastAsia="Calibri" w:hAnsi="Simplified Arabic" w:cs="Simplified Arabic"/>
          <w:kern w:val="0"/>
          <w:sz w:val="24"/>
          <w:szCs w:val="24"/>
          <w14:ligatures w14:val="none"/>
        </w:rPr>
        <w:t>Attitude toward the Behavior</w:t>
      </w:r>
      <w:r w:rsidRPr="008B0437">
        <w:rPr>
          <w:rFonts w:ascii="Simplified Arabic" w:eastAsia="Calibri" w:hAnsi="Simplified Arabic" w:cs="Simplified Arabic"/>
          <w:kern w:val="0"/>
          <w:sz w:val="24"/>
          <w:szCs w:val="24"/>
          <w:rtl/>
          <w14:ligatures w14:val="none"/>
        </w:rPr>
        <w:t>): ويمثلها في هذه الدراسة مدى تقييم المستهلك السعودي الإيجابي أو السلبي للمنتج الأخضر والفوائد المترتبة على اقتنائه.</w:t>
      </w:r>
    </w:p>
    <w:p w14:paraId="420F9F6F"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المعايير الذاتية (</w:t>
      </w:r>
      <w:r w:rsidRPr="008B0437">
        <w:rPr>
          <w:rFonts w:ascii="Simplified Arabic" w:eastAsia="Calibri" w:hAnsi="Simplified Arabic" w:cs="Simplified Arabic"/>
          <w:kern w:val="0"/>
          <w:sz w:val="24"/>
          <w:szCs w:val="24"/>
          <w14:ligatures w14:val="none"/>
        </w:rPr>
        <w:t>Subjective Norms</w:t>
      </w:r>
      <w:r w:rsidRPr="008B0437">
        <w:rPr>
          <w:rFonts w:ascii="Simplified Arabic" w:eastAsia="Calibri" w:hAnsi="Simplified Arabic" w:cs="Simplified Arabic"/>
          <w:kern w:val="0"/>
          <w:sz w:val="24"/>
          <w:szCs w:val="24"/>
          <w:rtl/>
          <w14:ligatures w14:val="none"/>
        </w:rPr>
        <w:t>): وتشير إلى الضغوط الاجتماعية المدركة من قِبل الأفراد؛ وهنا يتقاطع هذا المحدد بدقة مع مفهوم "الوعي الجمعي" والحراك الثقافي الذي أحدثته رؤية 2030، حيث يصبح الاستهلاك المستدام معياراً مجتمعياً يعزز نية الشراء.</w:t>
      </w:r>
    </w:p>
    <w:p w14:paraId="6C644155"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التحكم السلوكي المدرك (</w:t>
      </w:r>
      <w:r w:rsidRPr="008B0437">
        <w:rPr>
          <w:rFonts w:ascii="Simplified Arabic" w:eastAsia="Calibri" w:hAnsi="Simplified Arabic" w:cs="Simplified Arabic"/>
          <w:kern w:val="0"/>
          <w:sz w:val="24"/>
          <w:szCs w:val="24"/>
          <w14:ligatures w14:val="none"/>
        </w:rPr>
        <w:t>Perceived Behavioral Control</w:t>
      </w:r>
      <w:r w:rsidRPr="008B0437">
        <w:rPr>
          <w:rFonts w:ascii="Simplified Arabic" w:eastAsia="Calibri" w:hAnsi="Simplified Arabic" w:cs="Simplified Arabic"/>
          <w:kern w:val="0"/>
          <w:sz w:val="24"/>
          <w:szCs w:val="24"/>
          <w:rtl/>
          <w14:ligatures w14:val="none"/>
        </w:rPr>
        <w:t xml:space="preserve">): ويعبر عن مدى إدراك الفرد لسهولة أو صعوبة تنفيذ السلوك، وهو البُعد الفلسفي الذي يفسر نشوء الفجوة؛ إذ إن ارتفاع الأسعار المدركة وعدم الإتاحة المكانية للمنتجات المستدامة يضعفان من هذا التحكم، مما يحول دون ترجمة </w:t>
      </w:r>
      <w:proofErr w:type="gramStart"/>
      <w:r w:rsidRPr="008B0437">
        <w:rPr>
          <w:rFonts w:ascii="Simplified Arabic" w:eastAsia="Calibri" w:hAnsi="Simplified Arabic" w:cs="Simplified Arabic"/>
          <w:kern w:val="0"/>
          <w:sz w:val="24"/>
          <w:szCs w:val="24"/>
          <w:rtl/>
          <w14:ligatures w14:val="none"/>
        </w:rPr>
        <w:t>النوايا</w:t>
      </w:r>
      <w:proofErr w:type="gramEnd"/>
      <w:r w:rsidRPr="008B0437">
        <w:rPr>
          <w:rFonts w:ascii="Simplified Arabic" w:eastAsia="Calibri" w:hAnsi="Simplified Arabic" w:cs="Simplified Arabic"/>
          <w:kern w:val="0"/>
          <w:sz w:val="24"/>
          <w:szCs w:val="24"/>
          <w:rtl/>
          <w14:ligatures w14:val="none"/>
        </w:rPr>
        <w:t xml:space="preserve"> الإيجابية إلى شراء فعلي.</w:t>
      </w:r>
    </w:p>
    <w:p w14:paraId="5D2B5C2E"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توظف الدراسة هذه النظرية لاختبار كيف يمكن لعناصر المزيج التسويقي المستدام (المنتج، السعر، التوزيع، الترويج) أن تتدخل كمتغيرات تنشيطية لتعديل هذه المحددات الثلاثة، وبالتالي رفع مستوى التحكم السلوكي المدرك وتوجيه النية نحو الممارسة الشرائية الحقيقية.</w:t>
      </w:r>
    </w:p>
    <w:p w14:paraId="637C25C1" w14:textId="77777777" w:rsidR="0027717B" w:rsidRPr="008B0437" w:rsidRDefault="0027717B" w:rsidP="004953B2">
      <w:pPr>
        <w:pStyle w:val="2"/>
        <w:rPr>
          <w:rFonts w:ascii="Simplified Arabic" w:eastAsia="Calibri" w:hAnsi="Simplified Arabic" w:cs="Simplified Arabic"/>
          <w:rtl/>
        </w:rPr>
      </w:pPr>
      <w:bookmarkStart w:id="17" w:name="_Toc235213087"/>
      <w:r w:rsidRPr="008B0437">
        <w:rPr>
          <w:rFonts w:ascii="Simplified Arabic" w:eastAsia="Calibri" w:hAnsi="Simplified Arabic" w:cs="Simplified Arabic"/>
          <w:rtl/>
        </w:rPr>
        <w:t>ثانياً: إطار سلوك المستهلك المستدام (</w:t>
      </w:r>
      <w:r w:rsidRPr="008B0437">
        <w:rPr>
          <w:rFonts w:ascii="Simplified Arabic" w:eastAsia="Calibri" w:hAnsi="Simplified Arabic" w:cs="Simplified Arabic"/>
        </w:rPr>
        <w:t>SHIFT Framework</w:t>
      </w:r>
      <w:r w:rsidRPr="008B0437">
        <w:rPr>
          <w:rFonts w:ascii="Simplified Arabic" w:eastAsia="Calibri" w:hAnsi="Simplified Arabic" w:cs="Simplified Arabic"/>
          <w:rtl/>
        </w:rPr>
        <w:t>):</w:t>
      </w:r>
      <w:bookmarkEnd w:id="17"/>
    </w:p>
    <w:p w14:paraId="2CC13D2C"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لتعميق القدرة التفسيرية للنموذج الفرضي وتفكيك الحواجز المانعة للشراء الأخضر، تتبنى الدراسة إطار (</w:t>
      </w:r>
      <w:r w:rsidRPr="008B0437">
        <w:rPr>
          <w:rFonts w:ascii="Simplified Arabic" w:eastAsia="Calibri" w:hAnsi="Simplified Arabic" w:cs="Simplified Arabic"/>
          <w:kern w:val="0"/>
          <w:sz w:val="24"/>
          <w:szCs w:val="24"/>
          <w14:ligatures w14:val="none"/>
        </w:rPr>
        <w:t>SHIFT</w:t>
      </w:r>
      <w:r w:rsidRPr="008B0437">
        <w:rPr>
          <w:rFonts w:ascii="Simplified Arabic" w:eastAsia="Calibri" w:hAnsi="Simplified Arabic" w:cs="Simplified Arabic"/>
          <w:kern w:val="0"/>
          <w:sz w:val="24"/>
          <w:szCs w:val="24"/>
          <w:rtl/>
          <w14:ligatures w14:val="none"/>
        </w:rPr>
        <w:t>) الشامل الذي طوره وايت وآخرون (</w:t>
      </w:r>
      <w:r w:rsidRPr="008B0437">
        <w:rPr>
          <w:rFonts w:ascii="Simplified Arabic" w:eastAsia="Calibri" w:hAnsi="Simplified Arabic" w:cs="Simplified Arabic"/>
          <w:kern w:val="0"/>
          <w:sz w:val="24"/>
          <w:szCs w:val="24"/>
          <w14:ligatures w14:val="none"/>
        </w:rPr>
        <w:t>White et al., 2019</w:t>
      </w:r>
      <w:r w:rsidRPr="008B0437">
        <w:rPr>
          <w:rFonts w:ascii="Simplified Arabic" w:eastAsia="Calibri" w:hAnsi="Simplified Arabic" w:cs="Simplified Arabic"/>
          <w:kern w:val="0"/>
          <w:sz w:val="24"/>
          <w:szCs w:val="24"/>
          <w:rtl/>
          <w14:ligatures w14:val="none"/>
        </w:rPr>
        <w:t>)، والذي يحدد خمسة قوى ديناميكية تحكم تحول المستهلك نحو الاستدامة:</w:t>
      </w:r>
    </w:p>
    <w:p w14:paraId="0C549595"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lastRenderedPageBreak/>
        <w:t>التأثير الاجتماعي (</w:t>
      </w:r>
      <w:r w:rsidRPr="008B0437">
        <w:rPr>
          <w:rFonts w:ascii="Simplified Arabic" w:eastAsia="Calibri" w:hAnsi="Simplified Arabic" w:cs="Simplified Arabic"/>
          <w:kern w:val="0"/>
          <w:sz w:val="24"/>
          <w:szCs w:val="24"/>
          <w14:ligatures w14:val="none"/>
        </w:rPr>
        <w:t>Social Influence</w:t>
      </w:r>
      <w:r w:rsidRPr="008B0437">
        <w:rPr>
          <w:rFonts w:ascii="Simplified Arabic" w:eastAsia="Calibri" w:hAnsi="Simplified Arabic" w:cs="Simplified Arabic"/>
          <w:kern w:val="0"/>
          <w:sz w:val="24"/>
          <w:szCs w:val="24"/>
          <w:rtl/>
          <w14:ligatures w14:val="none"/>
        </w:rPr>
        <w:t>): يفسر كيف تساهم المجموعات المرجعية والالتزامات العامة في تعديل السلوك الاستهلاكي، وهو ما يفسر فاعلية جذب "العملاء المحتملين" من فئة الشباب المستهدفين بالرؤية الوطنية.</w:t>
      </w:r>
    </w:p>
    <w:p w14:paraId="23FB2B61"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تشكيل العادات (</w:t>
      </w:r>
      <w:r w:rsidRPr="008B0437">
        <w:rPr>
          <w:rFonts w:ascii="Simplified Arabic" w:eastAsia="Calibri" w:hAnsi="Simplified Arabic" w:cs="Simplified Arabic"/>
          <w:kern w:val="0"/>
          <w:sz w:val="24"/>
          <w:szCs w:val="24"/>
          <w14:ligatures w14:val="none"/>
        </w:rPr>
        <w:t>Habit Formation</w:t>
      </w:r>
      <w:r w:rsidRPr="008B0437">
        <w:rPr>
          <w:rFonts w:ascii="Simplified Arabic" w:eastAsia="Calibri" w:hAnsi="Simplified Arabic" w:cs="Simplified Arabic"/>
          <w:kern w:val="0"/>
          <w:sz w:val="24"/>
          <w:szCs w:val="24"/>
          <w:rtl/>
          <w14:ligatures w14:val="none"/>
        </w:rPr>
        <w:t>): يناقش صعوبة كسر الأنماط الشرائية التقليدية المريحة، وكيف يمكن للاستراتيجيات التوزيعية والمنتجات المستدامة المبتكرة أن تحل محل العادات القديمة.</w:t>
      </w:r>
    </w:p>
    <w:p w14:paraId="75BBEF31"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المشاعر والإدراك (</w:t>
      </w:r>
      <w:r w:rsidRPr="008B0437">
        <w:rPr>
          <w:rFonts w:ascii="Simplified Arabic" w:eastAsia="Calibri" w:hAnsi="Simplified Arabic" w:cs="Simplified Arabic"/>
          <w:kern w:val="0"/>
          <w:sz w:val="24"/>
          <w:szCs w:val="24"/>
          <w14:ligatures w14:val="none"/>
        </w:rPr>
        <w:t>Individual Desires &amp; Cognition</w:t>
      </w:r>
      <w:r w:rsidRPr="008B0437">
        <w:rPr>
          <w:rFonts w:ascii="Simplified Arabic" w:eastAsia="Calibri" w:hAnsi="Simplified Arabic" w:cs="Simplified Arabic"/>
          <w:kern w:val="0"/>
          <w:sz w:val="24"/>
          <w:szCs w:val="24"/>
          <w:rtl/>
          <w14:ligatures w14:val="none"/>
        </w:rPr>
        <w:t>): يبحث في الصراع الداخلي للمستهلك بين المنفعة الذاتية الفورية (كالسعر الأقل) والمنفعة البيئية الجماعية طويلة الأجل، ويمثل الأساس الذي تقيس من خلاله الدراسة أثر "التسعير المستدام".</w:t>
      </w:r>
    </w:p>
    <w:p w14:paraId="45D42B87"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التلميحات والتبادل (</w:t>
      </w:r>
      <w:r w:rsidRPr="008B0437">
        <w:rPr>
          <w:rFonts w:ascii="Simplified Arabic" w:eastAsia="Calibri" w:hAnsi="Simplified Arabic" w:cs="Simplified Arabic"/>
          <w:kern w:val="0"/>
          <w:sz w:val="24"/>
          <w:szCs w:val="24"/>
          <w14:ligatures w14:val="none"/>
        </w:rPr>
        <w:t>Tangibility</w:t>
      </w:r>
      <w:r w:rsidRPr="008B0437">
        <w:rPr>
          <w:rFonts w:ascii="Simplified Arabic" w:eastAsia="Calibri" w:hAnsi="Simplified Arabic" w:cs="Simplified Arabic"/>
          <w:kern w:val="0"/>
          <w:sz w:val="24"/>
          <w:szCs w:val="24"/>
          <w:rtl/>
          <w14:ligatures w14:val="none"/>
        </w:rPr>
        <w:t>): يركز على معضلة كون الفوائد البيئية غالباً ما تكون مجردة وغير ملموسة؛ لذا تسعى الدراسة عبر "الترويج الأخضر" لاختبار كيف يمكن للاتصالات الشفافة القائمة على الأدلة والمعلومات التقنية الموثوقة أن تجعل الأثر البيئي ملموساً للمستهلك، مما يقلل من مستويات الشك ومخاطر الغسيل الأخضر (</w:t>
      </w:r>
      <w:r w:rsidRPr="008B0437">
        <w:rPr>
          <w:rFonts w:ascii="Simplified Arabic" w:eastAsia="Calibri" w:hAnsi="Simplified Arabic" w:cs="Simplified Arabic"/>
          <w:kern w:val="0"/>
          <w:sz w:val="24"/>
          <w:szCs w:val="24"/>
          <w14:ligatures w14:val="none"/>
        </w:rPr>
        <w:t>Greenwashing</w:t>
      </w:r>
      <w:r w:rsidRPr="008B0437">
        <w:rPr>
          <w:rFonts w:ascii="Simplified Arabic" w:eastAsia="Calibri" w:hAnsi="Simplified Arabic" w:cs="Simplified Arabic"/>
          <w:kern w:val="0"/>
          <w:sz w:val="24"/>
          <w:szCs w:val="24"/>
          <w:rtl/>
          <w14:ligatures w14:val="none"/>
        </w:rPr>
        <w:t>).</w:t>
      </w:r>
    </w:p>
    <w:p w14:paraId="7796B647" w14:textId="77777777" w:rsidR="0027717B" w:rsidRDefault="0027717B" w:rsidP="004953B2">
      <w:pPr>
        <w:spacing w:line="360" w:lineRule="auto"/>
        <w:rPr>
          <w:rFonts w:ascii="Simplified Arabic" w:eastAsia="Calibri" w:hAnsi="Simplified Arabic" w:cs="Simplified Arabic"/>
          <w:kern w:val="0"/>
          <w:sz w:val="24"/>
          <w:szCs w:val="24"/>
          <w:rtl/>
          <w14:ligatures w14:val="none"/>
        </w:rPr>
      </w:pPr>
    </w:p>
    <w:p w14:paraId="6BDBB2A2" w14:textId="77777777" w:rsidR="0027717B" w:rsidRDefault="0027717B" w:rsidP="004953B2">
      <w:pPr>
        <w:spacing w:line="360" w:lineRule="auto"/>
        <w:rPr>
          <w:rFonts w:ascii="Simplified Arabic" w:eastAsia="Calibri" w:hAnsi="Simplified Arabic" w:cs="Simplified Arabic"/>
          <w:kern w:val="0"/>
          <w:sz w:val="24"/>
          <w:szCs w:val="24"/>
          <w:rtl/>
          <w14:ligatures w14:val="none"/>
        </w:rPr>
      </w:pPr>
    </w:p>
    <w:p w14:paraId="6660DFF8" w14:textId="77777777" w:rsidR="0027717B" w:rsidRDefault="0027717B" w:rsidP="004953B2">
      <w:pPr>
        <w:spacing w:line="360" w:lineRule="auto"/>
        <w:jc w:val="center"/>
        <w:rPr>
          <w:rFonts w:ascii="Simplified Arabic" w:eastAsia="Calibri" w:hAnsi="Simplified Arabic" w:cs="Simplified Arabic"/>
          <w:kern w:val="0"/>
          <w:sz w:val="24"/>
          <w:szCs w:val="24"/>
          <w:rtl/>
          <w14:ligatures w14:val="none"/>
        </w:rPr>
      </w:pPr>
    </w:p>
    <w:p w14:paraId="2D7D1552" w14:textId="77777777" w:rsidR="0027717B" w:rsidRDefault="0027717B" w:rsidP="004953B2">
      <w:pPr>
        <w:spacing w:line="360" w:lineRule="auto"/>
        <w:jc w:val="center"/>
        <w:rPr>
          <w:rFonts w:ascii="Simplified Arabic" w:eastAsia="Calibri" w:hAnsi="Simplified Arabic" w:cs="Simplified Arabic"/>
          <w:kern w:val="0"/>
          <w:sz w:val="24"/>
          <w:szCs w:val="24"/>
          <w:rtl/>
          <w14:ligatures w14:val="none"/>
        </w:rPr>
      </w:pPr>
    </w:p>
    <w:p w14:paraId="32A7B7AB" w14:textId="77777777" w:rsidR="0027717B" w:rsidRDefault="0027717B" w:rsidP="004953B2">
      <w:pPr>
        <w:spacing w:line="360" w:lineRule="auto"/>
        <w:jc w:val="center"/>
        <w:rPr>
          <w:rFonts w:ascii="Simplified Arabic" w:eastAsia="Calibri" w:hAnsi="Simplified Arabic" w:cs="Simplified Arabic"/>
          <w:kern w:val="0"/>
          <w:sz w:val="24"/>
          <w:szCs w:val="24"/>
          <w:rtl/>
          <w14:ligatures w14:val="none"/>
        </w:rPr>
      </w:pPr>
    </w:p>
    <w:p w14:paraId="4B423D33" w14:textId="77777777" w:rsidR="0027717B" w:rsidRDefault="0027717B" w:rsidP="00BB3463">
      <w:pPr>
        <w:spacing w:line="360" w:lineRule="auto"/>
        <w:rPr>
          <w:rFonts w:ascii="Simplified Arabic" w:eastAsia="Calibri" w:hAnsi="Simplified Arabic" w:cs="Simplified Arabic"/>
          <w:kern w:val="0"/>
          <w:sz w:val="24"/>
          <w:szCs w:val="24"/>
          <w:rtl/>
          <w14:ligatures w14:val="none"/>
        </w:rPr>
      </w:pPr>
    </w:p>
    <w:p w14:paraId="4732A7AA" w14:textId="77777777" w:rsidR="0027717B" w:rsidRDefault="0027717B" w:rsidP="004953B2">
      <w:pPr>
        <w:spacing w:line="360" w:lineRule="auto"/>
        <w:jc w:val="center"/>
        <w:rPr>
          <w:rFonts w:ascii="Simplified Arabic" w:eastAsia="Calibri" w:hAnsi="Simplified Arabic" w:cs="Simplified Arabic"/>
          <w:b/>
          <w:bCs/>
          <w:kern w:val="0"/>
          <w:sz w:val="36"/>
          <w:szCs w:val="36"/>
          <w:u w:val="single"/>
          <w:rtl/>
          <w14:ligatures w14:val="none"/>
        </w:rPr>
      </w:pPr>
    </w:p>
    <w:p w14:paraId="69FBF3A6" w14:textId="77777777" w:rsidR="00BB3463" w:rsidRPr="00BB3463" w:rsidRDefault="00BB3463" w:rsidP="00BB3463">
      <w:pPr>
        <w:rPr>
          <w:rtl/>
        </w:rPr>
      </w:pPr>
      <w:bookmarkStart w:id="18" w:name="_Toc235213088"/>
    </w:p>
    <w:p w14:paraId="197604C7" w14:textId="77777777" w:rsidR="00BB3463" w:rsidRPr="00BB3463" w:rsidRDefault="00BB3463" w:rsidP="00BB3463">
      <w:pPr>
        <w:rPr>
          <w:rtl/>
        </w:rPr>
      </w:pPr>
    </w:p>
    <w:p w14:paraId="657BF1C8" w14:textId="77777777" w:rsidR="00BB3463" w:rsidRPr="00BB3463" w:rsidRDefault="00BB3463" w:rsidP="00BB3463">
      <w:pPr>
        <w:rPr>
          <w:rtl/>
        </w:rPr>
      </w:pPr>
    </w:p>
    <w:p w14:paraId="54874C41" w14:textId="77777777" w:rsidR="00BB3463" w:rsidRPr="00BB3463" w:rsidRDefault="00BB3463" w:rsidP="00BB3463">
      <w:pPr>
        <w:rPr>
          <w:rtl/>
        </w:rPr>
      </w:pPr>
    </w:p>
    <w:p w14:paraId="43726B09" w14:textId="77777777" w:rsidR="00BB3463" w:rsidRDefault="00BB3463" w:rsidP="00BB3463">
      <w:pPr>
        <w:rPr>
          <w:rtl/>
        </w:rPr>
      </w:pPr>
    </w:p>
    <w:p w14:paraId="12CFBB80" w14:textId="77777777" w:rsidR="00BB3463" w:rsidRDefault="00BB3463" w:rsidP="00BB3463">
      <w:pPr>
        <w:rPr>
          <w:rtl/>
        </w:rPr>
      </w:pPr>
    </w:p>
    <w:p w14:paraId="5A865F46" w14:textId="77777777" w:rsidR="00BB3463" w:rsidRDefault="00BB3463" w:rsidP="00BB3463">
      <w:pPr>
        <w:rPr>
          <w:rtl/>
        </w:rPr>
      </w:pPr>
    </w:p>
    <w:p w14:paraId="125BB807" w14:textId="77777777" w:rsidR="00BB3463" w:rsidRDefault="00BB3463" w:rsidP="00BB3463">
      <w:pPr>
        <w:rPr>
          <w:rtl/>
        </w:rPr>
      </w:pPr>
    </w:p>
    <w:p w14:paraId="60E0DB13" w14:textId="77777777" w:rsidR="00BB3463" w:rsidRDefault="00BB3463" w:rsidP="00BB3463">
      <w:pPr>
        <w:rPr>
          <w:rtl/>
        </w:rPr>
      </w:pPr>
    </w:p>
    <w:p w14:paraId="3EF3801F" w14:textId="77777777" w:rsidR="00BB3463" w:rsidRDefault="00BB3463" w:rsidP="00BB3463">
      <w:pPr>
        <w:rPr>
          <w:rtl/>
        </w:rPr>
      </w:pPr>
    </w:p>
    <w:p w14:paraId="3CA1D25C" w14:textId="77777777" w:rsidR="00BB3463" w:rsidRDefault="00BB3463" w:rsidP="00BB3463">
      <w:pPr>
        <w:rPr>
          <w:rtl/>
        </w:rPr>
      </w:pPr>
    </w:p>
    <w:p w14:paraId="266D5347" w14:textId="77777777" w:rsidR="00BB3463" w:rsidRDefault="00BB3463" w:rsidP="00BB3463">
      <w:pPr>
        <w:rPr>
          <w:rtl/>
        </w:rPr>
      </w:pPr>
    </w:p>
    <w:p w14:paraId="3950E676" w14:textId="77777777" w:rsidR="00BB3463" w:rsidRDefault="00BB3463" w:rsidP="00BB3463">
      <w:pPr>
        <w:rPr>
          <w:rtl/>
        </w:rPr>
      </w:pPr>
    </w:p>
    <w:p w14:paraId="5268A7ED" w14:textId="77777777" w:rsidR="00BB3463" w:rsidRDefault="00BB3463" w:rsidP="00BB3463">
      <w:pPr>
        <w:rPr>
          <w:rtl/>
        </w:rPr>
      </w:pPr>
    </w:p>
    <w:p w14:paraId="38A240E6" w14:textId="77777777" w:rsidR="00BB3463" w:rsidRPr="00BB3463" w:rsidRDefault="00BB3463" w:rsidP="00BB3463">
      <w:pPr>
        <w:rPr>
          <w:rtl/>
        </w:rPr>
      </w:pPr>
    </w:p>
    <w:p w14:paraId="7D57124D" w14:textId="65853C97" w:rsidR="0027717B" w:rsidRPr="00F935A9" w:rsidRDefault="0027717B" w:rsidP="004953B2">
      <w:pPr>
        <w:pStyle w:val="1"/>
        <w:jc w:val="center"/>
        <w:rPr>
          <w:rFonts w:ascii="Simplified Arabic" w:eastAsia="Calibri" w:hAnsi="Simplified Arabic" w:cs="Simplified Arabic"/>
          <w:rtl/>
        </w:rPr>
      </w:pPr>
      <w:r w:rsidRPr="00F935A9">
        <w:rPr>
          <w:rFonts w:ascii="Simplified Arabic" w:eastAsia="Calibri" w:hAnsi="Simplified Arabic" w:cs="Simplified Arabic"/>
          <w:rtl/>
        </w:rPr>
        <w:t>الفصل الثاني</w:t>
      </w:r>
      <w:bookmarkEnd w:id="18"/>
    </w:p>
    <w:p w14:paraId="1066033F" w14:textId="77777777" w:rsidR="0027717B" w:rsidRPr="00F935A9" w:rsidRDefault="0027717B" w:rsidP="004953B2">
      <w:pPr>
        <w:pStyle w:val="1"/>
        <w:jc w:val="center"/>
        <w:rPr>
          <w:rFonts w:ascii="Simplified Arabic" w:eastAsia="Calibri" w:hAnsi="Simplified Arabic" w:cs="Simplified Arabic"/>
          <w:rtl/>
        </w:rPr>
      </w:pPr>
      <w:bookmarkStart w:id="19" w:name="_Toc235213089"/>
      <w:r w:rsidRPr="00F935A9">
        <w:rPr>
          <w:rFonts w:ascii="Simplified Arabic" w:eastAsia="Calibri" w:hAnsi="Simplified Arabic" w:cs="Simplified Arabic"/>
          <w:rtl/>
        </w:rPr>
        <w:t>الدراسات السابقة</w:t>
      </w:r>
      <w:bookmarkEnd w:id="19"/>
    </w:p>
    <w:p w14:paraId="34973153" w14:textId="77777777" w:rsidR="0027717B" w:rsidRDefault="0027717B" w:rsidP="004953B2">
      <w:pPr>
        <w:spacing w:line="360" w:lineRule="auto"/>
        <w:jc w:val="center"/>
        <w:rPr>
          <w:rFonts w:ascii="Simplified Arabic" w:eastAsia="Calibri" w:hAnsi="Simplified Arabic" w:cs="Simplified Arabic"/>
          <w:b/>
          <w:bCs/>
          <w:kern w:val="0"/>
          <w:sz w:val="36"/>
          <w:szCs w:val="36"/>
          <w:u w:val="single"/>
          <w:rtl/>
          <w14:ligatures w14:val="none"/>
        </w:rPr>
      </w:pPr>
    </w:p>
    <w:p w14:paraId="274C01CA" w14:textId="77777777" w:rsidR="0027717B" w:rsidRDefault="0027717B" w:rsidP="004953B2">
      <w:pPr>
        <w:spacing w:line="360" w:lineRule="auto"/>
        <w:jc w:val="center"/>
        <w:rPr>
          <w:rFonts w:ascii="Simplified Arabic" w:eastAsia="Calibri" w:hAnsi="Simplified Arabic" w:cs="Simplified Arabic"/>
          <w:b/>
          <w:bCs/>
          <w:kern w:val="0"/>
          <w:sz w:val="36"/>
          <w:szCs w:val="36"/>
          <w:u w:val="single"/>
          <w:rtl/>
          <w14:ligatures w14:val="none"/>
        </w:rPr>
      </w:pPr>
    </w:p>
    <w:p w14:paraId="29ED648C" w14:textId="77777777" w:rsidR="0027717B" w:rsidRDefault="0027717B" w:rsidP="004953B2">
      <w:pPr>
        <w:spacing w:line="360" w:lineRule="auto"/>
        <w:jc w:val="center"/>
        <w:rPr>
          <w:rFonts w:ascii="Simplified Arabic" w:eastAsia="Calibri" w:hAnsi="Simplified Arabic" w:cs="Simplified Arabic"/>
          <w:b/>
          <w:bCs/>
          <w:kern w:val="0"/>
          <w:sz w:val="36"/>
          <w:szCs w:val="36"/>
          <w:u w:val="single"/>
          <w:rtl/>
          <w14:ligatures w14:val="none"/>
        </w:rPr>
      </w:pPr>
    </w:p>
    <w:p w14:paraId="13371140" w14:textId="77777777" w:rsidR="0027717B" w:rsidRDefault="0027717B" w:rsidP="004953B2">
      <w:pPr>
        <w:spacing w:line="360" w:lineRule="auto"/>
        <w:jc w:val="center"/>
        <w:rPr>
          <w:rFonts w:ascii="Simplified Arabic" w:eastAsia="Calibri" w:hAnsi="Simplified Arabic" w:cs="Simplified Arabic"/>
          <w:b/>
          <w:bCs/>
          <w:kern w:val="0"/>
          <w:sz w:val="36"/>
          <w:szCs w:val="36"/>
          <w:u w:val="single"/>
          <w:rtl/>
          <w14:ligatures w14:val="none"/>
        </w:rPr>
      </w:pPr>
    </w:p>
    <w:p w14:paraId="429D752E" w14:textId="77777777" w:rsidR="0027717B" w:rsidRDefault="0027717B" w:rsidP="004953B2">
      <w:pPr>
        <w:spacing w:line="360" w:lineRule="auto"/>
        <w:jc w:val="center"/>
        <w:rPr>
          <w:rFonts w:ascii="Simplified Arabic" w:eastAsia="Calibri" w:hAnsi="Simplified Arabic" w:cs="Simplified Arabic"/>
          <w:b/>
          <w:bCs/>
          <w:kern w:val="0"/>
          <w:sz w:val="36"/>
          <w:szCs w:val="36"/>
          <w:u w:val="single"/>
          <w:rtl/>
          <w14:ligatures w14:val="none"/>
        </w:rPr>
      </w:pPr>
    </w:p>
    <w:p w14:paraId="2DA530A4" w14:textId="77777777" w:rsidR="0027717B" w:rsidRDefault="0027717B" w:rsidP="004953B2">
      <w:pPr>
        <w:spacing w:line="360" w:lineRule="auto"/>
        <w:jc w:val="center"/>
        <w:rPr>
          <w:rFonts w:ascii="Simplified Arabic" w:eastAsia="Calibri" w:hAnsi="Simplified Arabic" w:cs="Simplified Arabic"/>
          <w:b/>
          <w:bCs/>
          <w:kern w:val="0"/>
          <w:sz w:val="36"/>
          <w:szCs w:val="36"/>
          <w:u w:val="single"/>
          <w:rtl/>
          <w14:ligatures w14:val="none"/>
        </w:rPr>
      </w:pPr>
    </w:p>
    <w:p w14:paraId="3547CFA2" w14:textId="77777777" w:rsidR="0027717B" w:rsidRPr="008B0437" w:rsidRDefault="0027717B" w:rsidP="004953B2">
      <w:pPr>
        <w:pStyle w:val="1"/>
        <w:rPr>
          <w:rFonts w:ascii="Simplified Arabic" w:eastAsia="Calibri" w:hAnsi="Simplified Arabic" w:cs="Simplified Arabic"/>
          <w:rtl/>
        </w:rPr>
      </w:pPr>
      <w:bookmarkStart w:id="20" w:name="_Toc235213090"/>
      <w:r w:rsidRPr="008B0437">
        <w:rPr>
          <w:rFonts w:ascii="Simplified Arabic" w:eastAsia="Calibri" w:hAnsi="Simplified Arabic" w:cs="Simplified Arabic"/>
          <w:rtl/>
        </w:rPr>
        <w:lastRenderedPageBreak/>
        <w:t>1.2مقدمة:</w:t>
      </w:r>
      <w:bookmarkEnd w:id="20"/>
    </w:p>
    <w:p w14:paraId="1EF53B57"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تُمثل الأدبيات الأكاديمية السابقة حجر الزاوية في بناء المقاربات الفكرية والمنهجية لأي حراك بحثي، وتكتسب مراجعتها في سياق "التسويق المستدام" أهمية استثنائية نظرًا لتطور هذا المفهوم وانتقاله من الطرح الأخلاقي المجرد إلى استراتيجية تنظيمية حاكمة للأداء التنافسي وموجهة لسلوك المستهلك. وقد حظيت ظاهرة "فجوة السلوك الأخضر" (</w:t>
      </w:r>
      <w:r w:rsidRPr="008B0437">
        <w:rPr>
          <w:rFonts w:ascii="Simplified Arabic" w:eastAsia="Calibri" w:hAnsi="Simplified Arabic" w:cs="Simplified Arabic"/>
          <w:kern w:val="0"/>
          <w:sz w:val="24"/>
          <w:szCs w:val="24"/>
          <w14:ligatures w14:val="none"/>
        </w:rPr>
        <w:t>Green Behavior Gap</w:t>
      </w:r>
      <w:r w:rsidRPr="008B0437">
        <w:rPr>
          <w:rFonts w:ascii="Simplified Arabic" w:eastAsia="Calibri" w:hAnsi="Simplified Arabic" w:cs="Simplified Arabic"/>
          <w:kern w:val="0"/>
          <w:sz w:val="24"/>
          <w:szCs w:val="24"/>
          <w:rtl/>
          <w14:ligatures w14:val="none"/>
        </w:rPr>
        <w:t>) التي تعبر عن التناقض البنيوي بين الاتجاهات البيئية الإيجابية والممارسات الشرائية الفعلية باهتمام واسع في البيئات البحثية الغربية والمتقدمة، حيث ركزت جل الدراسات على رصد العقبات الاقتصادية والسيكولوجية التي تحول دون إتمام عملية الشراء المستدام.</w:t>
      </w:r>
    </w:p>
    <w:p w14:paraId="40F24901"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وعلى الرغم من كثافة النتاج العلمي في هذا المجال، إلا أن مراجعة تلك الأدبيات تكشف عن ملامح فجوة معرفية واضحة تمنح هذه الدراسة تميزها وأصالتها الأكاديمية. ويمكن تحديد مكامن الاختلاف وما يميّز هذه الدراسة عن غيرها من البحوث السابقة في ثلاث نقاط رئيسية:</w:t>
      </w:r>
    </w:p>
    <w:p w14:paraId="29E78162" w14:textId="77777777" w:rsidR="0027717B" w:rsidRPr="008B0437" w:rsidRDefault="0027717B" w:rsidP="004953B2">
      <w:pPr>
        <w:pStyle w:val="2"/>
        <w:rPr>
          <w:rFonts w:ascii="Simplified Arabic" w:eastAsia="Calibri" w:hAnsi="Simplified Arabic" w:cs="Simplified Arabic"/>
          <w:rtl/>
        </w:rPr>
      </w:pPr>
      <w:bookmarkStart w:id="21" w:name="_Toc235213091"/>
      <w:r w:rsidRPr="008B0437">
        <w:rPr>
          <w:rFonts w:ascii="Simplified Arabic" w:eastAsia="Calibri" w:hAnsi="Simplified Arabic" w:cs="Simplified Arabic"/>
          <w:rtl/>
        </w:rPr>
        <w:t>الخصوصية السياقية والديناميكية التنموية:</w:t>
      </w:r>
      <w:bookmarkEnd w:id="21"/>
      <w:r w:rsidRPr="008B0437">
        <w:rPr>
          <w:rFonts w:ascii="Simplified Arabic" w:eastAsia="Calibri" w:hAnsi="Simplified Arabic" w:cs="Simplified Arabic"/>
          <w:rtl/>
        </w:rPr>
        <w:t xml:space="preserve"> </w:t>
      </w:r>
    </w:p>
    <w:p w14:paraId="315B5429"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 xml:space="preserve">ركزت أغلب الدراسات السابقة على أسواق مستقرة وثابتة نسبياً (كالأسواق الأوروبية والأمريكية)، في حين تنفرد هذه الدراسة بتناول الظاهرة في بيئة أعمال تعيش تحولاً هيكلياً وثقافياً متسارعاً وموجهاً باستراتيجية وطنية كبرى وهي "رؤية المملكة 2030". إن فحص سلوك المستهلك السعودي في ظل مبادرات حكومية معلنة ومشاريع عملاقة مستدامة (مثل مبادرة السعودية الخضراء </w:t>
      </w:r>
      <w:proofErr w:type="spellStart"/>
      <w:r w:rsidRPr="008B0437">
        <w:rPr>
          <w:rFonts w:ascii="Simplified Arabic" w:eastAsia="Calibri" w:hAnsi="Simplified Arabic" w:cs="Simplified Arabic"/>
          <w:kern w:val="0"/>
          <w:sz w:val="24"/>
          <w:szCs w:val="24"/>
          <w:rtl/>
          <w14:ligatures w14:val="none"/>
        </w:rPr>
        <w:t>ونيوم</w:t>
      </w:r>
      <w:proofErr w:type="spellEnd"/>
      <w:r w:rsidRPr="008B0437">
        <w:rPr>
          <w:rFonts w:ascii="Simplified Arabic" w:eastAsia="Calibri" w:hAnsi="Simplified Arabic" w:cs="Simplified Arabic"/>
          <w:kern w:val="0"/>
          <w:sz w:val="24"/>
          <w:szCs w:val="24"/>
          <w:rtl/>
          <w14:ligatures w14:val="none"/>
        </w:rPr>
        <w:t>) يمنح البحث بعداً تفسيرياً مختلفاً يربط السلوك الفردي بالتغير المعياري العام.</w:t>
      </w:r>
    </w:p>
    <w:p w14:paraId="196B7B47" w14:textId="77777777" w:rsidR="0027717B" w:rsidRPr="008B0437" w:rsidRDefault="0027717B" w:rsidP="004953B2">
      <w:pPr>
        <w:spacing w:line="360" w:lineRule="auto"/>
        <w:rPr>
          <w:rFonts w:ascii="Simplified Arabic" w:eastAsia="Calibri" w:hAnsi="Simplified Arabic" w:cs="Simplified Arabic"/>
          <w:b/>
          <w:bCs/>
          <w:kern w:val="0"/>
          <w:sz w:val="24"/>
          <w:szCs w:val="24"/>
          <w:rtl/>
          <w14:ligatures w14:val="none"/>
        </w:rPr>
      </w:pPr>
    </w:p>
    <w:p w14:paraId="4B651255" w14:textId="77777777" w:rsidR="0027717B" w:rsidRPr="008B0437" w:rsidRDefault="0027717B" w:rsidP="004953B2">
      <w:pPr>
        <w:pStyle w:val="2"/>
        <w:rPr>
          <w:rFonts w:ascii="Simplified Arabic" w:eastAsia="Calibri" w:hAnsi="Simplified Arabic" w:cs="Simplified Arabic"/>
          <w:rtl/>
        </w:rPr>
      </w:pPr>
      <w:bookmarkStart w:id="22" w:name="_Toc235213092"/>
      <w:r w:rsidRPr="008B0437">
        <w:rPr>
          <w:rFonts w:ascii="Simplified Arabic" w:eastAsia="Calibri" w:hAnsi="Simplified Arabic" w:cs="Simplified Arabic"/>
          <w:rtl/>
        </w:rPr>
        <w:t>إدماج "الوعي الاجتماعي" كمتغير معدل:</w:t>
      </w:r>
      <w:bookmarkEnd w:id="22"/>
      <w:r w:rsidRPr="008B0437">
        <w:rPr>
          <w:rFonts w:ascii="Simplified Arabic" w:eastAsia="Calibri" w:hAnsi="Simplified Arabic" w:cs="Simplified Arabic"/>
          <w:rtl/>
        </w:rPr>
        <w:t xml:space="preserve"> </w:t>
      </w:r>
    </w:p>
    <w:p w14:paraId="7F7D21EA"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تكتفي الأدبيات التقليدية بفحص الحواجز الفردية (كالسعر أو الجودة المدركة)، بينما يقدم هذا البحث إسهاماً نظرياً عبر دمج مفهوم "الوعي الاجتماعي" (</w:t>
      </w:r>
      <w:r w:rsidRPr="008B0437">
        <w:rPr>
          <w:rFonts w:ascii="Simplified Arabic" w:eastAsia="Calibri" w:hAnsi="Simplified Arabic" w:cs="Simplified Arabic"/>
          <w:kern w:val="0"/>
          <w:sz w:val="24"/>
          <w:szCs w:val="24"/>
          <w14:ligatures w14:val="none"/>
        </w:rPr>
        <w:t>Collective Consciousness</w:t>
      </w:r>
      <w:r w:rsidRPr="008B0437">
        <w:rPr>
          <w:rFonts w:ascii="Simplified Arabic" w:eastAsia="Calibri" w:hAnsi="Simplified Arabic" w:cs="Simplified Arabic"/>
          <w:kern w:val="0"/>
          <w:sz w:val="24"/>
          <w:szCs w:val="24"/>
          <w:rtl/>
          <w14:ligatures w14:val="none"/>
        </w:rPr>
        <w:t>) المستمد من علم الاجتماع كمتغير معدل (</w:t>
      </w:r>
      <w:r w:rsidRPr="008B0437">
        <w:rPr>
          <w:rFonts w:ascii="Simplified Arabic" w:eastAsia="Calibri" w:hAnsi="Simplified Arabic" w:cs="Simplified Arabic"/>
          <w:kern w:val="0"/>
          <w:sz w:val="24"/>
          <w:szCs w:val="24"/>
          <w14:ligatures w14:val="none"/>
        </w:rPr>
        <w:t>Moderating Variable</w:t>
      </w:r>
      <w:r w:rsidRPr="008B0437">
        <w:rPr>
          <w:rFonts w:ascii="Simplified Arabic" w:eastAsia="Calibri" w:hAnsi="Simplified Arabic" w:cs="Simplified Arabic"/>
          <w:kern w:val="0"/>
          <w:sz w:val="24"/>
          <w:szCs w:val="24"/>
          <w:rtl/>
          <w14:ligatures w14:val="none"/>
        </w:rPr>
        <w:t>)، لدراسة كيف يسهم الزخم الوطني والهوية المجتمعية الحديثة في تسريع ردم الفجوة السلوكية، وزيادة كفاءة استراتيجيات الجذب التسويقي.</w:t>
      </w:r>
    </w:p>
    <w:p w14:paraId="35E9B3BE"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b/>
          <w:bCs/>
          <w:kern w:val="0"/>
          <w:sz w:val="24"/>
          <w:szCs w:val="24"/>
          <w:rtl/>
          <w14:ligatures w14:val="none"/>
        </w:rPr>
        <w:lastRenderedPageBreak/>
        <w:t>البعد السلوكي لجذب "العملاء المحتملين"</w:t>
      </w:r>
      <w:r w:rsidRPr="008B0437">
        <w:rPr>
          <w:rFonts w:ascii="Simplified Arabic" w:eastAsia="Calibri" w:hAnsi="Simplified Arabic" w:cs="Simplified Arabic"/>
          <w:kern w:val="0"/>
          <w:sz w:val="24"/>
          <w:szCs w:val="24"/>
          <w:rtl/>
          <w14:ligatures w14:val="none"/>
        </w:rPr>
        <w:t>: تميل الدراسات السابقة إلى التركيز على حماية وتحفيز المستهلكين الخضر الحاليين، بينما يتبنى هذا البحث آليات استقطاب وجذب "العملاء المحتملين" (</w:t>
      </w:r>
      <w:r w:rsidRPr="008B0437">
        <w:rPr>
          <w:rFonts w:ascii="Simplified Arabic" w:eastAsia="Calibri" w:hAnsi="Simplified Arabic" w:cs="Simplified Arabic"/>
          <w:kern w:val="0"/>
          <w:sz w:val="24"/>
          <w:szCs w:val="24"/>
          <w14:ligatures w14:val="none"/>
        </w:rPr>
        <w:t>Prospect Customers</w:t>
      </w:r>
      <w:r w:rsidRPr="008B0437">
        <w:rPr>
          <w:rFonts w:ascii="Simplified Arabic" w:eastAsia="Calibri" w:hAnsi="Simplified Arabic" w:cs="Simplified Arabic"/>
          <w:kern w:val="0"/>
          <w:sz w:val="24"/>
          <w:szCs w:val="24"/>
          <w:rtl/>
          <w14:ligatures w14:val="none"/>
        </w:rPr>
        <w:t>) وتحديداً الفئة الشبابية وتحويلهم إلى مستهلكين دائمين عبر إعادة صياغة القيمة المدركة للعلامة التجارية بما يتوافق مع قيمهم الأخلاقية والوطنية المستحدثة.</w:t>
      </w:r>
    </w:p>
    <w:p w14:paraId="61A16241" w14:textId="77777777" w:rsidR="0027717B" w:rsidRPr="008B0437" w:rsidRDefault="0027717B" w:rsidP="004953B2">
      <w:pPr>
        <w:pStyle w:val="1"/>
        <w:rPr>
          <w:rFonts w:ascii="Simplified Arabic" w:eastAsia="Calibri" w:hAnsi="Simplified Arabic" w:cs="Simplified Arabic"/>
          <w:rtl/>
        </w:rPr>
      </w:pPr>
      <w:bookmarkStart w:id="23" w:name="_Toc235213093"/>
      <w:r w:rsidRPr="008B0437">
        <w:rPr>
          <w:rFonts w:ascii="Simplified Arabic" w:eastAsia="Calibri" w:hAnsi="Simplified Arabic" w:cs="Simplified Arabic"/>
          <w:rtl/>
        </w:rPr>
        <w:t>2.2الدراسات السابقة (</w:t>
      </w:r>
      <w:r w:rsidRPr="008B0437">
        <w:rPr>
          <w:rFonts w:ascii="Simplified Arabic" w:eastAsia="Calibri" w:hAnsi="Simplified Arabic" w:cs="Simplified Arabic"/>
        </w:rPr>
        <w:t>Detailed Literature Review</w:t>
      </w:r>
      <w:r w:rsidRPr="008B0437">
        <w:rPr>
          <w:rFonts w:ascii="Simplified Arabic" w:eastAsia="Calibri" w:hAnsi="Simplified Arabic" w:cs="Simplified Arabic"/>
          <w:rtl/>
        </w:rPr>
        <w:t>)</w:t>
      </w:r>
      <w:bookmarkEnd w:id="23"/>
    </w:p>
    <w:p w14:paraId="0743367A"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تستعرض الدراسة فيما يلي عشر دراسات سابقة تم اختيارها بعناية لترتيبها الزمني، بما يخدم تفكيك متغيرات البحث الحالية:</w:t>
      </w:r>
    </w:p>
    <w:p w14:paraId="388D9826" w14:textId="77777777" w:rsidR="0027717B" w:rsidRPr="008B0437" w:rsidRDefault="0027717B" w:rsidP="004953B2">
      <w:pPr>
        <w:pStyle w:val="2"/>
        <w:rPr>
          <w:rFonts w:ascii="Simplified Arabic" w:eastAsia="Calibri" w:hAnsi="Simplified Arabic" w:cs="Simplified Arabic"/>
          <w:rtl/>
        </w:rPr>
      </w:pPr>
      <w:bookmarkStart w:id="24" w:name="_Toc235213094"/>
      <w:r w:rsidRPr="008B0437">
        <w:rPr>
          <w:rFonts w:ascii="Simplified Arabic" w:eastAsia="Calibri" w:hAnsi="Simplified Arabic" w:cs="Simplified Arabic"/>
          <w:rtl/>
        </w:rPr>
        <w:t>1.2.2الدراسات العربية:</w:t>
      </w:r>
      <w:bookmarkEnd w:id="24"/>
    </w:p>
    <w:p w14:paraId="2B12BBA1" w14:textId="77777777" w:rsidR="0027717B" w:rsidRPr="008B0437" w:rsidRDefault="0027717B" w:rsidP="004953B2">
      <w:pPr>
        <w:rPr>
          <w:rFonts w:ascii="Simplified Arabic" w:hAnsi="Simplified Arabic" w:cs="Simplified Arabic"/>
          <w:rtl/>
        </w:rPr>
      </w:pPr>
    </w:p>
    <w:p w14:paraId="08B4D074"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tl/>
        </w:rPr>
        <w:t xml:space="preserve">1. </w:t>
      </w:r>
      <w:r w:rsidRPr="008B0437">
        <w:rPr>
          <w:rFonts w:ascii="Simplified Arabic" w:hAnsi="Simplified Arabic" w:cs="Simplified Arabic"/>
          <w:b/>
          <w:bCs/>
          <w:sz w:val="24"/>
          <w:szCs w:val="24"/>
          <w:rtl/>
        </w:rPr>
        <w:t>دراسة (الشرع، 2024) بعنوان علاقة التسويق الأخضر بالسلوك الشرائي للمنتجات الطبيعية</w:t>
      </w:r>
    </w:p>
    <w:p w14:paraId="1BADB820"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 xml:space="preserve">هدفت هذه البحث للكشف عن علاقة التسويق الأخضر بالسلوك الشرائي للمستهلك نحو المنتج الأخضر، شملت البحث، التسويق الأخضر كمتغير مستقل وتم قياسه من خلال الأبعاد التالية: المنتج الأخضر، التسعير الأخضر، الترويج الأخضر، التوزيع الأخضر، أما بالنسبة للسلوك الشرائي للمستهلك كمتغير تابع، ولتحقيق أهداف البحث تم استخدام المنهج الوصفي التحليلي، وكانت أداة البحث الأساسية هي </w:t>
      </w:r>
      <w:proofErr w:type="spellStart"/>
      <w:r w:rsidRPr="008B0437">
        <w:rPr>
          <w:rFonts w:ascii="Simplified Arabic" w:eastAsia="Calibri" w:hAnsi="Simplified Arabic" w:cs="Simplified Arabic"/>
          <w:kern w:val="0"/>
          <w:sz w:val="24"/>
          <w:szCs w:val="24"/>
          <w:rtl/>
          <w14:ligatures w14:val="none"/>
        </w:rPr>
        <w:t>إستبانة</w:t>
      </w:r>
      <w:proofErr w:type="spellEnd"/>
      <w:r w:rsidRPr="008B0437">
        <w:rPr>
          <w:rFonts w:ascii="Simplified Arabic" w:eastAsia="Calibri" w:hAnsi="Simplified Arabic" w:cs="Simplified Arabic"/>
          <w:kern w:val="0"/>
          <w:sz w:val="24"/>
          <w:szCs w:val="24"/>
          <w:rtl/>
          <w14:ligatures w14:val="none"/>
        </w:rPr>
        <w:t xml:space="preserve"> مكونة من 22 فقرة، وتم توزيعها على عدد من أفراد مجتمع البحث غير محدود وقد تم توزيع عينة قصدية (تتوفر فيها الشروط وهو شراء المنتجات الطبيعية زيت الزيتون والعسل) لعدد 311 مستجوب.</w:t>
      </w:r>
    </w:p>
    <w:p w14:paraId="727D7020" w14:textId="77777777" w:rsidR="0027717B"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 xml:space="preserve">وتوصل الباحثين إلى عدة نتائج كان أهمها أن واقع عناصر المزيج التسويقي الأخضر جاءت بنسبة مرتفعة، إذ جاء المنتج الأخضر في المرتبة الأولى، ثم التسعير، ومن ثم التوزيع والترويج. كما تبين أن السلوك الشرائي للمستهلك نحو البيئة الطبيعية والمنتجات الخضراء كان مرتفعا ً،و أن هناك علاقة ذات دلالة إحصائية لعناصر المزيج التسويقي الأخضر على السلوك الشرائي للمستهلك، وهذا يعني وجود علاقة طردية بين المتغيرين، وفي ضوء النتائج التي تم الوصول إليها أوصت البحث الي منح المنتج الأخضر أهمية بالغة كونه مبدأ عمارة الأرض، كما أكدت البحث على ضرورة الموازنة بين </w:t>
      </w:r>
      <w:r w:rsidRPr="008B0437">
        <w:rPr>
          <w:rFonts w:ascii="Simplified Arabic" w:eastAsia="Calibri" w:hAnsi="Simplified Arabic" w:cs="Simplified Arabic"/>
          <w:kern w:val="0"/>
          <w:sz w:val="24"/>
          <w:szCs w:val="24"/>
          <w:rtl/>
          <w14:ligatures w14:val="none"/>
        </w:rPr>
        <w:lastRenderedPageBreak/>
        <w:t>سعر المنتج والمنفعة المقدمة من المنتج إلى المستهلك، كما اوصت على رفع مستوى الوعي لَدى المجتمع نحو الثقافة الخضراء، وتعزيز مقررات التربية البيئية في المدارس والجامعات.</w:t>
      </w:r>
    </w:p>
    <w:p w14:paraId="514366EC"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p>
    <w:p w14:paraId="21D049C6"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tl/>
        </w:rPr>
        <w:t xml:space="preserve">2. </w:t>
      </w:r>
      <w:r w:rsidRPr="008B0437">
        <w:rPr>
          <w:rFonts w:ascii="Simplified Arabic" w:hAnsi="Simplified Arabic" w:cs="Simplified Arabic"/>
          <w:b/>
          <w:bCs/>
          <w:sz w:val="24"/>
          <w:szCs w:val="24"/>
          <w:rtl/>
        </w:rPr>
        <w:t>دراسة (سعيد، 2020) بعنوان دور التسويق الأخضر في تقليص فجوة السلوك الشرائي المستدام لدى المستهلك المصري</w:t>
      </w:r>
      <w:r w:rsidRPr="008B0437">
        <w:rPr>
          <w:rFonts w:ascii="Simplified Arabic" w:hAnsi="Simplified Arabic" w:cs="Simplified Arabic"/>
          <w:b/>
          <w:bCs/>
          <w:sz w:val="24"/>
          <w:szCs w:val="24"/>
        </w:rPr>
        <w:t>.</w:t>
      </w:r>
    </w:p>
    <w:p w14:paraId="4EAAE2D5" w14:textId="77777777" w:rsidR="0027717B"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استهدفت الدراسة قياس مدى مساهمة استراتيجيات التسويق الأخضر في ردم الفجوة القائمة بين الوعي البيئي المرتفع وممارسات الشراء الأخضر الفعلية لدى المستهلكين واعتمدت الباحثة المنهج الكمي باستخدام استبانة وُجِّهت لعينة ميسرة مكونة من 385 مستهلكاً في البيئة الحضرية المصرية وقد أظهرت النتائج وجود فجوة حقيقية بين مستوى الوعي والسلوك الفعلي نتيجة لضعف الاتصال التسويقي الفعال وارتفاع أسعار البدائل المستدامة. وأكدت الدراسة أن تبني استراتيجية "التسعير العادل والمقترن بالقيمة المتصورة" هو الأداة الأكثر تأثيراً في معالجة هذه الفجوة وجذب المستهلكين ذوي الميزانيات المتوسطة</w:t>
      </w:r>
      <w:r w:rsidRPr="008B0437">
        <w:rPr>
          <w:rFonts w:ascii="Simplified Arabic" w:eastAsia="Calibri" w:hAnsi="Simplified Arabic" w:cs="Simplified Arabic"/>
          <w:kern w:val="0"/>
          <w:sz w:val="24"/>
          <w:szCs w:val="24"/>
          <w14:ligatures w14:val="none"/>
        </w:rPr>
        <w:t>.</w:t>
      </w:r>
    </w:p>
    <w:p w14:paraId="0CCCDE2C"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p>
    <w:p w14:paraId="2A73FAD4" w14:textId="77777777" w:rsidR="0027717B" w:rsidRPr="008B0437" w:rsidRDefault="0027717B" w:rsidP="004953B2">
      <w:pPr>
        <w:rPr>
          <w:rFonts w:ascii="Simplified Arabic" w:hAnsi="Simplified Arabic" w:cs="Simplified Arabic"/>
          <w:b/>
          <w:bCs/>
          <w:sz w:val="24"/>
          <w:szCs w:val="24"/>
          <w:rtl/>
        </w:rPr>
      </w:pPr>
      <w:r w:rsidRPr="008B0437">
        <w:rPr>
          <w:rFonts w:ascii="Simplified Arabic" w:eastAsia="Calibri" w:hAnsi="Simplified Arabic" w:cs="Simplified Arabic"/>
          <w:b/>
          <w:bCs/>
          <w:sz w:val="24"/>
          <w:szCs w:val="24"/>
          <w:rtl/>
        </w:rPr>
        <w:t xml:space="preserve">3. </w:t>
      </w:r>
      <w:r w:rsidRPr="008B0437">
        <w:rPr>
          <w:rFonts w:ascii="Simplified Arabic" w:hAnsi="Simplified Arabic" w:cs="Simplified Arabic"/>
          <w:b/>
          <w:bCs/>
          <w:sz w:val="24"/>
          <w:szCs w:val="24"/>
          <w:rtl/>
        </w:rPr>
        <w:t>دراسة (الشمري، 2021)</w:t>
      </w:r>
      <w:r w:rsidRPr="008B0437">
        <w:rPr>
          <w:rFonts w:ascii="Simplified Arabic" w:hAnsi="Simplified Arabic" w:cs="Simplified Arabic"/>
          <w:b/>
          <w:bCs/>
          <w:sz w:val="24"/>
          <w:szCs w:val="24"/>
        </w:rPr>
        <w:t xml:space="preserve"> </w:t>
      </w:r>
      <w:r w:rsidRPr="008B0437">
        <w:rPr>
          <w:rFonts w:ascii="Simplified Arabic" w:hAnsi="Simplified Arabic" w:cs="Simplified Arabic"/>
          <w:b/>
          <w:bCs/>
          <w:sz w:val="24"/>
          <w:szCs w:val="24"/>
          <w:rtl/>
        </w:rPr>
        <w:t xml:space="preserve">بعنوان أثر التسويق الأخضر على سلوك المستهلك في المملكة العربية السعودية: دراسة حالة شركة </w:t>
      </w:r>
      <w:proofErr w:type="spellStart"/>
      <w:proofErr w:type="gramStart"/>
      <w:r w:rsidRPr="008B0437">
        <w:rPr>
          <w:rFonts w:ascii="Simplified Arabic" w:hAnsi="Simplified Arabic" w:cs="Simplified Arabic"/>
          <w:b/>
          <w:bCs/>
          <w:sz w:val="24"/>
          <w:szCs w:val="24"/>
          <w:rtl/>
        </w:rPr>
        <w:t>لوكستيان</w:t>
      </w:r>
      <w:proofErr w:type="spellEnd"/>
      <w:r w:rsidRPr="008B0437">
        <w:rPr>
          <w:rFonts w:ascii="Simplified Arabic" w:hAnsi="Simplified Arabic" w:cs="Simplified Arabic"/>
          <w:b/>
          <w:bCs/>
          <w:sz w:val="24"/>
          <w:szCs w:val="24"/>
          <w:rtl/>
        </w:rPr>
        <w:t xml:space="preserve"> .</w:t>
      </w:r>
      <w:proofErr w:type="gramEnd"/>
    </w:p>
    <w:p w14:paraId="3E6A5D60" w14:textId="77777777" w:rsidR="0027717B" w:rsidRDefault="0027717B" w:rsidP="004953B2">
      <w:pPr>
        <w:spacing w:line="360" w:lineRule="auto"/>
        <w:rPr>
          <w:rFonts w:ascii="Simplified Arabic" w:eastAsia="Calibri" w:hAnsi="Simplified Arabic" w:cs="Simplified Arabic"/>
          <w:kern w:val="0"/>
          <w:rtl/>
          <w14:ligatures w14:val="none"/>
        </w:rPr>
      </w:pPr>
      <w:r w:rsidRPr="008B0437">
        <w:rPr>
          <w:rFonts w:ascii="Simplified Arabic" w:eastAsia="Calibri" w:hAnsi="Simplified Arabic" w:cs="Simplified Arabic"/>
          <w:kern w:val="0"/>
          <w:rtl/>
          <w14:ligatures w14:val="none"/>
        </w:rPr>
        <w:t>وقد ركزت الدراسة على تحليل أثر استراتيجية المنتج الأخضر على نية الشراء الفعلي والصورة الذهنية لعلامة تجارية مستدامة في السوق السعودي</w:t>
      </w:r>
      <w:r w:rsidRPr="008B0437">
        <w:rPr>
          <w:rFonts w:ascii="Simplified Arabic" w:eastAsia="Calibri" w:hAnsi="Simplified Arabic" w:cs="Simplified Arabic"/>
          <w:kern w:val="0"/>
          <w14:ligatures w14:val="none"/>
        </w:rPr>
        <w:t xml:space="preserve">. </w:t>
      </w:r>
      <w:r w:rsidRPr="008B0437">
        <w:rPr>
          <w:rFonts w:ascii="Simplified Arabic" w:eastAsia="Calibri" w:hAnsi="Simplified Arabic" w:cs="Simplified Arabic"/>
          <w:kern w:val="0"/>
          <w:rtl/>
          <w14:ligatures w14:val="none"/>
        </w:rPr>
        <w:t>دراسة حالة وصفية تحليلية طبقت أداة الاستبانة على عينة قوامها 155 مفردة في منطقة مكة المكرمة (جدة، مكة، الطائف)</w:t>
      </w:r>
      <w:r w:rsidRPr="008B0437">
        <w:rPr>
          <w:rFonts w:ascii="Simplified Arabic" w:eastAsia="Calibri" w:hAnsi="Simplified Arabic" w:cs="Simplified Arabic"/>
          <w:kern w:val="0"/>
          <w14:ligatures w14:val="none"/>
        </w:rPr>
        <w:t>.</w:t>
      </w:r>
      <w:r w:rsidRPr="008B0437">
        <w:rPr>
          <w:rFonts w:ascii="Simplified Arabic" w:eastAsia="Calibri" w:hAnsi="Simplified Arabic" w:cs="Simplified Arabic"/>
          <w:kern w:val="0"/>
          <w:rtl/>
          <w14:ligatures w14:val="none"/>
        </w:rPr>
        <w:t xml:space="preserve"> وقد</w:t>
      </w:r>
      <w:r w:rsidRPr="008B0437">
        <w:rPr>
          <w:rFonts w:ascii="Simplified Arabic" w:eastAsia="Calibri" w:hAnsi="Simplified Arabic" w:cs="Simplified Arabic"/>
          <w:kern w:val="0"/>
          <w14:ligatures w14:val="none"/>
        </w:rPr>
        <w:t xml:space="preserve"> </w:t>
      </w:r>
      <w:r w:rsidRPr="008B0437">
        <w:rPr>
          <w:rFonts w:ascii="Simplified Arabic" w:eastAsia="Calibri" w:hAnsi="Simplified Arabic" w:cs="Simplified Arabic"/>
          <w:kern w:val="0"/>
          <w:rtl/>
          <w14:ligatures w14:val="none"/>
        </w:rPr>
        <w:t>توصلت الدراسة إلى أن التزام العلامة التجارية بتصميم مستدام وتغليف صديق للبيئة يعزز بشكل معنوي نية الشراء والولاء، كما يساهم بقوة في ردم فجوة التردد الشرائي لدى المستهلك السعودي؛ مما يثبت أن استراتيجية التميز بالمنتج الأخضر أداة فعالة لجذب العملاء الجدد وبناء ميزة تنافسية مستدامة</w:t>
      </w:r>
      <w:r w:rsidRPr="008B0437">
        <w:rPr>
          <w:rFonts w:ascii="Simplified Arabic" w:eastAsia="Calibri" w:hAnsi="Simplified Arabic" w:cs="Simplified Arabic"/>
          <w:kern w:val="0"/>
          <w14:ligatures w14:val="none"/>
        </w:rPr>
        <w:t>.</w:t>
      </w:r>
    </w:p>
    <w:p w14:paraId="118CF4DC" w14:textId="77777777" w:rsidR="0027717B" w:rsidRPr="008B0437" w:rsidRDefault="0027717B" w:rsidP="004953B2">
      <w:pPr>
        <w:spacing w:line="360" w:lineRule="auto"/>
        <w:rPr>
          <w:rFonts w:ascii="Simplified Arabic" w:eastAsia="Calibri" w:hAnsi="Simplified Arabic" w:cs="Simplified Arabic"/>
          <w:kern w:val="0"/>
          <w14:ligatures w14:val="none"/>
        </w:rPr>
      </w:pPr>
    </w:p>
    <w:p w14:paraId="679A4C40"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tl/>
        </w:rPr>
        <w:t xml:space="preserve">4. </w:t>
      </w:r>
      <w:r w:rsidRPr="008B0437">
        <w:rPr>
          <w:rFonts w:ascii="Simplified Arabic" w:hAnsi="Simplified Arabic" w:cs="Simplified Arabic"/>
          <w:b/>
          <w:bCs/>
          <w:sz w:val="24"/>
          <w:szCs w:val="24"/>
          <w:rtl/>
        </w:rPr>
        <w:t xml:space="preserve">دراسة (بن أحمد، 2018) بعنوان أثر توجه المستهلك نحو المنتجات الخضراء على السلوك الشرائي: دراسة ميدانية على طلبة </w:t>
      </w:r>
      <w:proofErr w:type="gramStart"/>
      <w:r w:rsidRPr="008B0437">
        <w:rPr>
          <w:rFonts w:ascii="Simplified Arabic" w:hAnsi="Simplified Arabic" w:cs="Simplified Arabic"/>
          <w:b/>
          <w:bCs/>
          <w:sz w:val="24"/>
          <w:szCs w:val="24"/>
          <w:rtl/>
        </w:rPr>
        <w:t>الجامعات .</w:t>
      </w:r>
      <w:proofErr w:type="gramEnd"/>
    </w:p>
    <w:p w14:paraId="256C1329" w14:textId="77777777" w:rsidR="0027717B" w:rsidRDefault="0027717B" w:rsidP="004953B2">
      <w:pPr>
        <w:spacing w:line="360" w:lineRule="auto"/>
        <w:rPr>
          <w:rFonts w:ascii="Simplified Arabic" w:eastAsia="Calibri" w:hAnsi="Simplified Arabic" w:cs="Simplified Arabic"/>
          <w:kern w:val="0"/>
          <w:rtl/>
          <w14:ligatures w14:val="none"/>
        </w:rPr>
      </w:pPr>
      <w:r w:rsidRPr="008B0437">
        <w:rPr>
          <w:rFonts w:ascii="Simplified Arabic" w:eastAsia="Calibri" w:hAnsi="Simplified Arabic" w:cs="Simplified Arabic"/>
          <w:kern w:val="0"/>
          <w:rtl/>
          <w14:ligatures w14:val="none"/>
        </w:rPr>
        <w:lastRenderedPageBreak/>
        <w:t>وقد سعت الدراسة لتحديد طبيعة الفجوة بين الاتجاهات المعرفية البيئية لجيل الشباب الجامعي وممارساتهم الشرائية الفعلية، وبحث سبل معالجتها تسويقياً</w:t>
      </w:r>
      <w:r w:rsidRPr="008B0437">
        <w:rPr>
          <w:rFonts w:ascii="Simplified Arabic" w:eastAsia="Calibri" w:hAnsi="Simplified Arabic" w:cs="Simplified Arabic"/>
          <w:kern w:val="0"/>
          <w14:ligatures w14:val="none"/>
        </w:rPr>
        <w:t>.</w:t>
      </w:r>
      <w:r w:rsidRPr="008B0437">
        <w:rPr>
          <w:rFonts w:ascii="Simplified Arabic" w:eastAsia="Calibri" w:hAnsi="Simplified Arabic" w:cs="Simplified Arabic"/>
          <w:kern w:val="0"/>
          <w:rtl/>
          <w14:ligatures w14:val="none"/>
        </w:rPr>
        <w:t xml:space="preserve"> وطبقت الباحثة دراسة ميدانية مسحية باستخدام استبانة وُجِّهت لعينة من طلبة الجامعات قوامها 180 طالباً وطالبة</w:t>
      </w:r>
      <w:r w:rsidRPr="008B0437">
        <w:rPr>
          <w:rFonts w:ascii="Simplified Arabic" w:eastAsia="Calibri" w:hAnsi="Simplified Arabic" w:cs="Simplified Arabic"/>
          <w:kern w:val="0"/>
          <w14:ligatures w14:val="none"/>
        </w:rPr>
        <w:t>.</w:t>
      </w:r>
      <w:r w:rsidRPr="008B0437">
        <w:rPr>
          <w:rFonts w:ascii="Simplified Arabic" w:eastAsia="Calibri" w:hAnsi="Simplified Arabic" w:cs="Simplified Arabic"/>
          <w:kern w:val="0"/>
          <w:rtl/>
          <w14:ligatures w14:val="none"/>
        </w:rPr>
        <w:t xml:space="preserve"> كشفت النتائج عن وجود فجوة جزئية تعود لعوامل اقتصادية في المقام الأول (ارتفاع أسعار المنتجات المستدامة مقارنة بقدرتهم الشرائية). وأوصت الدراسة بتبني استراتيجيات تسويق مستدام تعتمد على تقديم تخفيضات طلابية وعروض ترويجية خضراء مخصصة لجذب هذه الشريحة الواسعة من العملاء المحتملين وتفعيل سلوكهم الشرائي المستدام</w:t>
      </w:r>
      <w:r w:rsidRPr="008B0437">
        <w:rPr>
          <w:rFonts w:ascii="Simplified Arabic" w:eastAsia="Calibri" w:hAnsi="Simplified Arabic" w:cs="Simplified Arabic"/>
          <w:kern w:val="0"/>
          <w14:ligatures w14:val="none"/>
        </w:rPr>
        <w:t>.</w:t>
      </w:r>
    </w:p>
    <w:p w14:paraId="3E27D28D" w14:textId="77777777" w:rsidR="0027717B" w:rsidRPr="008B0437" w:rsidRDefault="0027717B" w:rsidP="004953B2">
      <w:pPr>
        <w:spacing w:line="360" w:lineRule="auto"/>
        <w:rPr>
          <w:rFonts w:ascii="Simplified Arabic" w:eastAsia="Calibri" w:hAnsi="Simplified Arabic" w:cs="Simplified Arabic"/>
          <w:kern w:val="0"/>
          <w14:ligatures w14:val="none"/>
        </w:rPr>
      </w:pPr>
    </w:p>
    <w:p w14:paraId="18C55014"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Pr>
        <w:t xml:space="preserve"> .5</w:t>
      </w:r>
      <w:r w:rsidRPr="008B0437">
        <w:rPr>
          <w:rFonts w:ascii="Simplified Arabic" w:hAnsi="Simplified Arabic" w:cs="Simplified Arabic"/>
          <w:b/>
          <w:bCs/>
          <w:sz w:val="24"/>
          <w:szCs w:val="24"/>
        </w:rPr>
        <w:t xml:space="preserve"> </w:t>
      </w:r>
      <w:r w:rsidRPr="008B0437">
        <w:rPr>
          <w:rFonts w:ascii="Simplified Arabic" w:hAnsi="Simplified Arabic" w:cs="Simplified Arabic"/>
          <w:b/>
          <w:bCs/>
          <w:sz w:val="24"/>
          <w:szCs w:val="24"/>
          <w:rtl/>
        </w:rPr>
        <w:t>دراسة (برمضان وبن زاهية، 2021) بعنوان دور التسويق الأخضر في ردم الفجوة بين الوعي البيئي والسلوك الشرائي للمستهلك.</w:t>
      </w:r>
    </w:p>
    <w:p w14:paraId="649DD579" w14:textId="77777777" w:rsidR="0027717B" w:rsidRDefault="0027717B" w:rsidP="004953B2">
      <w:pPr>
        <w:spacing w:line="360" w:lineRule="auto"/>
        <w:rPr>
          <w:rFonts w:ascii="Simplified Arabic" w:eastAsia="Calibri" w:hAnsi="Simplified Arabic" w:cs="Simplified Arabic"/>
          <w:b/>
          <w:bCs/>
          <w:kern w:val="0"/>
          <w:rtl/>
          <w14:ligatures w14:val="none"/>
        </w:rPr>
      </w:pPr>
      <w:r w:rsidRPr="008B0437">
        <w:rPr>
          <w:rFonts w:ascii="Simplified Arabic" w:eastAsia="Calibri" w:hAnsi="Simplified Arabic" w:cs="Simplified Arabic"/>
          <w:kern w:val="0"/>
          <w:rtl/>
          <w14:ligatures w14:val="none"/>
        </w:rPr>
        <w:t>تمحورت الدراسة حول قياس دور آليات التسويق الأخضر كمتغير معدل ووسيط يسهم في تحويل الوعي البيئي الكامن لدى الأفراد إلى سلوكيات شرائية فعلية</w:t>
      </w:r>
      <w:r w:rsidRPr="008B0437">
        <w:rPr>
          <w:rFonts w:ascii="Simplified Arabic" w:eastAsia="Calibri" w:hAnsi="Simplified Arabic" w:cs="Simplified Arabic"/>
          <w:kern w:val="0"/>
          <w14:ligatures w14:val="none"/>
        </w:rPr>
        <w:t>.</w:t>
      </w:r>
      <w:r w:rsidRPr="008B0437">
        <w:rPr>
          <w:rFonts w:ascii="Simplified Arabic" w:eastAsia="Calibri" w:hAnsi="Simplified Arabic" w:cs="Simplified Arabic"/>
          <w:kern w:val="0"/>
          <w:rtl/>
          <w14:ligatures w14:val="none"/>
        </w:rPr>
        <w:t xml:space="preserve"> وقد </w:t>
      </w:r>
      <w:r w:rsidRPr="008B0437">
        <w:rPr>
          <w:rFonts w:ascii="Simplified Arabic" w:eastAsia="Calibri" w:hAnsi="Simplified Arabic" w:cs="Simplified Arabic"/>
          <w:kern w:val="0"/>
          <w:sz w:val="24"/>
          <w:szCs w:val="24"/>
          <w:rtl/>
          <w14:ligatures w14:val="none"/>
        </w:rPr>
        <w:t xml:space="preserve">تم استخدام المنهج الوصفي التحليلي من خلال تصميم </w:t>
      </w:r>
      <w:r w:rsidRPr="008B0437">
        <w:rPr>
          <w:rFonts w:ascii="Simplified Arabic" w:eastAsia="Calibri" w:hAnsi="Simplified Arabic" w:cs="Simplified Arabic"/>
          <w:kern w:val="0"/>
          <w:rtl/>
          <w14:ligatures w14:val="none"/>
        </w:rPr>
        <w:t>استبانة</w:t>
      </w:r>
      <w:r w:rsidRPr="008B0437">
        <w:rPr>
          <w:rFonts w:ascii="Simplified Arabic" w:eastAsia="Calibri" w:hAnsi="Simplified Arabic" w:cs="Simplified Arabic"/>
          <w:kern w:val="0"/>
          <w:sz w:val="24"/>
          <w:szCs w:val="24"/>
          <w:rtl/>
          <w14:ligatures w14:val="none"/>
        </w:rPr>
        <w:t xml:space="preserve"> إلكتروني وورقي وُزع على عينة من المستهلكين بلغت 320 </w:t>
      </w:r>
      <w:r w:rsidRPr="008B0437">
        <w:rPr>
          <w:rFonts w:ascii="Simplified Arabic" w:eastAsia="Calibri" w:hAnsi="Simplified Arabic" w:cs="Simplified Arabic"/>
          <w:kern w:val="0"/>
          <w:rtl/>
          <w14:ligatures w14:val="none"/>
        </w:rPr>
        <w:t>مستهلكاً</w:t>
      </w:r>
      <w:r w:rsidRPr="008B0437">
        <w:rPr>
          <w:rFonts w:ascii="Simplified Arabic" w:eastAsia="Calibri" w:hAnsi="Simplified Arabic" w:cs="Simplified Arabic"/>
          <w:kern w:val="0"/>
          <w14:ligatures w14:val="none"/>
        </w:rPr>
        <w:t>.</w:t>
      </w:r>
      <w:r w:rsidRPr="008B0437">
        <w:rPr>
          <w:rFonts w:ascii="Simplified Arabic" w:eastAsia="Calibri" w:hAnsi="Simplified Arabic" w:cs="Simplified Arabic"/>
          <w:kern w:val="0"/>
          <w:rtl/>
          <w14:ligatures w14:val="none"/>
        </w:rPr>
        <w:t xml:space="preserve"> أثبتت</w:t>
      </w:r>
      <w:r w:rsidRPr="008B0437">
        <w:rPr>
          <w:rFonts w:ascii="Simplified Arabic" w:eastAsia="Calibri" w:hAnsi="Simplified Arabic" w:cs="Simplified Arabic"/>
          <w:kern w:val="0"/>
          <w:sz w:val="24"/>
          <w:szCs w:val="24"/>
          <w:rtl/>
          <w14:ligatures w14:val="none"/>
        </w:rPr>
        <w:t xml:space="preserve"> النتائج الإحصائية أن حملات التسويق المستدام التعليمية والشفافة تلعب دوراً ريادياً ومباشراً في تقليص الفجوة السلوكية؛ حيث تعمل على زيادة الثقة بالمنتجات البيئية وإزالة الشكوك التسويقية، مما يسرع قرار تبنيها الفعلي من المستهلكين وجذب الفئات المترددة</w:t>
      </w:r>
      <w:r w:rsidRPr="008B0437">
        <w:rPr>
          <w:rFonts w:ascii="Simplified Arabic" w:eastAsia="Calibri" w:hAnsi="Simplified Arabic" w:cs="Simplified Arabic"/>
          <w:kern w:val="0"/>
          <w:sz w:val="24"/>
          <w:szCs w:val="24"/>
          <w14:ligatures w14:val="none"/>
        </w:rPr>
        <w:t>.</w:t>
      </w:r>
    </w:p>
    <w:p w14:paraId="1613645E" w14:textId="77777777" w:rsidR="0027717B" w:rsidRPr="008B0437" w:rsidRDefault="0027717B" w:rsidP="004953B2">
      <w:pPr>
        <w:spacing w:line="360" w:lineRule="auto"/>
        <w:rPr>
          <w:rFonts w:ascii="Simplified Arabic" w:eastAsia="Calibri" w:hAnsi="Simplified Arabic" w:cs="Simplified Arabic"/>
          <w:b/>
          <w:bCs/>
          <w:kern w:val="0"/>
          <w14:ligatures w14:val="none"/>
        </w:rPr>
      </w:pPr>
    </w:p>
    <w:p w14:paraId="00FE22B9"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tl/>
        </w:rPr>
        <w:t xml:space="preserve">6. </w:t>
      </w:r>
      <w:r w:rsidRPr="008B0437">
        <w:rPr>
          <w:rFonts w:ascii="Simplified Arabic" w:hAnsi="Simplified Arabic" w:cs="Simplified Arabic"/>
          <w:b/>
          <w:bCs/>
          <w:sz w:val="24"/>
          <w:szCs w:val="24"/>
          <w:rtl/>
        </w:rPr>
        <w:t>دراسة (</w:t>
      </w:r>
      <w:proofErr w:type="spellStart"/>
      <w:r w:rsidRPr="008B0437">
        <w:rPr>
          <w:rFonts w:ascii="Simplified Arabic" w:hAnsi="Simplified Arabic" w:cs="Simplified Arabic"/>
          <w:b/>
          <w:bCs/>
          <w:sz w:val="24"/>
          <w:szCs w:val="24"/>
          <w:rtl/>
        </w:rPr>
        <w:t>العريقي</w:t>
      </w:r>
      <w:proofErr w:type="spellEnd"/>
      <w:r w:rsidRPr="008B0437">
        <w:rPr>
          <w:rFonts w:ascii="Simplified Arabic" w:hAnsi="Simplified Arabic" w:cs="Simplified Arabic"/>
          <w:b/>
          <w:bCs/>
          <w:sz w:val="24"/>
          <w:szCs w:val="24"/>
          <w:rtl/>
        </w:rPr>
        <w:t>، 2019)</w:t>
      </w:r>
      <w:r w:rsidRPr="008B0437">
        <w:rPr>
          <w:rFonts w:ascii="Simplified Arabic" w:hAnsi="Simplified Arabic" w:cs="Simplified Arabic"/>
          <w:b/>
          <w:bCs/>
          <w:sz w:val="24"/>
          <w:szCs w:val="24"/>
        </w:rPr>
        <w:t>.</w:t>
      </w:r>
      <w:r w:rsidRPr="008B0437">
        <w:rPr>
          <w:rFonts w:ascii="Simplified Arabic" w:hAnsi="Simplified Arabic" w:cs="Simplified Arabic"/>
          <w:b/>
          <w:bCs/>
          <w:sz w:val="24"/>
          <w:szCs w:val="24"/>
          <w:rtl/>
        </w:rPr>
        <w:t xml:space="preserve"> أثر المزيج التسويقي الأخضر على نية الشراء الأخضر والقرار الشرائي الفعلي: دراسة ميدانية على مستهلكي الأجهزة المنزلية الموفرة للطاقة</w:t>
      </w:r>
      <w:r w:rsidRPr="008B0437">
        <w:rPr>
          <w:rFonts w:ascii="Simplified Arabic" w:hAnsi="Simplified Arabic" w:cs="Simplified Arabic"/>
          <w:b/>
          <w:bCs/>
          <w:sz w:val="24"/>
          <w:szCs w:val="24"/>
        </w:rPr>
        <w:t xml:space="preserve">. </w:t>
      </w:r>
    </w:p>
    <w:p w14:paraId="3086CC01" w14:textId="77777777" w:rsidR="0027717B" w:rsidRDefault="0027717B" w:rsidP="004953B2">
      <w:pPr>
        <w:spacing w:line="360" w:lineRule="auto"/>
        <w:rPr>
          <w:rFonts w:ascii="Simplified Arabic" w:eastAsia="Calibri" w:hAnsi="Simplified Arabic" w:cs="Simplified Arabic"/>
          <w:b/>
          <w:bCs/>
          <w:kern w:val="0"/>
          <w:rtl/>
          <w14:ligatures w14:val="none"/>
        </w:rPr>
      </w:pPr>
      <w:r w:rsidRPr="008B0437">
        <w:rPr>
          <w:rFonts w:ascii="Simplified Arabic" w:eastAsia="Calibri" w:hAnsi="Simplified Arabic" w:cs="Simplified Arabic"/>
          <w:kern w:val="0"/>
          <w:rtl/>
          <w14:ligatures w14:val="none"/>
        </w:rPr>
        <w:t xml:space="preserve">تمحورت الدراسة الى استقصاء أثر الأبعاد الأربعة للمزيج التسويقي الأخضر على </w:t>
      </w:r>
      <w:proofErr w:type="gramStart"/>
      <w:r w:rsidRPr="008B0437">
        <w:rPr>
          <w:rFonts w:ascii="Simplified Arabic" w:eastAsia="Calibri" w:hAnsi="Simplified Arabic" w:cs="Simplified Arabic"/>
          <w:kern w:val="0"/>
          <w:rtl/>
          <w14:ligatures w14:val="none"/>
        </w:rPr>
        <w:t>النوايا</w:t>
      </w:r>
      <w:proofErr w:type="gramEnd"/>
      <w:r w:rsidRPr="008B0437">
        <w:rPr>
          <w:rFonts w:ascii="Simplified Arabic" w:eastAsia="Calibri" w:hAnsi="Simplified Arabic" w:cs="Simplified Arabic"/>
          <w:kern w:val="0"/>
          <w:rtl/>
          <w14:ligatures w14:val="none"/>
        </w:rPr>
        <w:t xml:space="preserve"> والسلوك الفعلي لمشتري السلع المعمرة والذكية الموفرة للطاقة</w:t>
      </w:r>
      <w:r w:rsidRPr="008B0437">
        <w:rPr>
          <w:rFonts w:ascii="Simplified Arabic" w:eastAsia="Calibri" w:hAnsi="Simplified Arabic" w:cs="Simplified Arabic"/>
          <w:kern w:val="0"/>
          <w14:ligatures w14:val="none"/>
        </w:rPr>
        <w:t>.</w:t>
      </w:r>
      <w:r w:rsidRPr="008B0437">
        <w:rPr>
          <w:rFonts w:ascii="Simplified Arabic" w:eastAsia="Calibri" w:hAnsi="Simplified Arabic" w:cs="Simplified Arabic"/>
          <w:kern w:val="0"/>
          <w:rtl/>
          <w14:ligatures w14:val="none"/>
        </w:rPr>
        <w:t xml:space="preserve"> تم تطبيق البحث باستخدام </w:t>
      </w:r>
      <w:proofErr w:type="gramStart"/>
      <w:r w:rsidRPr="008B0437">
        <w:rPr>
          <w:rFonts w:ascii="Simplified Arabic" w:eastAsia="Calibri" w:hAnsi="Simplified Arabic" w:cs="Simplified Arabic"/>
          <w:kern w:val="0"/>
          <w:rtl/>
          <w14:ligatures w14:val="none"/>
        </w:rPr>
        <w:t>استبيان</w:t>
      </w:r>
      <w:proofErr w:type="gramEnd"/>
      <w:r w:rsidRPr="008B0437">
        <w:rPr>
          <w:rFonts w:ascii="Simplified Arabic" w:eastAsia="Calibri" w:hAnsi="Simplified Arabic" w:cs="Simplified Arabic"/>
          <w:kern w:val="0"/>
          <w:rtl/>
          <w14:ligatures w14:val="none"/>
        </w:rPr>
        <w:t xml:space="preserve"> وُجه لعينة ملائمة من المستهلكين مكونة من 260 مستجيباً، وحُللت البيانات عبر الإحصاء الوصفي واختبار الانحدار</w:t>
      </w:r>
      <w:r w:rsidRPr="008B0437">
        <w:rPr>
          <w:rFonts w:ascii="Simplified Arabic" w:eastAsia="Calibri" w:hAnsi="Simplified Arabic" w:cs="Simplified Arabic"/>
          <w:kern w:val="0"/>
          <w14:ligatures w14:val="none"/>
        </w:rPr>
        <w:t>.</w:t>
      </w:r>
      <w:r w:rsidRPr="008B0437">
        <w:rPr>
          <w:rFonts w:ascii="Simplified Arabic" w:eastAsia="Calibri" w:hAnsi="Simplified Arabic" w:cs="Simplified Arabic"/>
          <w:kern w:val="0"/>
          <w:rtl/>
          <w14:ligatures w14:val="none"/>
        </w:rPr>
        <w:t xml:space="preserve"> وقد توصلت الدراسة إلى أن عنصري "التوزيع الأخضر" وتوفير "الترويج الإرشادي الواضح" يساهمان بشكل كبير في تقليص الفجوة السلوكية عبر خفض الجهد والتكلفة المعرفية التي يبذلها العميل للوصول للمنتج. وأكدت أن تيسير الحصول على الأجهزة الموفرة للطاقة مع توثيق عوائدها الاقتصادية قصيرة المدى يعد العامل الأقوى لجذب العملاء المحتملين للتحول نحو الخيارات المستدامة</w:t>
      </w:r>
      <w:r w:rsidRPr="008B0437">
        <w:rPr>
          <w:rFonts w:ascii="Simplified Arabic" w:eastAsia="Calibri" w:hAnsi="Simplified Arabic" w:cs="Simplified Arabic"/>
          <w:kern w:val="0"/>
          <w14:ligatures w14:val="none"/>
        </w:rPr>
        <w:t>.</w:t>
      </w:r>
    </w:p>
    <w:p w14:paraId="3E4D1011" w14:textId="77777777" w:rsidR="0027717B" w:rsidRPr="008B0437" w:rsidRDefault="0027717B" w:rsidP="004953B2">
      <w:pPr>
        <w:spacing w:line="360" w:lineRule="auto"/>
        <w:rPr>
          <w:rFonts w:ascii="Simplified Arabic" w:eastAsia="Calibri" w:hAnsi="Simplified Arabic" w:cs="Simplified Arabic"/>
          <w:b/>
          <w:bCs/>
          <w:kern w:val="0"/>
          <w14:ligatures w14:val="none"/>
        </w:rPr>
      </w:pPr>
    </w:p>
    <w:p w14:paraId="2D6E2904" w14:textId="77777777" w:rsidR="0027717B" w:rsidRPr="008B0437" w:rsidRDefault="0027717B" w:rsidP="004953B2">
      <w:pPr>
        <w:rPr>
          <w:rFonts w:ascii="Simplified Arabic" w:eastAsia="Calibri" w:hAnsi="Simplified Arabic" w:cs="Simplified Arabic"/>
          <w:b/>
          <w:bCs/>
          <w:kern w:val="0"/>
          <w:sz w:val="24"/>
          <w:szCs w:val="24"/>
          <w14:ligatures w14:val="none"/>
        </w:rPr>
      </w:pPr>
      <w:r w:rsidRPr="008B0437">
        <w:rPr>
          <w:rFonts w:ascii="Simplified Arabic" w:hAnsi="Simplified Arabic" w:cs="Simplified Arabic"/>
          <w:b/>
          <w:bCs/>
          <w:sz w:val="24"/>
          <w:szCs w:val="24"/>
          <w:rtl/>
        </w:rPr>
        <w:lastRenderedPageBreak/>
        <w:t>7. دراسة (بوزيان وبن خليفة، 2022) بعنوان</w:t>
      </w:r>
      <w:r w:rsidRPr="008B0437">
        <w:rPr>
          <w:rFonts w:ascii="Simplified Arabic" w:hAnsi="Simplified Arabic" w:cs="Simplified Arabic"/>
          <w:b/>
          <w:bCs/>
          <w:sz w:val="24"/>
          <w:szCs w:val="24"/>
        </w:rPr>
        <w:t xml:space="preserve"> </w:t>
      </w:r>
      <w:r w:rsidRPr="008B0437">
        <w:rPr>
          <w:rFonts w:ascii="Simplified Arabic" w:hAnsi="Simplified Arabic" w:cs="Simplified Arabic"/>
          <w:b/>
          <w:bCs/>
          <w:sz w:val="24"/>
          <w:szCs w:val="24"/>
          <w:rtl/>
        </w:rPr>
        <w:t>أثر الإعلان الأخضر في توجيه سلوك المستهلك والحد من فجوة الشراء المستدام</w:t>
      </w:r>
      <w:r w:rsidRPr="008B0437">
        <w:rPr>
          <w:rFonts w:ascii="Simplified Arabic" w:eastAsia="Calibri" w:hAnsi="Simplified Arabic" w:cs="Simplified Arabic"/>
          <w:b/>
          <w:bCs/>
          <w:kern w:val="0"/>
          <w:sz w:val="24"/>
          <w:szCs w:val="24"/>
          <w14:ligatures w14:val="none"/>
        </w:rPr>
        <w:t>.</w:t>
      </w:r>
      <w:r w:rsidRPr="008B0437">
        <w:rPr>
          <w:rFonts w:ascii="Simplified Arabic" w:eastAsia="Calibri" w:hAnsi="Simplified Arabic" w:cs="Simplified Arabic"/>
          <w:b/>
          <w:bCs/>
          <w:kern w:val="0"/>
          <w:sz w:val="24"/>
          <w:szCs w:val="24"/>
          <w:rtl/>
          <w14:ligatures w14:val="none"/>
        </w:rPr>
        <w:t xml:space="preserve"> </w:t>
      </w:r>
    </w:p>
    <w:p w14:paraId="76284F86" w14:textId="77777777" w:rsidR="0027717B" w:rsidRDefault="0027717B" w:rsidP="004953B2">
      <w:pPr>
        <w:spacing w:line="360" w:lineRule="auto"/>
        <w:rPr>
          <w:rFonts w:ascii="Simplified Arabic" w:eastAsia="Calibri" w:hAnsi="Simplified Arabic" w:cs="Simplified Arabic"/>
          <w:b/>
          <w:bCs/>
          <w:kern w:val="0"/>
          <w:sz w:val="24"/>
          <w:szCs w:val="24"/>
          <w:rtl/>
          <w14:ligatures w14:val="none"/>
        </w:rPr>
      </w:pPr>
      <w:r w:rsidRPr="008B0437">
        <w:rPr>
          <w:rFonts w:ascii="Simplified Arabic" w:eastAsia="Calibri" w:hAnsi="Simplified Arabic" w:cs="Simplified Arabic"/>
          <w:kern w:val="0"/>
          <w:sz w:val="24"/>
          <w:szCs w:val="24"/>
          <w:rtl/>
          <w14:ligatures w14:val="none"/>
        </w:rPr>
        <w:t>سعت الدراسة إلى فحص أثر استراتيجية الإعلان الأخضر (استراتيجيات الاتصال التسويقي المستدام) في معالجة فجوة الشراء المستدام، وتحديد دور الرسالة الإعلانية البيئية في دفع المستهلك للتغيير</w:t>
      </w:r>
      <w:r w:rsidRPr="008B0437">
        <w:rPr>
          <w:rFonts w:ascii="Simplified Arabic" w:eastAsia="Calibri" w:hAnsi="Simplified Arabic" w:cs="Simplified Arabic"/>
          <w:kern w:val="0"/>
          <w:sz w:val="24"/>
          <w:szCs w:val="24"/>
          <w14:ligatures w14:val="none"/>
        </w:rPr>
        <w:t>.</w:t>
      </w:r>
      <w:r w:rsidRPr="008B0437">
        <w:rPr>
          <w:rFonts w:ascii="Simplified Arabic" w:eastAsia="Calibri" w:hAnsi="Simplified Arabic" w:cs="Simplified Arabic"/>
          <w:kern w:val="0"/>
          <w:sz w:val="24"/>
          <w:szCs w:val="24"/>
          <w:rtl/>
          <w14:ligatures w14:val="none"/>
        </w:rPr>
        <w:t xml:space="preserve"> استخدمت الدراسة المنهج الوصفي التحليلي وطبقت استمارة استبانة وزعت على عينة من المستهلكين بلغت 190 مفردة</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خلصت الدراسة إلى أن الإعلانات الخضراء التي ترتكز على تقديم معلومات دقيقة وموثقة بشهادات جودة معتمدة تنجح في تبديد الشكوك الذهنية للمستهلكين تجاه الادعاءات البيئية؛ مما يحفز الاستهلاك الفعلي مباشرة، ويساهم في جذب العملاء الذين لديهم دافع أخلاقي لكنهم مترددون بسبب غياب الشفافية التسويقية</w:t>
      </w:r>
      <w:r w:rsidRPr="008B0437">
        <w:rPr>
          <w:rFonts w:ascii="Simplified Arabic" w:eastAsia="Calibri" w:hAnsi="Simplified Arabic" w:cs="Simplified Arabic"/>
          <w:kern w:val="0"/>
          <w:sz w:val="24"/>
          <w:szCs w:val="24"/>
          <w14:ligatures w14:val="none"/>
        </w:rPr>
        <w:t>.</w:t>
      </w:r>
    </w:p>
    <w:p w14:paraId="037FB60E" w14:textId="77777777" w:rsidR="0027717B" w:rsidRPr="008B0437" w:rsidRDefault="0027717B" w:rsidP="004953B2">
      <w:pPr>
        <w:spacing w:line="360" w:lineRule="auto"/>
        <w:rPr>
          <w:rFonts w:ascii="Simplified Arabic" w:eastAsia="Calibri" w:hAnsi="Simplified Arabic" w:cs="Simplified Arabic"/>
          <w:b/>
          <w:bCs/>
          <w:kern w:val="0"/>
          <w:sz w:val="24"/>
          <w:szCs w:val="24"/>
          <w14:ligatures w14:val="none"/>
        </w:rPr>
      </w:pPr>
    </w:p>
    <w:p w14:paraId="5577D9A0"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tl/>
        </w:rPr>
        <w:t xml:space="preserve">8. </w:t>
      </w:r>
      <w:r w:rsidRPr="008B0437">
        <w:rPr>
          <w:rFonts w:ascii="Simplified Arabic" w:hAnsi="Simplified Arabic" w:cs="Simplified Arabic"/>
          <w:b/>
          <w:bCs/>
          <w:sz w:val="24"/>
          <w:szCs w:val="24"/>
          <w:rtl/>
        </w:rPr>
        <w:t xml:space="preserve">دراسة (بوعزة، خالد، </w:t>
      </w:r>
      <w:proofErr w:type="spellStart"/>
      <w:r w:rsidRPr="008B0437">
        <w:rPr>
          <w:rFonts w:ascii="Simplified Arabic" w:hAnsi="Simplified Arabic" w:cs="Simplified Arabic"/>
          <w:b/>
          <w:bCs/>
          <w:sz w:val="24"/>
          <w:szCs w:val="24"/>
          <w:rtl/>
        </w:rPr>
        <w:t>ومقيدش</w:t>
      </w:r>
      <w:proofErr w:type="spellEnd"/>
      <w:r w:rsidRPr="008B0437">
        <w:rPr>
          <w:rFonts w:ascii="Simplified Arabic" w:hAnsi="Simplified Arabic" w:cs="Simplified Arabic"/>
          <w:b/>
          <w:bCs/>
          <w:sz w:val="24"/>
          <w:szCs w:val="24"/>
          <w:rtl/>
        </w:rPr>
        <w:t>، أمين، 2024) بعنوان التسويق الأخضر والمستهلك الأخضر من المتطلبات الأساسية للاستدامة البيئية</w:t>
      </w:r>
      <w:r w:rsidRPr="008B0437">
        <w:rPr>
          <w:rFonts w:ascii="Simplified Arabic" w:hAnsi="Simplified Arabic" w:cs="Simplified Arabic"/>
          <w:b/>
          <w:bCs/>
          <w:sz w:val="24"/>
          <w:szCs w:val="24"/>
        </w:rPr>
        <w:t>.</w:t>
      </w:r>
    </w:p>
    <w:p w14:paraId="71E4C536"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 xml:space="preserve">تطرقت هذه الدراسة إلى تعريف التسويق الأخضر كجانب من الجوانب الديناميكية للمسؤولية البيئية التي تبرز في مفهوم التسويق المعاصر الموجه نحو سلوك المستهلك. فبينما تتجاوز التغيرات الحاصلة في المشهد الاستثماري مجرد استراتيجيات التسويق التقليدية، تبحث الدراسة في طرق وآليات بناء المزيج التسويقي الأخضر كمدخل محوري لتحقيق الأهداف البيئية؛ بغية التوافق مع المتطلبات البيئية الحديثة وإجراء تغييرات جذرية في المزيج التسويقي التقليدي، مما يستدعي الانتقال من مرحلة التنظير إلى الاستجابة الفعلية لخيارات المستهلك الأخضر الواعي بيئياً. كما ركزت الدراسة على الدور الأساسي والمحوري للمحددات التنظيمية للاستدامة، وأبانت عن طبيعة التفاعل بين أبعاد سلوك المستهلك الأخضر والوعي البيئي من خلال التعمق في دراسة مدى توجهه نحو اقتناء المنتجات الخضراء، وتأثير العوامل الديموغرافية والاجتماعية مثل (المستوى التعليمي، المستوى المعرفي، والعوامل الاقتصادية) على آرائه وتوجهاته البيئية. بالإضافة إلى ذلك، قدمت الدراسة تحليلاً لمساهمة التسويق الأخضر والمستهلك الأخضر في تحقيق الاستدامة البيئية في إطار المسؤولية البيئية؛ حيث أظهرت النتائج ضرورة التزام الإدارة العليا في المؤسسات، ورفع مستويات الوعي البيئي، وتفعيل المبادرات التعاونية والدور الريادي للمؤسسات حول فلسفات التسويق المعاد تشكيلها. وتطرح الدراسة جملة من </w:t>
      </w:r>
      <w:r w:rsidRPr="008B0437">
        <w:rPr>
          <w:rFonts w:ascii="Simplified Arabic" w:eastAsia="Calibri" w:hAnsi="Simplified Arabic" w:cs="Simplified Arabic"/>
          <w:kern w:val="0"/>
          <w:sz w:val="24"/>
          <w:szCs w:val="24"/>
          <w:rtl/>
          <w14:ligatures w14:val="none"/>
        </w:rPr>
        <w:lastRenderedPageBreak/>
        <w:t>المقترحات التي تسعى لتقديم دليل متكامل للمؤسسات التي تسعى إلى تسريع اعتماد تطبيقات التسويق الأخضر والعمل على تحديد متطلباته، للاستفادة منها في تحقيق الميزة التنافسية وإرساء السلوك البيئي الإيجابي.</w:t>
      </w:r>
    </w:p>
    <w:p w14:paraId="706E8CA5" w14:textId="77777777" w:rsidR="0027717B" w:rsidRPr="008B0437" w:rsidRDefault="0027717B" w:rsidP="004953B2">
      <w:pPr>
        <w:pStyle w:val="2"/>
        <w:rPr>
          <w:rFonts w:ascii="Simplified Arabic" w:eastAsia="Calibri" w:hAnsi="Simplified Arabic" w:cs="Simplified Arabic"/>
          <w:rtl/>
        </w:rPr>
      </w:pPr>
      <w:bookmarkStart w:id="25" w:name="_Toc235213095"/>
      <w:r w:rsidRPr="008B0437">
        <w:rPr>
          <w:rFonts w:ascii="Simplified Arabic" w:eastAsia="Calibri" w:hAnsi="Simplified Arabic" w:cs="Simplified Arabic"/>
          <w:rtl/>
        </w:rPr>
        <w:t>2.2.2الدراسات الأجنبية:</w:t>
      </w:r>
      <w:bookmarkEnd w:id="25"/>
    </w:p>
    <w:p w14:paraId="5C1682A9" w14:textId="77777777" w:rsidR="0027717B" w:rsidRPr="008B0437" w:rsidRDefault="0027717B" w:rsidP="004953B2">
      <w:pPr>
        <w:pStyle w:val="2"/>
        <w:rPr>
          <w:rFonts w:ascii="Simplified Arabic" w:eastAsia="Calibri" w:hAnsi="Simplified Arabic" w:cs="Simplified Arabic"/>
          <w:rtl/>
        </w:rPr>
      </w:pPr>
    </w:p>
    <w:p w14:paraId="669F7CD0"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tl/>
        </w:rPr>
        <w:t xml:space="preserve">1. </w:t>
      </w:r>
      <w:proofErr w:type="gramStart"/>
      <w:r w:rsidRPr="008B0437">
        <w:rPr>
          <w:rFonts w:ascii="Simplified Arabic" w:hAnsi="Simplified Arabic" w:cs="Simplified Arabic"/>
          <w:b/>
          <w:bCs/>
          <w:sz w:val="24"/>
          <w:szCs w:val="24"/>
          <w:rtl/>
        </w:rPr>
        <w:t xml:space="preserve">دراسة </w:t>
      </w:r>
      <w:r w:rsidRPr="008B0437">
        <w:rPr>
          <w:rFonts w:ascii="Simplified Arabic" w:hAnsi="Simplified Arabic" w:cs="Simplified Arabic"/>
          <w:b/>
          <w:bCs/>
          <w:sz w:val="24"/>
          <w:szCs w:val="24"/>
        </w:rPr>
        <w:t xml:space="preserve"> (</w:t>
      </w:r>
      <w:proofErr w:type="gramEnd"/>
      <w:r w:rsidRPr="008B0437">
        <w:rPr>
          <w:rFonts w:ascii="Simplified Arabic" w:hAnsi="Simplified Arabic" w:cs="Simplified Arabic"/>
          <w:b/>
          <w:bCs/>
          <w:sz w:val="24"/>
          <w:szCs w:val="24"/>
        </w:rPr>
        <w:t xml:space="preserve">White et al., </w:t>
      </w:r>
      <w:proofErr w:type="gramStart"/>
      <w:r w:rsidRPr="008B0437">
        <w:rPr>
          <w:rFonts w:ascii="Simplified Arabic" w:hAnsi="Simplified Arabic" w:cs="Simplified Arabic"/>
          <w:b/>
          <w:bCs/>
          <w:sz w:val="24"/>
          <w:szCs w:val="24"/>
        </w:rPr>
        <w:t>2019)</w:t>
      </w:r>
      <w:r w:rsidRPr="008B0437">
        <w:rPr>
          <w:rFonts w:ascii="Simplified Arabic" w:hAnsi="Simplified Arabic" w:cs="Simplified Arabic"/>
          <w:b/>
          <w:bCs/>
          <w:sz w:val="24"/>
          <w:szCs w:val="24"/>
          <w:rtl/>
        </w:rPr>
        <w:t>بعنوان</w:t>
      </w:r>
      <w:proofErr w:type="gramEnd"/>
      <w:r w:rsidRPr="008B0437">
        <w:rPr>
          <w:rFonts w:ascii="Simplified Arabic" w:hAnsi="Simplified Arabic" w:cs="Simplified Arabic"/>
          <w:b/>
          <w:bCs/>
          <w:sz w:val="24"/>
          <w:szCs w:val="24"/>
          <w:rtl/>
        </w:rPr>
        <w:br/>
        <w:t xml:space="preserve"> </w:t>
      </w:r>
      <w:r w:rsidRPr="008B0437">
        <w:rPr>
          <w:rFonts w:ascii="Simplified Arabic" w:hAnsi="Simplified Arabic" w:cs="Simplified Arabic"/>
          <w:b/>
          <w:bCs/>
          <w:sz w:val="24"/>
          <w:szCs w:val="24"/>
        </w:rPr>
        <w:t>How to SHIFT consumer behaviors to be more sustainable: A systematic review and conceptual framework</w:t>
      </w:r>
      <w:r w:rsidRPr="008B0437">
        <w:rPr>
          <w:rFonts w:ascii="Simplified Arabic" w:hAnsi="Simplified Arabic" w:cs="Simplified Arabic"/>
          <w:b/>
          <w:bCs/>
          <w:sz w:val="24"/>
          <w:szCs w:val="24"/>
          <w:rtl/>
        </w:rPr>
        <w:t>.</w:t>
      </w:r>
    </w:p>
    <w:p w14:paraId="0F84153A" w14:textId="77777777" w:rsidR="0027717B"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هدفت الدراسة إلى تقديم إطار عمل تسويقي متكامل لمساعدة الشركات والمؤسسات على تحفيز المستهلكين لتبني سلوكيات أكثر استدامة وتخطي الفجوة التقليدية بين الوعي البيئي والسلوك الفعلي</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اعتمدت الدراسة على منهجية المراجعة المنهجية للأدبيات</w:t>
      </w:r>
      <w:r w:rsidRPr="008B0437">
        <w:rPr>
          <w:rFonts w:ascii="Simplified Arabic" w:eastAsia="Calibri" w:hAnsi="Simplified Arabic" w:cs="Simplified Arabic"/>
          <w:kern w:val="0"/>
          <w:sz w:val="24"/>
          <w:szCs w:val="24"/>
          <w14:ligatures w14:val="none"/>
        </w:rPr>
        <w:t xml:space="preserve"> (Systematic Review)</w:t>
      </w:r>
      <w:r w:rsidRPr="008B0437">
        <w:rPr>
          <w:rFonts w:ascii="Simplified Arabic" w:eastAsia="Calibri" w:hAnsi="Simplified Arabic" w:cs="Simplified Arabic"/>
          <w:kern w:val="0"/>
          <w:sz w:val="24"/>
          <w:szCs w:val="24"/>
          <w:rtl/>
          <w14:ligatures w14:val="none"/>
        </w:rPr>
        <w:t>، حيث قامت بتحليل وتجميع نتائج أكثر من 320 مقالاً علمياً وتجريبيا في مجالات علم النفس التسويقي وسلوك المستهلك البيئي</w:t>
      </w:r>
      <w:r w:rsidRPr="008B0437">
        <w:rPr>
          <w:rFonts w:ascii="Simplified Arabic" w:eastAsia="Calibri" w:hAnsi="Simplified Arabic" w:cs="Simplified Arabic"/>
          <w:kern w:val="0"/>
          <w:sz w:val="24"/>
          <w:szCs w:val="24"/>
          <w14:ligatures w14:val="none"/>
        </w:rPr>
        <w:t>.</w:t>
      </w:r>
      <w:r w:rsidRPr="008B0437">
        <w:rPr>
          <w:rFonts w:ascii="Simplified Arabic" w:eastAsia="Calibri" w:hAnsi="Simplified Arabic" w:cs="Simplified Arabic"/>
          <w:kern w:val="0"/>
          <w:sz w:val="24"/>
          <w:szCs w:val="24"/>
          <w:rtl/>
          <w14:ligatures w14:val="none"/>
        </w:rPr>
        <w:t>أهم النتائج</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نجحت الدراسة في صياغة إطار العمل الشهير</w:t>
      </w:r>
      <w:r w:rsidRPr="008B0437">
        <w:rPr>
          <w:rFonts w:ascii="Simplified Arabic" w:eastAsia="Calibri" w:hAnsi="Simplified Arabic" w:cs="Simplified Arabic"/>
          <w:kern w:val="0"/>
          <w:sz w:val="24"/>
          <w:szCs w:val="24"/>
          <w14:ligatures w14:val="none"/>
        </w:rPr>
        <w:t xml:space="preserve"> (SHIFT) </w:t>
      </w:r>
      <w:r w:rsidRPr="008B0437">
        <w:rPr>
          <w:rFonts w:ascii="Simplified Arabic" w:eastAsia="Calibri" w:hAnsi="Simplified Arabic" w:cs="Simplified Arabic"/>
          <w:kern w:val="0"/>
          <w:sz w:val="24"/>
          <w:szCs w:val="24"/>
          <w:rtl/>
          <w14:ligatures w14:val="none"/>
        </w:rPr>
        <w:t>والذي يرتكز على خمسة محاور تسويقية رئيسية لسد فجوة السلوك الأخضر وهي: التأثير الاجتماعي</w:t>
      </w:r>
      <w:r w:rsidRPr="008B0437">
        <w:rPr>
          <w:rFonts w:ascii="Simplified Arabic" w:eastAsia="Calibri" w:hAnsi="Simplified Arabic" w:cs="Simplified Arabic"/>
          <w:kern w:val="0"/>
          <w:sz w:val="24"/>
          <w:szCs w:val="24"/>
          <w14:ligatures w14:val="none"/>
        </w:rPr>
        <w:t xml:space="preserve"> (Social Influence)</w:t>
      </w:r>
      <w:r w:rsidRPr="008B0437">
        <w:rPr>
          <w:rFonts w:ascii="Simplified Arabic" w:eastAsia="Calibri" w:hAnsi="Simplified Arabic" w:cs="Simplified Arabic"/>
          <w:kern w:val="0"/>
          <w:sz w:val="24"/>
          <w:szCs w:val="24"/>
          <w:rtl/>
          <w14:ligatures w14:val="none"/>
        </w:rPr>
        <w:t>، وتشكيل العادات</w:t>
      </w:r>
      <w:r w:rsidRPr="008B0437">
        <w:rPr>
          <w:rFonts w:ascii="Simplified Arabic" w:eastAsia="Calibri" w:hAnsi="Simplified Arabic" w:cs="Simplified Arabic"/>
          <w:kern w:val="0"/>
          <w:sz w:val="24"/>
          <w:szCs w:val="24"/>
          <w14:ligatures w14:val="none"/>
        </w:rPr>
        <w:t xml:space="preserve"> (Habit Formation)</w:t>
      </w:r>
      <w:r w:rsidRPr="008B0437">
        <w:rPr>
          <w:rFonts w:ascii="Simplified Arabic" w:eastAsia="Calibri" w:hAnsi="Simplified Arabic" w:cs="Simplified Arabic"/>
          <w:kern w:val="0"/>
          <w:sz w:val="24"/>
          <w:szCs w:val="24"/>
          <w:rtl/>
          <w14:ligatures w14:val="none"/>
        </w:rPr>
        <w:t>، والذاتية الفردية</w:t>
      </w:r>
      <w:r w:rsidRPr="008B0437">
        <w:rPr>
          <w:rFonts w:ascii="Simplified Arabic" w:eastAsia="Calibri" w:hAnsi="Simplified Arabic" w:cs="Simplified Arabic"/>
          <w:kern w:val="0"/>
          <w:sz w:val="24"/>
          <w:szCs w:val="24"/>
          <w14:ligatures w14:val="none"/>
        </w:rPr>
        <w:t xml:space="preserve"> (Individual Self)</w:t>
      </w:r>
      <w:r w:rsidRPr="008B0437">
        <w:rPr>
          <w:rFonts w:ascii="Simplified Arabic" w:eastAsia="Calibri" w:hAnsi="Simplified Arabic" w:cs="Simplified Arabic"/>
          <w:kern w:val="0"/>
          <w:sz w:val="24"/>
          <w:szCs w:val="24"/>
          <w:rtl/>
          <w14:ligatures w14:val="none"/>
        </w:rPr>
        <w:t>، والمشاعر والمعرفة</w:t>
      </w:r>
      <w:r w:rsidRPr="008B0437">
        <w:rPr>
          <w:rFonts w:ascii="Simplified Arabic" w:eastAsia="Calibri" w:hAnsi="Simplified Arabic" w:cs="Simplified Arabic"/>
          <w:kern w:val="0"/>
          <w:sz w:val="24"/>
          <w:szCs w:val="24"/>
          <w14:ligatures w14:val="none"/>
        </w:rPr>
        <w:t xml:space="preserve"> (Feelings and Cognitions)</w:t>
      </w:r>
      <w:r w:rsidRPr="008B0437">
        <w:rPr>
          <w:rFonts w:ascii="Simplified Arabic" w:eastAsia="Calibri" w:hAnsi="Simplified Arabic" w:cs="Simplified Arabic"/>
          <w:kern w:val="0"/>
          <w:sz w:val="24"/>
          <w:szCs w:val="24"/>
          <w:rtl/>
          <w14:ligatures w14:val="none"/>
        </w:rPr>
        <w:t>، والجدوى الملموسة للمنافع</w:t>
      </w:r>
      <w:r w:rsidRPr="008B0437">
        <w:rPr>
          <w:rFonts w:ascii="Simplified Arabic" w:eastAsia="Calibri" w:hAnsi="Simplified Arabic" w:cs="Simplified Arabic"/>
          <w:kern w:val="0"/>
          <w:sz w:val="24"/>
          <w:szCs w:val="24"/>
          <w14:ligatures w14:val="none"/>
        </w:rPr>
        <w:t xml:space="preserve"> (Tangibility). </w:t>
      </w:r>
      <w:r w:rsidRPr="008B0437">
        <w:rPr>
          <w:rFonts w:ascii="Simplified Arabic" w:eastAsia="Calibri" w:hAnsi="Simplified Arabic" w:cs="Simplified Arabic"/>
          <w:kern w:val="0"/>
          <w:sz w:val="24"/>
          <w:szCs w:val="24"/>
          <w:rtl/>
          <w14:ligatures w14:val="none"/>
        </w:rPr>
        <w:t>وأكدت النتائج أن إبراز الفوائد الملموسة قصيرة المدى للمنتج المستدام يقلل من تردد العميل ويجذب شرائح استهلاكية جديدة لا تضع البيئة كأولوية أولى لها</w:t>
      </w:r>
      <w:r w:rsidRPr="008B0437">
        <w:rPr>
          <w:rFonts w:ascii="Simplified Arabic" w:eastAsia="Calibri" w:hAnsi="Simplified Arabic" w:cs="Simplified Arabic"/>
          <w:kern w:val="0"/>
          <w:sz w:val="24"/>
          <w:szCs w:val="24"/>
          <w14:ligatures w14:val="none"/>
        </w:rPr>
        <w:t>.</w:t>
      </w:r>
    </w:p>
    <w:p w14:paraId="592F077E"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p>
    <w:p w14:paraId="7C3F5A2A"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tl/>
        </w:rPr>
        <w:t xml:space="preserve">2. </w:t>
      </w:r>
      <w:proofErr w:type="gramStart"/>
      <w:r w:rsidRPr="008B0437">
        <w:rPr>
          <w:rFonts w:ascii="Simplified Arabic" w:hAnsi="Simplified Arabic" w:cs="Simplified Arabic"/>
          <w:b/>
          <w:bCs/>
          <w:sz w:val="24"/>
          <w:szCs w:val="24"/>
          <w:rtl/>
        </w:rPr>
        <w:t>دراسة</w:t>
      </w:r>
      <w:r w:rsidRPr="008B0437">
        <w:rPr>
          <w:rFonts w:ascii="Simplified Arabic" w:hAnsi="Simplified Arabic" w:cs="Simplified Arabic"/>
          <w:b/>
          <w:bCs/>
          <w:sz w:val="24"/>
          <w:szCs w:val="24"/>
        </w:rPr>
        <w:t xml:space="preserve"> </w:t>
      </w:r>
      <w:r w:rsidRPr="008B0437">
        <w:rPr>
          <w:rFonts w:ascii="Simplified Arabic" w:hAnsi="Simplified Arabic" w:cs="Simplified Arabic"/>
          <w:b/>
          <w:bCs/>
          <w:sz w:val="24"/>
          <w:szCs w:val="24"/>
          <w:rtl/>
        </w:rPr>
        <w:t xml:space="preserve"> </w:t>
      </w:r>
      <w:r w:rsidRPr="008B0437">
        <w:rPr>
          <w:rFonts w:ascii="Simplified Arabic" w:hAnsi="Simplified Arabic" w:cs="Simplified Arabic"/>
          <w:b/>
          <w:bCs/>
          <w:sz w:val="24"/>
          <w:szCs w:val="24"/>
        </w:rPr>
        <w:t>(</w:t>
      </w:r>
      <w:proofErr w:type="gramEnd"/>
      <w:r w:rsidRPr="008B0437">
        <w:rPr>
          <w:rFonts w:ascii="Simplified Arabic" w:hAnsi="Simplified Arabic" w:cs="Simplified Arabic"/>
          <w:b/>
          <w:bCs/>
          <w:sz w:val="24"/>
          <w:szCs w:val="24"/>
        </w:rPr>
        <w:t>Gleim et al., 2013)</w:t>
      </w:r>
      <w:r w:rsidRPr="008B0437">
        <w:rPr>
          <w:rFonts w:ascii="Simplified Arabic" w:hAnsi="Simplified Arabic" w:cs="Simplified Arabic"/>
          <w:b/>
          <w:bCs/>
          <w:sz w:val="24"/>
          <w:szCs w:val="24"/>
          <w:rtl/>
        </w:rPr>
        <w:t xml:space="preserve"> بعنوان</w:t>
      </w:r>
      <w:r w:rsidRPr="008B0437">
        <w:rPr>
          <w:rFonts w:ascii="Simplified Arabic" w:hAnsi="Simplified Arabic" w:cs="Simplified Arabic"/>
          <w:b/>
          <w:bCs/>
          <w:sz w:val="24"/>
          <w:szCs w:val="24"/>
          <w:rtl/>
        </w:rPr>
        <w:br/>
        <w:t xml:space="preserve"> </w:t>
      </w:r>
      <w:r w:rsidRPr="008B0437">
        <w:rPr>
          <w:rFonts w:ascii="Simplified Arabic" w:hAnsi="Simplified Arabic" w:cs="Simplified Arabic"/>
          <w:b/>
          <w:bCs/>
          <w:sz w:val="24"/>
          <w:szCs w:val="24"/>
        </w:rPr>
        <w:t>Against the green: A multi-method examination of the barriers to green consumption:</w:t>
      </w:r>
    </w:p>
    <w:p w14:paraId="257304F4"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استهدفت الدراسة فحص وتحديد العوائق الأساسية التي تمنع المستهلكين من تحويل نيتهم الشرائية الإيجابية تجاه البيئة إلى ممارسات استهلاكية فعلية (أي تفسير فجوة السلوك)</w:t>
      </w:r>
      <w:r w:rsidRPr="008B0437">
        <w:rPr>
          <w:rFonts w:ascii="Simplified Arabic" w:eastAsia="Calibri" w:hAnsi="Simplified Arabic" w:cs="Simplified Arabic"/>
          <w:kern w:val="0"/>
          <w:sz w:val="24"/>
          <w:szCs w:val="24"/>
          <w14:ligatures w14:val="none"/>
        </w:rPr>
        <w:t>.</w:t>
      </w:r>
      <w:r w:rsidRPr="008B0437">
        <w:rPr>
          <w:rFonts w:ascii="Simplified Arabic" w:eastAsia="Calibri" w:hAnsi="Simplified Arabic" w:cs="Simplified Arabic"/>
          <w:kern w:val="0"/>
          <w:sz w:val="24"/>
          <w:szCs w:val="24"/>
          <w:rtl/>
          <w14:ligatures w14:val="none"/>
        </w:rPr>
        <w:t xml:space="preserve"> فقد استخدم الباحثون منهجية مختلطة</w:t>
      </w:r>
      <w:r w:rsidRPr="008B0437">
        <w:rPr>
          <w:rFonts w:ascii="Simplified Arabic" w:eastAsia="Calibri" w:hAnsi="Simplified Arabic" w:cs="Simplified Arabic"/>
          <w:kern w:val="0"/>
          <w:sz w:val="24"/>
          <w:szCs w:val="24"/>
          <w14:ligatures w14:val="none"/>
        </w:rPr>
        <w:t xml:space="preserve"> (Multi-method)</w:t>
      </w:r>
      <w:r w:rsidRPr="008B0437">
        <w:rPr>
          <w:rFonts w:ascii="Simplified Arabic" w:eastAsia="Calibri" w:hAnsi="Simplified Arabic" w:cs="Simplified Arabic"/>
          <w:kern w:val="0"/>
          <w:sz w:val="24"/>
          <w:szCs w:val="24"/>
          <w:rtl/>
          <w14:ligatures w14:val="none"/>
        </w:rPr>
        <w:t xml:space="preserve">؛ تضمنت دراسة نوعية أولى لاستكشاف العوائق، تلتها دراسة كمية تجريبية على عينة واسعة من مستهلكي التجزئة عبر </w:t>
      </w:r>
      <w:r w:rsidRPr="008B0437">
        <w:rPr>
          <w:rFonts w:ascii="Simplified Arabic" w:eastAsia="Calibri" w:hAnsi="Simplified Arabic" w:cs="Simplified Arabic"/>
          <w:kern w:val="0"/>
          <w:sz w:val="24"/>
          <w:szCs w:val="24"/>
          <w:rtl/>
          <w14:ligatures w14:val="none"/>
        </w:rPr>
        <w:lastRenderedPageBreak/>
        <w:t>استبانة منظم لتحليل الأثر الكمي لهذه العوائق</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كشفت النتائج أن السعر المرتفع للمنتج الأخضر، وضعف توفره في منافذ البيع، وشكوك المستهلك حول دقة الادعاءات البيئية (الخوف من الغسيل الأخضر) هي أكبر العوائق المغذية للفجوة. وأوصت الدراسة بتبني استراتيجيات تسويقية مستدامة تركز على شفافية سلاسل الإمداد وتسهيل قنوات التوزيع لجذب العملاء المترددين وسد فجوة السلوك</w:t>
      </w:r>
      <w:r w:rsidRPr="008B0437">
        <w:rPr>
          <w:rFonts w:ascii="Simplified Arabic" w:eastAsia="Calibri" w:hAnsi="Simplified Arabic" w:cs="Simplified Arabic"/>
          <w:kern w:val="0"/>
          <w:sz w:val="24"/>
          <w:szCs w:val="24"/>
          <w14:ligatures w14:val="none"/>
        </w:rPr>
        <w:t>.</w:t>
      </w:r>
    </w:p>
    <w:p w14:paraId="4891DCAE"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p>
    <w:p w14:paraId="1ECBE976"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tl/>
        </w:rPr>
        <w:t xml:space="preserve">3. </w:t>
      </w:r>
      <w:r w:rsidRPr="008B0437">
        <w:rPr>
          <w:rFonts w:ascii="Simplified Arabic" w:hAnsi="Simplified Arabic" w:cs="Simplified Arabic"/>
          <w:b/>
          <w:bCs/>
          <w:sz w:val="24"/>
          <w:szCs w:val="24"/>
          <w:rtl/>
        </w:rPr>
        <w:t>دراسة</w:t>
      </w:r>
      <w:r w:rsidRPr="008B0437">
        <w:rPr>
          <w:rFonts w:ascii="Simplified Arabic" w:hAnsi="Simplified Arabic" w:cs="Simplified Arabic"/>
          <w:b/>
          <w:bCs/>
          <w:sz w:val="24"/>
          <w:szCs w:val="24"/>
        </w:rPr>
        <w:t xml:space="preserve"> (Joshi &amp; Rahman, 2015)</w:t>
      </w:r>
      <w:r w:rsidRPr="008B0437">
        <w:rPr>
          <w:rFonts w:ascii="Simplified Arabic" w:hAnsi="Simplified Arabic" w:cs="Simplified Arabic"/>
          <w:b/>
          <w:bCs/>
          <w:sz w:val="24"/>
          <w:szCs w:val="24"/>
          <w:rtl/>
        </w:rPr>
        <w:t xml:space="preserve"> بعنوان</w:t>
      </w:r>
      <w:r w:rsidRPr="008B0437">
        <w:rPr>
          <w:rFonts w:ascii="Simplified Arabic" w:hAnsi="Simplified Arabic" w:cs="Simplified Arabic"/>
          <w:b/>
          <w:bCs/>
          <w:sz w:val="24"/>
          <w:szCs w:val="24"/>
          <w:rtl/>
        </w:rPr>
        <w:br/>
        <w:t xml:space="preserve"> </w:t>
      </w:r>
      <w:r w:rsidRPr="008B0437">
        <w:rPr>
          <w:rFonts w:ascii="Simplified Arabic" w:hAnsi="Simplified Arabic" w:cs="Simplified Arabic"/>
          <w:b/>
          <w:bCs/>
          <w:sz w:val="24"/>
          <w:szCs w:val="24"/>
        </w:rPr>
        <w:t>Factors affecting green purchase behavior and future research directions.</w:t>
      </w:r>
    </w:p>
    <w:p w14:paraId="0FC81D13" w14:textId="77777777" w:rsidR="0027717B" w:rsidRPr="008B0437" w:rsidRDefault="0027717B" w:rsidP="004953B2">
      <w:pPr>
        <w:spacing w:line="360" w:lineRule="auto"/>
        <w:ind w:left="141"/>
        <w:rPr>
          <w:rFonts w:ascii="Simplified Arabic" w:eastAsia="Calibri" w:hAnsi="Simplified Arabic" w:cs="Simplified Arabic"/>
          <w:b/>
          <w:bCs/>
          <w:kern w:val="0"/>
          <w:rtl/>
          <w14:ligatures w14:val="none"/>
        </w:rPr>
      </w:pPr>
      <w:r w:rsidRPr="008B0437">
        <w:rPr>
          <w:rFonts w:ascii="Simplified Arabic" w:eastAsia="Calibri" w:hAnsi="Simplified Arabic" w:cs="Simplified Arabic"/>
          <w:kern w:val="0"/>
          <w14:ligatures w14:val="none"/>
        </w:rPr>
        <w:t xml:space="preserve"> </w:t>
      </w:r>
      <w:r w:rsidRPr="008B0437">
        <w:rPr>
          <w:rFonts w:ascii="Simplified Arabic" w:eastAsia="Calibri" w:hAnsi="Simplified Arabic" w:cs="Simplified Arabic"/>
          <w:kern w:val="0"/>
          <w:rtl/>
          <w14:ligatures w14:val="none"/>
        </w:rPr>
        <w:t>سعت الدراسة إلى تحديد وتصنيف المتغيرات والعوامل التي تؤثر بشكل مباشر أو غير مباشر في سلوك الشراء الأخضر الفعلي للمستهلك وتحديد مسببات فجوة السلوك</w:t>
      </w:r>
      <w:r w:rsidRPr="008B0437">
        <w:rPr>
          <w:rFonts w:ascii="Simplified Arabic" w:eastAsia="Calibri" w:hAnsi="Simplified Arabic" w:cs="Simplified Arabic"/>
          <w:kern w:val="0"/>
          <w14:ligatures w14:val="none"/>
        </w:rPr>
        <w:t>.</w:t>
      </w:r>
      <w:r w:rsidRPr="008B0437">
        <w:rPr>
          <w:rFonts w:ascii="Simplified Arabic" w:eastAsia="Calibri" w:hAnsi="Simplified Arabic" w:cs="Simplified Arabic"/>
          <w:b/>
          <w:bCs/>
          <w:kern w:val="0"/>
          <w:rtl/>
          <w14:ligatures w14:val="none"/>
        </w:rPr>
        <w:t xml:space="preserve"> </w:t>
      </w:r>
      <w:r w:rsidRPr="008B0437">
        <w:rPr>
          <w:rFonts w:ascii="Simplified Arabic" w:eastAsia="Calibri" w:hAnsi="Simplified Arabic" w:cs="Simplified Arabic"/>
          <w:kern w:val="0"/>
          <w:rtl/>
          <w14:ligatures w14:val="none"/>
        </w:rPr>
        <w:t>وقد</w:t>
      </w:r>
      <w:r w:rsidRPr="008B0437">
        <w:rPr>
          <w:rFonts w:ascii="Simplified Arabic" w:eastAsia="Calibri" w:hAnsi="Simplified Arabic" w:cs="Simplified Arabic"/>
          <w:kern w:val="0"/>
          <w:sz w:val="24"/>
          <w:szCs w:val="24"/>
          <w:rtl/>
          <w14:ligatures w14:val="none"/>
        </w:rPr>
        <w:t xml:space="preserve"> اتبعت الدراسة منهجية المراجعة المنهجية للأدبيات العلمية المنشورة، حيث قامت بفحص وتحليل دقيق لـ 53 دراسة تجريبية منشورة دولياً بين عامي 2000 و2014</w:t>
      </w:r>
      <w:r w:rsidRPr="008B0437">
        <w:rPr>
          <w:rFonts w:ascii="Simplified Arabic" w:eastAsia="Calibri" w:hAnsi="Simplified Arabic" w:cs="Simplified Arabic"/>
          <w:kern w:val="0"/>
          <w:sz w:val="24"/>
          <w:szCs w:val="24"/>
          <w14:ligatures w14:val="none"/>
        </w:rPr>
        <w:t>.</w:t>
      </w:r>
      <w:r w:rsidRPr="008B0437">
        <w:rPr>
          <w:rFonts w:ascii="Simplified Arabic" w:eastAsia="Calibri" w:hAnsi="Simplified Arabic" w:cs="Simplified Arabic"/>
          <w:b/>
          <w:bCs/>
          <w:kern w:val="0"/>
          <w:rtl/>
          <w14:ligatures w14:val="none"/>
        </w:rPr>
        <w:t xml:space="preserve"> </w:t>
      </w:r>
      <w:r w:rsidRPr="008B0437">
        <w:rPr>
          <w:rFonts w:ascii="Simplified Arabic" w:eastAsia="Calibri" w:hAnsi="Simplified Arabic" w:cs="Simplified Arabic"/>
          <w:kern w:val="0"/>
          <w:sz w:val="24"/>
          <w:szCs w:val="24"/>
          <w:rtl/>
          <w14:ligatures w14:val="none"/>
        </w:rPr>
        <w:t>صنفت الدراسة محددات السلوك إلى عوامل فردية (كالوعي والمعرفة البيئية) وعوامل موقفيه سياقية (كالسعر، العلامة التجارية، والتأثير الاجتماعي). وأوضحت النتائج أن استراتيجيات التسويق المستدام يمكنها معالجة فجوة السلوك من خلال تصميم حملات تسويقية تعتمد على التقييم الاجتماعي الإيجابي وتخفيض التكاليف المعرفية المرتبطة بالبحث عن المنتجات الخضراء</w:t>
      </w:r>
      <w:r w:rsidRPr="008B0437">
        <w:rPr>
          <w:rFonts w:ascii="Simplified Arabic" w:eastAsia="Calibri" w:hAnsi="Simplified Arabic" w:cs="Simplified Arabic"/>
          <w:kern w:val="0"/>
          <w:sz w:val="24"/>
          <w:szCs w:val="24"/>
          <w14:ligatures w14:val="none"/>
        </w:rPr>
        <w:t>.</w:t>
      </w:r>
    </w:p>
    <w:p w14:paraId="0B102724" w14:textId="77777777" w:rsidR="0027717B" w:rsidRPr="008B0437" w:rsidRDefault="0027717B" w:rsidP="004953B2">
      <w:pPr>
        <w:spacing w:line="360" w:lineRule="auto"/>
        <w:rPr>
          <w:rFonts w:ascii="Simplified Arabic" w:eastAsia="Calibri" w:hAnsi="Simplified Arabic" w:cs="Simplified Arabic"/>
          <w:b/>
          <w:bCs/>
          <w:kern w:val="0"/>
          <w:sz w:val="24"/>
          <w:szCs w:val="24"/>
          <w:rtl/>
          <w14:ligatures w14:val="none"/>
        </w:rPr>
      </w:pPr>
    </w:p>
    <w:p w14:paraId="05BA3D44" w14:textId="77777777" w:rsidR="0027717B" w:rsidRPr="008B0437" w:rsidRDefault="0027717B" w:rsidP="004953B2">
      <w:pPr>
        <w:rPr>
          <w:rFonts w:ascii="Simplified Arabic" w:hAnsi="Simplified Arabic" w:cs="Simplified Arabic"/>
          <w:b/>
          <w:bCs/>
          <w:sz w:val="24"/>
          <w:szCs w:val="24"/>
          <w:rtl/>
        </w:rPr>
      </w:pPr>
      <w:r w:rsidRPr="008B0437">
        <w:rPr>
          <w:rFonts w:ascii="Simplified Arabic" w:eastAsia="Calibri" w:hAnsi="Simplified Arabic" w:cs="Simplified Arabic"/>
          <w:b/>
          <w:bCs/>
          <w:sz w:val="24"/>
          <w:szCs w:val="24"/>
          <w:rtl/>
        </w:rPr>
        <w:t xml:space="preserve">4. </w:t>
      </w:r>
      <w:r w:rsidRPr="008B0437">
        <w:rPr>
          <w:rFonts w:ascii="Simplified Arabic" w:hAnsi="Simplified Arabic" w:cs="Simplified Arabic"/>
          <w:b/>
          <w:bCs/>
          <w:sz w:val="24"/>
          <w:szCs w:val="24"/>
          <w:rtl/>
        </w:rPr>
        <w:t>دراسة</w:t>
      </w:r>
      <w:r w:rsidRPr="008B0437">
        <w:rPr>
          <w:rFonts w:ascii="Simplified Arabic" w:hAnsi="Simplified Arabic" w:cs="Simplified Arabic"/>
          <w:b/>
          <w:bCs/>
          <w:sz w:val="24"/>
          <w:szCs w:val="24"/>
        </w:rPr>
        <w:t xml:space="preserve"> (Carrington et al., 2010)</w:t>
      </w:r>
      <w:r w:rsidRPr="008B0437">
        <w:rPr>
          <w:rFonts w:ascii="Simplified Arabic" w:hAnsi="Simplified Arabic" w:cs="Simplified Arabic"/>
          <w:b/>
          <w:bCs/>
          <w:sz w:val="24"/>
          <w:szCs w:val="24"/>
          <w:rtl/>
        </w:rPr>
        <w:t xml:space="preserve"> بعنوان</w:t>
      </w:r>
      <w:r w:rsidRPr="008B0437">
        <w:rPr>
          <w:rFonts w:ascii="Simplified Arabic" w:hAnsi="Simplified Arabic" w:cs="Simplified Arabic"/>
          <w:b/>
          <w:bCs/>
          <w:sz w:val="24"/>
          <w:szCs w:val="24"/>
          <w:rtl/>
        </w:rPr>
        <w:br/>
        <w:t xml:space="preserve"> </w:t>
      </w:r>
      <w:r w:rsidRPr="008B0437">
        <w:rPr>
          <w:rFonts w:ascii="Simplified Arabic" w:hAnsi="Simplified Arabic" w:cs="Simplified Arabic"/>
          <w:b/>
          <w:bCs/>
          <w:sz w:val="24"/>
          <w:szCs w:val="24"/>
        </w:rPr>
        <w:t>Why shall we go green? An analysis of the attitude-behavior gap of consumer green purchasing</w:t>
      </w:r>
      <w:r w:rsidRPr="008B0437">
        <w:rPr>
          <w:rFonts w:ascii="Simplified Arabic" w:hAnsi="Simplified Arabic" w:cs="Simplified Arabic"/>
          <w:b/>
          <w:bCs/>
          <w:sz w:val="24"/>
          <w:szCs w:val="24"/>
          <w:rtl/>
        </w:rPr>
        <w:t>.</w:t>
      </w:r>
    </w:p>
    <w:p w14:paraId="54CCFB1F"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 xml:space="preserve">ركزت هذه الدراسة التأسيسية على بناء نموذج نظري يفسر الفجوة بين </w:t>
      </w:r>
      <w:proofErr w:type="gramStart"/>
      <w:r w:rsidRPr="008B0437">
        <w:rPr>
          <w:rFonts w:ascii="Simplified Arabic" w:eastAsia="Calibri" w:hAnsi="Simplified Arabic" w:cs="Simplified Arabic"/>
          <w:kern w:val="0"/>
          <w:sz w:val="24"/>
          <w:szCs w:val="24"/>
          <w:rtl/>
          <w14:ligatures w14:val="none"/>
        </w:rPr>
        <w:t>النوايا</w:t>
      </w:r>
      <w:proofErr w:type="gramEnd"/>
      <w:r w:rsidRPr="008B0437">
        <w:rPr>
          <w:rFonts w:ascii="Simplified Arabic" w:eastAsia="Calibri" w:hAnsi="Simplified Arabic" w:cs="Simplified Arabic"/>
          <w:kern w:val="0"/>
          <w:sz w:val="24"/>
          <w:szCs w:val="24"/>
          <w:rtl/>
          <w14:ligatures w14:val="none"/>
        </w:rPr>
        <w:t xml:space="preserve"> الأخلاقية والبيئية للمستهلكين وسلوكهم الشرائي الفعلي عند رفوف المتاجر</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اعتمدت الدراسة على منهجية الكيفية الاستكشافية</w:t>
      </w:r>
      <w:r w:rsidRPr="008B0437">
        <w:rPr>
          <w:rFonts w:ascii="Simplified Arabic" w:eastAsia="Calibri" w:hAnsi="Simplified Arabic" w:cs="Simplified Arabic"/>
          <w:kern w:val="0"/>
          <w:sz w:val="24"/>
          <w:szCs w:val="24"/>
          <w14:ligatures w14:val="none"/>
        </w:rPr>
        <w:t xml:space="preserve"> (Qualitative) </w:t>
      </w:r>
      <w:r w:rsidRPr="008B0437">
        <w:rPr>
          <w:rFonts w:ascii="Simplified Arabic" w:eastAsia="Calibri" w:hAnsi="Simplified Arabic" w:cs="Simplified Arabic"/>
          <w:kern w:val="0"/>
          <w:sz w:val="24"/>
          <w:szCs w:val="24"/>
          <w:rtl/>
          <w14:ligatures w14:val="none"/>
        </w:rPr>
        <w:t>عبر إجراء مقابلات معمقة جماعية وفردية مع مستهلكين أظهروا مسبقاً اهتماماً بيئياً مرتفعاً</w:t>
      </w:r>
      <w:r w:rsidRPr="008B0437">
        <w:rPr>
          <w:rFonts w:ascii="Simplified Arabic" w:eastAsia="Calibri" w:hAnsi="Simplified Arabic" w:cs="Simplified Arabic"/>
          <w:kern w:val="0"/>
          <w:sz w:val="24"/>
          <w:szCs w:val="24"/>
          <w14:ligatures w14:val="none"/>
        </w:rPr>
        <w:t>.</w:t>
      </w:r>
      <w:r w:rsidRPr="008B0437">
        <w:rPr>
          <w:rFonts w:ascii="Simplified Arabic" w:eastAsia="Calibri" w:hAnsi="Simplified Arabic" w:cs="Simplified Arabic"/>
          <w:kern w:val="0"/>
          <w:sz w:val="24"/>
          <w:szCs w:val="24"/>
          <w:rtl/>
          <w14:ligatures w14:val="none"/>
        </w:rPr>
        <w:t xml:space="preserve"> حددت الدراسة </w:t>
      </w:r>
      <w:proofErr w:type="gramStart"/>
      <w:r w:rsidRPr="008B0437">
        <w:rPr>
          <w:rFonts w:ascii="Simplified Arabic" w:eastAsia="Calibri" w:hAnsi="Simplified Arabic" w:cs="Simplified Arabic"/>
          <w:kern w:val="0"/>
          <w:sz w:val="24"/>
          <w:szCs w:val="24"/>
          <w:rtl/>
          <w14:ligatures w14:val="none"/>
        </w:rPr>
        <w:t>أربعة</w:t>
      </w:r>
      <w:proofErr w:type="gramEnd"/>
      <w:r w:rsidRPr="008B0437">
        <w:rPr>
          <w:rFonts w:ascii="Simplified Arabic" w:eastAsia="Calibri" w:hAnsi="Simplified Arabic" w:cs="Simplified Arabic"/>
          <w:kern w:val="0"/>
          <w:sz w:val="24"/>
          <w:szCs w:val="24"/>
          <w:rtl/>
          <w14:ligatures w14:val="none"/>
        </w:rPr>
        <w:t xml:space="preserve"> متغيرات أساسية تتدخل كوسيط وتمنع ترجمة </w:t>
      </w:r>
      <w:proofErr w:type="gramStart"/>
      <w:r w:rsidRPr="008B0437">
        <w:rPr>
          <w:rFonts w:ascii="Simplified Arabic" w:eastAsia="Calibri" w:hAnsi="Simplified Arabic" w:cs="Simplified Arabic"/>
          <w:kern w:val="0"/>
          <w:sz w:val="24"/>
          <w:szCs w:val="24"/>
          <w:rtl/>
          <w14:ligatures w14:val="none"/>
        </w:rPr>
        <w:t>النوايا</w:t>
      </w:r>
      <w:proofErr w:type="gramEnd"/>
      <w:r w:rsidRPr="008B0437">
        <w:rPr>
          <w:rFonts w:ascii="Simplified Arabic" w:eastAsia="Calibri" w:hAnsi="Simplified Arabic" w:cs="Simplified Arabic"/>
          <w:kern w:val="0"/>
          <w:sz w:val="24"/>
          <w:szCs w:val="24"/>
          <w:rtl/>
          <w14:ligatures w14:val="none"/>
        </w:rPr>
        <w:t xml:space="preserve"> إلى سلوك وهي: الخطط الشرائية المسبقة، وبيئة الشراء داخل المتجر، والمحفزات </w:t>
      </w:r>
      <w:proofErr w:type="spellStart"/>
      <w:r w:rsidRPr="008B0437">
        <w:rPr>
          <w:rFonts w:ascii="Simplified Arabic" w:eastAsia="Calibri" w:hAnsi="Simplified Arabic" w:cs="Simplified Arabic"/>
          <w:kern w:val="0"/>
          <w:sz w:val="24"/>
          <w:szCs w:val="24"/>
          <w:rtl/>
          <w14:ligatures w14:val="none"/>
        </w:rPr>
        <w:t>الموقفيه</w:t>
      </w:r>
      <w:proofErr w:type="spellEnd"/>
      <w:r w:rsidRPr="008B0437">
        <w:rPr>
          <w:rFonts w:ascii="Simplified Arabic" w:eastAsia="Calibri" w:hAnsi="Simplified Arabic" w:cs="Simplified Arabic"/>
          <w:kern w:val="0"/>
          <w:sz w:val="24"/>
          <w:szCs w:val="24"/>
          <w:rtl/>
          <w14:ligatures w14:val="none"/>
        </w:rPr>
        <w:t>، والعادات الاستهلاكية القديمة. وبينت الدراسة أن دور مسوقي المنتجات المستدامة يكمن في هندسة بيئة الاختيار داخل المتاجر لجعل الخيار الأخضر هو الأسهل والأبرز للعميل المحتمل</w:t>
      </w:r>
      <w:r w:rsidRPr="008B0437">
        <w:rPr>
          <w:rFonts w:ascii="Simplified Arabic" w:eastAsia="Calibri" w:hAnsi="Simplified Arabic" w:cs="Simplified Arabic"/>
          <w:kern w:val="0"/>
          <w:sz w:val="24"/>
          <w:szCs w:val="24"/>
          <w14:ligatures w14:val="none"/>
        </w:rPr>
        <w:t>.</w:t>
      </w:r>
    </w:p>
    <w:p w14:paraId="56CAAE8D"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p>
    <w:p w14:paraId="38972C58"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tl/>
        </w:rPr>
        <w:t xml:space="preserve">5. </w:t>
      </w:r>
      <w:r w:rsidRPr="008B0437">
        <w:rPr>
          <w:rFonts w:ascii="Simplified Arabic" w:hAnsi="Simplified Arabic" w:cs="Simplified Arabic"/>
          <w:b/>
          <w:bCs/>
          <w:sz w:val="24"/>
          <w:szCs w:val="24"/>
          <w:rtl/>
        </w:rPr>
        <w:t>دراسة</w:t>
      </w:r>
      <w:r w:rsidRPr="008B0437">
        <w:rPr>
          <w:rFonts w:ascii="Simplified Arabic" w:hAnsi="Simplified Arabic" w:cs="Simplified Arabic"/>
          <w:b/>
          <w:bCs/>
          <w:sz w:val="24"/>
          <w:szCs w:val="24"/>
        </w:rPr>
        <w:t xml:space="preserve"> (</w:t>
      </w:r>
      <w:proofErr w:type="spellStart"/>
      <w:r w:rsidRPr="008B0437">
        <w:rPr>
          <w:rFonts w:ascii="Simplified Arabic" w:hAnsi="Simplified Arabic" w:cs="Simplified Arabic"/>
          <w:b/>
          <w:bCs/>
          <w:sz w:val="24"/>
          <w:szCs w:val="24"/>
        </w:rPr>
        <w:t>Terlau</w:t>
      </w:r>
      <w:proofErr w:type="spellEnd"/>
      <w:r w:rsidRPr="008B0437">
        <w:rPr>
          <w:rFonts w:ascii="Simplified Arabic" w:hAnsi="Simplified Arabic" w:cs="Simplified Arabic"/>
          <w:b/>
          <w:bCs/>
          <w:sz w:val="24"/>
          <w:szCs w:val="24"/>
        </w:rPr>
        <w:t xml:space="preserve"> &amp; Hirsch, 2015)</w:t>
      </w:r>
      <w:r w:rsidRPr="008B0437">
        <w:rPr>
          <w:rFonts w:ascii="Simplified Arabic" w:hAnsi="Simplified Arabic" w:cs="Simplified Arabic"/>
          <w:b/>
          <w:bCs/>
          <w:sz w:val="24"/>
          <w:szCs w:val="24"/>
          <w:rtl/>
        </w:rPr>
        <w:t xml:space="preserve"> بعنوان</w:t>
      </w:r>
      <w:r w:rsidRPr="008B0437">
        <w:rPr>
          <w:rFonts w:ascii="Simplified Arabic" w:hAnsi="Simplified Arabic" w:cs="Simplified Arabic"/>
          <w:b/>
          <w:bCs/>
          <w:sz w:val="24"/>
          <w:szCs w:val="24"/>
          <w:rtl/>
        </w:rPr>
        <w:br/>
        <w:t xml:space="preserve"> </w:t>
      </w:r>
      <w:r w:rsidRPr="008B0437">
        <w:rPr>
          <w:rFonts w:ascii="Simplified Arabic" w:hAnsi="Simplified Arabic" w:cs="Simplified Arabic"/>
          <w:b/>
          <w:bCs/>
          <w:sz w:val="24"/>
          <w:szCs w:val="24"/>
        </w:rPr>
        <w:t>Sustainable consumption and the attitude-behavior-gap: Phenomenon and system-focused research pathways</w:t>
      </w:r>
      <w:r w:rsidRPr="008B0437">
        <w:rPr>
          <w:rFonts w:ascii="Simplified Arabic" w:hAnsi="Simplified Arabic" w:cs="Simplified Arabic"/>
          <w:b/>
          <w:bCs/>
          <w:sz w:val="24"/>
          <w:szCs w:val="24"/>
          <w:rtl/>
        </w:rPr>
        <w:t>.</w:t>
      </w:r>
    </w:p>
    <w:p w14:paraId="1A8CECA2" w14:textId="77777777" w:rsidR="0027717B"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هدفت الدراسة إلى استكشاف أبعاد فجوة الموقف والسلوك في مجال استهلاك الأغذية والمنتجات الزراعية المستدامة، وبحث السبل التسويقية الممكنة للتغلب عليها</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وقد اعتمدت الدراسة على منهج تحليلي مفاهيمي متعمق مع مراجعة شاملة للأطر التنظيمية والتسويقية الحاكمة لسوق المنتجات العضوية والمستدامة في أوروبا</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توصلت الدراسة إلى أن معالجة الفجوة تتطلب الانتقال من الأنشطة التسويقية الفردية إلى استراتيجية تسويق مستدام "نظامية شاملة" تدمج بين التعليم الاستهلاكي، وبناء الثقة عبر شهادات المصادقة البيئية الموثوقة</w:t>
      </w:r>
      <w:r w:rsidRPr="008B0437">
        <w:rPr>
          <w:rFonts w:ascii="Simplified Arabic" w:eastAsia="Calibri" w:hAnsi="Simplified Arabic" w:cs="Simplified Arabic"/>
          <w:kern w:val="0"/>
          <w:sz w:val="24"/>
          <w:szCs w:val="24"/>
          <w14:ligatures w14:val="none"/>
        </w:rPr>
        <w:t xml:space="preserve"> (Eco-labeling)</w:t>
      </w:r>
      <w:r w:rsidRPr="008B0437">
        <w:rPr>
          <w:rFonts w:ascii="Simplified Arabic" w:eastAsia="Calibri" w:hAnsi="Simplified Arabic" w:cs="Simplified Arabic"/>
          <w:kern w:val="0"/>
          <w:sz w:val="24"/>
          <w:szCs w:val="24"/>
          <w:rtl/>
          <w14:ligatures w14:val="none"/>
        </w:rPr>
        <w:t>، وتسهيل عملية اتخاذ القرار الشرائي في منافذ البيع</w:t>
      </w:r>
      <w:r w:rsidRPr="008B0437">
        <w:rPr>
          <w:rFonts w:ascii="Simplified Arabic" w:eastAsia="Calibri" w:hAnsi="Simplified Arabic" w:cs="Simplified Arabic"/>
          <w:kern w:val="0"/>
          <w:sz w:val="24"/>
          <w:szCs w:val="24"/>
          <w14:ligatures w14:val="none"/>
        </w:rPr>
        <w:t>.</w:t>
      </w:r>
    </w:p>
    <w:p w14:paraId="2B5ED353"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p>
    <w:p w14:paraId="6FDDF423" w14:textId="77777777" w:rsidR="0027717B" w:rsidRPr="008B0437" w:rsidRDefault="0027717B" w:rsidP="004953B2">
      <w:pPr>
        <w:rPr>
          <w:rFonts w:ascii="Simplified Arabic" w:hAnsi="Simplified Arabic" w:cs="Simplified Arabic"/>
          <w:b/>
          <w:bCs/>
          <w:sz w:val="24"/>
          <w:szCs w:val="24"/>
        </w:rPr>
      </w:pPr>
      <w:r w:rsidRPr="008B0437">
        <w:rPr>
          <w:rFonts w:ascii="Simplified Arabic" w:hAnsi="Simplified Arabic" w:cs="Simplified Arabic"/>
          <w:b/>
          <w:bCs/>
          <w:sz w:val="24"/>
          <w:szCs w:val="24"/>
        </w:rPr>
        <w:t xml:space="preserve"> </w:t>
      </w:r>
      <w:r w:rsidRPr="008B0437">
        <w:rPr>
          <w:rFonts w:ascii="Simplified Arabic" w:eastAsia="Calibri" w:hAnsi="Simplified Arabic" w:cs="Simplified Arabic"/>
          <w:b/>
          <w:bCs/>
          <w:sz w:val="24"/>
          <w:szCs w:val="24"/>
          <w:rtl/>
        </w:rPr>
        <w:t xml:space="preserve">6. </w:t>
      </w:r>
      <w:r w:rsidRPr="008B0437">
        <w:rPr>
          <w:rFonts w:ascii="Simplified Arabic" w:hAnsi="Simplified Arabic" w:cs="Simplified Arabic"/>
          <w:b/>
          <w:bCs/>
          <w:sz w:val="24"/>
          <w:szCs w:val="24"/>
          <w:rtl/>
        </w:rPr>
        <w:t>دراسة</w:t>
      </w:r>
      <w:r w:rsidRPr="008B0437">
        <w:rPr>
          <w:rFonts w:ascii="Simplified Arabic" w:hAnsi="Simplified Arabic" w:cs="Simplified Arabic"/>
          <w:b/>
          <w:bCs/>
          <w:sz w:val="24"/>
          <w:szCs w:val="24"/>
        </w:rPr>
        <w:t xml:space="preserve"> (Rausch &amp; Kopplin, </w:t>
      </w:r>
      <w:proofErr w:type="gramStart"/>
      <w:r w:rsidRPr="008B0437">
        <w:rPr>
          <w:rFonts w:ascii="Simplified Arabic" w:hAnsi="Simplified Arabic" w:cs="Simplified Arabic"/>
          <w:b/>
          <w:bCs/>
          <w:sz w:val="24"/>
          <w:szCs w:val="24"/>
        </w:rPr>
        <w:t>2021)</w:t>
      </w:r>
      <w:r w:rsidRPr="008B0437">
        <w:rPr>
          <w:rFonts w:ascii="Simplified Arabic" w:hAnsi="Simplified Arabic" w:cs="Simplified Arabic"/>
          <w:b/>
          <w:bCs/>
          <w:sz w:val="24"/>
          <w:szCs w:val="24"/>
          <w:rtl/>
        </w:rPr>
        <w:t>بعنوان</w:t>
      </w:r>
      <w:proofErr w:type="gramEnd"/>
      <w:r w:rsidRPr="008B0437">
        <w:rPr>
          <w:rFonts w:ascii="Simplified Arabic" w:hAnsi="Simplified Arabic" w:cs="Simplified Arabic"/>
          <w:b/>
          <w:bCs/>
          <w:sz w:val="24"/>
          <w:szCs w:val="24"/>
          <w:rtl/>
        </w:rPr>
        <w:br/>
        <w:t xml:space="preserve"> </w:t>
      </w:r>
      <w:r w:rsidRPr="008B0437">
        <w:rPr>
          <w:rFonts w:ascii="Simplified Arabic" w:hAnsi="Simplified Arabic" w:cs="Simplified Arabic"/>
          <w:b/>
          <w:bCs/>
          <w:sz w:val="24"/>
          <w:szCs w:val="24"/>
        </w:rPr>
        <w:t>Bridge the gap: Consumers’ purchase intention and behavior regarding sustainable clothing</w:t>
      </w:r>
    </w:p>
    <w:p w14:paraId="30EBCC84"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بحثت الدراسة محددات نية الشراء الفعلي للملابس المستدامة والآليات التسويقية التي تساهم في ردم الفجوة السلوكية لدى مستهلكي قطاع الأزياء</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تم تطبيق دراسة كمية عبر استبانة إلكتروني شمل عينة قوامها 484 مستهلكاً، واستُخدمت نمذجة المعادلات الهيكلية</w:t>
      </w:r>
      <w:r w:rsidRPr="008B0437">
        <w:rPr>
          <w:rFonts w:ascii="Simplified Arabic" w:eastAsia="Calibri" w:hAnsi="Simplified Arabic" w:cs="Simplified Arabic"/>
          <w:kern w:val="0"/>
          <w:sz w:val="24"/>
          <w:szCs w:val="24"/>
          <w14:ligatures w14:val="none"/>
        </w:rPr>
        <w:t xml:space="preserve"> (SEM) </w:t>
      </w:r>
      <w:r w:rsidRPr="008B0437">
        <w:rPr>
          <w:rFonts w:ascii="Simplified Arabic" w:eastAsia="Calibri" w:hAnsi="Simplified Arabic" w:cs="Simplified Arabic"/>
          <w:kern w:val="0"/>
          <w:sz w:val="24"/>
          <w:szCs w:val="24"/>
          <w:rtl/>
          <w14:ligatures w14:val="none"/>
        </w:rPr>
        <w:t>لتحليل العلاقات الافتراضية</w:t>
      </w:r>
      <w:r w:rsidRPr="008B0437">
        <w:rPr>
          <w:rFonts w:ascii="Simplified Arabic" w:eastAsia="Calibri" w:hAnsi="Simplified Arabic" w:cs="Simplified Arabic"/>
          <w:kern w:val="0"/>
          <w:sz w:val="24"/>
          <w:szCs w:val="24"/>
          <w14:ligatures w14:val="none"/>
        </w:rPr>
        <w:t>.</w:t>
      </w:r>
    </w:p>
    <w:p w14:paraId="6111A9B6"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rtl/>
          <w14:ligatures w14:val="none"/>
        </w:rPr>
        <w:t>أظهرت النتائج أن السعر والجودة المدركة لا يزالان يمثلان عائقاً أساسياً يحول دون تحول النية البيئية إلى شراء حقيقي. وأثبتت الدراسة أن استراتيجيات الاتصال التسويقي التي تركز على متانة وجودة المنتج المستدام إلى جانب قيمته البيئية نجحت بشكل كبير في تقليص فجوة السلوك وجذب المستهلكين المترددين</w:t>
      </w:r>
      <w:r w:rsidRPr="008B0437">
        <w:rPr>
          <w:rFonts w:ascii="Simplified Arabic" w:eastAsia="Calibri" w:hAnsi="Simplified Arabic" w:cs="Simplified Arabic"/>
          <w:kern w:val="0"/>
          <w:sz w:val="24"/>
          <w:szCs w:val="24"/>
          <w14:ligatures w14:val="none"/>
        </w:rPr>
        <w:t>.</w:t>
      </w:r>
    </w:p>
    <w:p w14:paraId="459F9590" w14:textId="77777777" w:rsidR="0027717B" w:rsidRDefault="0027717B" w:rsidP="004953B2">
      <w:pPr>
        <w:spacing w:line="360" w:lineRule="auto"/>
        <w:rPr>
          <w:rFonts w:ascii="Simplified Arabic" w:eastAsia="Calibri" w:hAnsi="Simplified Arabic" w:cs="Simplified Arabic"/>
          <w:b/>
          <w:bCs/>
          <w:kern w:val="0"/>
          <w:sz w:val="24"/>
          <w:szCs w:val="24"/>
          <w:rtl/>
          <w14:ligatures w14:val="none"/>
        </w:rPr>
      </w:pPr>
    </w:p>
    <w:p w14:paraId="7DFD0F24" w14:textId="77777777" w:rsidR="00BB3463" w:rsidRPr="008B0437" w:rsidRDefault="00BB3463" w:rsidP="004953B2">
      <w:pPr>
        <w:spacing w:line="360" w:lineRule="auto"/>
        <w:rPr>
          <w:rFonts w:ascii="Simplified Arabic" w:eastAsia="Calibri" w:hAnsi="Simplified Arabic" w:cs="Simplified Arabic"/>
          <w:b/>
          <w:bCs/>
          <w:kern w:val="0"/>
          <w:sz w:val="24"/>
          <w:szCs w:val="24"/>
          <w:rtl/>
          <w14:ligatures w14:val="none"/>
        </w:rPr>
      </w:pPr>
    </w:p>
    <w:p w14:paraId="1639924D"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tl/>
        </w:rPr>
        <w:lastRenderedPageBreak/>
        <w:t xml:space="preserve">7. </w:t>
      </w:r>
      <w:r w:rsidRPr="008B0437">
        <w:rPr>
          <w:rFonts w:ascii="Simplified Arabic" w:hAnsi="Simplified Arabic" w:cs="Simplified Arabic"/>
          <w:b/>
          <w:bCs/>
          <w:sz w:val="24"/>
          <w:szCs w:val="24"/>
          <w:rtl/>
        </w:rPr>
        <w:t>دراسة</w:t>
      </w:r>
      <w:r w:rsidRPr="008B0437">
        <w:rPr>
          <w:rFonts w:ascii="Simplified Arabic" w:hAnsi="Simplified Arabic" w:cs="Simplified Arabic"/>
          <w:b/>
          <w:bCs/>
          <w:sz w:val="24"/>
          <w:szCs w:val="24"/>
        </w:rPr>
        <w:t xml:space="preserve"> (Newton et al., 2015) </w:t>
      </w:r>
      <w:r w:rsidRPr="008B0437">
        <w:rPr>
          <w:rFonts w:ascii="Simplified Arabic" w:hAnsi="Simplified Arabic" w:cs="Simplified Arabic"/>
          <w:b/>
          <w:bCs/>
          <w:sz w:val="24"/>
          <w:szCs w:val="24"/>
          <w:rtl/>
        </w:rPr>
        <w:t xml:space="preserve">بعنوان </w:t>
      </w:r>
      <w:r w:rsidRPr="008B0437">
        <w:rPr>
          <w:rFonts w:ascii="Simplified Arabic" w:hAnsi="Simplified Arabic" w:cs="Simplified Arabic"/>
          <w:b/>
          <w:bCs/>
          <w:sz w:val="24"/>
          <w:szCs w:val="24"/>
        </w:rPr>
        <w:t>Environmental concern and environmental behavior: An attitude-behavior gap</w:t>
      </w:r>
      <w:r w:rsidRPr="008B0437">
        <w:rPr>
          <w:rFonts w:ascii="Simplified Arabic" w:hAnsi="Simplified Arabic" w:cs="Simplified Arabic"/>
          <w:b/>
          <w:bCs/>
          <w:sz w:val="24"/>
          <w:szCs w:val="24"/>
          <w:rtl/>
        </w:rPr>
        <w:t>.</w:t>
      </w:r>
    </w:p>
    <w:p w14:paraId="39AE5769" w14:textId="77777777" w:rsidR="0027717B" w:rsidRPr="008B0437" w:rsidRDefault="0027717B" w:rsidP="004953B2">
      <w:pPr>
        <w:spacing w:line="360" w:lineRule="auto"/>
        <w:rPr>
          <w:rFonts w:ascii="Simplified Arabic" w:eastAsia="Calibri" w:hAnsi="Simplified Arabic" w:cs="Simplified Arabic"/>
          <w:kern w:val="0"/>
          <w:sz w:val="24"/>
          <w:szCs w:val="24"/>
          <w:rtl/>
          <w14:ligatures w14:val="none"/>
        </w:rPr>
      </w:pPr>
      <w:r w:rsidRPr="008B0437">
        <w:rPr>
          <w:rFonts w:ascii="Simplified Arabic" w:eastAsia="Calibri" w:hAnsi="Simplified Arabic" w:cs="Simplified Arabic"/>
          <w:kern w:val="0"/>
          <w:sz w:val="24"/>
          <w:szCs w:val="24"/>
          <w:rtl/>
          <w14:ligatures w14:val="none"/>
        </w:rPr>
        <w:t>ركزت هذه الدراسة على استكشاف العلاقة بين القلق البيئي العام والسلوك البيئي الفعلي للمستهلكين، وتحديد الدور الذي يلعبه التسويق الأخضر في ردم هذه الفجوة</w:t>
      </w:r>
      <w:r w:rsidRPr="008B0437">
        <w:rPr>
          <w:rFonts w:ascii="Simplified Arabic" w:eastAsia="Calibri" w:hAnsi="Simplified Arabic" w:cs="Simplified Arabic"/>
          <w:kern w:val="0"/>
          <w:sz w:val="24"/>
          <w:szCs w:val="24"/>
          <w14:ligatures w14:val="none"/>
        </w:rPr>
        <w:t>.</w:t>
      </w:r>
      <w:r w:rsidRPr="008B0437">
        <w:rPr>
          <w:rFonts w:ascii="Simplified Arabic" w:eastAsia="Calibri" w:hAnsi="Simplified Arabic" w:cs="Simplified Arabic"/>
          <w:kern w:val="0"/>
          <w:sz w:val="24"/>
          <w:szCs w:val="24"/>
          <w:rtl/>
          <w14:ligatures w14:val="none"/>
        </w:rPr>
        <w:t xml:space="preserve"> فقد كانت منهجية الدراسة كمية مسحية أُجريت على عينة مكونة من 1012 مستهلكاً، وتم تحليل البيانات باستخدام التحليل العاملي التوكيدي ونمذجة المعادلات الهيكلية</w:t>
      </w:r>
      <w:r w:rsidRPr="008B0437">
        <w:rPr>
          <w:rFonts w:ascii="Simplified Arabic" w:eastAsia="Calibri" w:hAnsi="Simplified Arabic" w:cs="Simplified Arabic"/>
          <w:kern w:val="0"/>
          <w:sz w:val="24"/>
          <w:szCs w:val="24"/>
          <w14:ligatures w14:val="none"/>
        </w:rPr>
        <w:t>.</w:t>
      </w:r>
    </w:p>
    <w:p w14:paraId="705C1CE6"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خلصت الدراسة إلى أن المعرفة الفنية بالمنتج تلعب دوراً وسيطاً حاسماً في تقليص الفجوة السلوكية؛ فالأفراد الذين يملكون قلقاً بيئياً مرتفعاً، ولكن يفتقرون للمعلومات التسويقية الواضحة لا يشترون المنتجات الخضراء. وبذلك، فإن تصميم استراتيجيات ترويجية تعليمية مبسطة يُعد الأداة التسويقية الأهم لجذب العملاء وسد الفجوة</w:t>
      </w:r>
      <w:r w:rsidRPr="008B0437">
        <w:rPr>
          <w:rFonts w:ascii="Simplified Arabic" w:eastAsia="Calibri" w:hAnsi="Simplified Arabic" w:cs="Simplified Arabic"/>
          <w:kern w:val="0"/>
          <w:sz w:val="24"/>
          <w:szCs w:val="24"/>
          <w14:ligatures w14:val="none"/>
        </w:rPr>
        <w:t>.</w:t>
      </w:r>
    </w:p>
    <w:p w14:paraId="18CDA7E1" w14:textId="77777777" w:rsidR="0027717B" w:rsidRPr="008B0437" w:rsidRDefault="0027717B" w:rsidP="004953B2">
      <w:pPr>
        <w:spacing w:line="360" w:lineRule="auto"/>
        <w:rPr>
          <w:rFonts w:ascii="Simplified Arabic" w:eastAsia="Calibri" w:hAnsi="Simplified Arabic" w:cs="Simplified Arabic"/>
          <w:b/>
          <w:bCs/>
          <w:kern w:val="0"/>
          <w:sz w:val="24"/>
          <w:szCs w:val="24"/>
          <w14:ligatures w14:val="none"/>
        </w:rPr>
      </w:pPr>
    </w:p>
    <w:p w14:paraId="24AE3430" w14:textId="77777777" w:rsidR="0027717B" w:rsidRPr="008B0437" w:rsidRDefault="0027717B" w:rsidP="004953B2">
      <w:pPr>
        <w:rPr>
          <w:rFonts w:ascii="Simplified Arabic" w:hAnsi="Simplified Arabic" w:cs="Simplified Arabic"/>
          <w:b/>
          <w:bCs/>
          <w:sz w:val="24"/>
          <w:szCs w:val="24"/>
        </w:rPr>
      </w:pPr>
      <w:r w:rsidRPr="008B0437">
        <w:rPr>
          <w:rFonts w:ascii="Simplified Arabic" w:eastAsia="Calibri" w:hAnsi="Simplified Arabic" w:cs="Simplified Arabic"/>
          <w:b/>
          <w:bCs/>
          <w:sz w:val="24"/>
          <w:szCs w:val="24"/>
          <w:rtl/>
        </w:rPr>
        <w:t xml:space="preserve">8. </w:t>
      </w:r>
      <w:r w:rsidRPr="008B0437">
        <w:rPr>
          <w:rFonts w:ascii="Simplified Arabic" w:hAnsi="Simplified Arabic" w:cs="Simplified Arabic"/>
          <w:b/>
          <w:bCs/>
          <w:sz w:val="24"/>
          <w:szCs w:val="24"/>
          <w:rtl/>
        </w:rPr>
        <w:t>دراسة</w:t>
      </w:r>
      <w:r w:rsidRPr="008B0437">
        <w:rPr>
          <w:rFonts w:ascii="Simplified Arabic" w:hAnsi="Simplified Arabic" w:cs="Simplified Arabic"/>
          <w:b/>
          <w:bCs/>
          <w:sz w:val="24"/>
          <w:szCs w:val="24"/>
        </w:rPr>
        <w:t xml:space="preserve"> (</w:t>
      </w:r>
      <w:proofErr w:type="spellStart"/>
      <w:r w:rsidRPr="008B0437">
        <w:rPr>
          <w:rFonts w:ascii="Simplified Arabic" w:hAnsi="Simplified Arabic" w:cs="Simplified Arabic"/>
          <w:b/>
          <w:bCs/>
          <w:sz w:val="24"/>
          <w:szCs w:val="24"/>
        </w:rPr>
        <w:t>Sreen</w:t>
      </w:r>
      <w:proofErr w:type="spellEnd"/>
      <w:r w:rsidRPr="008B0437">
        <w:rPr>
          <w:rFonts w:ascii="Simplified Arabic" w:hAnsi="Simplified Arabic" w:cs="Simplified Arabic"/>
          <w:b/>
          <w:bCs/>
          <w:sz w:val="24"/>
          <w:szCs w:val="24"/>
        </w:rPr>
        <w:t xml:space="preserve"> et al., 2018) </w:t>
      </w:r>
      <w:r w:rsidRPr="008B0437">
        <w:rPr>
          <w:rFonts w:ascii="Simplified Arabic" w:hAnsi="Simplified Arabic" w:cs="Simplified Arabic"/>
          <w:b/>
          <w:bCs/>
          <w:sz w:val="24"/>
          <w:szCs w:val="24"/>
          <w:rtl/>
        </w:rPr>
        <w:t>بعنوان</w:t>
      </w:r>
      <w:r w:rsidRPr="008B0437">
        <w:rPr>
          <w:rFonts w:ascii="Simplified Arabic" w:hAnsi="Simplified Arabic" w:cs="Simplified Arabic"/>
          <w:b/>
          <w:bCs/>
          <w:sz w:val="24"/>
          <w:szCs w:val="24"/>
          <w:rtl/>
        </w:rPr>
        <w:br/>
        <w:t xml:space="preserve"> </w:t>
      </w:r>
      <w:r w:rsidRPr="008B0437">
        <w:rPr>
          <w:rFonts w:ascii="Simplified Arabic" w:hAnsi="Simplified Arabic" w:cs="Simplified Arabic"/>
          <w:b/>
          <w:bCs/>
          <w:sz w:val="24"/>
          <w:szCs w:val="24"/>
        </w:rPr>
        <w:t>sing theory of planned behavior to predict green purchasing behavior: Some roles of trust and attitude</w:t>
      </w:r>
      <w:r w:rsidRPr="008B0437">
        <w:rPr>
          <w:rFonts w:ascii="Simplified Arabic" w:hAnsi="Simplified Arabic" w:cs="Simplified Arabic"/>
          <w:b/>
          <w:bCs/>
          <w:sz w:val="24"/>
          <w:szCs w:val="24"/>
          <w:rtl/>
        </w:rPr>
        <w:t>.</w:t>
      </w:r>
    </w:p>
    <w:p w14:paraId="4A14D9EC" w14:textId="77777777" w:rsidR="0027717B" w:rsidRPr="008B0437" w:rsidRDefault="0027717B" w:rsidP="004953B2">
      <w:pPr>
        <w:spacing w:line="360" w:lineRule="auto"/>
        <w:rPr>
          <w:rFonts w:ascii="Simplified Arabic" w:eastAsia="Calibri" w:hAnsi="Simplified Arabic" w:cs="Simplified Arabic"/>
          <w:kern w:val="0"/>
          <w:sz w:val="24"/>
          <w:szCs w:val="24"/>
          <w14:ligatures w14:val="none"/>
        </w:rPr>
      </w:pP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سعت الدراسة إلى توسيع نظرية السلوك المخطط</w:t>
      </w:r>
      <w:r w:rsidRPr="008B0437">
        <w:rPr>
          <w:rFonts w:ascii="Simplified Arabic" w:eastAsia="Calibri" w:hAnsi="Simplified Arabic" w:cs="Simplified Arabic"/>
          <w:kern w:val="0"/>
          <w:sz w:val="24"/>
          <w:szCs w:val="24"/>
          <w14:ligatures w14:val="none"/>
        </w:rPr>
        <w:t xml:space="preserve"> (TPB) </w:t>
      </w:r>
      <w:r w:rsidRPr="008B0437">
        <w:rPr>
          <w:rFonts w:ascii="Simplified Arabic" w:eastAsia="Calibri" w:hAnsi="Simplified Arabic" w:cs="Simplified Arabic"/>
          <w:kern w:val="0"/>
          <w:sz w:val="24"/>
          <w:szCs w:val="24"/>
          <w:rtl/>
          <w14:ligatures w14:val="none"/>
        </w:rPr>
        <w:t>من خلال دمج عامل "الثقة في العلامات الخضراء" لتفسير وتقليص فجوة السلوك الشرائي الأخضر وقد</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 xml:space="preserve">اعتمد البحث المنهج الكمي من خلال تصميم </w:t>
      </w:r>
      <w:proofErr w:type="gramStart"/>
      <w:r w:rsidRPr="008B0437">
        <w:rPr>
          <w:rFonts w:ascii="Simplified Arabic" w:eastAsia="Calibri" w:hAnsi="Simplified Arabic" w:cs="Simplified Arabic"/>
          <w:kern w:val="0"/>
          <w:sz w:val="24"/>
          <w:szCs w:val="24"/>
          <w:rtl/>
          <w14:ligatures w14:val="none"/>
        </w:rPr>
        <w:t>استبيان</w:t>
      </w:r>
      <w:proofErr w:type="gramEnd"/>
      <w:r w:rsidRPr="008B0437">
        <w:rPr>
          <w:rFonts w:ascii="Simplified Arabic" w:eastAsia="Calibri" w:hAnsi="Simplified Arabic" w:cs="Simplified Arabic"/>
          <w:kern w:val="0"/>
          <w:sz w:val="24"/>
          <w:szCs w:val="24"/>
          <w:rtl/>
          <w14:ligatures w14:val="none"/>
        </w:rPr>
        <w:t xml:space="preserve"> وتوزيعه على عينة بلغت 352 من المستهلكين، وتمت معالجة البيانات إحصائياً</w:t>
      </w:r>
      <w:r w:rsidRPr="008B0437">
        <w:rPr>
          <w:rFonts w:ascii="Simplified Arabic" w:eastAsia="Calibri" w:hAnsi="Simplified Arabic" w:cs="Simplified Arabic"/>
          <w:b/>
          <w:bCs/>
          <w:kern w:val="0"/>
          <w:sz w:val="24"/>
          <w:szCs w:val="24"/>
          <w:rtl/>
          <w14:ligatures w14:val="none"/>
        </w:rPr>
        <w:t>.</w:t>
      </w:r>
      <w:r w:rsidRPr="008B0437">
        <w:rPr>
          <w:rFonts w:ascii="Simplified Arabic" w:eastAsia="Calibri" w:hAnsi="Simplified Arabic" w:cs="Simplified Arabic"/>
          <w:kern w:val="0"/>
          <w:sz w:val="24"/>
          <w:szCs w:val="24"/>
          <w14:ligatures w14:val="none"/>
        </w:rPr>
        <w:t xml:space="preserve"> </w:t>
      </w:r>
      <w:r w:rsidRPr="008B0437">
        <w:rPr>
          <w:rFonts w:ascii="Simplified Arabic" w:eastAsia="Calibri" w:hAnsi="Simplified Arabic" w:cs="Simplified Arabic"/>
          <w:kern w:val="0"/>
          <w:sz w:val="24"/>
          <w:szCs w:val="24"/>
          <w:rtl/>
          <w14:ligatures w14:val="none"/>
        </w:rPr>
        <w:t>بينت النتائج أن الثقة في رسائل التسويق المستدام هي المفتاح الأساسي للتغلب على التردد وتحويل نية الشراء إلى سلوك حقيقي. وأكدت أن تبني معايير اتصال تسويقي شفافة وصادقة يبني جسور الثقة مع العميل المرتقب ويزيل الشكوك التي تغذي فجوة السلوك الأخضر</w:t>
      </w:r>
      <w:r w:rsidRPr="008B0437">
        <w:rPr>
          <w:rFonts w:ascii="Simplified Arabic" w:eastAsia="Calibri" w:hAnsi="Simplified Arabic" w:cs="Simplified Arabic"/>
          <w:kern w:val="0"/>
          <w:sz w:val="24"/>
          <w:szCs w:val="24"/>
          <w14:ligatures w14:val="none"/>
        </w:rPr>
        <w:t>.</w:t>
      </w:r>
    </w:p>
    <w:p w14:paraId="1D24D0C8" w14:textId="77777777" w:rsidR="0024479E" w:rsidRPr="0027717B" w:rsidRDefault="0024479E" w:rsidP="004953B2"/>
    <w:sectPr w:rsidR="0024479E" w:rsidRPr="0027717B" w:rsidSect="007E6B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DecoType Thuluth">
    <w:panose1 w:val="02010000000000000000"/>
    <w:charset w:val="B2"/>
    <w:family w:val="auto"/>
    <w:pitch w:val="variable"/>
    <w:sig w:usb0="00002001" w:usb1="80000000" w:usb2="00000008" w:usb3="00000000" w:csb0="00000040" w:csb1="00000000"/>
  </w:font>
  <w:font w:name="Kigelia Arabic">
    <w:charset w:val="00"/>
    <w:family w:val="swiss"/>
    <w:pitch w:val="variable"/>
    <w:sig w:usb0="A000227F" w:usb1="80000003" w:usb2="00000008" w:usb3="00000000" w:csb0="000001D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15473521"/>
      <w:docPartObj>
        <w:docPartGallery w:val="Page Numbers (Bottom of Page)"/>
        <w:docPartUnique/>
      </w:docPartObj>
    </w:sdtPr>
    <w:sdtEndPr>
      <w:rPr>
        <w:noProof/>
      </w:rPr>
    </w:sdtEndPr>
    <w:sdtContent>
      <w:p w14:paraId="03151634" w14:textId="77777777" w:rsidR="0027717B" w:rsidRDefault="0027717B">
        <w:pPr>
          <w:pStyle w:val="ac"/>
          <w:jc w:val="center"/>
        </w:pPr>
        <w:r w:rsidRPr="00370532">
          <w:rPr>
            <w:rFonts w:ascii="Simplified Arabic" w:hAnsi="Simplified Arabic" w:cs="Simplified Arabic"/>
            <w:sz w:val="24"/>
            <w:szCs w:val="24"/>
          </w:rPr>
          <w:fldChar w:fldCharType="begin"/>
        </w:r>
        <w:r w:rsidRPr="00370532">
          <w:rPr>
            <w:rFonts w:ascii="Simplified Arabic" w:hAnsi="Simplified Arabic" w:cs="Simplified Arabic"/>
            <w:sz w:val="24"/>
            <w:szCs w:val="24"/>
          </w:rPr>
          <w:instrText xml:space="preserve"> PAGE   \* MERGEFORMAT </w:instrText>
        </w:r>
        <w:r w:rsidRPr="00370532">
          <w:rPr>
            <w:rFonts w:ascii="Simplified Arabic" w:hAnsi="Simplified Arabic" w:cs="Simplified Arabic"/>
            <w:sz w:val="24"/>
            <w:szCs w:val="24"/>
          </w:rPr>
          <w:fldChar w:fldCharType="separate"/>
        </w:r>
        <w:r w:rsidRPr="00370532">
          <w:rPr>
            <w:rFonts w:ascii="Simplified Arabic" w:hAnsi="Simplified Arabic" w:cs="Simplified Arabic"/>
            <w:noProof/>
            <w:sz w:val="24"/>
            <w:szCs w:val="24"/>
          </w:rPr>
          <w:t>2</w:t>
        </w:r>
        <w:r w:rsidRPr="00370532">
          <w:rPr>
            <w:rFonts w:ascii="Simplified Arabic" w:hAnsi="Simplified Arabic" w:cs="Simplified Arabic"/>
            <w:noProof/>
            <w:sz w:val="24"/>
            <w:szCs w:val="24"/>
          </w:rPr>
          <w:fldChar w:fldCharType="end"/>
        </w:r>
      </w:p>
    </w:sdtContent>
  </w:sdt>
  <w:p w14:paraId="5B01747F" w14:textId="77777777" w:rsidR="0027717B" w:rsidRDefault="0027717B">
    <w:pPr>
      <w:pStyle w:val="ac"/>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16E"/>
    <w:multiLevelType w:val="hybridMultilevel"/>
    <w:tmpl w:val="9D101A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C76A9"/>
    <w:multiLevelType w:val="hybridMultilevel"/>
    <w:tmpl w:val="97CA9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B01E8"/>
    <w:multiLevelType w:val="hybridMultilevel"/>
    <w:tmpl w:val="3D1A6230"/>
    <w:lvl w:ilvl="0" w:tplc="A2D2CE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F04F1"/>
    <w:multiLevelType w:val="multilevel"/>
    <w:tmpl w:val="8982C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176AD"/>
    <w:multiLevelType w:val="multilevel"/>
    <w:tmpl w:val="4536A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A06D5"/>
    <w:multiLevelType w:val="hybridMultilevel"/>
    <w:tmpl w:val="9CAA924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BF37537"/>
    <w:multiLevelType w:val="multilevel"/>
    <w:tmpl w:val="02CEE00E"/>
    <w:lvl w:ilvl="0">
      <w:start w:val="1"/>
      <w:numFmt w:val="decimal"/>
      <w:lvlText w:val="%1."/>
      <w:lvlJc w:val="left"/>
      <w:pPr>
        <w:ind w:left="643" w:hanging="360"/>
      </w:pPr>
      <w:rPr>
        <w:rFonts w:hint="default"/>
      </w:rPr>
    </w:lvl>
    <w:lvl w:ilvl="1">
      <w:start w:val="4"/>
      <w:numFmt w:val="decimal"/>
      <w:isLgl/>
      <w:lvlText w:val="%1.%2."/>
      <w:lvlJc w:val="left"/>
      <w:pPr>
        <w:ind w:left="673" w:hanging="39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363" w:hanging="108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723" w:hanging="144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2083" w:hanging="1800"/>
      </w:pPr>
      <w:rPr>
        <w:rFonts w:hint="default"/>
      </w:rPr>
    </w:lvl>
    <w:lvl w:ilvl="8">
      <w:start w:val="1"/>
      <w:numFmt w:val="decimal"/>
      <w:isLgl/>
      <w:lvlText w:val="%1.%2.%3.%4.%5.%6.%7.%8.%9."/>
      <w:lvlJc w:val="left"/>
      <w:pPr>
        <w:ind w:left="2083" w:hanging="1800"/>
      </w:pPr>
      <w:rPr>
        <w:rFonts w:hint="default"/>
      </w:rPr>
    </w:lvl>
  </w:abstractNum>
  <w:abstractNum w:abstractNumId="7" w15:restartNumberingAfterBreak="0">
    <w:nsid w:val="20F7607A"/>
    <w:multiLevelType w:val="multilevel"/>
    <w:tmpl w:val="FCC49614"/>
    <w:lvl w:ilvl="0">
      <w:start w:val="3"/>
      <w:numFmt w:val="decimal"/>
      <w:lvlText w:val="%1."/>
      <w:lvlJc w:val="left"/>
      <w:pPr>
        <w:ind w:left="390" w:hanging="390"/>
      </w:pPr>
      <w:rPr>
        <w:rFonts w:hint="default"/>
      </w:rPr>
    </w:lvl>
    <w:lvl w:ilvl="1">
      <w:start w:val="4"/>
      <w:numFmt w:val="decimal"/>
      <w:lvlText w:val="%1.%2."/>
      <w:lvlJc w:val="left"/>
      <w:pPr>
        <w:ind w:left="531" w:hanging="39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8" w15:restartNumberingAfterBreak="0">
    <w:nsid w:val="23EA0584"/>
    <w:multiLevelType w:val="multilevel"/>
    <w:tmpl w:val="B0BC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50448F"/>
    <w:multiLevelType w:val="multilevel"/>
    <w:tmpl w:val="EF764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2F02B5"/>
    <w:multiLevelType w:val="hybridMultilevel"/>
    <w:tmpl w:val="EEBC4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EF78FA"/>
    <w:multiLevelType w:val="hybridMultilevel"/>
    <w:tmpl w:val="0A34E82C"/>
    <w:lvl w:ilvl="0" w:tplc="0C2EADEE">
      <w:start w:val="2"/>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2" w15:restartNumberingAfterBreak="0">
    <w:nsid w:val="3AA2283C"/>
    <w:multiLevelType w:val="hybridMultilevel"/>
    <w:tmpl w:val="331AF13A"/>
    <w:lvl w:ilvl="0" w:tplc="2C0ACC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EA2DAB"/>
    <w:multiLevelType w:val="multilevel"/>
    <w:tmpl w:val="56405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9702D1"/>
    <w:multiLevelType w:val="multilevel"/>
    <w:tmpl w:val="9028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977BC7"/>
    <w:multiLevelType w:val="hybridMultilevel"/>
    <w:tmpl w:val="325E8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E365F7"/>
    <w:multiLevelType w:val="multilevel"/>
    <w:tmpl w:val="1036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2019B4"/>
    <w:multiLevelType w:val="multilevel"/>
    <w:tmpl w:val="77A4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031078"/>
    <w:multiLevelType w:val="hybridMultilevel"/>
    <w:tmpl w:val="FD9E262C"/>
    <w:lvl w:ilvl="0" w:tplc="763E95AC">
      <w:start w:val="1"/>
      <w:numFmt w:val="decimal"/>
      <w:lvlText w:val="%1."/>
      <w:lvlJc w:val="left"/>
      <w:pPr>
        <w:ind w:left="501"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652C79"/>
    <w:multiLevelType w:val="hybridMultilevel"/>
    <w:tmpl w:val="D0C002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33502D"/>
    <w:multiLevelType w:val="hybridMultilevel"/>
    <w:tmpl w:val="57EEE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403AEB"/>
    <w:multiLevelType w:val="multilevel"/>
    <w:tmpl w:val="917A728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4D214C"/>
    <w:multiLevelType w:val="multilevel"/>
    <w:tmpl w:val="6F28B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7B2AE5"/>
    <w:multiLevelType w:val="multilevel"/>
    <w:tmpl w:val="77AA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F3EB1"/>
    <w:multiLevelType w:val="hybridMultilevel"/>
    <w:tmpl w:val="B5D4FF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8A2AC4"/>
    <w:multiLevelType w:val="hybridMultilevel"/>
    <w:tmpl w:val="97CA90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0086575"/>
    <w:multiLevelType w:val="multilevel"/>
    <w:tmpl w:val="0F824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2D72A40"/>
    <w:multiLevelType w:val="multilevel"/>
    <w:tmpl w:val="374A8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2E3E60"/>
    <w:multiLevelType w:val="hybridMultilevel"/>
    <w:tmpl w:val="83B8921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AD83846"/>
    <w:multiLevelType w:val="multilevel"/>
    <w:tmpl w:val="09E8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8D2153"/>
    <w:multiLevelType w:val="multilevel"/>
    <w:tmpl w:val="5E24D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F95AF5"/>
    <w:multiLevelType w:val="multilevel"/>
    <w:tmpl w:val="7A6AA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145C02"/>
    <w:multiLevelType w:val="multilevel"/>
    <w:tmpl w:val="F450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D3639B"/>
    <w:multiLevelType w:val="multilevel"/>
    <w:tmpl w:val="1BB2C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EA7201"/>
    <w:multiLevelType w:val="hybridMultilevel"/>
    <w:tmpl w:val="F878CD48"/>
    <w:lvl w:ilvl="0" w:tplc="CF3A68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653159"/>
    <w:multiLevelType w:val="multilevel"/>
    <w:tmpl w:val="C3FE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E36FCF"/>
    <w:multiLevelType w:val="hybridMultilevel"/>
    <w:tmpl w:val="E6B8CA94"/>
    <w:lvl w:ilvl="0" w:tplc="FFFFFFFF">
      <w:start w:val="1"/>
      <w:numFmt w:val="decimal"/>
      <w:lvlText w:val="%1."/>
      <w:lvlJc w:val="left"/>
      <w:pPr>
        <w:ind w:left="501"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619106">
    <w:abstractNumId w:val="2"/>
  </w:num>
  <w:num w:numId="2" w16cid:durableId="1685286111">
    <w:abstractNumId w:val="34"/>
  </w:num>
  <w:num w:numId="3" w16cid:durableId="297345720">
    <w:abstractNumId w:val="12"/>
  </w:num>
  <w:num w:numId="4" w16cid:durableId="1956205656">
    <w:abstractNumId w:val="8"/>
  </w:num>
  <w:num w:numId="5" w16cid:durableId="1868327062">
    <w:abstractNumId w:val="17"/>
  </w:num>
  <w:num w:numId="6" w16cid:durableId="1025518482">
    <w:abstractNumId w:val="32"/>
  </w:num>
  <w:num w:numId="7" w16cid:durableId="42799260">
    <w:abstractNumId w:val="29"/>
  </w:num>
  <w:num w:numId="8" w16cid:durableId="369456335">
    <w:abstractNumId w:val="1"/>
  </w:num>
  <w:num w:numId="9" w16cid:durableId="1284849376">
    <w:abstractNumId w:val="6"/>
  </w:num>
  <w:num w:numId="10" w16cid:durableId="1433430908">
    <w:abstractNumId w:val="18"/>
  </w:num>
  <w:num w:numId="11" w16cid:durableId="939871602">
    <w:abstractNumId w:val="36"/>
  </w:num>
  <w:num w:numId="12" w16cid:durableId="464546834">
    <w:abstractNumId w:val="15"/>
  </w:num>
  <w:num w:numId="13" w16cid:durableId="1925141206">
    <w:abstractNumId w:val="10"/>
  </w:num>
  <w:num w:numId="14" w16cid:durableId="1989088279">
    <w:abstractNumId w:val="9"/>
  </w:num>
  <w:num w:numId="15" w16cid:durableId="1541090060">
    <w:abstractNumId w:val="31"/>
  </w:num>
  <w:num w:numId="16" w16cid:durableId="652756135">
    <w:abstractNumId w:val="35"/>
  </w:num>
  <w:num w:numId="17" w16cid:durableId="1253927533">
    <w:abstractNumId w:val="4"/>
  </w:num>
  <w:num w:numId="18" w16cid:durableId="2028173336">
    <w:abstractNumId w:val="16"/>
  </w:num>
  <w:num w:numId="19" w16cid:durableId="160124124">
    <w:abstractNumId w:val="33"/>
  </w:num>
  <w:num w:numId="20" w16cid:durableId="2082435844">
    <w:abstractNumId w:val="22"/>
  </w:num>
  <w:num w:numId="21" w16cid:durableId="2090227494">
    <w:abstractNumId w:val="14"/>
  </w:num>
  <w:num w:numId="22" w16cid:durableId="1320308530">
    <w:abstractNumId w:val="23"/>
  </w:num>
  <w:num w:numId="23" w16cid:durableId="1302076129">
    <w:abstractNumId w:val="26"/>
  </w:num>
  <w:num w:numId="24" w16cid:durableId="231502796">
    <w:abstractNumId w:val="13"/>
  </w:num>
  <w:num w:numId="25" w16cid:durableId="1312826229">
    <w:abstractNumId w:val="0"/>
  </w:num>
  <w:num w:numId="26" w16cid:durableId="1264533982">
    <w:abstractNumId w:val="3"/>
  </w:num>
  <w:num w:numId="27" w16cid:durableId="835263788">
    <w:abstractNumId w:val="24"/>
  </w:num>
  <w:num w:numId="28" w16cid:durableId="949051025">
    <w:abstractNumId w:val="20"/>
  </w:num>
  <w:num w:numId="29" w16cid:durableId="652293317">
    <w:abstractNumId w:val="28"/>
  </w:num>
  <w:num w:numId="30" w16cid:durableId="1695643756">
    <w:abstractNumId w:val="30"/>
  </w:num>
  <w:num w:numId="31" w16cid:durableId="112988566">
    <w:abstractNumId w:val="19"/>
  </w:num>
  <w:num w:numId="32" w16cid:durableId="401175299">
    <w:abstractNumId w:val="11"/>
  </w:num>
  <w:num w:numId="33" w16cid:durableId="546069">
    <w:abstractNumId w:val="7"/>
  </w:num>
  <w:num w:numId="34" w16cid:durableId="3211483">
    <w:abstractNumId w:val="27"/>
    <w:lvlOverride w:ilvl="0"/>
    <w:lvlOverride w:ilvl="1"/>
    <w:lvlOverride w:ilvl="2"/>
    <w:lvlOverride w:ilvl="3"/>
    <w:lvlOverride w:ilvl="4"/>
    <w:lvlOverride w:ilvl="5"/>
    <w:lvlOverride w:ilvl="6"/>
    <w:lvlOverride w:ilvl="7"/>
    <w:lvlOverride w:ilvl="8"/>
  </w:num>
  <w:num w:numId="35" w16cid:durableId="728186434">
    <w:abstractNumId w:val="5"/>
  </w:num>
  <w:num w:numId="36" w16cid:durableId="1746151108">
    <w:abstractNumId w:val="25"/>
  </w:num>
  <w:num w:numId="37" w16cid:durableId="15615952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E58"/>
    <w:rsid w:val="001238B5"/>
    <w:rsid w:val="00140B8D"/>
    <w:rsid w:val="0024479E"/>
    <w:rsid w:val="0027717B"/>
    <w:rsid w:val="00291628"/>
    <w:rsid w:val="004953B2"/>
    <w:rsid w:val="00556C2B"/>
    <w:rsid w:val="00566EDE"/>
    <w:rsid w:val="005B6244"/>
    <w:rsid w:val="00690E58"/>
    <w:rsid w:val="007E6B9E"/>
    <w:rsid w:val="00BB3463"/>
    <w:rsid w:val="00C60C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5D6BE"/>
  <w15:chartTrackingRefBased/>
  <w15:docId w15:val="{90B270AB-1275-4BB0-AC7D-14CFDA914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717B"/>
    <w:pPr>
      <w:spacing w:line="256" w:lineRule="auto"/>
    </w:pPr>
    <w:rPr>
      <w:kern w:val="2"/>
      <w:sz w:val="22"/>
      <w:szCs w:val="22"/>
    </w:rPr>
  </w:style>
  <w:style w:type="paragraph" w:styleId="1">
    <w:name w:val="heading 1"/>
    <w:basedOn w:val="a"/>
    <w:next w:val="a"/>
    <w:link w:val="1Char"/>
    <w:uiPriority w:val="9"/>
    <w:qFormat/>
    <w:rsid w:val="00690E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90E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90E5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90E5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90E5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90E5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90E5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90E5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90E5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0E5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690E5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90E5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90E5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90E58"/>
    <w:rPr>
      <w:rFonts w:eastAsiaTheme="majorEastAsia" w:cstheme="majorBidi"/>
      <w:color w:val="0F4761" w:themeColor="accent1" w:themeShade="BF"/>
    </w:rPr>
  </w:style>
  <w:style w:type="character" w:customStyle="1" w:styleId="6Char">
    <w:name w:val="عنوان 6 Char"/>
    <w:basedOn w:val="a0"/>
    <w:link w:val="6"/>
    <w:uiPriority w:val="9"/>
    <w:semiHidden/>
    <w:rsid w:val="00690E58"/>
    <w:rPr>
      <w:rFonts w:eastAsiaTheme="majorEastAsia" w:cstheme="majorBidi"/>
      <w:i/>
      <w:iCs/>
      <w:color w:val="595959" w:themeColor="text1" w:themeTint="A6"/>
    </w:rPr>
  </w:style>
  <w:style w:type="character" w:customStyle="1" w:styleId="7Char">
    <w:name w:val="عنوان 7 Char"/>
    <w:basedOn w:val="a0"/>
    <w:link w:val="7"/>
    <w:uiPriority w:val="9"/>
    <w:semiHidden/>
    <w:rsid w:val="00690E58"/>
    <w:rPr>
      <w:rFonts w:eastAsiaTheme="majorEastAsia" w:cstheme="majorBidi"/>
      <w:color w:val="595959" w:themeColor="text1" w:themeTint="A6"/>
    </w:rPr>
  </w:style>
  <w:style w:type="character" w:customStyle="1" w:styleId="8Char">
    <w:name w:val="عنوان 8 Char"/>
    <w:basedOn w:val="a0"/>
    <w:link w:val="8"/>
    <w:uiPriority w:val="9"/>
    <w:semiHidden/>
    <w:rsid w:val="00690E58"/>
    <w:rPr>
      <w:rFonts w:eastAsiaTheme="majorEastAsia" w:cstheme="majorBidi"/>
      <w:i/>
      <w:iCs/>
      <w:color w:val="272727" w:themeColor="text1" w:themeTint="D8"/>
    </w:rPr>
  </w:style>
  <w:style w:type="character" w:customStyle="1" w:styleId="9Char">
    <w:name w:val="عنوان 9 Char"/>
    <w:basedOn w:val="a0"/>
    <w:link w:val="9"/>
    <w:uiPriority w:val="9"/>
    <w:semiHidden/>
    <w:rsid w:val="00690E58"/>
    <w:rPr>
      <w:rFonts w:eastAsiaTheme="majorEastAsia" w:cstheme="majorBidi"/>
      <w:color w:val="272727" w:themeColor="text1" w:themeTint="D8"/>
    </w:rPr>
  </w:style>
  <w:style w:type="paragraph" w:styleId="a3">
    <w:name w:val="Title"/>
    <w:basedOn w:val="a"/>
    <w:next w:val="a"/>
    <w:link w:val="Char"/>
    <w:uiPriority w:val="10"/>
    <w:qFormat/>
    <w:rsid w:val="00690E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90E5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0E5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90E5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0E58"/>
    <w:pPr>
      <w:spacing w:before="160"/>
      <w:jc w:val="center"/>
    </w:pPr>
    <w:rPr>
      <w:i/>
      <w:iCs/>
      <w:color w:val="404040" w:themeColor="text1" w:themeTint="BF"/>
    </w:rPr>
  </w:style>
  <w:style w:type="character" w:customStyle="1" w:styleId="Char1">
    <w:name w:val="اقتباس Char"/>
    <w:basedOn w:val="a0"/>
    <w:link w:val="a5"/>
    <w:uiPriority w:val="29"/>
    <w:rsid w:val="00690E58"/>
    <w:rPr>
      <w:i/>
      <w:iCs/>
      <w:color w:val="404040" w:themeColor="text1" w:themeTint="BF"/>
    </w:rPr>
  </w:style>
  <w:style w:type="paragraph" w:styleId="a6">
    <w:name w:val="List Paragraph"/>
    <w:basedOn w:val="a"/>
    <w:uiPriority w:val="34"/>
    <w:qFormat/>
    <w:rsid w:val="00690E58"/>
    <w:pPr>
      <w:ind w:left="720"/>
      <w:contextualSpacing/>
    </w:pPr>
  </w:style>
  <w:style w:type="character" w:styleId="a7">
    <w:name w:val="Intense Emphasis"/>
    <w:basedOn w:val="a0"/>
    <w:uiPriority w:val="21"/>
    <w:qFormat/>
    <w:rsid w:val="00690E58"/>
    <w:rPr>
      <w:i/>
      <w:iCs/>
      <w:color w:val="0F4761" w:themeColor="accent1" w:themeShade="BF"/>
    </w:rPr>
  </w:style>
  <w:style w:type="paragraph" w:styleId="a8">
    <w:name w:val="Intense Quote"/>
    <w:basedOn w:val="a"/>
    <w:next w:val="a"/>
    <w:link w:val="Char2"/>
    <w:uiPriority w:val="30"/>
    <w:qFormat/>
    <w:rsid w:val="00690E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90E58"/>
    <w:rPr>
      <w:i/>
      <w:iCs/>
      <w:color w:val="0F4761" w:themeColor="accent1" w:themeShade="BF"/>
    </w:rPr>
  </w:style>
  <w:style w:type="character" w:styleId="a9">
    <w:name w:val="Intense Reference"/>
    <w:basedOn w:val="a0"/>
    <w:uiPriority w:val="32"/>
    <w:qFormat/>
    <w:rsid w:val="00690E58"/>
    <w:rPr>
      <w:b/>
      <w:bCs/>
      <w:smallCaps/>
      <w:color w:val="0F4761" w:themeColor="accent1" w:themeShade="BF"/>
      <w:spacing w:val="5"/>
    </w:rPr>
  </w:style>
  <w:style w:type="paragraph" w:styleId="aa">
    <w:name w:val="Normal (Web)"/>
    <w:basedOn w:val="a"/>
    <w:uiPriority w:val="99"/>
    <w:semiHidden/>
    <w:unhideWhenUsed/>
    <w:rsid w:val="0027717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b">
    <w:name w:val="header"/>
    <w:basedOn w:val="a"/>
    <w:link w:val="Char3"/>
    <w:uiPriority w:val="99"/>
    <w:unhideWhenUsed/>
    <w:rsid w:val="0027717B"/>
    <w:pPr>
      <w:tabs>
        <w:tab w:val="center" w:pos="4320"/>
        <w:tab w:val="right" w:pos="8640"/>
      </w:tabs>
      <w:spacing w:after="0" w:line="240" w:lineRule="auto"/>
    </w:pPr>
  </w:style>
  <w:style w:type="character" w:customStyle="1" w:styleId="Char3">
    <w:name w:val="رأس الصفحة Char"/>
    <w:basedOn w:val="a0"/>
    <w:link w:val="ab"/>
    <w:uiPriority w:val="99"/>
    <w:rsid w:val="0027717B"/>
    <w:rPr>
      <w:kern w:val="2"/>
      <w:sz w:val="22"/>
      <w:szCs w:val="22"/>
    </w:rPr>
  </w:style>
  <w:style w:type="paragraph" w:styleId="ac">
    <w:name w:val="footer"/>
    <w:basedOn w:val="a"/>
    <w:link w:val="Char4"/>
    <w:uiPriority w:val="99"/>
    <w:unhideWhenUsed/>
    <w:rsid w:val="0027717B"/>
    <w:pPr>
      <w:tabs>
        <w:tab w:val="center" w:pos="4320"/>
        <w:tab w:val="right" w:pos="8640"/>
      </w:tabs>
      <w:spacing w:after="0" w:line="240" w:lineRule="auto"/>
    </w:pPr>
  </w:style>
  <w:style w:type="character" w:customStyle="1" w:styleId="Char4">
    <w:name w:val="تذييل الصفحة Char"/>
    <w:basedOn w:val="a0"/>
    <w:link w:val="ac"/>
    <w:uiPriority w:val="99"/>
    <w:rsid w:val="0027717B"/>
    <w:rPr>
      <w:kern w:val="2"/>
      <w:sz w:val="22"/>
      <w:szCs w:val="22"/>
    </w:rPr>
  </w:style>
  <w:style w:type="character" w:styleId="ad">
    <w:name w:val="Placeholder Text"/>
    <w:basedOn w:val="a0"/>
    <w:uiPriority w:val="99"/>
    <w:semiHidden/>
    <w:rsid w:val="0027717B"/>
    <w:rPr>
      <w:color w:val="666666"/>
    </w:rPr>
  </w:style>
  <w:style w:type="paragraph" w:styleId="Index1">
    <w:name w:val="index 1"/>
    <w:basedOn w:val="a"/>
    <w:next w:val="a"/>
    <w:autoRedefine/>
    <w:uiPriority w:val="99"/>
    <w:semiHidden/>
    <w:unhideWhenUsed/>
    <w:rsid w:val="0027717B"/>
    <w:pPr>
      <w:spacing w:after="0" w:line="240" w:lineRule="auto"/>
      <w:ind w:left="220" w:hanging="220"/>
    </w:pPr>
  </w:style>
  <w:style w:type="paragraph" w:styleId="ae">
    <w:name w:val="TOC Heading"/>
    <w:basedOn w:val="1"/>
    <w:next w:val="a"/>
    <w:uiPriority w:val="39"/>
    <w:unhideWhenUsed/>
    <w:qFormat/>
    <w:rsid w:val="0027717B"/>
    <w:pPr>
      <w:spacing w:before="240" w:after="0" w:line="259" w:lineRule="auto"/>
      <w:outlineLvl w:val="9"/>
    </w:pPr>
    <w:rPr>
      <w:sz w:val="32"/>
      <w:szCs w:val="32"/>
      <w:rtl/>
      <w14:ligatures w14:val="none"/>
    </w:rPr>
  </w:style>
  <w:style w:type="paragraph" w:styleId="10">
    <w:name w:val="toc 1"/>
    <w:basedOn w:val="a"/>
    <w:next w:val="a"/>
    <w:autoRedefine/>
    <w:uiPriority w:val="39"/>
    <w:unhideWhenUsed/>
    <w:rsid w:val="0027717B"/>
    <w:pPr>
      <w:tabs>
        <w:tab w:val="right" w:leader="dot" w:pos="8630"/>
      </w:tabs>
      <w:spacing w:after="100"/>
    </w:pPr>
    <w:rPr>
      <w:rFonts w:ascii="Simplified Arabic" w:eastAsia="Calibri" w:hAnsi="Simplified Arabic" w:cs="Simplified Arabic"/>
      <w:b/>
      <w:bCs/>
      <w:noProof/>
    </w:rPr>
  </w:style>
  <w:style w:type="paragraph" w:styleId="20">
    <w:name w:val="toc 2"/>
    <w:basedOn w:val="a"/>
    <w:next w:val="a"/>
    <w:autoRedefine/>
    <w:uiPriority w:val="39"/>
    <w:unhideWhenUsed/>
    <w:rsid w:val="0027717B"/>
    <w:pPr>
      <w:spacing w:after="100"/>
      <w:ind w:left="220"/>
    </w:pPr>
  </w:style>
  <w:style w:type="character" w:styleId="Hyperlink">
    <w:name w:val="Hyperlink"/>
    <w:basedOn w:val="a0"/>
    <w:uiPriority w:val="99"/>
    <w:unhideWhenUsed/>
    <w:rsid w:val="0027717B"/>
    <w:rPr>
      <w:color w:val="467886" w:themeColor="hyperlink"/>
      <w:u w:val="single"/>
    </w:rPr>
  </w:style>
  <w:style w:type="character" w:styleId="af">
    <w:name w:val="Unresolved Mention"/>
    <w:basedOn w:val="a0"/>
    <w:uiPriority w:val="99"/>
    <w:semiHidden/>
    <w:unhideWhenUsed/>
    <w:rsid w:val="002771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36</Pages>
  <Words>7689</Words>
  <Characters>43831</Characters>
  <Application>Microsoft Office Word</Application>
  <DocSecurity>0</DocSecurity>
  <Lines>365</Lines>
  <Paragraphs>102</Paragraphs>
  <ScaleCrop>false</ScaleCrop>
  <Company/>
  <LinksUpToDate>false</LinksUpToDate>
  <CharactersWithSpaces>51418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ALI</dc:creator>
  <cp:keywords/>
  <dc:description/>
  <cp:lastModifiedBy>ABDULLAH ALI</cp:lastModifiedBy>
  <cp:revision>7</cp:revision>
  <dcterms:created xsi:type="dcterms:W3CDTF">2026-07-17T17:43:00Z</dcterms:created>
  <dcterms:modified xsi:type="dcterms:W3CDTF">2026-07-17T17:55:00Z</dcterms:modified>
</cp:coreProperties>
</file>