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737BA" w14:textId="77777777" w:rsidR="00DB3296" w:rsidRDefault="00DB3296" w:rsidP="00DB3296">
      <w:pPr>
        <w:bidi w:val="0"/>
        <w:spacing w:line="360" w:lineRule="auto"/>
        <w:rPr>
          <w:rFonts w:asciiTheme="majorBidi" w:hAnsiTheme="majorBidi" w:cstheme="majorBidi"/>
          <w:b/>
          <w:bCs/>
          <w:sz w:val="30"/>
          <w:szCs w:val="30"/>
        </w:rPr>
      </w:pPr>
    </w:p>
    <w:p w14:paraId="28F1B6BC" w14:textId="77777777" w:rsidR="00DB3296" w:rsidRDefault="00DB3296" w:rsidP="00DB3296">
      <w:pPr>
        <w:bidi w:val="0"/>
        <w:spacing w:line="360" w:lineRule="auto"/>
        <w:rPr>
          <w:rFonts w:asciiTheme="majorBidi" w:hAnsiTheme="majorBidi" w:cstheme="majorBidi"/>
          <w:b/>
          <w:bCs/>
          <w:sz w:val="30"/>
          <w:szCs w:val="30"/>
        </w:rPr>
      </w:pPr>
    </w:p>
    <w:p w14:paraId="5BFC0DCE" w14:textId="77777777" w:rsidR="00DB3296" w:rsidRDefault="00DB3296" w:rsidP="00DB3296">
      <w:pPr>
        <w:bidi w:val="0"/>
        <w:spacing w:line="360" w:lineRule="auto"/>
        <w:rPr>
          <w:rFonts w:asciiTheme="majorBidi" w:hAnsiTheme="majorBidi" w:cstheme="majorBidi"/>
          <w:b/>
          <w:bCs/>
          <w:sz w:val="30"/>
          <w:szCs w:val="30"/>
        </w:rPr>
      </w:pPr>
    </w:p>
    <w:p w14:paraId="6FAA8AEC" w14:textId="77777777" w:rsidR="00DB3296" w:rsidRDefault="00DB3296" w:rsidP="00DB3296">
      <w:pPr>
        <w:bidi w:val="0"/>
        <w:spacing w:line="360" w:lineRule="auto"/>
        <w:rPr>
          <w:rFonts w:asciiTheme="majorBidi" w:hAnsiTheme="majorBidi" w:cstheme="majorBidi"/>
          <w:b/>
          <w:bCs/>
          <w:sz w:val="30"/>
          <w:szCs w:val="30"/>
        </w:rPr>
      </w:pPr>
    </w:p>
    <w:p w14:paraId="7CA07FEF" w14:textId="77777777" w:rsidR="00DB3296" w:rsidRDefault="00DB3296" w:rsidP="00DB3296">
      <w:pPr>
        <w:bidi w:val="0"/>
        <w:spacing w:line="360" w:lineRule="auto"/>
        <w:rPr>
          <w:rFonts w:asciiTheme="majorBidi" w:hAnsiTheme="majorBidi" w:cstheme="majorBidi"/>
          <w:b/>
          <w:bCs/>
          <w:sz w:val="30"/>
          <w:szCs w:val="30"/>
        </w:rPr>
      </w:pPr>
    </w:p>
    <w:p w14:paraId="3458EBEF" w14:textId="77777777" w:rsidR="00DB3296" w:rsidRDefault="00DB3296" w:rsidP="00DB3296">
      <w:pPr>
        <w:bidi w:val="0"/>
        <w:spacing w:line="360" w:lineRule="auto"/>
        <w:rPr>
          <w:rFonts w:asciiTheme="majorBidi" w:hAnsiTheme="majorBidi" w:cstheme="majorBidi"/>
          <w:b/>
          <w:bCs/>
          <w:sz w:val="30"/>
          <w:szCs w:val="30"/>
        </w:rPr>
      </w:pPr>
    </w:p>
    <w:p w14:paraId="52601042" w14:textId="77777777" w:rsidR="00DB3296" w:rsidRDefault="00DB3296" w:rsidP="00DB3296">
      <w:pPr>
        <w:bidi w:val="0"/>
        <w:spacing w:line="360" w:lineRule="auto"/>
        <w:rPr>
          <w:rFonts w:asciiTheme="majorBidi" w:hAnsiTheme="majorBidi" w:cstheme="majorBidi"/>
          <w:b/>
          <w:bCs/>
          <w:sz w:val="30"/>
          <w:szCs w:val="30"/>
        </w:rPr>
      </w:pPr>
    </w:p>
    <w:p w14:paraId="4A5C850C" w14:textId="77777777" w:rsidR="00DB3296" w:rsidRDefault="00DB3296" w:rsidP="00DB3296">
      <w:pPr>
        <w:bidi w:val="0"/>
        <w:spacing w:line="360" w:lineRule="auto"/>
        <w:rPr>
          <w:rFonts w:asciiTheme="majorBidi" w:hAnsiTheme="majorBidi" w:cstheme="majorBidi"/>
          <w:b/>
          <w:bCs/>
          <w:sz w:val="30"/>
          <w:szCs w:val="30"/>
        </w:rPr>
      </w:pPr>
    </w:p>
    <w:p w14:paraId="5A690BBA" w14:textId="77777777" w:rsidR="00DB3296" w:rsidRDefault="00DB3296" w:rsidP="00DB3296">
      <w:pPr>
        <w:bidi w:val="0"/>
        <w:spacing w:line="360" w:lineRule="auto"/>
        <w:rPr>
          <w:rFonts w:asciiTheme="majorBidi" w:hAnsiTheme="majorBidi" w:cstheme="majorBidi"/>
          <w:b/>
          <w:bCs/>
          <w:sz w:val="30"/>
          <w:szCs w:val="30"/>
        </w:rPr>
      </w:pPr>
    </w:p>
    <w:p w14:paraId="0AF3CDC4" w14:textId="77777777" w:rsidR="00DB3296" w:rsidRPr="004B3C44" w:rsidRDefault="00DB3296" w:rsidP="00DB3296">
      <w:pPr>
        <w:bidi w:val="0"/>
        <w:spacing w:line="360" w:lineRule="auto"/>
        <w:rPr>
          <w:rFonts w:asciiTheme="majorBidi" w:hAnsiTheme="majorBidi" w:cstheme="majorBidi"/>
          <w:sz w:val="24"/>
          <w:szCs w:val="24"/>
          <w:u w:val="single"/>
        </w:rPr>
      </w:pPr>
    </w:p>
    <w:p w14:paraId="4629A0F5" w14:textId="77777777" w:rsidR="00DB3296" w:rsidRPr="00DB41C6" w:rsidRDefault="00DB3296" w:rsidP="00DB3296">
      <w:pPr>
        <w:pStyle w:val="Heading1"/>
        <w:bidi w:val="0"/>
        <w:jc w:val="center"/>
        <w:rPr>
          <w:color w:val="auto"/>
          <w:sz w:val="58"/>
          <w:szCs w:val="58"/>
          <w:rtl/>
        </w:rPr>
      </w:pPr>
      <w:bookmarkStart w:id="0" w:name="_Toc191420712"/>
      <w:r w:rsidRPr="00DB41C6">
        <w:rPr>
          <w:color w:val="auto"/>
          <w:sz w:val="58"/>
          <w:szCs w:val="58"/>
        </w:rPr>
        <w:t>C</w:t>
      </w:r>
      <w:r>
        <w:rPr>
          <w:color w:val="auto"/>
          <w:sz w:val="58"/>
          <w:szCs w:val="58"/>
        </w:rPr>
        <w:t>HAPTER</w:t>
      </w:r>
      <w:r w:rsidRPr="00DB41C6">
        <w:rPr>
          <w:color w:val="auto"/>
          <w:sz w:val="58"/>
          <w:szCs w:val="58"/>
        </w:rPr>
        <w:t xml:space="preserve"> 1</w:t>
      </w:r>
      <w:bookmarkEnd w:id="0"/>
    </w:p>
    <w:p w14:paraId="4610BF27" w14:textId="77777777" w:rsidR="00DB3296" w:rsidRPr="004B3C44" w:rsidRDefault="00DB3296" w:rsidP="00DB3296">
      <w:pPr>
        <w:bidi w:val="0"/>
        <w:spacing w:line="360" w:lineRule="auto"/>
        <w:rPr>
          <w:rFonts w:asciiTheme="majorBidi" w:hAnsiTheme="majorBidi" w:cstheme="majorBidi"/>
          <w:sz w:val="24"/>
          <w:szCs w:val="24"/>
          <w:u w:val="single"/>
          <w:rtl/>
        </w:rPr>
      </w:pPr>
    </w:p>
    <w:p w14:paraId="0B822771" w14:textId="77777777" w:rsidR="00DB3296" w:rsidRDefault="00DB3296" w:rsidP="00DB3296">
      <w:pPr>
        <w:bidi w:val="0"/>
        <w:spacing w:line="360" w:lineRule="auto"/>
        <w:rPr>
          <w:rFonts w:asciiTheme="majorBidi" w:hAnsiTheme="majorBidi" w:cstheme="majorBidi"/>
          <w:sz w:val="24"/>
          <w:szCs w:val="24"/>
          <w:u w:val="single"/>
        </w:rPr>
      </w:pPr>
    </w:p>
    <w:p w14:paraId="1B2FDF96" w14:textId="77777777" w:rsidR="00DB3296" w:rsidRDefault="00DB3296" w:rsidP="00DB3296">
      <w:pPr>
        <w:bidi w:val="0"/>
        <w:spacing w:line="360" w:lineRule="auto"/>
        <w:rPr>
          <w:rFonts w:asciiTheme="majorBidi" w:hAnsiTheme="majorBidi" w:cstheme="majorBidi"/>
          <w:sz w:val="24"/>
          <w:szCs w:val="24"/>
          <w:u w:val="single"/>
        </w:rPr>
      </w:pPr>
    </w:p>
    <w:p w14:paraId="16A1468D" w14:textId="77777777" w:rsidR="00DB3296" w:rsidRDefault="00DB3296" w:rsidP="00DB3296">
      <w:pPr>
        <w:bidi w:val="0"/>
        <w:spacing w:line="360" w:lineRule="auto"/>
        <w:rPr>
          <w:rFonts w:asciiTheme="majorBidi" w:hAnsiTheme="majorBidi" w:cstheme="majorBidi"/>
          <w:sz w:val="24"/>
          <w:szCs w:val="24"/>
          <w:u w:val="single"/>
        </w:rPr>
      </w:pPr>
    </w:p>
    <w:p w14:paraId="441C4685" w14:textId="77777777" w:rsidR="00DB3296" w:rsidRDefault="00DB3296" w:rsidP="00DB3296">
      <w:pPr>
        <w:bidi w:val="0"/>
        <w:spacing w:line="360" w:lineRule="auto"/>
        <w:rPr>
          <w:rFonts w:asciiTheme="majorBidi" w:hAnsiTheme="majorBidi" w:cstheme="majorBidi"/>
          <w:sz w:val="24"/>
          <w:szCs w:val="24"/>
          <w:u w:val="single"/>
        </w:rPr>
      </w:pPr>
    </w:p>
    <w:p w14:paraId="0BCA381B" w14:textId="77777777" w:rsidR="00DB3296" w:rsidRDefault="00DB3296" w:rsidP="00DB3296">
      <w:pPr>
        <w:bidi w:val="0"/>
        <w:spacing w:line="360" w:lineRule="auto"/>
        <w:rPr>
          <w:rFonts w:asciiTheme="majorBidi" w:hAnsiTheme="majorBidi" w:cstheme="majorBidi"/>
          <w:sz w:val="24"/>
          <w:szCs w:val="24"/>
          <w:u w:val="single"/>
        </w:rPr>
      </w:pPr>
    </w:p>
    <w:p w14:paraId="67D72AD7" w14:textId="77777777" w:rsidR="00DB3296" w:rsidRDefault="00DB3296" w:rsidP="00DB3296">
      <w:pPr>
        <w:bidi w:val="0"/>
        <w:spacing w:line="360" w:lineRule="auto"/>
        <w:rPr>
          <w:rFonts w:asciiTheme="majorBidi" w:hAnsiTheme="majorBidi" w:cstheme="majorBidi"/>
          <w:sz w:val="24"/>
          <w:szCs w:val="24"/>
          <w:u w:val="single"/>
        </w:rPr>
      </w:pPr>
    </w:p>
    <w:p w14:paraId="2176562B" w14:textId="77777777" w:rsidR="00DB3296" w:rsidRPr="004B3C44" w:rsidRDefault="00DB3296" w:rsidP="00DB3296">
      <w:pPr>
        <w:bidi w:val="0"/>
        <w:spacing w:line="360" w:lineRule="auto"/>
        <w:rPr>
          <w:rFonts w:asciiTheme="majorBidi" w:hAnsiTheme="majorBidi" w:cstheme="majorBidi"/>
          <w:sz w:val="24"/>
          <w:szCs w:val="24"/>
          <w:u w:val="single"/>
        </w:rPr>
      </w:pPr>
    </w:p>
    <w:p w14:paraId="53D486B0" w14:textId="77777777" w:rsidR="00DB3296" w:rsidRPr="004B3C44" w:rsidRDefault="00DB3296" w:rsidP="00DB3296">
      <w:pPr>
        <w:pStyle w:val="Heading1"/>
        <w:bidi w:val="0"/>
        <w:spacing w:line="360" w:lineRule="auto"/>
        <w:rPr>
          <w:rFonts w:asciiTheme="majorBidi" w:hAnsiTheme="majorBidi"/>
          <w:b/>
          <w:bCs/>
          <w:color w:val="000000" w:themeColor="text1"/>
          <w:sz w:val="24"/>
          <w:szCs w:val="24"/>
          <w:rtl/>
        </w:rPr>
      </w:pPr>
      <w:bookmarkStart w:id="1" w:name="_Toc191420713"/>
      <w:r w:rsidRPr="004B3C44">
        <w:rPr>
          <w:rFonts w:asciiTheme="majorBidi" w:hAnsiTheme="majorBidi"/>
          <w:b/>
          <w:bCs/>
          <w:color w:val="000000" w:themeColor="text1"/>
          <w:sz w:val="24"/>
          <w:szCs w:val="24"/>
        </w:rPr>
        <w:lastRenderedPageBreak/>
        <w:t>Introduction</w:t>
      </w:r>
      <w:bookmarkEnd w:id="1"/>
    </w:p>
    <w:p w14:paraId="1B3FEA54" w14:textId="77777777" w:rsidR="00DB3296" w:rsidRPr="006C4D47" w:rsidRDefault="00DB3296" w:rsidP="00DB3296">
      <w:pPr>
        <w:bidi w:val="0"/>
        <w:spacing w:line="360" w:lineRule="auto"/>
        <w:rPr>
          <w:rFonts w:asciiTheme="majorBidi" w:hAnsiTheme="majorBidi" w:cstheme="majorBidi"/>
          <w:sz w:val="24"/>
          <w:szCs w:val="24"/>
          <w:rtl/>
        </w:rPr>
      </w:pPr>
    </w:p>
    <w:p w14:paraId="7E0D4A90" w14:textId="77777777" w:rsidR="00DB3296" w:rsidRPr="006C4D47" w:rsidRDefault="00DB3296" w:rsidP="00DB3296">
      <w:pPr>
        <w:bidi w:val="0"/>
        <w:spacing w:line="360" w:lineRule="auto"/>
        <w:rPr>
          <w:rFonts w:asciiTheme="majorBidi" w:hAnsiTheme="majorBidi" w:cstheme="majorBidi"/>
          <w:sz w:val="24"/>
          <w:szCs w:val="24"/>
          <w:rtl/>
        </w:rPr>
      </w:pPr>
      <w:r w:rsidRPr="006C4D47">
        <w:rPr>
          <w:rFonts w:asciiTheme="majorBidi" w:hAnsiTheme="majorBidi" w:cstheme="majorBidi"/>
          <w:sz w:val="24"/>
          <w:szCs w:val="24"/>
        </w:rPr>
        <w:t xml:space="preserve">Saudi Arabia maintains the oil and gas sector as its key economic driver since this sector supplies the main source of national revenue for the country. Supply chain management function as a crucial mechanism inside this sector which maintains continuous materials reduction information along with services movement from suppliers towards customers. Supply chains within the oil and gas industry face risks from multiple directions because they encompass extensive networks and experience related challenges caused by regulatory modifications economic instabilities geopolitical disputes and operational disturbances. Companies within this industry must manage these risks because successful operation depends on both their profitability and their </w:t>
      </w:r>
      <w:proofErr w:type="gramStart"/>
      <w:r w:rsidRPr="006C4D47">
        <w:rPr>
          <w:rFonts w:asciiTheme="majorBidi" w:hAnsiTheme="majorBidi" w:cstheme="majorBidi"/>
          <w:sz w:val="24"/>
          <w:szCs w:val="24"/>
        </w:rPr>
        <w:t>reputation(</w:t>
      </w:r>
      <w:proofErr w:type="gramEnd"/>
      <w:r w:rsidRPr="006C4D47">
        <w:rPr>
          <w:rFonts w:asciiTheme="majorBidi" w:hAnsiTheme="majorBidi" w:cstheme="majorBidi"/>
          <w:sz w:val="24"/>
          <w:szCs w:val="24"/>
        </w:rPr>
        <w:t>Attia, 2024).</w:t>
      </w:r>
    </w:p>
    <w:p w14:paraId="5EF28367" w14:textId="77777777" w:rsidR="00DB3296" w:rsidRPr="006C4D47" w:rsidRDefault="00DB3296" w:rsidP="00DB3296">
      <w:pPr>
        <w:bidi w:val="0"/>
        <w:spacing w:line="360" w:lineRule="auto"/>
        <w:rPr>
          <w:rFonts w:asciiTheme="majorBidi" w:hAnsiTheme="majorBidi" w:cstheme="majorBidi"/>
          <w:sz w:val="24"/>
          <w:szCs w:val="24"/>
        </w:rPr>
      </w:pPr>
      <w:r w:rsidRPr="006C4D47">
        <w:rPr>
          <w:rFonts w:asciiTheme="majorBidi" w:hAnsiTheme="majorBidi" w:cstheme="majorBidi"/>
          <w:sz w:val="24"/>
          <w:szCs w:val="24"/>
        </w:rPr>
        <w:t>Supply Chain Risk Management (SCRM) exists as a strategic discipline which helps organizations recognize and evaluate as well as minimize supply chain threats. Existing challenges in SCRM occur in the oil and gas sector because energy markets show continuous fluctuations and uncertainty regarding commodity prices and technological innovations. Effective risk management stands vital for the supply chain because supply chain failures generate various destructive impacts including delayed production and increased costs and safety dangers together with reputational harm (Matveeva, 2015).</w:t>
      </w:r>
    </w:p>
    <w:p w14:paraId="18A7E175" w14:textId="77777777" w:rsidR="00DB3296" w:rsidRPr="002314C3" w:rsidRDefault="00DB3296" w:rsidP="00DB3296">
      <w:pPr>
        <w:bidi w:val="0"/>
        <w:spacing w:line="360" w:lineRule="auto"/>
        <w:rPr>
          <w:rFonts w:asciiTheme="majorBidi" w:hAnsiTheme="majorBidi" w:cstheme="majorBidi"/>
          <w:sz w:val="24"/>
          <w:szCs w:val="24"/>
          <w:rtl/>
          <w:lang w:bidi="ar-EG"/>
        </w:rPr>
      </w:pPr>
      <w:r w:rsidRPr="006C4D47">
        <w:rPr>
          <w:rFonts w:asciiTheme="majorBidi" w:hAnsiTheme="majorBidi" w:cstheme="majorBidi"/>
          <w:sz w:val="24"/>
          <w:szCs w:val="24"/>
        </w:rPr>
        <w:t>The research investigates Saudi Aramco Total Refining and Petrochemical (SATORP) as a leading entity in the petroleum sector. SATORP operates as a business venture between Saudi Aramco and Total through one of the world's largest and technologically advanced refining and petrochemical facilities. The broad diameters of SATORP's business activities make its supply chain susceptible to various risks thus making it a prime case for studying oil and gas sector SCRM complexities.</w:t>
      </w:r>
    </w:p>
    <w:p w14:paraId="0FED485C" w14:textId="77777777" w:rsidR="00DB3296" w:rsidRDefault="00DB3296" w:rsidP="00DB3296">
      <w:pPr>
        <w:bidi w:val="0"/>
        <w:spacing w:line="360" w:lineRule="auto"/>
        <w:rPr>
          <w:rFonts w:asciiTheme="majorBidi" w:hAnsiTheme="majorBidi" w:cstheme="majorBidi"/>
          <w:sz w:val="24"/>
          <w:szCs w:val="24"/>
        </w:rPr>
      </w:pPr>
    </w:p>
    <w:p w14:paraId="1DA03942" w14:textId="77777777" w:rsidR="00533268" w:rsidRDefault="00533268" w:rsidP="00533268">
      <w:pPr>
        <w:bidi w:val="0"/>
        <w:spacing w:line="360" w:lineRule="auto"/>
        <w:rPr>
          <w:rFonts w:asciiTheme="majorBidi" w:hAnsiTheme="majorBidi" w:cstheme="majorBidi"/>
          <w:sz w:val="24"/>
          <w:szCs w:val="24"/>
        </w:rPr>
      </w:pPr>
    </w:p>
    <w:p w14:paraId="610EEAC4" w14:textId="77777777" w:rsidR="00533268" w:rsidRPr="004B3C44" w:rsidRDefault="00533268" w:rsidP="00533268">
      <w:pPr>
        <w:bidi w:val="0"/>
        <w:spacing w:line="360" w:lineRule="auto"/>
        <w:rPr>
          <w:rFonts w:asciiTheme="majorBidi" w:hAnsiTheme="majorBidi" w:cstheme="majorBidi"/>
          <w:sz w:val="24"/>
          <w:szCs w:val="24"/>
          <w:rtl/>
        </w:rPr>
      </w:pPr>
    </w:p>
    <w:p w14:paraId="1CFDA281" w14:textId="77777777" w:rsidR="00DB3296" w:rsidRDefault="00DB3296" w:rsidP="00DB3296">
      <w:pPr>
        <w:pStyle w:val="Heading1"/>
        <w:bidi w:val="0"/>
        <w:spacing w:line="360" w:lineRule="auto"/>
        <w:rPr>
          <w:rFonts w:asciiTheme="majorBidi" w:hAnsiTheme="majorBidi"/>
          <w:b/>
          <w:bCs/>
          <w:color w:val="000000" w:themeColor="text1"/>
          <w:sz w:val="24"/>
          <w:szCs w:val="24"/>
        </w:rPr>
      </w:pPr>
      <w:bookmarkStart w:id="2" w:name="_Toc191420714"/>
      <w:r w:rsidRPr="004B3C44">
        <w:rPr>
          <w:rFonts w:asciiTheme="majorBidi" w:hAnsiTheme="majorBidi"/>
          <w:b/>
          <w:bCs/>
          <w:color w:val="000000" w:themeColor="text1"/>
          <w:sz w:val="24"/>
          <w:szCs w:val="24"/>
        </w:rPr>
        <w:lastRenderedPageBreak/>
        <w:t>Research Problem</w:t>
      </w:r>
      <w:bookmarkEnd w:id="2"/>
    </w:p>
    <w:p w14:paraId="494FE15D" w14:textId="77777777" w:rsidR="00DB3296" w:rsidRPr="006C4D47" w:rsidRDefault="00DB3296" w:rsidP="00DB3296">
      <w:pPr>
        <w:bidi w:val="0"/>
        <w:rPr>
          <w:rFonts w:asciiTheme="majorBidi" w:hAnsiTheme="majorBidi" w:cstheme="majorBidi"/>
          <w:sz w:val="24"/>
          <w:szCs w:val="24"/>
          <w:lang w:bidi="ar-EG"/>
        </w:rPr>
      </w:pPr>
      <w:r w:rsidRPr="006C4D47">
        <w:rPr>
          <w:rFonts w:asciiTheme="majorBidi" w:hAnsiTheme="majorBidi" w:cstheme="majorBidi"/>
          <w:sz w:val="24"/>
          <w:szCs w:val="24"/>
          <w:lang w:bidi="ar-EG"/>
        </w:rPr>
        <w:t>Supply chain risk management represents an immediate necessity for the Saudi Arabian oil and gas sector because of its active market conditions and developing statutory environments and international tensions. Technology developments combined with supply chain strategy advancements still fail to provide SATORP and other companies an effective solution to control supply chain risks. The improper management of these risks would create operational interruptions that cause financial damage and negative environmental and social impacts for the company.</w:t>
      </w:r>
    </w:p>
    <w:p w14:paraId="188596F6" w14:textId="77777777" w:rsidR="00DB3296" w:rsidRPr="006C4D47" w:rsidRDefault="00DB3296" w:rsidP="00DB3296">
      <w:pPr>
        <w:bidi w:val="0"/>
        <w:rPr>
          <w:rFonts w:asciiTheme="majorBidi" w:hAnsiTheme="majorBidi" w:cstheme="majorBidi"/>
          <w:sz w:val="24"/>
          <w:szCs w:val="24"/>
          <w:lang w:bidi="ar-EG"/>
        </w:rPr>
      </w:pPr>
      <w:r w:rsidRPr="006C4D47">
        <w:rPr>
          <w:rFonts w:asciiTheme="majorBidi" w:hAnsiTheme="majorBidi" w:cstheme="majorBidi"/>
          <w:sz w:val="24"/>
          <w:szCs w:val="24"/>
          <w:lang w:bidi="ar-EG"/>
        </w:rPr>
        <w:t xml:space="preserve">The extensive supply chain of SATORP holds many risks because it depends on numerous suppliers and contractors along with logistics service providers. The supply chain becomes negatively impacted through extensive damage from external factors which include political instabilities alongside natural disasters as well as economic sanctions. The </w:t>
      </w:r>
      <w:proofErr w:type="spellStart"/>
      <w:r w:rsidRPr="006C4D47">
        <w:rPr>
          <w:rFonts w:asciiTheme="majorBidi" w:hAnsiTheme="majorBidi" w:cstheme="majorBidi"/>
          <w:sz w:val="24"/>
          <w:szCs w:val="24"/>
          <w:lang w:bidi="ar-EG"/>
        </w:rPr>
        <w:t>organisation</w:t>
      </w:r>
      <w:proofErr w:type="spellEnd"/>
      <w:r w:rsidRPr="006C4D47">
        <w:rPr>
          <w:rFonts w:asciiTheme="majorBidi" w:hAnsiTheme="majorBidi" w:cstheme="majorBidi"/>
          <w:sz w:val="24"/>
          <w:szCs w:val="24"/>
          <w:lang w:bidi="ar-EG"/>
        </w:rPr>
        <w:t xml:space="preserve"> faces multiple substantial challenges from internal risks which stem from equipment breakdowns as well as workplace issues and operational performance limitations. An additional complication emerges from supply chain management in this industry because cost-efficiency requirements come into conflict with risk reduction initiatives.</w:t>
      </w:r>
    </w:p>
    <w:p w14:paraId="57FD1D9A" w14:textId="77777777" w:rsidR="00DB3296" w:rsidRPr="006C4D47" w:rsidRDefault="00DB3296" w:rsidP="00DB3296">
      <w:pPr>
        <w:bidi w:val="0"/>
        <w:rPr>
          <w:rFonts w:asciiTheme="majorBidi" w:hAnsiTheme="majorBidi" w:cstheme="majorBidi"/>
          <w:sz w:val="24"/>
          <w:szCs w:val="24"/>
          <w:lang w:bidi="ar-EG"/>
        </w:rPr>
      </w:pPr>
      <w:r w:rsidRPr="006C4D47">
        <w:rPr>
          <w:rFonts w:asciiTheme="majorBidi" w:hAnsiTheme="majorBidi" w:cstheme="majorBidi"/>
          <w:sz w:val="24"/>
          <w:szCs w:val="24"/>
          <w:lang w:bidi="ar-EG"/>
        </w:rPr>
        <w:t>The main research goal is to develop complete strategies and frameworks which effectively manage supply chain risks in the oil and gas sector especially within SATORP operations. SATORP currently uses multiple risk management practices yet global supply chain complexities along with their interdependencies require enhanced resilient risk management techniques.</w:t>
      </w:r>
    </w:p>
    <w:p w14:paraId="24658CAA" w14:textId="77777777" w:rsidR="00DB3296" w:rsidRDefault="00DB3296" w:rsidP="00DB3296">
      <w:pPr>
        <w:bidi w:val="0"/>
      </w:pPr>
    </w:p>
    <w:p w14:paraId="66D228ED" w14:textId="77777777" w:rsidR="00DB3296" w:rsidRDefault="00DB3296" w:rsidP="00DB3296">
      <w:pPr>
        <w:bidi w:val="0"/>
      </w:pPr>
    </w:p>
    <w:p w14:paraId="2778FDC4" w14:textId="77777777" w:rsidR="00DB3296" w:rsidRDefault="00DB3296" w:rsidP="00DB3296">
      <w:pPr>
        <w:bidi w:val="0"/>
      </w:pPr>
    </w:p>
    <w:p w14:paraId="67AC10BB" w14:textId="77777777" w:rsidR="00DB3296" w:rsidRDefault="00DB3296" w:rsidP="00DB3296">
      <w:pPr>
        <w:bidi w:val="0"/>
      </w:pPr>
    </w:p>
    <w:p w14:paraId="4F0ACF8B" w14:textId="77777777" w:rsidR="00DB3296" w:rsidRDefault="00DB3296" w:rsidP="00DB3296">
      <w:pPr>
        <w:bidi w:val="0"/>
      </w:pPr>
    </w:p>
    <w:p w14:paraId="6CC8D9C4" w14:textId="77777777" w:rsidR="00DB3296" w:rsidRPr="009B6385" w:rsidRDefault="00DB3296" w:rsidP="00DB3296">
      <w:pPr>
        <w:bidi w:val="0"/>
      </w:pPr>
    </w:p>
    <w:p w14:paraId="70571EF9" w14:textId="77777777" w:rsidR="00DB3296" w:rsidRPr="004B3C44" w:rsidRDefault="00DB3296" w:rsidP="00DB3296">
      <w:pPr>
        <w:bidi w:val="0"/>
        <w:spacing w:line="360" w:lineRule="auto"/>
        <w:rPr>
          <w:rFonts w:asciiTheme="majorBidi" w:hAnsiTheme="majorBidi" w:cstheme="majorBidi"/>
          <w:sz w:val="24"/>
          <w:szCs w:val="24"/>
          <w:u w:val="single"/>
          <w:rtl/>
        </w:rPr>
      </w:pPr>
    </w:p>
    <w:p w14:paraId="594C3084" w14:textId="77777777" w:rsidR="00DB3296" w:rsidRDefault="00DB3296" w:rsidP="00DB3296">
      <w:pPr>
        <w:bidi w:val="0"/>
        <w:spacing w:line="360" w:lineRule="auto"/>
        <w:rPr>
          <w:rFonts w:asciiTheme="majorBidi" w:hAnsiTheme="majorBidi" w:cstheme="majorBidi"/>
          <w:sz w:val="24"/>
          <w:szCs w:val="24"/>
          <w:u w:val="single"/>
        </w:rPr>
      </w:pPr>
    </w:p>
    <w:p w14:paraId="5AEE0DBF" w14:textId="77777777" w:rsidR="00DB3296" w:rsidRDefault="00DB3296" w:rsidP="00DB3296">
      <w:pPr>
        <w:bidi w:val="0"/>
        <w:spacing w:line="360" w:lineRule="auto"/>
        <w:rPr>
          <w:rFonts w:asciiTheme="majorBidi" w:hAnsiTheme="majorBidi" w:cstheme="majorBidi"/>
          <w:sz w:val="24"/>
          <w:szCs w:val="24"/>
          <w:u w:val="single"/>
        </w:rPr>
      </w:pPr>
    </w:p>
    <w:p w14:paraId="79923166" w14:textId="77777777" w:rsidR="00DB3296" w:rsidRDefault="00DB3296" w:rsidP="00DB3296">
      <w:pPr>
        <w:bidi w:val="0"/>
        <w:spacing w:line="360" w:lineRule="auto"/>
        <w:rPr>
          <w:rFonts w:asciiTheme="majorBidi" w:hAnsiTheme="majorBidi" w:cstheme="majorBidi"/>
          <w:sz w:val="24"/>
          <w:szCs w:val="24"/>
          <w:u w:val="single"/>
        </w:rPr>
      </w:pPr>
    </w:p>
    <w:p w14:paraId="787E0E29" w14:textId="77777777" w:rsidR="00DB3296" w:rsidRPr="004B3C44" w:rsidRDefault="00DB3296" w:rsidP="00DB3296">
      <w:pPr>
        <w:bidi w:val="0"/>
        <w:spacing w:line="360" w:lineRule="auto"/>
        <w:rPr>
          <w:rFonts w:asciiTheme="majorBidi" w:hAnsiTheme="majorBidi" w:cstheme="majorBidi"/>
          <w:sz w:val="24"/>
          <w:szCs w:val="24"/>
          <w:u w:val="single"/>
          <w:rtl/>
        </w:rPr>
      </w:pPr>
    </w:p>
    <w:p w14:paraId="16F241B2" w14:textId="77777777" w:rsidR="00DB3296" w:rsidRPr="004B3C44" w:rsidRDefault="00DB3296" w:rsidP="00DB3296">
      <w:pPr>
        <w:bidi w:val="0"/>
        <w:spacing w:line="360" w:lineRule="auto"/>
        <w:rPr>
          <w:rFonts w:asciiTheme="majorBidi" w:hAnsiTheme="majorBidi" w:cstheme="majorBidi"/>
          <w:sz w:val="24"/>
          <w:szCs w:val="24"/>
          <w:u w:val="single"/>
          <w:rtl/>
        </w:rPr>
      </w:pPr>
    </w:p>
    <w:p w14:paraId="66CEF472" w14:textId="77777777" w:rsidR="00DB3296" w:rsidRDefault="00DB3296" w:rsidP="00DB3296">
      <w:pPr>
        <w:pStyle w:val="Heading1"/>
        <w:bidi w:val="0"/>
        <w:spacing w:line="360" w:lineRule="auto"/>
        <w:rPr>
          <w:rFonts w:asciiTheme="majorBidi" w:hAnsiTheme="majorBidi"/>
          <w:b/>
          <w:bCs/>
          <w:color w:val="000000" w:themeColor="text1"/>
          <w:sz w:val="24"/>
          <w:szCs w:val="24"/>
          <w:rtl/>
        </w:rPr>
      </w:pPr>
      <w:bookmarkStart w:id="3" w:name="_Toc191420715"/>
      <w:r w:rsidRPr="004B3C44">
        <w:rPr>
          <w:rFonts w:asciiTheme="majorBidi" w:hAnsiTheme="majorBidi"/>
          <w:b/>
          <w:bCs/>
          <w:color w:val="000000" w:themeColor="text1"/>
          <w:sz w:val="24"/>
          <w:szCs w:val="24"/>
        </w:rPr>
        <w:lastRenderedPageBreak/>
        <w:t>Importance of Research</w:t>
      </w:r>
      <w:bookmarkEnd w:id="3"/>
    </w:p>
    <w:p w14:paraId="2C84AEC1" w14:textId="77777777" w:rsidR="00DB3296" w:rsidRPr="0037583C" w:rsidRDefault="00DB3296" w:rsidP="00DB3296">
      <w:pPr>
        <w:bidi w:val="0"/>
      </w:pPr>
    </w:p>
    <w:p w14:paraId="7930E6D2" w14:textId="4C0D2D69" w:rsidR="00DB3296" w:rsidRPr="002314C3" w:rsidRDefault="00DB3296" w:rsidP="00DB3296">
      <w:pPr>
        <w:bidi w:val="0"/>
        <w:spacing w:line="360" w:lineRule="auto"/>
        <w:rPr>
          <w:rFonts w:asciiTheme="majorBidi" w:hAnsiTheme="majorBidi" w:cstheme="majorBidi"/>
          <w:sz w:val="24"/>
          <w:szCs w:val="24"/>
        </w:rPr>
      </w:pPr>
      <w:r w:rsidRPr="006C4D47">
        <w:rPr>
          <w:rFonts w:asciiTheme="majorBidi" w:hAnsiTheme="majorBidi" w:cstheme="majorBidi"/>
          <w:sz w:val="24"/>
          <w:szCs w:val="24"/>
        </w:rPr>
        <w:t xml:space="preserve">Supply Chain Risk Management (SCRM) stands as a vital academic field particular to dangerous industrial sectors such as oil and gas. </w:t>
      </w:r>
      <w:r w:rsidR="00BB46E0" w:rsidRPr="00BB46E0">
        <w:rPr>
          <w:rFonts w:asciiTheme="majorBidi" w:hAnsiTheme="majorBidi" w:cstheme="majorBidi"/>
          <w:sz w:val="24"/>
          <w:szCs w:val="24"/>
        </w:rPr>
        <w:t xml:space="preserve">Businesses manage supply chain risks because of complex business environments and market volatility and external events to enhance operational function and financial stability. This study focused on Saudi Aramco Total Refining </w:t>
      </w:r>
      <w:proofErr w:type="gramStart"/>
      <w:r w:rsidR="00BB46E0" w:rsidRPr="00BB46E0">
        <w:rPr>
          <w:rFonts w:asciiTheme="majorBidi" w:hAnsiTheme="majorBidi" w:cstheme="majorBidi"/>
          <w:sz w:val="24"/>
          <w:szCs w:val="24"/>
        </w:rPr>
        <w:t>And</w:t>
      </w:r>
      <w:proofErr w:type="gramEnd"/>
      <w:r w:rsidR="00BB46E0" w:rsidRPr="00BB46E0">
        <w:rPr>
          <w:rFonts w:asciiTheme="majorBidi" w:hAnsiTheme="majorBidi" w:cstheme="majorBidi"/>
          <w:sz w:val="24"/>
          <w:szCs w:val="24"/>
        </w:rPr>
        <w:t xml:space="preserve"> Petrochemical (SATORP) operational risks along with showing how the organization conducts efficient risk management.</w:t>
      </w:r>
      <w:r>
        <w:rPr>
          <w:rFonts w:asciiTheme="majorBidi" w:hAnsiTheme="majorBidi" w:cstheme="majorBidi"/>
          <w:sz w:val="24"/>
          <w:szCs w:val="24"/>
        </w:rPr>
        <w:br/>
      </w:r>
      <w:r>
        <w:rPr>
          <w:rFonts w:asciiTheme="majorBidi" w:hAnsiTheme="majorBidi" w:cstheme="majorBidi"/>
          <w:sz w:val="24"/>
          <w:szCs w:val="24"/>
        </w:rPr>
        <w:br/>
      </w:r>
      <w:r w:rsidRPr="006C4D47">
        <w:rPr>
          <w:rFonts w:asciiTheme="majorBidi" w:hAnsiTheme="majorBidi" w:cstheme="majorBidi"/>
          <w:sz w:val="24"/>
          <w:szCs w:val="24"/>
        </w:rPr>
        <w:t>This investigation assumes significant value because it delivers simultaneous benefits to academic knowledge and business implementation. The study expands scientific understanding about supply chain risk management practices which specifically focus on the oil and gas sector. The research fills knowledge gaps in present literature through its analysis of an actual SATORP case and application of theoretical models to real-life scenarios. The research delivers specific solutions which SATORP alongside similar companies may utilize for strengthening their supply chain resilience and reducing operational risks.</w:t>
      </w:r>
    </w:p>
    <w:p w14:paraId="6413F5C8" w14:textId="77777777" w:rsidR="00DB3296" w:rsidRPr="002314C3" w:rsidRDefault="00DB3296" w:rsidP="00DB3296">
      <w:pPr>
        <w:bidi w:val="0"/>
        <w:spacing w:line="360" w:lineRule="auto"/>
        <w:rPr>
          <w:rFonts w:asciiTheme="majorBidi" w:hAnsiTheme="majorBidi" w:cstheme="majorBidi"/>
          <w:b/>
          <w:bCs/>
          <w:sz w:val="24"/>
          <w:szCs w:val="24"/>
        </w:rPr>
      </w:pPr>
      <w:r w:rsidRPr="002314C3">
        <w:rPr>
          <w:rFonts w:asciiTheme="majorBidi" w:hAnsiTheme="majorBidi" w:cstheme="majorBidi"/>
          <w:b/>
          <w:bCs/>
          <w:sz w:val="24"/>
          <w:szCs w:val="24"/>
        </w:rPr>
        <w:t xml:space="preserve"> Scientific Importance</w:t>
      </w:r>
    </w:p>
    <w:p w14:paraId="6CC8DE48" w14:textId="77777777" w:rsidR="00DB3296" w:rsidRPr="00BF2A76" w:rsidRDefault="00DB3296" w:rsidP="00DB3296">
      <w:pPr>
        <w:pStyle w:val="ListParagraph"/>
        <w:numPr>
          <w:ilvl w:val="0"/>
          <w:numId w:val="1"/>
        </w:numPr>
        <w:bidi w:val="0"/>
        <w:spacing w:line="360" w:lineRule="auto"/>
        <w:rPr>
          <w:rFonts w:asciiTheme="majorBidi" w:hAnsiTheme="majorBidi" w:cstheme="majorBidi"/>
          <w:b/>
          <w:bCs/>
          <w:sz w:val="24"/>
          <w:szCs w:val="24"/>
        </w:rPr>
      </w:pPr>
      <w:r w:rsidRPr="00BF2A76">
        <w:rPr>
          <w:rFonts w:asciiTheme="majorBidi" w:hAnsiTheme="majorBidi" w:cstheme="majorBidi"/>
          <w:b/>
          <w:bCs/>
          <w:sz w:val="24"/>
          <w:szCs w:val="24"/>
        </w:rPr>
        <w:t xml:space="preserve"> Contribution to Risk Management Theory</w:t>
      </w:r>
    </w:p>
    <w:p w14:paraId="71046E2F" w14:textId="3ACAE84B" w:rsidR="00DB3296" w:rsidRDefault="00DB3296" w:rsidP="00DB3296">
      <w:pPr>
        <w:bidi w:val="0"/>
        <w:spacing w:line="360" w:lineRule="auto"/>
        <w:ind w:left="360"/>
        <w:rPr>
          <w:rFonts w:asciiTheme="majorBidi" w:hAnsiTheme="majorBidi" w:cstheme="majorBidi"/>
          <w:b/>
          <w:bCs/>
          <w:sz w:val="24"/>
          <w:szCs w:val="24"/>
        </w:rPr>
      </w:pPr>
      <w:r w:rsidRPr="006C4D47">
        <w:rPr>
          <w:rFonts w:asciiTheme="majorBidi" w:hAnsiTheme="majorBidi" w:cstheme="majorBidi"/>
          <w:sz w:val="24"/>
          <w:szCs w:val="24"/>
        </w:rPr>
        <w:t xml:space="preserve">Supply Chain Risk Management (SCRM) stands as a vital academic field particular to dangerous industrial sectors such as oil and gas. </w:t>
      </w:r>
      <w:r w:rsidR="00BB46E0" w:rsidRPr="00BB46E0">
        <w:rPr>
          <w:rFonts w:asciiTheme="majorBidi" w:hAnsiTheme="majorBidi" w:cstheme="majorBidi"/>
          <w:sz w:val="24"/>
          <w:szCs w:val="24"/>
        </w:rPr>
        <w:t xml:space="preserve">Companies handle supply chain risks because sector complexity combined with market volatility together with external disturbances require operational efficiency and financial stability to succeed. This study examines SATORP's special risks while showing effective risk management approaches within the research "Supply Chain Risk Management in the Oil and Gas Sector: A Case Study in Saudi Aramco Total Refining </w:t>
      </w:r>
      <w:proofErr w:type="gramStart"/>
      <w:r w:rsidR="00BB46E0" w:rsidRPr="00BB46E0">
        <w:rPr>
          <w:rFonts w:asciiTheme="majorBidi" w:hAnsiTheme="majorBidi" w:cstheme="majorBidi"/>
          <w:sz w:val="24"/>
          <w:szCs w:val="24"/>
        </w:rPr>
        <w:t>And</w:t>
      </w:r>
      <w:proofErr w:type="gramEnd"/>
      <w:r w:rsidR="00BB46E0" w:rsidRPr="00BB46E0">
        <w:rPr>
          <w:rFonts w:asciiTheme="majorBidi" w:hAnsiTheme="majorBidi" w:cstheme="majorBidi"/>
          <w:sz w:val="24"/>
          <w:szCs w:val="24"/>
        </w:rPr>
        <w:t xml:space="preserve"> Petrochemical (SATORP)."</w:t>
      </w:r>
    </w:p>
    <w:p w14:paraId="5203EEFE" w14:textId="77777777" w:rsidR="00DB3296" w:rsidRDefault="00DB3296" w:rsidP="00DB3296">
      <w:pPr>
        <w:bidi w:val="0"/>
        <w:spacing w:line="360" w:lineRule="auto"/>
        <w:ind w:left="360"/>
        <w:rPr>
          <w:rFonts w:asciiTheme="majorBidi" w:hAnsiTheme="majorBidi" w:cstheme="majorBidi"/>
          <w:b/>
          <w:bCs/>
          <w:sz w:val="24"/>
          <w:szCs w:val="24"/>
        </w:rPr>
      </w:pPr>
    </w:p>
    <w:p w14:paraId="7BF47218" w14:textId="77777777" w:rsidR="00DB3296" w:rsidRDefault="00DB3296" w:rsidP="00DB3296">
      <w:pPr>
        <w:bidi w:val="0"/>
        <w:spacing w:line="360" w:lineRule="auto"/>
        <w:ind w:left="360"/>
        <w:rPr>
          <w:rFonts w:asciiTheme="majorBidi" w:hAnsiTheme="majorBidi" w:cstheme="majorBidi"/>
          <w:b/>
          <w:bCs/>
          <w:sz w:val="24"/>
          <w:szCs w:val="24"/>
        </w:rPr>
      </w:pPr>
    </w:p>
    <w:p w14:paraId="6BC9EB2B" w14:textId="77777777" w:rsidR="00DB3296" w:rsidRDefault="00DB3296" w:rsidP="00DB3296">
      <w:pPr>
        <w:bidi w:val="0"/>
        <w:spacing w:line="360" w:lineRule="auto"/>
        <w:ind w:left="360"/>
        <w:rPr>
          <w:rFonts w:asciiTheme="majorBidi" w:hAnsiTheme="majorBidi" w:cstheme="majorBidi"/>
          <w:b/>
          <w:bCs/>
          <w:sz w:val="24"/>
          <w:szCs w:val="24"/>
        </w:rPr>
      </w:pPr>
    </w:p>
    <w:p w14:paraId="3C4FB28E" w14:textId="77777777" w:rsidR="00DB3296" w:rsidRDefault="00DB3296" w:rsidP="00DB3296">
      <w:pPr>
        <w:bidi w:val="0"/>
        <w:spacing w:line="360" w:lineRule="auto"/>
        <w:ind w:left="360"/>
        <w:rPr>
          <w:rFonts w:asciiTheme="majorBidi" w:hAnsiTheme="majorBidi" w:cstheme="majorBidi"/>
          <w:b/>
          <w:bCs/>
          <w:sz w:val="24"/>
          <w:szCs w:val="24"/>
        </w:rPr>
      </w:pPr>
    </w:p>
    <w:p w14:paraId="5881B4A5" w14:textId="77777777" w:rsidR="00DB3296" w:rsidRPr="006C4D47" w:rsidRDefault="00DB3296" w:rsidP="00DB3296">
      <w:pPr>
        <w:bidi w:val="0"/>
        <w:spacing w:line="360" w:lineRule="auto"/>
        <w:ind w:left="360"/>
        <w:rPr>
          <w:rFonts w:asciiTheme="majorBidi" w:hAnsiTheme="majorBidi" w:cstheme="majorBidi"/>
          <w:b/>
          <w:bCs/>
          <w:sz w:val="24"/>
          <w:szCs w:val="24"/>
        </w:rPr>
      </w:pPr>
      <w:r>
        <w:rPr>
          <w:rFonts w:asciiTheme="majorBidi" w:hAnsiTheme="majorBidi" w:cstheme="majorBidi"/>
          <w:b/>
          <w:bCs/>
          <w:sz w:val="24"/>
          <w:szCs w:val="24"/>
        </w:rPr>
        <w:t>2.</w:t>
      </w:r>
      <w:r w:rsidRPr="006C4D47">
        <w:rPr>
          <w:rFonts w:asciiTheme="majorBidi" w:hAnsiTheme="majorBidi" w:cstheme="majorBidi"/>
          <w:b/>
          <w:bCs/>
          <w:sz w:val="24"/>
          <w:szCs w:val="24"/>
        </w:rPr>
        <w:t>Addressing Gaps in Literature</w:t>
      </w:r>
    </w:p>
    <w:p w14:paraId="02FC0D97" w14:textId="77777777" w:rsidR="00DB3296" w:rsidRPr="006C4D47" w:rsidRDefault="00DB3296" w:rsidP="00DB3296">
      <w:pPr>
        <w:bidi w:val="0"/>
        <w:spacing w:line="360" w:lineRule="auto"/>
        <w:ind w:left="360"/>
        <w:rPr>
          <w:rFonts w:asciiTheme="majorBidi" w:hAnsiTheme="majorBidi" w:cstheme="majorBidi"/>
          <w:b/>
          <w:bCs/>
          <w:sz w:val="24"/>
          <w:szCs w:val="24"/>
        </w:rPr>
      </w:pPr>
      <w:r w:rsidRPr="006C4D47">
        <w:rPr>
          <w:rFonts w:asciiTheme="majorBidi" w:hAnsiTheme="majorBidi" w:cstheme="majorBidi"/>
          <w:sz w:val="24"/>
          <w:szCs w:val="24"/>
        </w:rPr>
        <w:t>This investigation assumes significant value because it delivers simultaneous benefits to academic knowledge and business implementation. The study expands scientific understanding about supply chain risk management practices which specifically focus on the oil and gas sector. The research fills knowledge gaps in present literature through its analysis of an actual SATORP case and application of theoretical models to real-life scenarios. The research delivers specific solutions which SATORP alongside similar companies may utilize for strengthening their supply chain resilience and reducing operational risks.</w:t>
      </w:r>
      <w:r>
        <w:rPr>
          <w:rFonts w:asciiTheme="majorBidi" w:hAnsiTheme="majorBidi" w:cstheme="majorBidi"/>
          <w:sz w:val="24"/>
          <w:szCs w:val="24"/>
        </w:rPr>
        <w:br/>
      </w:r>
      <w:r w:rsidRPr="006C4D47">
        <w:rPr>
          <w:rFonts w:asciiTheme="majorBidi" w:hAnsiTheme="majorBidi" w:cstheme="majorBidi"/>
          <w:b/>
          <w:bCs/>
          <w:sz w:val="24"/>
          <w:szCs w:val="24"/>
        </w:rPr>
        <w:t>3.</w:t>
      </w:r>
      <w:r>
        <w:rPr>
          <w:rFonts w:asciiTheme="majorBidi" w:hAnsiTheme="majorBidi" w:cstheme="majorBidi"/>
          <w:sz w:val="24"/>
          <w:szCs w:val="24"/>
        </w:rPr>
        <w:t xml:space="preserve"> </w:t>
      </w:r>
      <w:r w:rsidRPr="006C4D47">
        <w:rPr>
          <w:rFonts w:asciiTheme="majorBidi" w:hAnsiTheme="majorBidi" w:cstheme="majorBidi"/>
          <w:b/>
          <w:bCs/>
          <w:sz w:val="24"/>
          <w:szCs w:val="24"/>
        </w:rPr>
        <w:t xml:space="preserve"> The Role of Technology and Innovation in SCRM</w:t>
      </w:r>
    </w:p>
    <w:p w14:paraId="1AA1FFB2" w14:textId="77777777" w:rsidR="00DB3296" w:rsidRPr="006C4D47" w:rsidRDefault="00DB3296" w:rsidP="00DB3296">
      <w:pPr>
        <w:bidi w:val="0"/>
        <w:spacing w:line="360" w:lineRule="auto"/>
        <w:rPr>
          <w:rFonts w:asciiTheme="majorBidi" w:hAnsiTheme="majorBidi" w:cstheme="majorBidi"/>
          <w:sz w:val="24"/>
          <w:szCs w:val="24"/>
        </w:rPr>
      </w:pPr>
      <w:r w:rsidRPr="006C4D47">
        <w:rPr>
          <w:rFonts w:asciiTheme="majorBidi" w:hAnsiTheme="majorBidi" w:cstheme="majorBidi"/>
          <w:sz w:val="24"/>
          <w:szCs w:val="24"/>
        </w:rPr>
        <w:t>The study achieves meaningful scientific progress from its analysis of technology together with innovation as supply chain risk mitigation elements. The evaluation investigates the impact of blockchain alongside IoT and AI technologies on supply chain visibility and predictive analytics and control system improvement. Research findings about technology applications in SCRM will contribute to existing knowledge because the field remains exceptionally new to the oil and gas sector.</w:t>
      </w:r>
    </w:p>
    <w:p w14:paraId="53DB1F17" w14:textId="77777777" w:rsidR="00DB3296" w:rsidRPr="006C4D47" w:rsidRDefault="00DB3296" w:rsidP="00DB3296">
      <w:pPr>
        <w:bidi w:val="0"/>
        <w:spacing w:line="360" w:lineRule="auto"/>
        <w:rPr>
          <w:rFonts w:asciiTheme="majorBidi" w:hAnsiTheme="majorBidi" w:cstheme="majorBidi"/>
          <w:sz w:val="24"/>
          <w:szCs w:val="24"/>
        </w:rPr>
      </w:pPr>
      <w:r w:rsidRPr="006C4D47">
        <w:rPr>
          <w:rFonts w:asciiTheme="majorBidi" w:hAnsiTheme="majorBidi" w:cstheme="majorBidi"/>
          <w:sz w:val="24"/>
          <w:szCs w:val="24"/>
        </w:rPr>
        <w:t>This study reviews SATORP's technological approaches for developing projected supply chain protection strategies which oil and gas businesses require to sustain through innovation. The study advances both scientific intelligence exchange and contemporary supply chain technological administration by showing a strategic path toward modern risk management implementations for industrial operations.</w:t>
      </w:r>
    </w:p>
    <w:p w14:paraId="18449484" w14:textId="77777777" w:rsidR="00DB3296" w:rsidRPr="006C4D47" w:rsidRDefault="00DB3296" w:rsidP="00DB3296">
      <w:pPr>
        <w:bidi w:val="0"/>
        <w:spacing w:line="360" w:lineRule="auto"/>
        <w:rPr>
          <w:rFonts w:asciiTheme="majorBidi" w:hAnsiTheme="majorBidi" w:cstheme="majorBidi"/>
          <w:sz w:val="24"/>
          <w:szCs w:val="24"/>
          <w:rtl/>
        </w:rPr>
      </w:pPr>
    </w:p>
    <w:p w14:paraId="1A0259A8" w14:textId="77777777" w:rsidR="00DB3296" w:rsidRPr="006C4D47" w:rsidRDefault="00DB3296" w:rsidP="00DB3296">
      <w:pPr>
        <w:bidi w:val="0"/>
        <w:spacing w:line="360" w:lineRule="auto"/>
        <w:rPr>
          <w:rFonts w:asciiTheme="majorBidi" w:hAnsiTheme="majorBidi" w:cstheme="majorBidi"/>
          <w:sz w:val="24"/>
          <w:szCs w:val="24"/>
          <w:rtl/>
        </w:rPr>
      </w:pPr>
    </w:p>
    <w:p w14:paraId="6736435E" w14:textId="77777777" w:rsidR="00DB3296" w:rsidRPr="006C4D47" w:rsidRDefault="00DB3296" w:rsidP="00DB3296">
      <w:pPr>
        <w:bidi w:val="0"/>
        <w:spacing w:line="360" w:lineRule="auto"/>
        <w:rPr>
          <w:rFonts w:asciiTheme="majorBidi" w:hAnsiTheme="majorBidi" w:cstheme="majorBidi"/>
          <w:sz w:val="24"/>
          <w:szCs w:val="24"/>
          <w:rtl/>
        </w:rPr>
      </w:pPr>
    </w:p>
    <w:p w14:paraId="27C355FA" w14:textId="77777777" w:rsidR="00DB3296" w:rsidRDefault="00DB3296" w:rsidP="00DB3296">
      <w:pPr>
        <w:bidi w:val="0"/>
        <w:spacing w:line="360" w:lineRule="auto"/>
        <w:rPr>
          <w:rFonts w:asciiTheme="majorBidi" w:hAnsiTheme="majorBidi" w:cstheme="majorBidi"/>
          <w:sz w:val="24"/>
          <w:szCs w:val="24"/>
        </w:rPr>
      </w:pPr>
    </w:p>
    <w:p w14:paraId="0BC60FB8" w14:textId="77777777" w:rsidR="00DB3296" w:rsidRDefault="00DB3296" w:rsidP="00DB3296">
      <w:pPr>
        <w:bidi w:val="0"/>
        <w:spacing w:line="360" w:lineRule="auto"/>
        <w:rPr>
          <w:rFonts w:asciiTheme="majorBidi" w:hAnsiTheme="majorBidi" w:cstheme="majorBidi"/>
          <w:sz w:val="24"/>
          <w:szCs w:val="24"/>
        </w:rPr>
      </w:pPr>
    </w:p>
    <w:p w14:paraId="2220BE85" w14:textId="195F12D9" w:rsidR="00DB3296" w:rsidRDefault="00DB3296" w:rsidP="00DB3296">
      <w:pPr>
        <w:bidi w:val="0"/>
        <w:spacing w:line="360" w:lineRule="auto"/>
        <w:rPr>
          <w:rFonts w:asciiTheme="majorBidi" w:hAnsiTheme="majorBidi" w:cstheme="majorBidi"/>
          <w:sz w:val="24"/>
          <w:szCs w:val="24"/>
        </w:rPr>
      </w:pPr>
    </w:p>
    <w:p w14:paraId="5D39A5FE" w14:textId="77777777" w:rsidR="00DB3296" w:rsidRPr="002314C3" w:rsidRDefault="00DB3296" w:rsidP="00DB3296">
      <w:pPr>
        <w:bidi w:val="0"/>
        <w:spacing w:line="360" w:lineRule="auto"/>
        <w:rPr>
          <w:rFonts w:asciiTheme="majorBidi" w:hAnsiTheme="majorBidi" w:cstheme="majorBidi"/>
          <w:sz w:val="24"/>
          <w:szCs w:val="24"/>
        </w:rPr>
      </w:pPr>
    </w:p>
    <w:p w14:paraId="07A1EB87" w14:textId="77777777" w:rsidR="00DB3296" w:rsidRPr="002314C3" w:rsidRDefault="00DB3296" w:rsidP="00DB3296">
      <w:pPr>
        <w:bidi w:val="0"/>
        <w:spacing w:line="360" w:lineRule="auto"/>
        <w:rPr>
          <w:rFonts w:asciiTheme="majorBidi" w:hAnsiTheme="majorBidi" w:cstheme="majorBidi"/>
          <w:b/>
          <w:bCs/>
          <w:sz w:val="24"/>
          <w:szCs w:val="24"/>
        </w:rPr>
      </w:pPr>
      <w:r w:rsidRPr="002314C3">
        <w:rPr>
          <w:rFonts w:asciiTheme="majorBidi" w:hAnsiTheme="majorBidi" w:cstheme="majorBidi"/>
          <w:b/>
          <w:bCs/>
          <w:sz w:val="24"/>
          <w:szCs w:val="24"/>
        </w:rPr>
        <w:t>Practical Importance</w:t>
      </w:r>
    </w:p>
    <w:p w14:paraId="69D53CE2" w14:textId="77777777" w:rsidR="00DB3296" w:rsidRPr="00BF2A76" w:rsidRDefault="00DB3296" w:rsidP="00DB3296">
      <w:pPr>
        <w:pStyle w:val="ListParagraph"/>
        <w:numPr>
          <w:ilvl w:val="0"/>
          <w:numId w:val="2"/>
        </w:numPr>
        <w:bidi w:val="0"/>
        <w:spacing w:line="360" w:lineRule="auto"/>
        <w:rPr>
          <w:rFonts w:asciiTheme="majorBidi" w:hAnsiTheme="majorBidi" w:cstheme="majorBidi"/>
          <w:b/>
          <w:bCs/>
          <w:sz w:val="24"/>
          <w:szCs w:val="24"/>
        </w:rPr>
      </w:pPr>
      <w:r w:rsidRPr="00BF2A76">
        <w:rPr>
          <w:rFonts w:asciiTheme="majorBidi" w:hAnsiTheme="majorBidi" w:cstheme="majorBidi"/>
          <w:b/>
          <w:bCs/>
          <w:sz w:val="24"/>
          <w:szCs w:val="24"/>
        </w:rPr>
        <w:t xml:space="preserve"> Enhancing Operational Efficiency and Resilience</w:t>
      </w:r>
    </w:p>
    <w:p w14:paraId="348D95B3" w14:textId="77777777" w:rsidR="00DB3296" w:rsidRPr="006C4D47" w:rsidRDefault="00DB3296" w:rsidP="00DB3296">
      <w:pPr>
        <w:bidi w:val="0"/>
        <w:spacing w:line="360" w:lineRule="auto"/>
        <w:ind w:left="360"/>
        <w:rPr>
          <w:rFonts w:asciiTheme="majorBidi" w:hAnsiTheme="majorBidi" w:cstheme="majorBidi"/>
          <w:b/>
          <w:bCs/>
          <w:sz w:val="24"/>
          <w:szCs w:val="24"/>
        </w:rPr>
      </w:pPr>
      <w:r w:rsidRPr="006C4D47">
        <w:rPr>
          <w:rFonts w:asciiTheme="majorBidi" w:hAnsiTheme="majorBidi" w:cstheme="majorBidi"/>
          <w:sz w:val="24"/>
          <w:szCs w:val="24"/>
        </w:rPr>
        <w:t>The research fulfills crucial needs for organizations which run complex supply chains in the oil and gas industry. Operating organizations such as SATORP should focus extensively on supply chain risk management because it ensures operational continuity. Supply chain disruptions that receive inadequate management allow delays in production schedules to generate increased costs as well as inflict damage to the organization's reputation. This research investigates SATORP's existing risk management strategies in detail then recommends practical solutions to enhance their risk management practices. The study will pinpoint particular supply chain weaknesses at SATORP to develop customized protection methods against these threats. The research will deliver operational resilience enhancements beyond disruption prevention by developing practical strategies that benefit SATORP. The research results will help executive decision-makers choose where to deploy their risk management funds while directing resources towards weak risk points.</w:t>
      </w:r>
      <w:r>
        <w:rPr>
          <w:rFonts w:asciiTheme="majorBidi" w:hAnsiTheme="majorBidi" w:cstheme="majorBidi"/>
          <w:sz w:val="24"/>
          <w:szCs w:val="24"/>
        </w:rPr>
        <w:br/>
      </w:r>
      <w:r w:rsidRPr="006C4D47">
        <w:rPr>
          <w:rFonts w:asciiTheme="majorBidi" w:hAnsiTheme="majorBidi" w:cstheme="majorBidi"/>
          <w:b/>
          <w:bCs/>
          <w:sz w:val="24"/>
          <w:szCs w:val="24"/>
        </w:rPr>
        <w:t>2. Financial Performance and Risk Mitigation</w:t>
      </w:r>
    </w:p>
    <w:p w14:paraId="36B4C793" w14:textId="77777777" w:rsidR="00DB3296" w:rsidRDefault="00DB3296" w:rsidP="00DB3296">
      <w:pPr>
        <w:bidi w:val="0"/>
        <w:spacing w:line="360" w:lineRule="auto"/>
        <w:rPr>
          <w:rFonts w:asciiTheme="majorBidi" w:hAnsiTheme="majorBidi" w:cstheme="majorBidi"/>
          <w:sz w:val="24"/>
          <w:szCs w:val="24"/>
        </w:rPr>
      </w:pPr>
      <w:r w:rsidRPr="006C4D47">
        <w:rPr>
          <w:rFonts w:asciiTheme="majorBidi" w:hAnsiTheme="majorBidi" w:cstheme="majorBidi"/>
          <w:sz w:val="24"/>
          <w:szCs w:val="24"/>
        </w:rPr>
        <w:t>Every business in the oil and gas sector must address financial consequences which result from supply chain disruption. The present study investigates how risks in SATORP's supply chain affect financial outcomes and provides recommendations to reduce such threats to financial stability. The recommendations presented aim to deliver affordable risk management methods which support operational smoothness. The financial assessment of risk management approaches allows SATORP to select strategic locations for its investment in safety protocols. Insurance strategies along with hedging and contingency planning receive investigation in order to understand their potential role in lowering financial risk levels. Operating in a volatile market makes the risk management approach highly important for SATORP because commodity price changes and regulatory shifts heavily affect its profitability.</w:t>
      </w:r>
      <w:r>
        <w:rPr>
          <w:rFonts w:asciiTheme="majorBidi" w:hAnsiTheme="majorBidi" w:cstheme="majorBidi"/>
          <w:sz w:val="24"/>
          <w:szCs w:val="24"/>
        </w:rPr>
        <w:br/>
      </w:r>
    </w:p>
    <w:p w14:paraId="3C26B277" w14:textId="77777777" w:rsidR="00DB3296" w:rsidRDefault="00DB3296" w:rsidP="00DB3296">
      <w:pPr>
        <w:bidi w:val="0"/>
        <w:spacing w:line="360" w:lineRule="auto"/>
        <w:rPr>
          <w:rFonts w:asciiTheme="majorBidi" w:hAnsiTheme="majorBidi" w:cstheme="majorBidi"/>
          <w:sz w:val="24"/>
          <w:szCs w:val="24"/>
        </w:rPr>
      </w:pPr>
    </w:p>
    <w:p w14:paraId="50591A2F" w14:textId="77777777" w:rsidR="00DB3296" w:rsidRPr="002314C3" w:rsidRDefault="00DB3296" w:rsidP="00DB3296">
      <w:pPr>
        <w:bidi w:val="0"/>
        <w:spacing w:line="360" w:lineRule="auto"/>
        <w:rPr>
          <w:rFonts w:asciiTheme="majorBidi" w:hAnsiTheme="majorBidi" w:cstheme="majorBidi"/>
          <w:sz w:val="24"/>
          <w:szCs w:val="24"/>
        </w:rPr>
      </w:pPr>
    </w:p>
    <w:p w14:paraId="054E575E" w14:textId="77777777" w:rsidR="00DB3296" w:rsidRPr="006C4D47" w:rsidRDefault="00DB3296" w:rsidP="00DB3296">
      <w:pPr>
        <w:bidi w:val="0"/>
        <w:spacing w:line="360" w:lineRule="auto"/>
        <w:ind w:left="360"/>
        <w:rPr>
          <w:rFonts w:asciiTheme="majorBidi" w:hAnsiTheme="majorBidi" w:cstheme="majorBidi"/>
          <w:b/>
          <w:bCs/>
          <w:sz w:val="24"/>
          <w:szCs w:val="24"/>
        </w:rPr>
      </w:pPr>
      <w:r>
        <w:rPr>
          <w:rFonts w:asciiTheme="majorBidi" w:hAnsiTheme="majorBidi" w:cstheme="majorBidi"/>
          <w:b/>
          <w:bCs/>
          <w:sz w:val="24"/>
          <w:szCs w:val="24"/>
        </w:rPr>
        <w:lastRenderedPageBreak/>
        <w:t>3.</w:t>
      </w:r>
      <w:r w:rsidRPr="006C4D47">
        <w:rPr>
          <w:rFonts w:asciiTheme="majorBidi" w:hAnsiTheme="majorBidi" w:cstheme="majorBidi"/>
          <w:b/>
          <w:bCs/>
          <w:sz w:val="24"/>
          <w:szCs w:val="24"/>
        </w:rPr>
        <w:t xml:space="preserve"> Policy and Regulatory Compliance</w:t>
      </w:r>
    </w:p>
    <w:p w14:paraId="297A5FE8" w14:textId="77777777" w:rsidR="00DB3296" w:rsidRPr="007B6BD4" w:rsidRDefault="00DB3296" w:rsidP="00DB3296">
      <w:pPr>
        <w:bidi w:val="0"/>
        <w:spacing w:line="360" w:lineRule="auto"/>
        <w:ind w:left="360"/>
        <w:rPr>
          <w:rFonts w:asciiTheme="majorBidi" w:hAnsiTheme="majorBidi" w:cstheme="majorBidi"/>
          <w:b/>
          <w:bCs/>
          <w:sz w:val="24"/>
          <w:szCs w:val="24"/>
        </w:rPr>
      </w:pPr>
      <w:r w:rsidRPr="007B6BD4">
        <w:rPr>
          <w:rFonts w:asciiTheme="majorBidi" w:hAnsiTheme="majorBidi" w:cstheme="majorBidi"/>
          <w:sz w:val="24"/>
          <w:szCs w:val="24"/>
        </w:rPr>
        <w:t xml:space="preserve">The studies regarding </w:t>
      </w:r>
      <w:proofErr w:type="spellStart"/>
      <w:r w:rsidRPr="007B6BD4">
        <w:rPr>
          <w:rFonts w:asciiTheme="majorBidi" w:hAnsiTheme="majorBidi" w:cstheme="majorBidi"/>
          <w:sz w:val="24"/>
          <w:szCs w:val="24"/>
        </w:rPr>
        <w:t>Olmix</w:t>
      </w:r>
      <w:proofErr w:type="spellEnd"/>
      <w:r w:rsidRPr="007B6BD4">
        <w:rPr>
          <w:rFonts w:asciiTheme="majorBidi" w:hAnsiTheme="majorBidi" w:cstheme="majorBidi"/>
          <w:sz w:val="24"/>
          <w:szCs w:val="24"/>
        </w:rPr>
        <w:t xml:space="preserve"> phytase show their fundamental role in supporting companies to meet regulatory standards. The oil and gas industry must comply with rigorous regulations which leads to financial penalties as well as operational stoppages while causing major damage to corporate reputation. The study will demonstrate to SATORP the steps needed to build compatible risk management approaches through national and international standard rule systems for efficient supply chain management. This study conducts an evaluation of present regulatory risk management approaches to </w:t>
      </w:r>
      <w:proofErr w:type="spellStart"/>
      <w:r w:rsidRPr="007B6BD4">
        <w:rPr>
          <w:rFonts w:asciiTheme="majorBidi" w:hAnsiTheme="majorBidi" w:cstheme="majorBidi"/>
          <w:sz w:val="24"/>
          <w:szCs w:val="24"/>
        </w:rPr>
        <w:t>deliverrecommendations</w:t>
      </w:r>
      <w:proofErr w:type="spellEnd"/>
      <w:r w:rsidRPr="007B6BD4">
        <w:rPr>
          <w:rFonts w:asciiTheme="majorBidi" w:hAnsiTheme="majorBidi" w:cstheme="majorBidi"/>
          <w:sz w:val="24"/>
          <w:szCs w:val="24"/>
        </w:rPr>
        <w:t xml:space="preserve"> for systems enabling organizations to forecast upcoming compliance hazards and execute appropriate responses. The study explores both geopolitical risks affecting supply chains and establishes corporate defense measures that conform to regulatory standards.</w:t>
      </w:r>
      <w:r>
        <w:rPr>
          <w:rFonts w:asciiTheme="majorBidi" w:hAnsiTheme="majorBidi" w:cstheme="majorBidi"/>
          <w:sz w:val="24"/>
          <w:szCs w:val="24"/>
        </w:rPr>
        <w:br/>
      </w:r>
      <w:r w:rsidRPr="007B6BD4">
        <w:rPr>
          <w:rFonts w:asciiTheme="majorBidi" w:hAnsiTheme="majorBidi" w:cstheme="majorBidi"/>
          <w:b/>
          <w:bCs/>
          <w:sz w:val="24"/>
          <w:szCs w:val="24"/>
        </w:rPr>
        <w:t>4. Benchmarking and Best Practices</w:t>
      </w:r>
    </w:p>
    <w:p w14:paraId="56BE07F1" w14:textId="77777777" w:rsidR="00DB3296" w:rsidRPr="004B3C44" w:rsidRDefault="00DB3296" w:rsidP="00DB3296">
      <w:pPr>
        <w:bidi w:val="0"/>
        <w:spacing w:line="360" w:lineRule="auto"/>
        <w:rPr>
          <w:rFonts w:asciiTheme="majorBidi" w:hAnsiTheme="majorBidi" w:cstheme="majorBidi"/>
          <w:sz w:val="24"/>
          <w:szCs w:val="24"/>
          <w:u w:val="single"/>
          <w:rtl/>
        </w:rPr>
      </w:pPr>
      <w:r w:rsidRPr="007B6BD4">
        <w:rPr>
          <w:rFonts w:asciiTheme="majorBidi" w:hAnsiTheme="majorBidi" w:cstheme="majorBidi"/>
          <w:sz w:val="24"/>
          <w:szCs w:val="24"/>
        </w:rPr>
        <w:t>The study delivers essential practical value to organizations because it enables them to conduct comparative assessments. The supply chain risk management procedures established by SATORP serve as evaluation benchmarks which other oil and gas companies in this sector can adopt. The research provides applicable business practices which Saudi Arabian together with international businesses in the industry may utilize. The guidebook delivers complete instructions to organizations about Supply Chain Risk Management by integrating best-practice standards that link supplier partnerships with risk evaluation tools and crisis management plans.</w:t>
      </w:r>
    </w:p>
    <w:p w14:paraId="53439F63" w14:textId="77777777" w:rsidR="00DB3296" w:rsidRPr="004B3C44" w:rsidRDefault="00DB3296" w:rsidP="00DB3296">
      <w:pPr>
        <w:bidi w:val="0"/>
        <w:spacing w:line="360" w:lineRule="auto"/>
        <w:rPr>
          <w:rFonts w:asciiTheme="majorBidi" w:hAnsiTheme="majorBidi" w:cstheme="majorBidi"/>
          <w:sz w:val="24"/>
          <w:szCs w:val="24"/>
          <w:u w:val="single"/>
          <w:rtl/>
        </w:rPr>
      </w:pPr>
    </w:p>
    <w:p w14:paraId="644675F3" w14:textId="77777777" w:rsidR="00DB3296" w:rsidRPr="004B3C44" w:rsidRDefault="00DB3296" w:rsidP="00DB3296">
      <w:pPr>
        <w:bidi w:val="0"/>
        <w:spacing w:line="360" w:lineRule="auto"/>
        <w:rPr>
          <w:rFonts w:asciiTheme="majorBidi" w:hAnsiTheme="majorBidi" w:cstheme="majorBidi"/>
          <w:sz w:val="24"/>
          <w:szCs w:val="24"/>
          <w:u w:val="single"/>
          <w:rtl/>
        </w:rPr>
      </w:pPr>
    </w:p>
    <w:p w14:paraId="7E27D513" w14:textId="77777777" w:rsidR="00DB3296" w:rsidRPr="004B3C44" w:rsidRDefault="00DB3296" w:rsidP="00DB3296">
      <w:pPr>
        <w:bidi w:val="0"/>
        <w:spacing w:line="360" w:lineRule="auto"/>
        <w:rPr>
          <w:rFonts w:asciiTheme="majorBidi" w:hAnsiTheme="majorBidi" w:cstheme="majorBidi"/>
          <w:sz w:val="24"/>
          <w:szCs w:val="24"/>
          <w:u w:val="single"/>
          <w:rtl/>
        </w:rPr>
      </w:pPr>
    </w:p>
    <w:p w14:paraId="59262606" w14:textId="77777777" w:rsidR="00DB3296" w:rsidRPr="004B3C44" w:rsidRDefault="00DB3296" w:rsidP="00DB3296">
      <w:pPr>
        <w:bidi w:val="0"/>
        <w:spacing w:line="360" w:lineRule="auto"/>
        <w:rPr>
          <w:rFonts w:asciiTheme="majorBidi" w:hAnsiTheme="majorBidi" w:cstheme="majorBidi"/>
          <w:sz w:val="24"/>
          <w:szCs w:val="24"/>
          <w:u w:val="single"/>
          <w:rtl/>
        </w:rPr>
      </w:pPr>
    </w:p>
    <w:p w14:paraId="278D9237" w14:textId="77777777" w:rsidR="00DB3296" w:rsidRPr="004B3C44" w:rsidRDefault="00DB3296" w:rsidP="00DB3296">
      <w:pPr>
        <w:bidi w:val="0"/>
        <w:spacing w:line="360" w:lineRule="auto"/>
        <w:rPr>
          <w:rFonts w:asciiTheme="majorBidi" w:hAnsiTheme="majorBidi" w:cstheme="majorBidi"/>
          <w:sz w:val="24"/>
          <w:szCs w:val="24"/>
          <w:u w:val="single"/>
          <w:rtl/>
        </w:rPr>
      </w:pPr>
    </w:p>
    <w:p w14:paraId="7D2F203E" w14:textId="77777777" w:rsidR="00DB3296" w:rsidRPr="004B3C44" w:rsidRDefault="00DB3296" w:rsidP="00DB3296">
      <w:pPr>
        <w:bidi w:val="0"/>
        <w:spacing w:line="360" w:lineRule="auto"/>
        <w:rPr>
          <w:rFonts w:asciiTheme="majorBidi" w:hAnsiTheme="majorBidi" w:cstheme="majorBidi"/>
          <w:sz w:val="24"/>
          <w:szCs w:val="24"/>
          <w:u w:val="single"/>
          <w:rtl/>
        </w:rPr>
      </w:pPr>
    </w:p>
    <w:p w14:paraId="13F4E9AE" w14:textId="77777777" w:rsidR="00DB3296" w:rsidRPr="004B3C44" w:rsidRDefault="00DB3296" w:rsidP="00DB3296">
      <w:pPr>
        <w:bidi w:val="0"/>
        <w:spacing w:line="360" w:lineRule="auto"/>
        <w:rPr>
          <w:rFonts w:asciiTheme="majorBidi" w:hAnsiTheme="majorBidi" w:cstheme="majorBidi"/>
          <w:sz w:val="24"/>
          <w:szCs w:val="24"/>
          <w:u w:val="single"/>
          <w:rtl/>
        </w:rPr>
      </w:pPr>
    </w:p>
    <w:p w14:paraId="35B57521" w14:textId="77777777" w:rsidR="00DB3296" w:rsidRPr="004B3C44" w:rsidRDefault="00DB3296" w:rsidP="00DB3296">
      <w:pPr>
        <w:bidi w:val="0"/>
        <w:spacing w:line="360" w:lineRule="auto"/>
        <w:rPr>
          <w:rFonts w:asciiTheme="majorBidi" w:hAnsiTheme="majorBidi" w:cstheme="majorBidi"/>
          <w:sz w:val="24"/>
          <w:szCs w:val="24"/>
          <w:u w:val="single"/>
          <w:rtl/>
        </w:rPr>
      </w:pPr>
    </w:p>
    <w:p w14:paraId="0D5B4051" w14:textId="77777777" w:rsidR="00DB3296" w:rsidRPr="004B3C44" w:rsidRDefault="00DB3296" w:rsidP="00DB3296">
      <w:pPr>
        <w:bidi w:val="0"/>
        <w:spacing w:line="360" w:lineRule="auto"/>
        <w:rPr>
          <w:rFonts w:asciiTheme="majorBidi" w:hAnsiTheme="majorBidi" w:cstheme="majorBidi"/>
          <w:sz w:val="24"/>
          <w:szCs w:val="24"/>
          <w:u w:val="single"/>
          <w:rtl/>
        </w:rPr>
      </w:pPr>
    </w:p>
    <w:p w14:paraId="00BF284A" w14:textId="77777777" w:rsidR="00DB3296" w:rsidRPr="004B3C44" w:rsidRDefault="00DB3296" w:rsidP="00DB3296">
      <w:pPr>
        <w:pStyle w:val="Heading1"/>
        <w:bidi w:val="0"/>
        <w:spacing w:line="360" w:lineRule="auto"/>
        <w:rPr>
          <w:rFonts w:asciiTheme="majorBidi" w:hAnsiTheme="majorBidi"/>
          <w:b/>
          <w:bCs/>
          <w:color w:val="000000" w:themeColor="text1"/>
          <w:sz w:val="24"/>
          <w:szCs w:val="24"/>
        </w:rPr>
      </w:pPr>
      <w:bookmarkStart w:id="4" w:name="_Toc191420716"/>
      <w:r w:rsidRPr="004B3C44">
        <w:rPr>
          <w:rFonts w:asciiTheme="majorBidi" w:hAnsiTheme="majorBidi"/>
          <w:b/>
          <w:bCs/>
          <w:color w:val="000000" w:themeColor="text1"/>
          <w:sz w:val="24"/>
          <w:szCs w:val="24"/>
        </w:rPr>
        <w:t>Study Objectives</w:t>
      </w:r>
      <w:bookmarkEnd w:id="4"/>
    </w:p>
    <w:p w14:paraId="40794F96" w14:textId="77777777" w:rsidR="00DB3296" w:rsidRPr="004B3C44" w:rsidRDefault="00DB3296" w:rsidP="00DB3296">
      <w:pPr>
        <w:bidi w:val="0"/>
        <w:spacing w:line="360" w:lineRule="auto"/>
        <w:rPr>
          <w:rFonts w:asciiTheme="majorBidi" w:hAnsiTheme="majorBidi" w:cstheme="majorBidi"/>
          <w:sz w:val="24"/>
          <w:szCs w:val="24"/>
        </w:rPr>
      </w:pPr>
    </w:p>
    <w:p w14:paraId="08EF09E2" w14:textId="77777777" w:rsidR="00DB3296" w:rsidRPr="002314C3" w:rsidRDefault="00DB3296" w:rsidP="00DB3296">
      <w:pPr>
        <w:bidi w:val="0"/>
        <w:spacing w:line="360" w:lineRule="auto"/>
        <w:rPr>
          <w:rFonts w:asciiTheme="majorBidi" w:hAnsiTheme="majorBidi" w:cstheme="majorBidi"/>
          <w:b/>
          <w:bCs/>
          <w:sz w:val="24"/>
          <w:szCs w:val="24"/>
        </w:rPr>
      </w:pPr>
      <w:r w:rsidRPr="002314C3">
        <w:rPr>
          <w:rFonts w:asciiTheme="majorBidi" w:hAnsiTheme="majorBidi" w:cstheme="majorBidi"/>
          <w:b/>
          <w:bCs/>
          <w:sz w:val="24"/>
          <w:szCs w:val="24"/>
        </w:rPr>
        <w:t>1. Identifying the Main Risks Affecting the Supply Chain at SATORP</w:t>
      </w:r>
    </w:p>
    <w:p w14:paraId="555AE09E" w14:textId="77777777" w:rsidR="00DB3296" w:rsidRPr="002314C3" w:rsidRDefault="00DB3296" w:rsidP="00DB3296">
      <w:pPr>
        <w:bidi w:val="0"/>
        <w:spacing w:line="360" w:lineRule="auto"/>
        <w:rPr>
          <w:rFonts w:asciiTheme="majorBidi" w:hAnsiTheme="majorBidi" w:cstheme="majorBidi"/>
          <w:b/>
          <w:bCs/>
          <w:sz w:val="24"/>
          <w:szCs w:val="24"/>
        </w:rPr>
      </w:pPr>
      <w:r w:rsidRPr="007B6BD4">
        <w:rPr>
          <w:rFonts w:asciiTheme="majorBidi" w:hAnsiTheme="majorBidi" w:cstheme="majorBidi"/>
          <w:sz w:val="24"/>
          <w:szCs w:val="24"/>
        </w:rPr>
        <w:t xml:space="preserve">The oil and gas industry operates under multiple types of supply chain risks that originate internally from the industry itself as well as externally from outside sources. Exterior risks to supply chains in the oil and gas sector stem from worldwide price changes in oil and political resource uncertainties and new regulatory measures and natural disasters blocking production and distribution operations. Operational efficiency together with equipment quality and human resource management represent internal risks within supply chains. The research </w:t>
      </w:r>
      <w:proofErr w:type="spellStart"/>
      <w:r w:rsidRPr="007B6BD4">
        <w:rPr>
          <w:rFonts w:asciiTheme="majorBidi" w:hAnsiTheme="majorBidi" w:cstheme="majorBidi"/>
          <w:sz w:val="24"/>
          <w:szCs w:val="24"/>
        </w:rPr>
        <w:t>conductes</w:t>
      </w:r>
      <w:proofErr w:type="spellEnd"/>
      <w:r w:rsidRPr="007B6BD4">
        <w:rPr>
          <w:rFonts w:asciiTheme="majorBidi" w:hAnsiTheme="majorBidi" w:cstheme="majorBidi"/>
          <w:sz w:val="24"/>
          <w:szCs w:val="24"/>
        </w:rPr>
        <w:t xml:space="preserve"> in-depth analysis of these risks by studying SATORP as a case example under this objective. The research will begin by comprehending already published literature then analyze SATORP company reports alongside interview responses from relevant officials to fully understand these dangers. Understanding SATORP's operating environment and its supply chain performance challenges will be achieved through this critical objective.</w:t>
      </w:r>
      <w:r>
        <w:rPr>
          <w:rFonts w:asciiTheme="majorBidi" w:hAnsiTheme="majorBidi" w:cstheme="majorBidi"/>
          <w:sz w:val="24"/>
          <w:szCs w:val="24"/>
        </w:rPr>
        <w:br/>
      </w:r>
      <w:r w:rsidRPr="002314C3">
        <w:rPr>
          <w:rFonts w:asciiTheme="majorBidi" w:hAnsiTheme="majorBidi" w:cstheme="majorBidi"/>
          <w:b/>
          <w:bCs/>
          <w:sz w:val="24"/>
          <w:szCs w:val="24"/>
        </w:rPr>
        <w:t>2. Evaluating the Current Risk Management Strategies and Practices at SATORP</w:t>
      </w:r>
    </w:p>
    <w:p w14:paraId="1A67EC1C" w14:textId="77777777" w:rsidR="00DB3296" w:rsidRPr="002314C3" w:rsidRDefault="00DB3296" w:rsidP="00DB3296">
      <w:pPr>
        <w:bidi w:val="0"/>
        <w:spacing w:line="360" w:lineRule="auto"/>
        <w:rPr>
          <w:rFonts w:asciiTheme="majorBidi" w:hAnsiTheme="majorBidi" w:cstheme="majorBidi"/>
          <w:b/>
          <w:bCs/>
          <w:sz w:val="24"/>
          <w:szCs w:val="24"/>
        </w:rPr>
      </w:pPr>
      <w:r w:rsidRPr="007B6BD4">
        <w:rPr>
          <w:rFonts w:asciiTheme="majorBidi" w:hAnsiTheme="majorBidi" w:cstheme="majorBidi"/>
          <w:sz w:val="24"/>
          <w:szCs w:val="24"/>
        </w:rPr>
        <w:t>Large companies such as SATORP need advanced and inclusive supply chain strategies for risk reduction together with operational performance improvement. A company implements different strategies based on risk types which often require various tools and procedures to quickly respond to risks and control their adverse effects. The assessment involves reviewing what SATORP implements today for managing risks as part of their strategies. The evaluation process will determine how well these strategies perform while identifying any gaps found in the daily supply chain operations along with assessing the current integration levels. The investigation will demonstrate the effectiveness of present methods to manage risks by the company and identify needed improvements or necessary changes in risk management practices.</w:t>
      </w:r>
      <w:r>
        <w:rPr>
          <w:rFonts w:asciiTheme="majorBidi" w:hAnsiTheme="majorBidi" w:cstheme="majorBidi"/>
          <w:sz w:val="24"/>
          <w:szCs w:val="24"/>
        </w:rPr>
        <w:br/>
      </w:r>
      <w:r w:rsidRPr="002314C3">
        <w:rPr>
          <w:rFonts w:asciiTheme="majorBidi" w:hAnsiTheme="majorBidi" w:cstheme="majorBidi"/>
          <w:b/>
          <w:bCs/>
          <w:sz w:val="24"/>
          <w:szCs w:val="24"/>
        </w:rPr>
        <w:t>3. Analyzing the Impact of Supply Chain Disruptions on SATORP’s Operations and Financial Performance</w:t>
      </w:r>
    </w:p>
    <w:p w14:paraId="1FD9B86E" w14:textId="77777777" w:rsidR="00DB3296" w:rsidRPr="00326760" w:rsidRDefault="00DB3296" w:rsidP="00DB3296">
      <w:pPr>
        <w:bidi w:val="0"/>
        <w:spacing w:line="360" w:lineRule="auto"/>
        <w:rPr>
          <w:rFonts w:asciiTheme="majorBidi" w:hAnsiTheme="majorBidi" w:cstheme="majorBidi"/>
          <w:b/>
          <w:bCs/>
          <w:sz w:val="24"/>
          <w:szCs w:val="24"/>
        </w:rPr>
      </w:pPr>
      <w:r w:rsidRPr="004C277A">
        <w:rPr>
          <w:rFonts w:asciiTheme="majorBidi" w:hAnsiTheme="majorBidi" w:cstheme="majorBidi"/>
          <w:sz w:val="24"/>
          <w:szCs w:val="24"/>
        </w:rPr>
        <w:t xml:space="preserve">Operational efficiency and financial performance function as determining success elements for every business operating within the oil and gas sector. Any interruptions within the supply chain </w:t>
      </w:r>
      <w:r w:rsidRPr="004C277A">
        <w:rPr>
          <w:rFonts w:asciiTheme="majorBidi" w:hAnsiTheme="majorBidi" w:cstheme="majorBidi"/>
          <w:sz w:val="24"/>
          <w:szCs w:val="24"/>
        </w:rPr>
        <w:lastRenderedPageBreak/>
        <w:t xml:space="preserve">system will produce substantial negative effects on both productivity levels and profits for the company. Such disruptions need thorough examination of their both financial and operational </w:t>
      </w:r>
      <w:r w:rsidRPr="00326760">
        <w:rPr>
          <w:rFonts w:asciiTheme="majorBidi" w:hAnsiTheme="majorBidi" w:cstheme="majorBidi"/>
          <w:sz w:val="24"/>
          <w:szCs w:val="24"/>
        </w:rPr>
        <w:t>consequences. This aspect examines operational disturbances and market risks that delay SATORP's performance together with their consequences on financial metrics of the corporation. The analysis examines financial management costs of risk reductions along with their influence on profit levels and market share and operational expenses.</w:t>
      </w:r>
      <w:r w:rsidRPr="00326760">
        <w:rPr>
          <w:rFonts w:asciiTheme="majorBidi" w:hAnsiTheme="majorBidi" w:cstheme="majorBidi"/>
          <w:sz w:val="24"/>
          <w:szCs w:val="24"/>
        </w:rPr>
        <w:br/>
      </w:r>
      <w:r w:rsidRPr="00326760">
        <w:rPr>
          <w:rFonts w:asciiTheme="majorBidi" w:hAnsiTheme="majorBidi" w:cstheme="majorBidi"/>
          <w:b/>
          <w:bCs/>
          <w:sz w:val="24"/>
          <w:szCs w:val="24"/>
        </w:rPr>
        <w:t>4. Providing Recommendations to Enhance the Risk Management Framework at SATORP Based on Best Practices and Lessons Learned from the Study</w:t>
      </w:r>
    </w:p>
    <w:p w14:paraId="7E8507A8" w14:textId="77777777" w:rsidR="00DB3296" w:rsidRPr="00326760" w:rsidRDefault="00DB3296" w:rsidP="00DB3296">
      <w:pPr>
        <w:bidi w:val="0"/>
        <w:spacing w:line="360" w:lineRule="auto"/>
        <w:rPr>
          <w:rFonts w:asciiTheme="majorBidi" w:hAnsiTheme="majorBidi" w:cstheme="majorBidi"/>
          <w:b/>
          <w:bCs/>
          <w:sz w:val="24"/>
          <w:szCs w:val="24"/>
        </w:rPr>
      </w:pPr>
      <w:r w:rsidRPr="00326760">
        <w:rPr>
          <w:rFonts w:asciiTheme="majorBidi" w:hAnsiTheme="majorBidi" w:cstheme="majorBidi"/>
          <w:sz w:val="24"/>
          <w:szCs w:val="24"/>
        </w:rPr>
        <w:t>Risk management success within supply chains requires organizations to examine previously encountered challenges after which they should adopt established practical solutions that functioned effectively in counterpart industries or different commercial sectors. The research project will present operational suggestions to build up SATORP's risk management structure. SATORP will receive practical recommendations derived from case study analysis findings to strengthen its supply chain risk readiness according to the conclusions drawn. Such suggestions might encompass upgraded risk forecasting systems together with better management of supplier relationships and implementation of contemporary technologies accelerating response time.</w:t>
      </w:r>
      <w:r w:rsidRPr="00326760">
        <w:rPr>
          <w:rFonts w:asciiTheme="majorBidi" w:hAnsiTheme="majorBidi" w:cstheme="majorBidi"/>
          <w:sz w:val="24"/>
          <w:szCs w:val="24"/>
        </w:rPr>
        <w:br/>
      </w:r>
      <w:r w:rsidRPr="00326760">
        <w:rPr>
          <w:rFonts w:asciiTheme="majorBidi" w:hAnsiTheme="majorBidi" w:cstheme="majorBidi"/>
          <w:b/>
          <w:bCs/>
          <w:sz w:val="24"/>
          <w:szCs w:val="24"/>
        </w:rPr>
        <w:t>5. Exploring the Role of Technology and Innovation in Improving Supply Chain Risk Management in the Oil and Gas Sector</w:t>
      </w:r>
    </w:p>
    <w:p w14:paraId="5083C4F8" w14:textId="77777777" w:rsidR="00DB3296" w:rsidRPr="00326760" w:rsidRDefault="00DB3296" w:rsidP="00DB3296">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Modern business operations utilize technological advancements that build solutions which improve supply chain management functions and decrease network-related perils. The combination of artificial intelligence (AI) systems with Internet of Things (IoT) and blockchain technology serves most firms to optimize their transparency initiatives and their shipment tracking function and data control mechanisms.</w:t>
      </w:r>
    </w:p>
    <w:p w14:paraId="6A28518E" w14:textId="77777777" w:rsidR="00DB3296" w:rsidRPr="00326760" w:rsidRDefault="00DB3296" w:rsidP="00DB3296">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Technology interventions for enhancing supply chain risk management in the oil and gas sector will be studied while determining the benefits SATORP receives from these solutions to improve its risk identification and management performance. Research findings from recent investigations are presented to study risk management progress and negative effect reduction through literature analysis.</w:t>
      </w:r>
    </w:p>
    <w:p w14:paraId="19166123" w14:textId="77777777" w:rsidR="00DB3296" w:rsidRPr="00326760" w:rsidRDefault="00DB3296" w:rsidP="00DB3296">
      <w:pPr>
        <w:bidi w:val="0"/>
        <w:spacing w:line="360" w:lineRule="auto"/>
        <w:rPr>
          <w:rFonts w:asciiTheme="majorBidi" w:hAnsiTheme="majorBidi" w:cstheme="majorBidi"/>
          <w:sz w:val="24"/>
          <w:szCs w:val="24"/>
          <w:rtl/>
        </w:rPr>
      </w:pPr>
    </w:p>
    <w:p w14:paraId="0A99309E" w14:textId="77777777" w:rsidR="00DB3296" w:rsidRPr="00326760" w:rsidRDefault="00DB3296" w:rsidP="00DB3296">
      <w:pPr>
        <w:pStyle w:val="Heading1"/>
        <w:bidi w:val="0"/>
        <w:spacing w:line="360" w:lineRule="auto"/>
        <w:rPr>
          <w:rFonts w:asciiTheme="majorBidi" w:hAnsiTheme="majorBidi"/>
          <w:b/>
          <w:bCs/>
          <w:color w:val="000000" w:themeColor="text1"/>
          <w:sz w:val="24"/>
          <w:szCs w:val="24"/>
        </w:rPr>
      </w:pPr>
      <w:bookmarkStart w:id="5" w:name="_Toc191420717"/>
      <w:r w:rsidRPr="00326760">
        <w:rPr>
          <w:rFonts w:asciiTheme="majorBidi" w:hAnsiTheme="majorBidi"/>
          <w:b/>
          <w:bCs/>
          <w:color w:val="000000" w:themeColor="text1"/>
          <w:sz w:val="24"/>
          <w:szCs w:val="24"/>
        </w:rPr>
        <w:lastRenderedPageBreak/>
        <w:t>Study Questions</w:t>
      </w:r>
      <w:bookmarkEnd w:id="5"/>
    </w:p>
    <w:p w14:paraId="31EADA04" w14:textId="77777777" w:rsidR="00DB3296" w:rsidRPr="00326760" w:rsidRDefault="00DB3296" w:rsidP="00DB3296">
      <w:pPr>
        <w:bidi w:val="0"/>
        <w:spacing w:line="360" w:lineRule="auto"/>
        <w:rPr>
          <w:rFonts w:asciiTheme="majorBidi" w:hAnsiTheme="majorBidi" w:cstheme="majorBidi"/>
          <w:sz w:val="24"/>
          <w:szCs w:val="24"/>
        </w:rPr>
      </w:pPr>
    </w:p>
    <w:p w14:paraId="3FF13864" w14:textId="77777777" w:rsidR="00630C23" w:rsidRDefault="00630C23" w:rsidP="00630C23">
      <w:pPr>
        <w:pStyle w:val="ListParagraph"/>
        <w:numPr>
          <w:ilvl w:val="0"/>
          <w:numId w:val="9"/>
        </w:numPr>
        <w:bidi w:val="0"/>
        <w:spacing w:line="360" w:lineRule="auto"/>
        <w:rPr>
          <w:rFonts w:asciiTheme="majorBidi" w:hAnsiTheme="majorBidi" w:cstheme="majorBidi"/>
          <w:b/>
          <w:bCs/>
          <w:sz w:val="24"/>
          <w:szCs w:val="24"/>
        </w:rPr>
      </w:pPr>
      <w:r w:rsidRPr="00630C23">
        <w:rPr>
          <w:rFonts w:asciiTheme="majorBidi" w:hAnsiTheme="majorBidi" w:cstheme="majorBidi"/>
          <w:b/>
          <w:bCs/>
          <w:sz w:val="24"/>
          <w:szCs w:val="24"/>
        </w:rPr>
        <w:t>Main Research Question</w:t>
      </w:r>
    </w:p>
    <w:p w14:paraId="28635CC9" w14:textId="77777777" w:rsidR="00630C23" w:rsidRPr="00630C23" w:rsidRDefault="00630C23" w:rsidP="00630C23">
      <w:pPr>
        <w:pStyle w:val="ListParagraph"/>
        <w:bidi w:val="0"/>
        <w:spacing w:line="360" w:lineRule="auto"/>
        <w:rPr>
          <w:rFonts w:asciiTheme="majorBidi" w:hAnsiTheme="majorBidi" w:cstheme="majorBidi"/>
          <w:sz w:val="24"/>
          <w:szCs w:val="24"/>
          <w:rtl/>
        </w:rPr>
      </w:pPr>
      <w:r w:rsidRPr="00630C23">
        <w:rPr>
          <w:rFonts w:asciiTheme="majorBidi" w:hAnsiTheme="majorBidi" w:cstheme="majorBidi"/>
          <w:b/>
          <w:bCs/>
          <w:sz w:val="24"/>
          <w:szCs w:val="24"/>
        </w:rPr>
        <w:t xml:space="preserve"> </w:t>
      </w:r>
      <w:r w:rsidRPr="00630C23">
        <w:rPr>
          <w:rFonts w:asciiTheme="majorBidi" w:hAnsiTheme="majorBidi" w:cstheme="majorBidi"/>
          <w:sz w:val="24"/>
          <w:szCs w:val="24"/>
        </w:rPr>
        <w:t xml:space="preserve">Saudi Aramco Total Refining and Petrochemical (SATORP) faces which principal supply chain risks and what level of success has the company achieved with current strategies and technological solutions for risk management? </w:t>
      </w:r>
    </w:p>
    <w:p w14:paraId="0EE544F8" w14:textId="0C9395D8" w:rsidR="00630C23" w:rsidRDefault="00630C23" w:rsidP="00630C23">
      <w:pPr>
        <w:pStyle w:val="ListParagraph"/>
        <w:numPr>
          <w:ilvl w:val="0"/>
          <w:numId w:val="9"/>
        </w:numPr>
        <w:bidi w:val="0"/>
        <w:spacing w:line="360" w:lineRule="auto"/>
        <w:rPr>
          <w:rFonts w:asciiTheme="majorBidi" w:hAnsiTheme="majorBidi" w:cstheme="majorBidi"/>
          <w:b/>
          <w:bCs/>
          <w:sz w:val="24"/>
          <w:szCs w:val="24"/>
          <w:rtl/>
        </w:rPr>
      </w:pPr>
      <w:r w:rsidRPr="00630C23">
        <w:rPr>
          <w:rFonts w:asciiTheme="majorBidi" w:hAnsiTheme="majorBidi" w:cstheme="majorBidi"/>
          <w:b/>
          <w:bCs/>
          <w:sz w:val="24"/>
          <w:szCs w:val="24"/>
        </w:rPr>
        <w:t xml:space="preserve">Sub-Questions </w:t>
      </w:r>
    </w:p>
    <w:p w14:paraId="2BC63647" w14:textId="20BC403C" w:rsidR="00630C23" w:rsidRPr="00630C23" w:rsidRDefault="00630C23" w:rsidP="00630C23">
      <w:pPr>
        <w:pStyle w:val="ListParagraph"/>
        <w:numPr>
          <w:ilvl w:val="0"/>
          <w:numId w:val="10"/>
        </w:numPr>
        <w:bidi w:val="0"/>
        <w:spacing w:line="360" w:lineRule="auto"/>
        <w:rPr>
          <w:rFonts w:asciiTheme="majorBidi" w:hAnsiTheme="majorBidi" w:cstheme="majorBidi"/>
          <w:sz w:val="24"/>
          <w:szCs w:val="24"/>
          <w:rtl/>
        </w:rPr>
      </w:pPr>
      <w:r w:rsidRPr="00630C23">
        <w:rPr>
          <w:rFonts w:asciiTheme="majorBidi" w:hAnsiTheme="majorBidi" w:cstheme="majorBidi"/>
          <w:sz w:val="24"/>
          <w:szCs w:val="24"/>
        </w:rPr>
        <w:t>What is t</w:t>
      </w:r>
      <w:r w:rsidRPr="00630C23">
        <w:rPr>
          <w:rFonts w:asciiTheme="majorBidi" w:hAnsiTheme="majorBidi" w:cstheme="majorBidi"/>
          <w:sz w:val="24"/>
          <w:szCs w:val="24"/>
        </w:rPr>
        <w:t>he supply chain of Saudi Aramco Total Refining and Petrochemical faces numerous risks that exist within its own infrastructure and outside of its control</w:t>
      </w:r>
      <w:r w:rsidRPr="00630C23">
        <w:rPr>
          <w:rFonts w:asciiTheme="majorBidi" w:hAnsiTheme="majorBidi" w:cstheme="majorBidi"/>
          <w:sz w:val="24"/>
          <w:szCs w:val="24"/>
        </w:rPr>
        <w:t>?</w:t>
      </w:r>
    </w:p>
    <w:p w14:paraId="71DF9D0F" w14:textId="77777777" w:rsidR="00630C23" w:rsidRDefault="00630C23" w:rsidP="00630C23">
      <w:pPr>
        <w:pStyle w:val="ListParagraph"/>
        <w:numPr>
          <w:ilvl w:val="0"/>
          <w:numId w:val="10"/>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How does SATORP assess, identify, and prioritize these supply chain risks?</w:t>
      </w:r>
    </w:p>
    <w:p w14:paraId="3201D237" w14:textId="70651B92" w:rsidR="00630C23" w:rsidRPr="00630C23" w:rsidRDefault="00630C23" w:rsidP="00630C23">
      <w:pPr>
        <w:pStyle w:val="ListParagraph"/>
        <w:numPr>
          <w:ilvl w:val="0"/>
          <w:numId w:val="10"/>
        </w:numPr>
        <w:bidi w:val="0"/>
        <w:spacing w:line="360" w:lineRule="auto"/>
        <w:rPr>
          <w:rFonts w:asciiTheme="majorBidi" w:hAnsiTheme="majorBidi" w:cstheme="majorBidi"/>
          <w:sz w:val="24"/>
          <w:szCs w:val="24"/>
          <w:rtl/>
        </w:rPr>
      </w:pPr>
      <w:r w:rsidRPr="00630C23">
        <w:rPr>
          <w:rFonts w:asciiTheme="majorBidi" w:hAnsiTheme="majorBidi" w:cstheme="majorBidi"/>
          <w:sz w:val="24"/>
          <w:szCs w:val="24"/>
        </w:rPr>
        <w:t>what existing SATORP maintains practices and strategies it uses to tackle supply chain risks it has already identified</w:t>
      </w:r>
      <w:r w:rsidRPr="00630C23">
        <w:rPr>
          <w:rFonts w:asciiTheme="majorBidi" w:hAnsiTheme="majorBidi" w:cstheme="majorBidi"/>
          <w:sz w:val="24"/>
          <w:szCs w:val="24"/>
        </w:rPr>
        <w:t>?</w:t>
      </w:r>
    </w:p>
    <w:p w14:paraId="10E11CCA" w14:textId="271A2B74" w:rsidR="00630C23" w:rsidRPr="00630C23" w:rsidRDefault="00630C23" w:rsidP="00630C23">
      <w:pPr>
        <w:pStyle w:val="ListParagraph"/>
        <w:numPr>
          <w:ilvl w:val="0"/>
          <w:numId w:val="10"/>
        </w:numPr>
        <w:bidi w:val="0"/>
        <w:spacing w:line="360" w:lineRule="auto"/>
        <w:rPr>
          <w:rFonts w:asciiTheme="majorBidi" w:hAnsiTheme="majorBidi" w:cstheme="majorBidi"/>
          <w:sz w:val="24"/>
          <w:szCs w:val="24"/>
          <w:rtl/>
        </w:rPr>
      </w:pPr>
      <w:r w:rsidRPr="00630C23">
        <w:rPr>
          <w:rFonts w:asciiTheme="majorBidi" w:hAnsiTheme="majorBidi" w:cstheme="majorBidi"/>
          <w:sz w:val="24"/>
          <w:szCs w:val="24"/>
        </w:rPr>
        <w:t xml:space="preserve">Supply chain disruptions cause what impact on SATORP’s operational performance along with its financial outcomes? </w:t>
      </w:r>
    </w:p>
    <w:p w14:paraId="24C842A0" w14:textId="59D49A96" w:rsidR="00DB3296" w:rsidRPr="00630C23" w:rsidRDefault="00630C23" w:rsidP="00630C23">
      <w:pPr>
        <w:pStyle w:val="ListParagraph"/>
        <w:numPr>
          <w:ilvl w:val="0"/>
          <w:numId w:val="10"/>
        </w:numPr>
        <w:bidi w:val="0"/>
        <w:spacing w:line="360" w:lineRule="auto"/>
        <w:rPr>
          <w:rFonts w:asciiTheme="majorBidi" w:hAnsiTheme="majorBidi" w:cstheme="majorBidi"/>
          <w:sz w:val="24"/>
          <w:szCs w:val="24"/>
          <w:rtl/>
        </w:rPr>
      </w:pPr>
      <w:r w:rsidRPr="00630C23">
        <w:rPr>
          <w:rFonts w:asciiTheme="majorBidi" w:hAnsiTheme="majorBidi" w:cstheme="majorBidi"/>
          <w:sz w:val="24"/>
          <w:szCs w:val="24"/>
        </w:rPr>
        <w:t xml:space="preserve">How </w:t>
      </w:r>
      <w:r w:rsidRPr="00630C23">
        <w:rPr>
          <w:rFonts w:asciiTheme="majorBidi" w:hAnsiTheme="majorBidi" w:cstheme="majorBidi"/>
          <w:sz w:val="24"/>
          <w:szCs w:val="24"/>
        </w:rPr>
        <w:t>Technology and innovation tools hold essential functions to enhance SATORP’s Supply Chain Risk Management scope</w:t>
      </w:r>
      <w:r w:rsidRPr="00630C23">
        <w:rPr>
          <w:rFonts w:asciiTheme="majorBidi" w:hAnsiTheme="majorBidi" w:cstheme="majorBidi"/>
          <w:sz w:val="24"/>
          <w:szCs w:val="24"/>
        </w:rPr>
        <w:t>?</w:t>
      </w:r>
    </w:p>
    <w:p w14:paraId="6577CBE1" w14:textId="77777777" w:rsidR="00630C23" w:rsidRPr="00630C23" w:rsidRDefault="00630C23" w:rsidP="00630C23">
      <w:pPr>
        <w:pStyle w:val="ListParagraph"/>
        <w:numPr>
          <w:ilvl w:val="0"/>
          <w:numId w:val="9"/>
        </w:numPr>
        <w:bidi w:val="0"/>
        <w:spacing w:line="360" w:lineRule="auto"/>
        <w:rPr>
          <w:rFonts w:asciiTheme="majorBidi" w:hAnsiTheme="majorBidi" w:cstheme="majorBidi"/>
          <w:sz w:val="24"/>
          <w:szCs w:val="24"/>
          <w:u w:val="single"/>
          <w:rtl/>
        </w:rPr>
      </w:pPr>
    </w:p>
    <w:p w14:paraId="07CAB326" w14:textId="77777777" w:rsidR="00BB46E0" w:rsidRPr="00326760" w:rsidRDefault="00BB46E0" w:rsidP="00BB46E0">
      <w:pPr>
        <w:bidi w:val="0"/>
        <w:spacing w:line="360" w:lineRule="auto"/>
        <w:rPr>
          <w:rFonts w:asciiTheme="majorBidi" w:hAnsiTheme="majorBidi" w:cstheme="majorBidi"/>
          <w:sz w:val="24"/>
          <w:szCs w:val="24"/>
          <w:u w:val="single"/>
          <w:rtl/>
        </w:rPr>
      </w:pPr>
    </w:p>
    <w:p w14:paraId="7AF29044" w14:textId="77777777" w:rsidR="00BB46E0" w:rsidRPr="00326760" w:rsidRDefault="00BB46E0" w:rsidP="00BB46E0">
      <w:pPr>
        <w:bidi w:val="0"/>
        <w:spacing w:line="360" w:lineRule="auto"/>
        <w:rPr>
          <w:rFonts w:asciiTheme="majorBidi" w:hAnsiTheme="majorBidi" w:cstheme="majorBidi"/>
          <w:sz w:val="24"/>
          <w:szCs w:val="24"/>
          <w:u w:val="single"/>
          <w:rtl/>
        </w:rPr>
      </w:pPr>
    </w:p>
    <w:p w14:paraId="063070A1" w14:textId="77777777" w:rsidR="00BB46E0" w:rsidRPr="00326760" w:rsidRDefault="00BB46E0" w:rsidP="00BB46E0">
      <w:pPr>
        <w:bidi w:val="0"/>
        <w:spacing w:line="360" w:lineRule="auto"/>
        <w:rPr>
          <w:rFonts w:asciiTheme="majorBidi" w:hAnsiTheme="majorBidi" w:cstheme="majorBidi"/>
          <w:sz w:val="24"/>
          <w:szCs w:val="24"/>
          <w:u w:val="single"/>
          <w:rtl/>
        </w:rPr>
      </w:pPr>
    </w:p>
    <w:p w14:paraId="42988CC0" w14:textId="77777777" w:rsidR="00BB46E0" w:rsidRDefault="00BB46E0" w:rsidP="00BB46E0">
      <w:pPr>
        <w:bidi w:val="0"/>
        <w:spacing w:line="360" w:lineRule="auto"/>
        <w:rPr>
          <w:rFonts w:asciiTheme="majorBidi" w:hAnsiTheme="majorBidi" w:cstheme="majorBidi"/>
          <w:sz w:val="24"/>
          <w:szCs w:val="24"/>
          <w:u w:val="single"/>
        </w:rPr>
      </w:pPr>
    </w:p>
    <w:p w14:paraId="638D9C6A" w14:textId="77777777" w:rsidR="00652422" w:rsidRDefault="00652422" w:rsidP="00652422">
      <w:pPr>
        <w:bidi w:val="0"/>
        <w:spacing w:line="360" w:lineRule="auto"/>
        <w:rPr>
          <w:rFonts w:asciiTheme="majorBidi" w:hAnsiTheme="majorBidi" w:cstheme="majorBidi"/>
          <w:sz w:val="24"/>
          <w:szCs w:val="24"/>
          <w:u w:val="single"/>
        </w:rPr>
      </w:pPr>
    </w:p>
    <w:p w14:paraId="570F5EFD" w14:textId="77777777" w:rsidR="00652422" w:rsidRDefault="00652422" w:rsidP="00652422">
      <w:pPr>
        <w:bidi w:val="0"/>
        <w:spacing w:line="360" w:lineRule="auto"/>
        <w:rPr>
          <w:rFonts w:asciiTheme="majorBidi" w:hAnsiTheme="majorBidi" w:cstheme="majorBidi"/>
          <w:sz w:val="24"/>
          <w:szCs w:val="24"/>
          <w:u w:val="single"/>
        </w:rPr>
      </w:pPr>
    </w:p>
    <w:p w14:paraId="5C988A2F" w14:textId="77777777" w:rsidR="00652422" w:rsidRPr="00326760" w:rsidRDefault="00652422" w:rsidP="00652422">
      <w:pPr>
        <w:bidi w:val="0"/>
        <w:spacing w:line="360" w:lineRule="auto"/>
        <w:rPr>
          <w:rFonts w:asciiTheme="majorBidi" w:hAnsiTheme="majorBidi" w:cstheme="majorBidi"/>
          <w:sz w:val="24"/>
          <w:szCs w:val="24"/>
          <w:u w:val="single"/>
          <w:rtl/>
        </w:rPr>
      </w:pPr>
    </w:p>
    <w:p w14:paraId="3B372423" w14:textId="77777777" w:rsidR="00BB46E0" w:rsidRPr="00326760" w:rsidRDefault="00BB46E0" w:rsidP="00BB46E0">
      <w:pPr>
        <w:bidi w:val="0"/>
        <w:spacing w:line="360" w:lineRule="auto"/>
        <w:rPr>
          <w:rFonts w:asciiTheme="majorBidi" w:hAnsiTheme="majorBidi" w:cstheme="majorBidi"/>
          <w:sz w:val="24"/>
          <w:szCs w:val="24"/>
          <w:u w:val="single"/>
          <w:rtl/>
        </w:rPr>
      </w:pPr>
    </w:p>
    <w:p w14:paraId="42DB8503" w14:textId="77777777" w:rsidR="00BB46E0" w:rsidRPr="00326760" w:rsidRDefault="00BB46E0" w:rsidP="00BB46E0">
      <w:pPr>
        <w:bidi w:val="0"/>
        <w:spacing w:line="360" w:lineRule="auto"/>
        <w:rPr>
          <w:rFonts w:asciiTheme="majorBidi" w:hAnsiTheme="majorBidi" w:cstheme="majorBidi"/>
          <w:sz w:val="24"/>
          <w:szCs w:val="24"/>
          <w:u w:val="single"/>
          <w:rtl/>
        </w:rPr>
      </w:pPr>
    </w:p>
    <w:p w14:paraId="31B0BFCE" w14:textId="77777777" w:rsidR="00DB3296" w:rsidRPr="00326760" w:rsidRDefault="00DB3296" w:rsidP="00DB3296">
      <w:pPr>
        <w:pStyle w:val="Heading1"/>
        <w:bidi w:val="0"/>
        <w:spacing w:line="360" w:lineRule="auto"/>
        <w:rPr>
          <w:rFonts w:asciiTheme="majorBidi" w:hAnsiTheme="majorBidi"/>
          <w:b/>
          <w:bCs/>
          <w:color w:val="000000" w:themeColor="text1"/>
          <w:sz w:val="24"/>
          <w:szCs w:val="24"/>
        </w:rPr>
      </w:pPr>
      <w:bookmarkStart w:id="6" w:name="_Toc191420718"/>
      <w:r w:rsidRPr="00326760">
        <w:rPr>
          <w:rFonts w:asciiTheme="majorBidi" w:hAnsiTheme="majorBidi"/>
          <w:b/>
          <w:bCs/>
          <w:color w:val="000000" w:themeColor="text1"/>
          <w:sz w:val="24"/>
          <w:szCs w:val="24"/>
        </w:rPr>
        <w:lastRenderedPageBreak/>
        <w:t>Study Hypotheses</w:t>
      </w:r>
      <w:bookmarkEnd w:id="6"/>
    </w:p>
    <w:p w14:paraId="64BB06D8" w14:textId="77777777" w:rsidR="00DB3296" w:rsidRPr="00326760" w:rsidRDefault="00DB3296" w:rsidP="00DB3296">
      <w:pPr>
        <w:bidi w:val="0"/>
        <w:spacing w:line="360" w:lineRule="auto"/>
        <w:rPr>
          <w:rFonts w:asciiTheme="majorBidi" w:hAnsiTheme="majorBidi" w:cstheme="majorBidi"/>
          <w:sz w:val="24"/>
          <w:szCs w:val="24"/>
        </w:rPr>
      </w:pPr>
    </w:p>
    <w:p w14:paraId="56C8031A" w14:textId="02D015BC" w:rsidR="00DB3296" w:rsidRPr="00326760" w:rsidRDefault="00DB3296" w:rsidP="00BB46E0">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 xml:space="preserve">Hypothesis 1: </w:t>
      </w:r>
      <w:r w:rsidR="00BB46E0" w:rsidRPr="00326760">
        <w:rPr>
          <w:rFonts w:asciiTheme="majorBidi" w:hAnsiTheme="majorBidi" w:cstheme="majorBidi"/>
          <w:b/>
          <w:bCs/>
          <w:sz w:val="24"/>
          <w:szCs w:val="24"/>
        </w:rPr>
        <w:t>Varieties of internal and external risks strongly affect the performance standards of SATORP's supply chain network.</w:t>
      </w:r>
    </w:p>
    <w:p w14:paraId="4A1E665B" w14:textId="77777777" w:rsidR="00BB46E0" w:rsidRPr="00326760" w:rsidRDefault="00BB46E0" w:rsidP="00BB46E0">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The established hypothesis confirms that SATORP's supply chain operations experience direct performance changes as a result of both internal organizational risks and external influence factors. The research examines how internal equipment breakdowns together with external geopolitical factors cause performance changes.</w:t>
      </w:r>
    </w:p>
    <w:p w14:paraId="76B18139" w14:textId="7C2F52C4" w:rsidR="00DB3296" w:rsidRPr="00326760" w:rsidRDefault="00DB3296" w:rsidP="00BB46E0">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 xml:space="preserve">Hypothesis 2: </w:t>
      </w:r>
      <w:r w:rsidR="00BB46E0" w:rsidRPr="00326760">
        <w:rPr>
          <w:rFonts w:asciiTheme="majorBidi" w:hAnsiTheme="majorBidi" w:cstheme="majorBidi"/>
          <w:b/>
          <w:bCs/>
          <w:sz w:val="24"/>
          <w:szCs w:val="24"/>
        </w:rPr>
        <w:t>The existing risk management approaches deployed by SATORP reduce supply chain dangers to a limited degree.</w:t>
      </w:r>
    </w:p>
    <w:p w14:paraId="2E395B3A" w14:textId="77777777" w:rsidR="00BB46E0" w:rsidRPr="00326760" w:rsidRDefault="00BB46E0" w:rsidP="00BB46E0">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SATORP has risk management strategies in place although their effectiveness is constrained by underlying gaps in those strategies. The organization faces risks that either stay unprotected or get minimally managed which can result in disruptions within their supply chain networks.</w:t>
      </w:r>
    </w:p>
    <w:p w14:paraId="2039F17B" w14:textId="48D84FB8" w:rsidR="00DB3296" w:rsidRPr="00326760" w:rsidRDefault="00DB3296" w:rsidP="00BB46E0">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 xml:space="preserve">Hypothesis 3: </w:t>
      </w:r>
      <w:r w:rsidR="00BB46E0" w:rsidRPr="00326760">
        <w:rPr>
          <w:rFonts w:asciiTheme="majorBidi" w:hAnsiTheme="majorBidi" w:cstheme="majorBidi"/>
          <w:b/>
          <w:bCs/>
          <w:sz w:val="24"/>
          <w:szCs w:val="24"/>
        </w:rPr>
        <w:t>Supply chain interruptions cause significant financial problems to SATORP’s business performance.</w:t>
      </w:r>
    </w:p>
    <w:p w14:paraId="2E2AC2CB" w14:textId="77777777" w:rsidR="00BB46E0" w:rsidRPr="00326760" w:rsidRDefault="00BB46E0" w:rsidP="00BB46E0">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The study argues that major supply chain disruptions will generate negative financial effects on SATORP’s profitability and operational costs and market standing.</w:t>
      </w:r>
    </w:p>
    <w:p w14:paraId="7B014539" w14:textId="0E382AFF" w:rsidR="00DB3296" w:rsidRPr="00326760" w:rsidRDefault="00DB3296" w:rsidP="00BB46E0">
      <w:pPr>
        <w:bidi w:val="0"/>
        <w:spacing w:line="360" w:lineRule="auto"/>
        <w:rPr>
          <w:rFonts w:asciiTheme="majorBidi" w:hAnsiTheme="majorBidi" w:cstheme="majorBidi"/>
          <w:b/>
          <w:bCs/>
          <w:sz w:val="24"/>
          <w:szCs w:val="24"/>
          <w:rtl/>
        </w:rPr>
      </w:pPr>
      <w:r w:rsidRPr="00326760">
        <w:rPr>
          <w:rFonts w:asciiTheme="majorBidi" w:hAnsiTheme="majorBidi" w:cstheme="majorBidi"/>
          <w:b/>
          <w:bCs/>
          <w:sz w:val="24"/>
          <w:szCs w:val="24"/>
        </w:rPr>
        <w:t xml:space="preserve">Hypothesis 4: </w:t>
      </w:r>
      <w:r w:rsidR="00BB46E0" w:rsidRPr="00326760">
        <w:rPr>
          <w:rFonts w:asciiTheme="majorBidi" w:hAnsiTheme="majorBidi" w:cstheme="majorBidi"/>
          <w:b/>
          <w:bCs/>
          <w:sz w:val="24"/>
          <w:szCs w:val="24"/>
        </w:rPr>
        <w:t>The implementation of modern technological solutions enhances SATORP’s efficiency in handling supply chain risks.</w:t>
      </w:r>
    </w:p>
    <w:p w14:paraId="39E1D722" w14:textId="77777777" w:rsidR="00BB46E0" w:rsidRPr="00326760" w:rsidRDefault="00BB46E0" w:rsidP="00BB46E0">
      <w:pPr>
        <w:bidi w:val="0"/>
        <w:spacing w:line="360" w:lineRule="auto"/>
        <w:rPr>
          <w:rFonts w:asciiTheme="majorBidi" w:hAnsiTheme="majorBidi" w:cstheme="majorBidi"/>
          <w:b/>
          <w:bCs/>
          <w:sz w:val="24"/>
          <w:szCs w:val="24"/>
          <w:rtl/>
        </w:rPr>
      </w:pPr>
    </w:p>
    <w:p w14:paraId="30FC6933" w14:textId="77777777" w:rsidR="00BB46E0" w:rsidRPr="00326760" w:rsidRDefault="00BB46E0" w:rsidP="00BB46E0">
      <w:pPr>
        <w:bidi w:val="0"/>
        <w:spacing w:line="360" w:lineRule="auto"/>
        <w:rPr>
          <w:rFonts w:asciiTheme="majorBidi" w:hAnsiTheme="majorBidi" w:cstheme="majorBidi"/>
          <w:b/>
          <w:bCs/>
          <w:sz w:val="24"/>
          <w:szCs w:val="24"/>
        </w:rPr>
      </w:pPr>
    </w:p>
    <w:p w14:paraId="47730AB8" w14:textId="77777777" w:rsidR="00BB46E0" w:rsidRPr="00326760" w:rsidRDefault="00BB46E0" w:rsidP="00BB46E0">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The integration of AI IoT and Blockchain technologies promises to boost SATORP’s risk management operations. Windfall operational agility and enhanced predictive ability alongside improved transparency are what these technologies provide for risk handling.</w:t>
      </w:r>
    </w:p>
    <w:p w14:paraId="78F1A5F5" w14:textId="77777777" w:rsidR="00BB46E0" w:rsidRPr="00326760" w:rsidRDefault="00BB46E0" w:rsidP="00BB46E0">
      <w:pPr>
        <w:bidi w:val="0"/>
        <w:spacing w:line="360" w:lineRule="auto"/>
        <w:rPr>
          <w:rFonts w:asciiTheme="majorBidi" w:hAnsiTheme="majorBidi" w:cstheme="majorBidi"/>
          <w:sz w:val="24"/>
          <w:szCs w:val="24"/>
          <w:rtl/>
        </w:rPr>
      </w:pPr>
    </w:p>
    <w:p w14:paraId="50F457CD" w14:textId="77777777" w:rsidR="00BB46E0" w:rsidRPr="00326760" w:rsidRDefault="00BB46E0" w:rsidP="00BB46E0">
      <w:pPr>
        <w:bidi w:val="0"/>
        <w:spacing w:line="360" w:lineRule="auto"/>
        <w:rPr>
          <w:rFonts w:asciiTheme="majorBidi" w:hAnsiTheme="majorBidi" w:cstheme="majorBidi"/>
          <w:sz w:val="24"/>
          <w:szCs w:val="24"/>
          <w:rtl/>
        </w:rPr>
      </w:pPr>
    </w:p>
    <w:p w14:paraId="50303646" w14:textId="23487DF4" w:rsidR="00BB46E0" w:rsidRPr="00533268" w:rsidRDefault="00BB46E0" w:rsidP="00BB46E0">
      <w:pPr>
        <w:bidi w:val="0"/>
        <w:spacing w:line="360" w:lineRule="auto"/>
        <w:rPr>
          <w:rFonts w:asciiTheme="majorBidi" w:hAnsiTheme="majorBidi" w:cstheme="majorBidi"/>
          <w:b/>
          <w:bCs/>
          <w:sz w:val="24"/>
          <w:szCs w:val="24"/>
          <w:rtl/>
        </w:rPr>
      </w:pPr>
      <w:r w:rsidRPr="00533268">
        <w:rPr>
          <w:rFonts w:asciiTheme="majorBidi" w:hAnsiTheme="majorBidi" w:cstheme="majorBidi"/>
          <w:b/>
          <w:bCs/>
          <w:sz w:val="24"/>
          <w:szCs w:val="24"/>
        </w:rPr>
        <w:lastRenderedPageBreak/>
        <w:t>Scientific theory followed</w:t>
      </w:r>
    </w:p>
    <w:p w14:paraId="4B1F1710" w14:textId="77777777" w:rsidR="00230E11" w:rsidRPr="00326760" w:rsidRDefault="00230E11" w:rsidP="00230E1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The oil and gas sector applies Supply Chain Risk Management (SCRM) through a discipline which merges operations management with risk theory and supply chain management and industrial economics. The correct application of SCRM theoretical frameworks enables organizations such as Saudi Aramco Total Refining and Petrochemical (SATORP) to develop suitable risk management strategies for their exclusive sector challenges. This part examines essential theoretical frameworks for oil and gas SCRM analysis by exploring risk recognition methods and assessment analytics and available tactics for defense and technological and innovative instrumentation.</w:t>
      </w:r>
    </w:p>
    <w:p w14:paraId="088D2B25" w14:textId="77777777" w:rsidR="00230E11" w:rsidRPr="00533268" w:rsidRDefault="00230E11" w:rsidP="00230E11">
      <w:pPr>
        <w:pStyle w:val="ListParagraph"/>
        <w:numPr>
          <w:ilvl w:val="0"/>
          <w:numId w:val="4"/>
        </w:numPr>
        <w:bidi w:val="0"/>
        <w:spacing w:line="360" w:lineRule="auto"/>
        <w:rPr>
          <w:rFonts w:asciiTheme="majorBidi" w:hAnsiTheme="majorBidi" w:cstheme="majorBidi"/>
          <w:b/>
          <w:bCs/>
          <w:sz w:val="24"/>
          <w:szCs w:val="24"/>
        </w:rPr>
      </w:pPr>
      <w:r w:rsidRPr="00533268">
        <w:rPr>
          <w:rFonts w:asciiTheme="majorBidi" w:hAnsiTheme="majorBidi" w:cstheme="majorBidi"/>
          <w:b/>
          <w:bCs/>
          <w:sz w:val="24"/>
          <w:szCs w:val="24"/>
        </w:rPr>
        <w:t>Risk Management Theory</w:t>
      </w:r>
    </w:p>
    <w:p w14:paraId="71988709" w14:textId="6EFBF654" w:rsidR="00230E11" w:rsidRPr="00652422" w:rsidRDefault="00230E11" w:rsidP="00652422">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 xml:space="preserve"> Companies use risk management theory as their base to discover and evaluate and reduce operational risks. Supply chains benefit from risk management theory structures that enable solutions for unpredictable system interruptions which halt inventory movement. Traditional risk management accepts loss or damage potential as risk definition while identifying three main types of risk elements which are operational risks, financial risks and environmental risks together with geopolitical risks. The theory holds great importance for oil and gas companies since the industry faces numerous risks including market price uncertainty and delivery breakdowns alongside regulatory shifts and environmental threats. SATORP and similar companies must follow a forward-thinking risk management system to track their supply chain activities together with the assessment of risk probabilities and effects and implementation of risk mitigation solutions.</w:t>
      </w:r>
    </w:p>
    <w:p w14:paraId="3E6B9A51" w14:textId="0783173C" w:rsidR="00DB3296" w:rsidRPr="00326760" w:rsidRDefault="00DB3296" w:rsidP="00230E11">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2. Supply Chain Management (SCM) Theory</w:t>
      </w:r>
    </w:p>
    <w:p w14:paraId="44477414" w14:textId="77777777" w:rsidR="00230E11" w:rsidRPr="00326760" w:rsidRDefault="00230E11" w:rsidP="00230E1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 xml:space="preserve">Supply chain management (SCM) theory serves as the base framework that explains supply chain structures together with their movements across all sectors including the oil and gas sector. The fundamental concept of SCM theory focuses on how materials along with services, information and monetary transactions move from suppliers through to final end users. The oil and gas industry functions through complex supply chain stages from exploration to production and refinement until transportation and distribution completion. Each phase holds specific hazards that supply chain managers need to handle efficiently to guarantee continuous </w:t>
      </w:r>
      <w:r w:rsidRPr="00326760">
        <w:rPr>
          <w:rFonts w:asciiTheme="majorBidi" w:hAnsiTheme="majorBidi" w:cstheme="majorBidi"/>
          <w:sz w:val="24"/>
          <w:szCs w:val="24"/>
        </w:rPr>
        <w:lastRenderedPageBreak/>
        <w:t xml:space="preserve">operational workflow. The Supply Chain Management theory stresses that supply chain partner relationships must work together to reach operational excellence by eliminating risks. As a leading company SATORP needs to partner with suppliers and transporters together with distributors to discover risks during all supply chain stages. A supply chain requires advanced technologies like real-time monitoring with predictive analytics and complete end-to-end supply chain visibility to succeed. According to Supply Chain Management theory organizations must achieve both flexibility and agility to properly handle supply chain risks. The fast response to market changes including oil price variations or disrupted supplies helps maintain steady operation in supply chains. SATORP needs to improve its supply chain stability through versatile sourcing methods and strategic inventory management in addition to funding infrastructure for quick disaster responses (Liao, S. H., &amp; </w:t>
      </w:r>
      <w:proofErr w:type="spellStart"/>
      <w:r w:rsidRPr="00326760">
        <w:rPr>
          <w:rFonts w:asciiTheme="majorBidi" w:hAnsiTheme="majorBidi" w:cstheme="majorBidi"/>
          <w:sz w:val="24"/>
          <w:szCs w:val="24"/>
        </w:rPr>
        <w:t>Widowati</w:t>
      </w:r>
      <w:proofErr w:type="spellEnd"/>
      <w:r w:rsidRPr="00326760">
        <w:rPr>
          <w:rFonts w:asciiTheme="majorBidi" w:hAnsiTheme="majorBidi" w:cstheme="majorBidi"/>
          <w:sz w:val="24"/>
          <w:szCs w:val="24"/>
        </w:rPr>
        <w:t>, R. 2021).</w:t>
      </w:r>
    </w:p>
    <w:p w14:paraId="116BC3E1" w14:textId="753318B3" w:rsidR="00DB3296" w:rsidRPr="00326760" w:rsidRDefault="00DB3296" w:rsidP="00230E11">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3. The Resource-Based View (RBV) of Supply Chain Risk Management</w:t>
      </w:r>
    </w:p>
    <w:p w14:paraId="554C1995" w14:textId="637E4E81" w:rsidR="00533268" w:rsidRPr="00326760" w:rsidRDefault="00DB3296" w:rsidP="00533268">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The Resource-Based View (RBV) is a strategic management theory that focuses on the role of a firm’s internal resources and capabilities in achieving competitive advantage. In the context of SCRM, the RBV suggests that companies can gain a competitive edge by developing unique resources and capabilities that enable them to manage supply chain risks more effectively than their competitors.</w:t>
      </w:r>
    </w:p>
    <w:p w14:paraId="6D24EB90" w14:textId="77777777" w:rsidR="00230E11" w:rsidRPr="00326760" w:rsidRDefault="00230E11" w:rsidP="00230E1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 xml:space="preserve">Through the Resource-Based View (RBV) strategic management theory organizations obtain competitive advantage by leveraging their internal resources together with capabilities. SCRM implementation becomes more effective by developing special resources and capabilities through which organizations can exceed their competitors' ability to handle supply chain risks according to the Resource-Based View. Companies operating in the oil and gas sector can gain competitive advantage through possession of specialized industry knowledge together with advanced technology along with supplier and customer relationships as well as raw material access and management capabilities. As an </w:t>
      </w:r>
      <w:proofErr w:type="gramStart"/>
      <w:r w:rsidRPr="00326760">
        <w:rPr>
          <w:rFonts w:asciiTheme="majorBidi" w:hAnsiTheme="majorBidi" w:cstheme="majorBidi"/>
          <w:sz w:val="24"/>
          <w:szCs w:val="24"/>
        </w:rPr>
        <w:t>example</w:t>
      </w:r>
      <w:proofErr w:type="gramEnd"/>
      <w:r w:rsidRPr="00326760">
        <w:rPr>
          <w:rFonts w:asciiTheme="majorBidi" w:hAnsiTheme="majorBidi" w:cstheme="majorBidi"/>
          <w:sz w:val="24"/>
          <w:szCs w:val="24"/>
        </w:rPr>
        <w:t xml:space="preserve"> SATORP uses its position with Saudi Aramco and Total to obtain advanced technological expertise and petrochemical production refinements. Through its Saudi Arabian location SATORP obtains an abundance of crude oil resources that serve as supply risk prevention assets. The RBV highlights organizational culture together with managerial expertise as crucial intangible resources for supply chain risk management. Suppliers who enhance risk-conscious organizational cultures through ongoing personnel risk identification </w:t>
      </w:r>
      <w:r w:rsidRPr="00326760">
        <w:rPr>
          <w:rFonts w:asciiTheme="majorBidi" w:hAnsiTheme="majorBidi" w:cstheme="majorBidi"/>
          <w:sz w:val="24"/>
          <w:szCs w:val="24"/>
        </w:rPr>
        <w:lastRenderedPageBreak/>
        <w:t>and response training obtain superior capabilities to handle supply chain unpredictability. SATORP will gain improved performance by investing in human capital development and creating an environment that fosters risk-awareness both of which will enhance its supply chain risk management capabilities (</w:t>
      </w:r>
      <w:proofErr w:type="gramStart"/>
      <w:r w:rsidRPr="00326760">
        <w:rPr>
          <w:rFonts w:asciiTheme="majorBidi" w:hAnsiTheme="majorBidi" w:cstheme="majorBidi"/>
          <w:sz w:val="24"/>
          <w:szCs w:val="24"/>
        </w:rPr>
        <w:t>Tiwari,.</w:t>
      </w:r>
      <w:proofErr w:type="gramEnd"/>
      <w:r w:rsidRPr="00326760">
        <w:rPr>
          <w:rFonts w:asciiTheme="majorBidi" w:hAnsiTheme="majorBidi" w:cstheme="majorBidi"/>
          <w:sz w:val="24"/>
          <w:szCs w:val="24"/>
        </w:rPr>
        <w:t xml:space="preserve"> 2024). </w:t>
      </w:r>
    </w:p>
    <w:p w14:paraId="7F5D85B6" w14:textId="4493976C" w:rsidR="00DB3296" w:rsidRPr="00326760" w:rsidRDefault="00DB3296" w:rsidP="00230E11">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4. The Bullwhip Effect and Risk Propagation in Supply Chains</w:t>
      </w:r>
    </w:p>
    <w:p w14:paraId="5065ACC1" w14:textId="7F96A1D9" w:rsidR="00230E11" w:rsidRPr="00326760" w:rsidRDefault="00230E11" w:rsidP="00533268">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According to SCM theory the bullwhip effect describes supply chain upstream demand fluctuations that multiply customer-level purchasing changes. The effects from this phenomenon produce multiple supply chain inefficiencies that manifest as overproduction and excess inventories and extended lead times while simultaneously raising supply chain risk exposure.</w:t>
      </w:r>
    </w:p>
    <w:p w14:paraId="6F448679" w14:textId="77777777" w:rsidR="000D3101" w:rsidRPr="00326760" w:rsidRDefault="000D3101" w:rsidP="000D310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Operating within the oil and gas sector increases the possibility of bullwhip effect development due to exploration delays and production challenges and shipping complexities. Crude oil orders substantially decrease when demand for refined petroleum products reduces because of economic factors which creates extensive supply chain interruptions. Risk propagation theory extends the bullwhip effect theory by describing how supply chain risks transform as they propagate from one stage to another. Any disruption that affects one supply chain segment will propagate toward successive stages creating an increased impact from the original disruption. A delay in crude oil delivery will slow refining processes after which the supply of finished products diminishes alongside diminished monetary earnings. SATORP should use demand forecasting combined with inventory optimization and supplier diversity to reduce the bullwhip effect while stopping risk propagation. SATORP's ability to both forecast market demand better as well as make corresponding changes to its supply chain practices will decrease operational disruption probability and minimize the negative effects on its operations (</w:t>
      </w:r>
      <w:proofErr w:type="spellStart"/>
      <w:r w:rsidRPr="00326760">
        <w:rPr>
          <w:rFonts w:asciiTheme="majorBidi" w:hAnsiTheme="majorBidi" w:cstheme="majorBidi"/>
          <w:sz w:val="24"/>
          <w:szCs w:val="24"/>
        </w:rPr>
        <w:t>Dolgui</w:t>
      </w:r>
      <w:proofErr w:type="spellEnd"/>
      <w:r w:rsidRPr="00326760">
        <w:rPr>
          <w:rFonts w:asciiTheme="majorBidi" w:hAnsiTheme="majorBidi" w:cstheme="majorBidi"/>
          <w:sz w:val="24"/>
          <w:szCs w:val="24"/>
        </w:rPr>
        <w:t xml:space="preserve">, &amp; Rozhkov, 2020). </w:t>
      </w:r>
    </w:p>
    <w:p w14:paraId="24BDF240" w14:textId="71BCB3A4" w:rsidR="00DB3296" w:rsidRPr="00326760" w:rsidRDefault="00DB3296" w:rsidP="000D3101">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5. Total Cost of Ownership (TCO) and Risk Management</w:t>
      </w:r>
    </w:p>
    <w:p w14:paraId="61339C80" w14:textId="50CBECC1" w:rsidR="000D3101" w:rsidRPr="00326760" w:rsidRDefault="000D3101" w:rsidP="00533268">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Supply chain management employs the Total Cost of Ownership (TCO) framework to measure both product acquisition expenditure and operational cost elements needed for risk management within the supply chain structure. Under TCO theory organizations need to predict and estimate all future expenses linked to their supply chain choices that extend from protection measures and regulatory obedience to financial losses from disrupted supply networks.</w:t>
      </w:r>
    </w:p>
    <w:p w14:paraId="72E7DAE1" w14:textId="77777777" w:rsidR="000D3101" w:rsidRPr="00326760" w:rsidRDefault="000D3101" w:rsidP="000D310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lastRenderedPageBreak/>
        <w:t xml:space="preserve">The TCO framework delivers exceptional value to companies facing supply chain risks which generate substantial operational as well as financial losses within the oil and gas sector. Using a low-cost emerging market supplier to acquire crude oil appears financially rewarding initially yet presents multiple risks that increase expenses throughout the long run. SATORP should use the TCO framework as a basis for supply chain risk management decisions through assessing the full expenses of various risk reduction measures. SATORP must evaluate the expenses related to technological investments and supplier diversification as well as the creation of response plans for supply chain interruptions to make risk management choices. SATORP gains better cost-risk management abilities through extended supply chain cost analysis which provides detailed insights for strategic business choices (Roda&amp; </w:t>
      </w:r>
      <w:proofErr w:type="spellStart"/>
      <w:r w:rsidRPr="00326760">
        <w:rPr>
          <w:rFonts w:asciiTheme="majorBidi" w:hAnsiTheme="majorBidi" w:cstheme="majorBidi"/>
          <w:sz w:val="24"/>
          <w:szCs w:val="24"/>
        </w:rPr>
        <w:t>Garetti</w:t>
      </w:r>
      <w:proofErr w:type="spellEnd"/>
      <w:r w:rsidRPr="00326760">
        <w:rPr>
          <w:rFonts w:asciiTheme="majorBidi" w:hAnsiTheme="majorBidi" w:cstheme="majorBidi"/>
          <w:sz w:val="24"/>
          <w:szCs w:val="24"/>
        </w:rPr>
        <w:t>, 2020).</w:t>
      </w:r>
    </w:p>
    <w:p w14:paraId="5CF3DC31" w14:textId="6539BBD6" w:rsidR="00DB3296" w:rsidRPr="00326760" w:rsidRDefault="00DB3296" w:rsidP="000D3101">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6. The Role of Technology in Supply Chain Risk Management</w:t>
      </w:r>
    </w:p>
    <w:p w14:paraId="0F9CDFB7" w14:textId="3A4689BF" w:rsidR="000D3101" w:rsidRPr="00533268" w:rsidRDefault="000D3101" w:rsidP="00533268">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Organizations need technological innovation to boost their capacity for managing supply chain risks effectively. The oil and gas sector enhances its operational capabilities by using technology to observe supply patterns and foresee potential dangers and react promptly to disturbances. The Technology Acceptance Model (TAM) and the Diffusion of Innovation Theory together with other theories related to technological adoption and innovation assist organizations in implementing new technologies as part of their operational processes. TAM shows that companies alongside their employees decide to use new technology because they perceive it as useful and easy to use. Supply chain risk management benefits from predictive analytics and blockchain technology and real-time monitoring systems which offer organizations vital insights about supply chain threats along with improved systems for potential disruption responses.</w:t>
      </w:r>
    </w:p>
    <w:p w14:paraId="15FE581F" w14:textId="77777777" w:rsidR="000D3101" w:rsidRPr="000D3101" w:rsidRDefault="000D3101" w:rsidP="000D3101">
      <w:pPr>
        <w:bidi w:val="0"/>
        <w:spacing w:line="360" w:lineRule="auto"/>
        <w:rPr>
          <w:rFonts w:asciiTheme="majorBidi" w:hAnsiTheme="majorBidi" w:cstheme="majorBidi"/>
          <w:sz w:val="24"/>
          <w:szCs w:val="24"/>
        </w:rPr>
      </w:pPr>
      <w:r w:rsidRPr="000D3101">
        <w:rPr>
          <w:rFonts w:asciiTheme="majorBidi" w:hAnsiTheme="majorBidi" w:cstheme="majorBidi"/>
          <w:sz w:val="24"/>
          <w:szCs w:val="24"/>
        </w:rPr>
        <w:t xml:space="preserve">SATORP will boost its supply chain monitoring and risk prediction and automated disruption management capabilities with advanced technology adoption. Predictive analytics delivers demand forecast predictions yet blockchain technology tracks goods throughout distribution and enables better supplier teamwork. (Roda&amp; </w:t>
      </w:r>
      <w:proofErr w:type="spellStart"/>
      <w:r w:rsidRPr="000D3101">
        <w:rPr>
          <w:rFonts w:asciiTheme="majorBidi" w:hAnsiTheme="majorBidi" w:cstheme="majorBidi"/>
          <w:sz w:val="24"/>
          <w:szCs w:val="24"/>
        </w:rPr>
        <w:t>Garetti</w:t>
      </w:r>
      <w:proofErr w:type="spellEnd"/>
      <w:r w:rsidRPr="000D3101">
        <w:rPr>
          <w:rFonts w:asciiTheme="majorBidi" w:hAnsiTheme="majorBidi" w:cstheme="majorBidi"/>
          <w:sz w:val="24"/>
          <w:szCs w:val="24"/>
        </w:rPr>
        <w:t>, 2020).</w:t>
      </w:r>
    </w:p>
    <w:p w14:paraId="598747D2" w14:textId="77777777" w:rsidR="000D3101" w:rsidRPr="000D3101" w:rsidRDefault="000D3101" w:rsidP="000D3101">
      <w:pPr>
        <w:bidi w:val="0"/>
        <w:spacing w:line="360" w:lineRule="auto"/>
        <w:rPr>
          <w:rFonts w:asciiTheme="majorBidi" w:hAnsiTheme="majorBidi" w:cstheme="majorBidi"/>
          <w:sz w:val="24"/>
          <w:szCs w:val="24"/>
          <w:rtl/>
        </w:rPr>
      </w:pPr>
    </w:p>
    <w:p w14:paraId="35DB23B9" w14:textId="77777777" w:rsidR="000D3101" w:rsidRPr="000D3101" w:rsidRDefault="000D3101" w:rsidP="000D3101">
      <w:pPr>
        <w:bidi w:val="0"/>
        <w:spacing w:line="360" w:lineRule="auto"/>
        <w:rPr>
          <w:rFonts w:asciiTheme="majorBidi" w:hAnsiTheme="majorBidi" w:cstheme="majorBidi"/>
          <w:sz w:val="24"/>
          <w:szCs w:val="24"/>
          <w:rtl/>
        </w:rPr>
      </w:pPr>
    </w:p>
    <w:p w14:paraId="03FFEA42" w14:textId="3F1F31DD" w:rsidR="000D3101" w:rsidRPr="000D3101" w:rsidRDefault="000D3101" w:rsidP="00533268">
      <w:pPr>
        <w:bidi w:val="0"/>
        <w:spacing w:line="360" w:lineRule="auto"/>
        <w:rPr>
          <w:rFonts w:asciiTheme="majorBidi" w:hAnsiTheme="majorBidi" w:cstheme="majorBidi"/>
          <w:sz w:val="24"/>
          <w:szCs w:val="24"/>
          <w:rtl/>
        </w:rPr>
      </w:pPr>
      <w:r w:rsidRPr="000D3101">
        <w:rPr>
          <w:rFonts w:asciiTheme="majorBidi" w:hAnsiTheme="majorBidi" w:cstheme="majorBidi"/>
          <w:sz w:val="24"/>
          <w:szCs w:val="24"/>
        </w:rPr>
        <w:t xml:space="preserve">Supply chain risk management theoretical concepts establish an extensive structure to study sophisticated risk administration within the oil and gas sector. The application of risk </w:t>
      </w:r>
      <w:r w:rsidRPr="000D3101">
        <w:rPr>
          <w:rFonts w:asciiTheme="majorBidi" w:hAnsiTheme="majorBidi" w:cstheme="majorBidi"/>
          <w:sz w:val="24"/>
          <w:szCs w:val="24"/>
        </w:rPr>
        <w:lastRenderedPageBreak/>
        <w:t>management theory coupled with supply chain management theory and the Resource-Based View enables SATORP alongside other companies to build more proficient approaches for supply chain risk identification and evaluation and risk reduction. The combination of advanced technologies with Total Cost of Ownership principles will boost supply chain resilience which will enable businesses to succeed in a volatile marketplace with uncertainty.</w:t>
      </w:r>
    </w:p>
    <w:p w14:paraId="0BCA9290" w14:textId="77777777" w:rsidR="000D3101" w:rsidRPr="000D3101" w:rsidRDefault="000D3101" w:rsidP="000D3101">
      <w:pPr>
        <w:bidi w:val="0"/>
        <w:spacing w:line="360" w:lineRule="auto"/>
        <w:rPr>
          <w:rFonts w:asciiTheme="majorBidi" w:hAnsiTheme="majorBidi" w:cstheme="majorBidi"/>
          <w:b/>
          <w:bCs/>
          <w:sz w:val="24"/>
          <w:szCs w:val="24"/>
        </w:rPr>
      </w:pPr>
      <w:r w:rsidRPr="000D3101">
        <w:rPr>
          <w:rFonts w:asciiTheme="majorBidi" w:hAnsiTheme="majorBidi" w:cstheme="majorBidi"/>
          <w:b/>
          <w:bCs/>
          <w:sz w:val="24"/>
          <w:szCs w:val="24"/>
        </w:rPr>
        <w:t>The relationship between theory and research</w:t>
      </w:r>
    </w:p>
    <w:p w14:paraId="3AFB93E5" w14:textId="2AC8BE15" w:rsidR="000D3101" w:rsidRDefault="000D3101" w:rsidP="00533268">
      <w:pPr>
        <w:bidi w:val="0"/>
        <w:spacing w:line="360" w:lineRule="auto"/>
        <w:rPr>
          <w:rFonts w:asciiTheme="majorBidi" w:hAnsiTheme="majorBidi" w:cstheme="majorBidi"/>
          <w:sz w:val="24"/>
          <w:szCs w:val="24"/>
        </w:rPr>
      </w:pPr>
      <w:r w:rsidRPr="000D3101">
        <w:rPr>
          <w:rFonts w:asciiTheme="majorBidi" w:hAnsiTheme="majorBidi" w:cstheme="majorBidi"/>
          <w:sz w:val="24"/>
          <w:szCs w:val="24"/>
        </w:rPr>
        <w:t xml:space="preserve">The body of theoretical Supply Chain Risk Management (SCRM) principles allows organizations to conduct effective risk analysis as well as create mitigation strategies. Risk Management Theory serves as the cornerstone of this investigation because it demonstrates the methods SATORP uses to identify and evaluate along with develop responses to geopolitical risks and price movement and operational flaws and regulatory barriers. Risk assessment models within the study help SATORP prioritize vulnerabilities which enables them to take preventive actions for disruption reduction. Supply Chain Management (SCM) Theory highlights coordination and integration and supply chain flexibility because SATORP requires such capabilities for their extensive supplier and contractor logistical network. The research analyzes how SATORP manages supplier relationships together with inventory standards and </w:t>
      </w:r>
    </w:p>
    <w:p w14:paraId="6243D4D8" w14:textId="7B2743AF" w:rsidR="00DB3296" w:rsidRPr="00BC76DF" w:rsidRDefault="000D3101" w:rsidP="00DB3296">
      <w:pPr>
        <w:bidi w:val="0"/>
        <w:spacing w:line="360" w:lineRule="auto"/>
        <w:rPr>
          <w:rFonts w:asciiTheme="majorBidi" w:hAnsiTheme="majorBidi" w:cstheme="majorBidi"/>
          <w:sz w:val="24"/>
          <w:szCs w:val="24"/>
          <w:rtl/>
        </w:rPr>
      </w:pPr>
      <w:r w:rsidRPr="000D3101">
        <w:rPr>
          <w:rFonts w:asciiTheme="majorBidi" w:hAnsiTheme="majorBidi" w:cstheme="majorBidi"/>
          <w:sz w:val="24"/>
          <w:szCs w:val="24"/>
        </w:rPr>
        <w:t xml:space="preserve">The company created contingency plans which allowed management teams to test their capability of minimizing disruptions while preserving operational activities. Through its affiliation with Saudi Aramco and Total and its advanced refining technologies and well-developed supplier relations SATORP obtains competitive advantage according to the Resource-Based View (RBV). The research reveals the protective role these assets play as SATORP moves through challenges from outside and inside its operations. The Bullwhip Effect and Risk Propagation maintains crucial status as theoretical backbone since supply chain disturbances trigger expanded risks throughout various operational sections. During the investigation SATORP operational efficiency and financial performance receive examination to determine the supply chain impact that crude oil fluctuations and refinery failures alongside delivery delays create on the organization. The risk management analysis identifies how dangers shift throughout supply chain levels to determine methods to interrupt inter-stage reaction sequences. Supply chains in the modern era heavily rely on Technology and Innovation from Artificial Intelligence (AI) and Internet of Things (IoT) and blockchain and predictive analytics to enhance their risk </w:t>
      </w:r>
      <w:r w:rsidRPr="000D3101">
        <w:rPr>
          <w:rFonts w:asciiTheme="majorBidi" w:hAnsiTheme="majorBidi" w:cstheme="majorBidi"/>
          <w:sz w:val="24"/>
          <w:szCs w:val="24"/>
        </w:rPr>
        <w:lastRenderedPageBreak/>
        <w:t>tracking abilities and speed up their response times. SATORP implements modern technologies to develop visible supply chains and achieve instant business choices together with enhanced risk management systems. This research enhances academic literature regarding supply chain risk management in oil and gas sectors by combining theoretical approaches and empirical data. It provides SATORP with operational recommendations to enhance its resilience. The research presents a detailed strategy for supply chain weakness detection and risk assessment followed by innovative solutions to strengthen SATORP’s supply chain responses during periods of high energy market instability.</w:t>
      </w:r>
    </w:p>
    <w:p w14:paraId="5F493C15" w14:textId="77777777" w:rsidR="00DB3296" w:rsidRPr="00BC76DF" w:rsidRDefault="00DB3296" w:rsidP="00DB3296">
      <w:pPr>
        <w:bidi w:val="0"/>
        <w:spacing w:line="360" w:lineRule="auto"/>
        <w:rPr>
          <w:rFonts w:asciiTheme="majorBidi" w:hAnsiTheme="majorBidi" w:cstheme="majorBidi"/>
          <w:sz w:val="24"/>
          <w:szCs w:val="24"/>
          <w:rtl/>
        </w:rPr>
      </w:pPr>
    </w:p>
    <w:p w14:paraId="1792D4C3" w14:textId="77777777" w:rsidR="00DB3296" w:rsidRPr="00BC76DF" w:rsidRDefault="00DB3296" w:rsidP="00DB3296">
      <w:pPr>
        <w:bidi w:val="0"/>
        <w:spacing w:line="360" w:lineRule="auto"/>
        <w:rPr>
          <w:rFonts w:asciiTheme="majorBidi" w:hAnsiTheme="majorBidi" w:cstheme="majorBidi"/>
          <w:sz w:val="24"/>
          <w:szCs w:val="24"/>
          <w:u w:val="single"/>
          <w:rtl/>
        </w:rPr>
      </w:pPr>
    </w:p>
    <w:p w14:paraId="76F8FC3A"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48F13089"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67DFCE29"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0FF4E54C" w14:textId="77777777" w:rsidR="00DB3296" w:rsidRDefault="00DB3296" w:rsidP="00DB3296">
      <w:pPr>
        <w:bidi w:val="0"/>
        <w:spacing w:line="360" w:lineRule="auto"/>
        <w:rPr>
          <w:rFonts w:asciiTheme="majorBidi" w:hAnsiTheme="majorBidi" w:cstheme="majorBidi"/>
          <w:b/>
          <w:bCs/>
          <w:sz w:val="24"/>
          <w:szCs w:val="24"/>
          <w:u w:val="single"/>
        </w:rPr>
      </w:pPr>
    </w:p>
    <w:p w14:paraId="410D4563" w14:textId="77777777" w:rsidR="00DB3296" w:rsidRDefault="00DB3296" w:rsidP="00DB3296">
      <w:pPr>
        <w:bidi w:val="0"/>
        <w:spacing w:line="360" w:lineRule="auto"/>
        <w:rPr>
          <w:rFonts w:asciiTheme="majorBidi" w:hAnsiTheme="majorBidi" w:cstheme="majorBidi"/>
          <w:b/>
          <w:bCs/>
          <w:sz w:val="24"/>
          <w:szCs w:val="24"/>
          <w:u w:val="single"/>
        </w:rPr>
      </w:pPr>
    </w:p>
    <w:p w14:paraId="352BCA52"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6BFD8015"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77278CBA" w14:textId="77777777" w:rsidR="00DB3296" w:rsidRDefault="00DB3296" w:rsidP="00DB3296">
      <w:pPr>
        <w:bidi w:val="0"/>
        <w:spacing w:line="360" w:lineRule="auto"/>
        <w:rPr>
          <w:rFonts w:asciiTheme="majorBidi" w:hAnsiTheme="majorBidi" w:cstheme="majorBidi"/>
          <w:b/>
          <w:bCs/>
          <w:sz w:val="24"/>
          <w:szCs w:val="24"/>
          <w:u w:val="single"/>
        </w:rPr>
      </w:pPr>
    </w:p>
    <w:p w14:paraId="434EB960"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3E2A70D1" w14:textId="77777777" w:rsidR="00DB3296" w:rsidRDefault="00DB3296" w:rsidP="00DB3296">
      <w:pPr>
        <w:bidi w:val="0"/>
        <w:spacing w:line="360" w:lineRule="auto"/>
        <w:rPr>
          <w:rFonts w:asciiTheme="majorBidi" w:hAnsiTheme="majorBidi" w:cstheme="majorBidi"/>
          <w:b/>
          <w:bCs/>
          <w:sz w:val="24"/>
          <w:szCs w:val="24"/>
          <w:u w:val="single"/>
        </w:rPr>
      </w:pPr>
    </w:p>
    <w:p w14:paraId="7D36CCB3" w14:textId="77777777" w:rsidR="00DB3296" w:rsidRDefault="00DB3296" w:rsidP="00DB3296">
      <w:pPr>
        <w:bidi w:val="0"/>
        <w:spacing w:line="360" w:lineRule="auto"/>
        <w:rPr>
          <w:rFonts w:asciiTheme="majorBidi" w:hAnsiTheme="majorBidi" w:cstheme="majorBidi"/>
          <w:b/>
          <w:bCs/>
          <w:sz w:val="24"/>
          <w:szCs w:val="24"/>
          <w:u w:val="single"/>
        </w:rPr>
      </w:pPr>
    </w:p>
    <w:p w14:paraId="3A57F9DF" w14:textId="77777777" w:rsidR="00DB3296" w:rsidRDefault="00DB3296" w:rsidP="00DB3296">
      <w:pPr>
        <w:bidi w:val="0"/>
        <w:spacing w:line="360" w:lineRule="auto"/>
        <w:rPr>
          <w:rFonts w:asciiTheme="majorBidi" w:hAnsiTheme="majorBidi" w:cstheme="majorBidi"/>
          <w:b/>
          <w:bCs/>
          <w:sz w:val="24"/>
          <w:szCs w:val="24"/>
          <w:u w:val="single"/>
        </w:rPr>
      </w:pPr>
    </w:p>
    <w:p w14:paraId="5C19A9D1" w14:textId="77777777" w:rsidR="00DB3296" w:rsidRDefault="00DB3296" w:rsidP="00DB3296">
      <w:pPr>
        <w:bidi w:val="0"/>
        <w:spacing w:line="360" w:lineRule="auto"/>
        <w:rPr>
          <w:rFonts w:asciiTheme="majorBidi" w:hAnsiTheme="majorBidi" w:cstheme="majorBidi"/>
          <w:b/>
          <w:bCs/>
          <w:sz w:val="24"/>
          <w:szCs w:val="24"/>
          <w:u w:val="single"/>
        </w:rPr>
      </w:pPr>
    </w:p>
    <w:p w14:paraId="5F948D8B" w14:textId="77777777" w:rsidR="00DB3296" w:rsidRDefault="00DB3296" w:rsidP="00DB3296">
      <w:pPr>
        <w:bidi w:val="0"/>
        <w:spacing w:line="360" w:lineRule="auto"/>
        <w:rPr>
          <w:rFonts w:asciiTheme="majorBidi" w:hAnsiTheme="majorBidi" w:cstheme="majorBidi"/>
          <w:b/>
          <w:bCs/>
          <w:sz w:val="24"/>
          <w:szCs w:val="24"/>
          <w:u w:val="single"/>
        </w:rPr>
      </w:pPr>
    </w:p>
    <w:p w14:paraId="6106E66F" w14:textId="77777777" w:rsidR="00DB3296" w:rsidRDefault="00DB3296" w:rsidP="00DB3296">
      <w:pPr>
        <w:bidi w:val="0"/>
        <w:spacing w:line="360" w:lineRule="auto"/>
        <w:rPr>
          <w:rFonts w:asciiTheme="majorBidi" w:hAnsiTheme="majorBidi" w:cstheme="majorBidi"/>
          <w:b/>
          <w:bCs/>
          <w:sz w:val="24"/>
          <w:szCs w:val="24"/>
          <w:u w:val="single"/>
        </w:rPr>
      </w:pPr>
    </w:p>
    <w:p w14:paraId="60C32177" w14:textId="77777777" w:rsidR="00DB3296" w:rsidRDefault="00DB3296" w:rsidP="00DB3296">
      <w:pPr>
        <w:bidi w:val="0"/>
        <w:spacing w:line="360" w:lineRule="auto"/>
        <w:rPr>
          <w:rFonts w:asciiTheme="majorBidi" w:hAnsiTheme="majorBidi" w:cstheme="majorBidi"/>
          <w:b/>
          <w:bCs/>
          <w:sz w:val="24"/>
          <w:szCs w:val="24"/>
          <w:u w:val="single"/>
        </w:rPr>
      </w:pPr>
    </w:p>
    <w:p w14:paraId="38E7B6B6" w14:textId="77777777" w:rsidR="00DB3296" w:rsidRDefault="00DB3296" w:rsidP="00DB3296">
      <w:pPr>
        <w:bidi w:val="0"/>
        <w:spacing w:line="360" w:lineRule="auto"/>
        <w:rPr>
          <w:rFonts w:asciiTheme="majorBidi" w:hAnsiTheme="majorBidi" w:cstheme="majorBidi"/>
          <w:b/>
          <w:bCs/>
          <w:sz w:val="24"/>
          <w:szCs w:val="24"/>
          <w:u w:val="single"/>
        </w:rPr>
      </w:pPr>
    </w:p>
    <w:p w14:paraId="2C592DD9" w14:textId="77777777" w:rsidR="00DB3296" w:rsidRDefault="00DB3296" w:rsidP="00DB3296">
      <w:pPr>
        <w:bidi w:val="0"/>
        <w:spacing w:line="360" w:lineRule="auto"/>
        <w:rPr>
          <w:rFonts w:asciiTheme="majorBidi" w:hAnsiTheme="majorBidi" w:cstheme="majorBidi"/>
          <w:b/>
          <w:bCs/>
          <w:sz w:val="24"/>
          <w:szCs w:val="24"/>
          <w:u w:val="single"/>
        </w:rPr>
      </w:pPr>
    </w:p>
    <w:p w14:paraId="7440AD7A" w14:textId="77777777" w:rsidR="00DB3296" w:rsidRDefault="00DB3296" w:rsidP="00DB3296">
      <w:pPr>
        <w:bidi w:val="0"/>
        <w:spacing w:line="360" w:lineRule="auto"/>
        <w:rPr>
          <w:rFonts w:asciiTheme="majorBidi" w:hAnsiTheme="majorBidi" w:cstheme="majorBidi"/>
          <w:b/>
          <w:bCs/>
          <w:sz w:val="24"/>
          <w:szCs w:val="24"/>
          <w:u w:val="single"/>
        </w:rPr>
      </w:pPr>
    </w:p>
    <w:p w14:paraId="704C24BE" w14:textId="77777777" w:rsidR="00DB3296" w:rsidRDefault="00DB3296" w:rsidP="00DB3296">
      <w:pPr>
        <w:bidi w:val="0"/>
        <w:spacing w:line="360" w:lineRule="auto"/>
        <w:rPr>
          <w:rFonts w:asciiTheme="majorBidi" w:hAnsiTheme="majorBidi" w:cstheme="majorBidi"/>
          <w:b/>
          <w:bCs/>
          <w:sz w:val="24"/>
          <w:szCs w:val="24"/>
          <w:u w:val="single"/>
        </w:rPr>
      </w:pPr>
    </w:p>
    <w:p w14:paraId="342A7DF1" w14:textId="77777777" w:rsidR="00DB3296" w:rsidRDefault="00DB3296" w:rsidP="00DB3296">
      <w:pPr>
        <w:bidi w:val="0"/>
        <w:spacing w:line="360" w:lineRule="auto"/>
        <w:rPr>
          <w:rFonts w:asciiTheme="majorBidi" w:hAnsiTheme="majorBidi" w:cstheme="majorBidi"/>
          <w:b/>
          <w:bCs/>
          <w:sz w:val="24"/>
          <w:szCs w:val="24"/>
          <w:u w:val="single"/>
        </w:rPr>
      </w:pPr>
    </w:p>
    <w:p w14:paraId="5D2E5633" w14:textId="77777777" w:rsidR="00DB3296" w:rsidRDefault="00DB3296" w:rsidP="00DB3296">
      <w:pPr>
        <w:bidi w:val="0"/>
        <w:spacing w:line="360" w:lineRule="auto"/>
        <w:rPr>
          <w:rFonts w:asciiTheme="majorBidi" w:hAnsiTheme="majorBidi" w:cstheme="majorBidi"/>
          <w:b/>
          <w:bCs/>
          <w:sz w:val="24"/>
          <w:szCs w:val="24"/>
          <w:u w:val="single"/>
        </w:rPr>
      </w:pPr>
    </w:p>
    <w:p w14:paraId="55ADBF96" w14:textId="77777777" w:rsidR="00DB3296" w:rsidRDefault="00DB3296" w:rsidP="00DB3296">
      <w:pPr>
        <w:bidi w:val="0"/>
        <w:spacing w:line="360" w:lineRule="auto"/>
        <w:rPr>
          <w:rFonts w:asciiTheme="majorBidi" w:hAnsiTheme="majorBidi" w:cstheme="majorBidi"/>
          <w:b/>
          <w:bCs/>
          <w:sz w:val="24"/>
          <w:szCs w:val="24"/>
          <w:u w:val="single"/>
        </w:rPr>
      </w:pPr>
    </w:p>
    <w:p w14:paraId="059BCE43" w14:textId="77777777" w:rsidR="00DB3296" w:rsidRDefault="00DB3296" w:rsidP="00DB3296">
      <w:pPr>
        <w:bidi w:val="0"/>
        <w:spacing w:line="360" w:lineRule="auto"/>
        <w:rPr>
          <w:rFonts w:asciiTheme="majorBidi" w:hAnsiTheme="majorBidi" w:cstheme="majorBidi"/>
          <w:b/>
          <w:bCs/>
          <w:sz w:val="24"/>
          <w:szCs w:val="24"/>
          <w:u w:val="single"/>
        </w:rPr>
      </w:pPr>
    </w:p>
    <w:p w14:paraId="4544A1FA" w14:textId="77777777" w:rsidR="00DB3296" w:rsidRDefault="00DB3296" w:rsidP="00DB3296">
      <w:pPr>
        <w:bidi w:val="0"/>
        <w:spacing w:line="360" w:lineRule="auto"/>
        <w:rPr>
          <w:rFonts w:asciiTheme="majorBidi" w:hAnsiTheme="majorBidi" w:cstheme="majorBidi"/>
          <w:b/>
          <w:bCs/>
          <w:sz w:val="24"/>
          <w:szCs w:val="24"/>
          <w:u w:val="single"/>
        </w:rPr>
      </w:pPr>
    </w:p>
    <w:p w14:paraId="7506D227" w14:textId="77777777" w:rsidR="00DB3296" w:rsidRDefault="00DB3296" w:rsidP="00DB3296">
      <w:pPr>
        <w:bidi w:val="0"/>
        <w:spacing w:line="360" w:lineRule="auto"/>
        <w:rPr>
          <w:rFonts w:asciiTheme="majorBidi" w:hAnsiTheme="majorBidi" w:cstheme="majorBidi"/>
          <w:b/>
          <w:bCs/>
          <w:sz w:val="24"/>
          <w:szCs w:val="24"/>
          <w:u w:val="single"/>
        </w:rPr>
      </w:pPr>
    </w:p>
    <w:p w14:paraId="21B9164F" w14:textId="77777777" w:rsidR="00DB3296" w:rsidRDefault="00DB3296" w:rsidP="00DB3296">
      <w:pPr>
        <w:bidi w:val="0"/>
        <w:spacing w:line="360" w:lineRule="auto"/>
        <w:rPr>
          <w:rFonts w:asciiTheme="majorBidi" w:hAnsiTheme="majorBidi" w:cstheme="majorBidi"/>
          <w:b/>
          <w:bCs/>
          <w:sz w:val="24"/>
          <w:szCs w:val="24"/>
          <w:u w:val="single"/>
        </w:rPr>
      </w:pPr>
    </w:p>
    <w:p w14:paraId="54999D27" w14:textId="77777777" w:rsidR="00DB3296" w:rsidRDefault="00DB3296" w:rsidP="00DB3296">
      <w:pPr>
        <w:bidi w:val="0"/>
        <w:spacing w:line="360" w:lineRule="auto"/>
        <w:rPr>
          <w:rFonts w:asciiTheme="majorBidi" w:hAnsiTheme="majorBidi" w:cstheme="majorBidi"/>
          <w:b/>
          <w:bCs/>
          <w:sz w:val="24"/>
          <w:szCs w:val="24"/>
          <w:u w:val="single"/>
        </w:rPr>
      </w:pPr>
    </w:p>
    <w:p w14:paraId="242ED3CF" w14:textId="77777777" w:rsidR="00DB3296" w:rsidRPr="004B3C44" w:rsidRDefault="00DB3296" w:rsidP="00DB3296">
      <w:pPr>
        <w:bidi w:val="0"/>
        <w:spacing w:line="360" w:lineRule="auto"/>
        <w:rPr>
          <w:rFonts w:asciiTheme="majorBidi" w:hAnsiTheme="majorBidi" w:cstheme="majorBidi"/>
          <w:b/>
          <w:bCs/>
          <w:sz w:val="24"/>
          <w:szCs w:val="24"/>
          <w:u w:val="single"/>
          <w:rtl/>
        </w:rPr>
      </w:pPr>
    </w:p>
    <w:p w14:paraId="33808298" w14:textId="77777777" w:rsidR="00DB3296" w:rsidRPr="00E14066" w:rsidRDefault="00DB3296" w:rsidP="00DB3296">
      <w:pPr>
        <w:pStyle w:val="Heading1"/>
        <w:bidi w:val="0"/>
        <w:jc w:val="center"/>
        <w:rPr>
          <w:rFonts w:asciiTheme="majorBidi" w:hAnsiTheme="majorBidi"/>
          <w:color w:val="auto"/>
          <w:sz w:val="58"/>
          <w:szCs w:val="58"/>
          <w:rtl/>
        </w:rPr>
      </w:pPr>
      <w:bookmarkStart w:id="7" w:name="_Toc191420720"/>
      <w:r w:rsidRPr="00E14066">
        <w:rPr>
          <w:rFonts w:asciiTheme="majorBidi" w:hAnsiTheme="majorBidi"/>
          <w:color w:val="auto"/>
          <w:sz w:val="58"/>
          <w:szCs w:val="58"/>
        </w:rPr>
        <w:t>CHAPTER 2</w:t>
      </w:r>
      <w:bookmarkEnd w:id="7"/>
    </w:p>
    <w:p w14:paraId="641EC540" w14:textId="77777777" w:rsidR="00DB3296" w:rsidRDefault="00DB3296" w:rsidP="00DB3296">
      <w:pPr>
        <w:bidi w:val="0"/>
        <w:spacing w:line="360" w:lineRule="auto"/>
        <w:rPr>
          <w:rFonts w:asciiTheme="majorBidi" w:hAnsiTheme="majorBidi" w:cstheme="majorBidi"/>
          <w:sz w:val="24"/>
          <w:szCs w:val="24"/>
          <w:u w:val="single"/>
        </w:rPr>
      </w:pPr>
    </w:p>
    <w:p w14:paraId="0B8225C2" w14:textId="77777777" w:rsidR="00DB3296" w:rsidRDefault="00DB3296" w:rsidP="00DB3296">
      <w:pPr>
        <w:bidi w:val="0"/>
        <w:spacing w:line="360" w:lineRule="auto"/>
        <w:rPr>
          <w:rFonts w:asciiTheme="majorBidi" w:hAnsiTheme="majorBidi" w:cstheme="majorBidi"/>
          <w:sz w:val="24"/>
          <w:szCs w:val="24"/>
          <w:u w:val="single"/>
        </w:rPr>
      </w:pPr>
    </w:p>
    <w:p w14:paraId="1AEF4079" w14:textId="77777777" w:rsidR="00DB3296" w:rsidRDefault="00DB3296" w:rsidP="00DB3296">
      <w:pPr>
        <w:bidi w:val="0"/>
        <w:spacing w:line="360" w:lineRule="auto"/>
        <w:rPr>
          <w:rFonts w:asciiTheme="majorBidi" w:hAnsiTheme="majorBidi" w:cstheme="majorBidi"/>
          <w:sz w:val="24"/>
          <w:szCs w:val="24"/>
          <w:u w:val="single"/>
        </w:rPr>
      </w:pPr>
    </w:p>
    <w:p w14:paraId="67890FE3" w14:textId="77777777" w:rsidR="00DB3296" w:rsidRDefault="00DB3296" w:rsidP="00DB3296">
      <w:pPr>
        <w:bidi w:val="0"/>
        <w:spacing w:line="360" w:lineRule="auto"/>
        <w:rPr>
          <w:rFonts w:asciiTheme="majorBidi" w:hAnsiTheme="majorBidi" w:cstheme="majorBidi"/>
          <w:sz w:val="24"/>
          <w:szCs w:val="24"/>
          <w:u w:val="single"/>
        </w:rPr>
      </w:pPr>
    </w:p>
    <w:p w14:paraId="6E36361C" w14:textId="77777777" w:rsidR="00652422" w:rsidRDefault="00652422" w:rsidP="00652422">
      <w:pPr>
        <w:bidi w:val="0"/>
        <w:spacing w:line="360" w:lineRule="auto"/>
        <w:rPr>
          <w:rFonts w:asciiTheme="majorBidi" w:hAnsiTheme="majorBidi" w:cstheme="majorBidi"/>
          <w:sz w:val="24"/>
          <w:szCs w:val="24"/>
          <w:u w:val="single"/>
        </w:rPr>
      </w:pPr>
    </w:p>
    <w:p w14:paraId="314897C8" w14:textId="77777777" w:rsidR="00DB3296" w:rsidRPr="004B3C44" w:rsidRDefault="00DB3296" w:rsidP="00DB3296">
      <w:pPr>
        <w:bidi w:val="0"/>
        <w:spacing w:line="360" w:lineRule="auto"/>
        <w:rPr>
          <w:rFonts w:asciiTheme="majorBidi" w:hAnsiTheme="majorBidi" w:cstheme="majorBidi"/>
          <w:sz w:val="24"/>
          <w:szCs w:val="24"/>
          <w:u w:val="single"/>
          <w:rtl/>
        </w:rPr>
      </w:pPr>
    </w:p>
    <w:p w14:paraId="48F3A1CE" w14:textId="77777777" w:rsidR="00DB3296" w:rsidRPr="00E14066" w:rsidRDefault="00DB3296" w:rsidP="00DB3296">
      <w:pPr>
        <w:pStyle w:val="Heading1"/>
        <w:bidi w:val="0"/>
        <w:spacing w:line="360" w:lineRule="auto"/>
        <w:rPr>
          <w:rFonts w:asciiTheme="majorBidi" w:hAnsiTheme="majorBidi"/>
          <w:b/>
          <w:bCs/>
          <w:color w:val="000000" w:themeColor="text1"/>
          <w:sz w:val="24"/>
          <w:szCs w:val="24"/>
          <w:rtl/>
        </w:rPr>
      </w:pPr>
      <w:bookmarkStart w:id="8" w:name="_Toc191420721"/>
      <w:r w:rsidRPr="00E14066">
        <w:rPr>
          <w:rFonts w:asciiTheme="majorBidi" w:hAnsiTheme="majorBidi"/>
          <w:b/>
          <w:bCs/>
          <w:color w:val="000000" w:themeColor="text1"/>
          <w:sz w:val="24"/>
          <w:szCs w:val="24"/>
        </w:rPr>
        <w:lastRenderedPageBreak/>
        <w:t>Introduction</w:t>
      </w:r>
      <w:bookmarkEnd w:id="8"/>
    </w:p>
    <w:p w14:paraId="459346FC" w14:textId="77777777" w:rsidR="00DB3296" w:rsidRDefault="00DB3296" w:rsidP="00DB3296">
      <w:pPr>
        <w:bidi w:val="0"/>
        <w:spacing w:line="360" w:lineRule="auto"/>
        <w:rPr>
          <w:rFonts w:asciiTheme="majorBidi" w:hAnsiTheme="majorBidi" w:cstheme="majorBidi"/>
          <w:sz w:val="24"/>
          <w:szCs w:val="24"/>
        </w:rPr>
      </w:pPr>
    </w:p>
    <w:p w14:paraId="13A6F774" w14:textId="1A808A80" w:rsidR="00DB3296" w:rsidRPr="004B3C44" w:rsidRDefault="000D3101" w:rsidP="000D310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The oil and gas sector draws substantial attention for Supply Chain Risk Management (SCRM) because it faces numerous complications and unpredictable scenarios. Effective risk management becomes essential because oil and gas supply chains work globally and face political disruptions while markets are subject to uncertain changes that challenge operational efficiency while increasing operational costs and reducing operational resilience. A review of SCRM approaches in the oil and gas industry examines the most recent research related to Saudi Aramco Total Refining and Petrochemical Company (SATORP). This review draws knowledge from prior studies to identify core themes about NOCs risk management such as identification methods and mitigation approaches and the impact of technology on these processes while discussing challenges that Saudi Aramco experiences.</w:t>
      </w:r>
    </w:p>
    <w:p w14:paraId="076FCED2" w14:textId="77777777" w:rsidR="00DB3296" w:rsidRPr="004B3C44" w:rsidRDefault="00DB3296" w:rsidP="00DB3296">
      <w:pPr>
        <w:bidi w:val="0"/>
        <w:spacing w:line="360" w:lineRule="auto"/>
        <w:rPr>
          <w:rFonts w:asciiTheme="majorBidi" w:hAnsiTheme="majorBidi" w:cstheme="majorBidi"/>
          <w:sz w:val="24"/>
          <w:szCs w:val="24"/>
          <w:u w:val="single"/>
          <w:rtl/>
        </w:rPr>
      </w:pPr>
    </w:p>
    <w:p w14:paraId="675E122C" w14:textId="77777777" w:rsidR="00DB3296" w:rsidRPr="004B3C44" w:rsidRDefault="00DB3296" w:rsidP="00DB3296">
      <w:pPr>
        <w:bidi w:val="0"/>
        <w:spacing w:line="360" w:lineRule="auto"/>
        <w:rPr>
          <w:rFonts w:asciiTheme="majorBidi" w:hAnsiTheme="majorBidi" w:cstheme="majorBidi"/>
          <w:sz w:val="24"/>
          <w:szCs w:val="24"/>
          <w:u w:val="single"/>
          <w:rtl/>
        </w:rPr>
      </w:pPr>
    </w:p>
    <w:p w14:paraId="1EEC118E" w14:textId="77777777" w:rsidR="00DB3296" w:rsidRPr="004B3C44" w:rsidRDefault="00DB3296" w:rsidP="00DB3296">
      <w:pPr>
        <w:bidi w:val="0"/>
        <w:spacing w:line="360" w:lineRule="auto"/>
        <w:rPr>
          <w:rFonts w:asciiTheme="majorBidi" w:hAnsiTheme="majorBidi" w:cstheme="majorBidi"/>
          <w:sz w:val="24"/>
          <w:szCs w:val="24"/>
          <w:u w:val="single"/>
          <w:rtl/>
        </w:rPr>
      </w:pPr>
    </w:p>
    <w:p w14:paraId="616A39D1" w14:textId="77777777" w:rsidR="00DB3296" w:rsidRPr="004B3C44" w:rsidRDefault="00DB3296" w:rsidP="00DB3296">
      <w:pPr>
        <w:bidi w:val="0"/>
        <w:spacing w:line="360" w:lineRule="auto"/>
        <w:rPr>
          <w:rFonts w:asciiTheme="majorBidi" w:hAnsiTheme="majorBidi" w:cstheme="majorBidi"/>
          <w:sz w:val="24"/>
          <w:szCs w:val="24"/>
          <w:u w:val="single"/>
          <w:rtl/>
        </w:rPr>
      </w:pPr>
    </w:p>
    <w:p w14:paraId="433900D6" w14:textId="77777777" w:rsidR="00DB3296" w:rsidRPr="004B3C44" w:rsidRDefault="00DB3296" w:rsidP="00DB3296">
      <w:pPr>
        <w:bidi w:val="0"/>
        <w:spacing w:line="360" w:lineRule="auto"/>
        <w:rPr>
          <w:rFonts w:asciiTheme="majorBidi" w:hAnsiTheme="majorBidi" w:cstheme="majorBidi"/>
          <w:sz w:val="24"/>
          <w:szCs w:val="24"/>
          <w:u w:val="single"/>
          <w:rtl/>
        </w:rPr>
      </w:pPr>
    </w:p>
    <w:p w14:paraId="7CE1D985" w14:textId="77777777" w:rsidR="00DB3296" w:rsidRPr="004B3C44" w:rsidRDefault="00DB3296" w:rsidP="00DB3296">
      <w:pPr>
        <w:bidi w:val="0"/>
        <w:spacing w:line="360" w:lineRule="auto"/>
        <w:rPr>
          <w:rFonts w:asciiTheme="majorBidi" w:hAnsiTheme="majorBidi" w:cstheme="majorBidi"/>
          <w:sz w:val="24"/>
          <w:szCs w:val="24"/>
          <w:u w:val="single"/>
          <w:rtl/>
        </w:rPr>
      </w:pPr>
    </w:p>
    <w:p w14:paraId="7F62C3F7" w14:textId="77777777" w:rsidR="00DB3296" w:rsidRPr="004B3C44" w:rsidRDefault="00DB3296" w:rsidP="00DB3296">
      <w:pPr>
        <w:bidi w:val="0"/>
        <w:spacing w:line="360" w:lineRule="auto"/>
        <w:rPr>
          <w:rFonts w:asciiTheme="majorBidi" w:hAnsiTheme="majorBidi" w:cstheme="majorBidi"/>
          <w:sz w:val="24"/>
          <w:szCs w:val="24"/>
          <w:u w:val="single"/>
          <w:rtl/>
        </w:rPr>
      </w:pPr>
    </w:p>
    <w:p w14:paraId="0B04D64A" w14:textId="77777777" w:rsidR="00DB3296" w:rsidRDefault="00DB3296" w:rsidP="00DB3296">
      <w:pPr>
        <w:bidi w:val="0"/>
        <w:spacing w:line="360" w:lineRule="auto"/>
        <w:rPr>
          <w:rFonts w:asciiTheme="majorBidi" w:hAnsiTheme="majorBidi" w:cstheme="majorBidi"/>
          <w:sz w:val="24"/>
          <w:szCs w:val="24"/>
          <w:u w:val="single"/>
        </w:rPr>
      </w:pPr>
    </w:p>
    <w:p w14:paraId="539D9C97" w14:textId="77777777" w:rsidR="00DB3296" w:rsidRDefault="00DB3296" w:rsidP="00DB3296">
      <w:pPr>
        <w:bidi w:val="0"/>
        <w:spacing w:line="360" w:lineRule="auto"/>
        <w:rPr>
          <w:rFonts w:asciiTheme="majorBidi" w:hAnsiTheme="majorBidi" w:cstheme="majorBidi"/>
          <w:sz w:val="24"/>
          <w:szCs w:val="24"/>
          <w:u w:val="single"/>
        </w:rPr>
      </w:pPr>
    </w:p>
    <w:p w14:paraId="608D202D" w14:textId="77777777" w:rsidR="00DB3296" w:rsidRDefault="00DB3296" w:rsidP="00DB3296">
      <w:pPr>
        <w:bidi w:val="0"/>
        <w:spacing w:line="360" w:lineRule="auto"/>
        <w:rPr>
          <w:rFonts w:asciiTheme="majorBidi" w:hAnsiTheme="majorBidi" w:cstheme="majorBidi"/>
          <w:sz w:val="24"/>
          <w:szCs w:val="24"/>
          <w:u w:val="single"/>
        </w:rPr>
      </w:pPr>
    </w:p>
    <w:p w14:paraId="1BB327F5" w14:textId="77777777" w:rsidR="00DB3296" w:rsidRDefault="00DB3296" w:rsidP="00DB3296">
      <w:pPr>
        <w:pStyle w:val="Heading1"/>
        <w:bidi w:val="0"/>
        <w:spacing w:line="360" w:lineRule="auto"/>
        <w:rPr>
          <w:rFonts w:asciiTheme="majorBidi" w:hAnsiTheme="majorBidi"/>
          <w:b/>
          <w:bCs/>
          <w:color w:val="000000" w:themeColor="text1"/>
          <w:sz w:val="24"/>
          <w:szCs w:val="24"/>
        </w:rPr>
      </w:pPr>
      <w:bookmarkStart w:id="9" w:name="_Toc191420722"/>
    </w:p>
    <w:p w14:paraId="5C051146" w14:textId="77777777" w:rsidR="00533268" w:rsidRPr="00533268" w:rsidRDefault="00533268" w:rsidP="00533268">
      <w:pPr>
        <w:bidi w:val="0"/>
      </w:pPr>
    </w:p>
    <w:p w14:paraId="5CB952EA" w14:textId="33995087" w:rsidR="00DB3296" w:rsidRPr="00E14066" w:rsidRDefault="00DB3296" w:rsidP="00DB3296">
      <w:pPr>
        <w:pStyle w:val="Heading1"/>
        <w:bidi w:val="0"/>
        <w:spacing w:line="360" w:lineRule="auto"/>
        <w:rPr>
          <w:rFonts w:asciiTheme="majorBidi" w:hAnsiTheme="majorBidi"/>
          <w:b/>
          <w:bCs/>
          <w:color w:val="000000" w:themeColor="text1"/>
          <w:sz w:val="24"/>
          <w:szCs w:val="24"/>
        </w:rPr>
      </w:pPr>
      <w:r w:rsidRPr="00E14066">
        <w:rPr>
          <w:rFonts w:asciiTheme="majorBidi" w:hAnsiTheme="majorBidi"/>
          <w:b/>
          <w:bCs/>
          <w:color w:val="000000" w:themeColor="text1"/>
          <w:sz w:val="24"/>
          <w:szCs w:val="24"/>
        </w:rPr>
        <w:lastRenderedPageBreak/>
        <w:t>Literature Review</w:t>
      </w:r>
      <w:bookmarkEnd w:id="9"/>
    </w:p>
    <w:p w14:paraId="4CAEC2EF" w14:textId="77777777" w:rsidR="00DB3296" w:rsidRDefault="00DB3296" w:rsidP="00DB3296">
      <w:pPr>
        <w:bidi w:val="0"/>
        <w:spacing w:line="360" w:lineRule="auto"/>
        <w:rPr>
          <w:rFonts w:asciiTheme="majorBidi" w:hAnsiTheme="majorBidi" w:cstheme="majorBidi"/>
          <w:b/>
          <w:bCs/>
          <w:sz w:val="24"/>
          <w:szCs w:val="24"/>
        </w:rPr>
      </w:pPr>
    </w:p>
    <w:p w14:paraId="67792230" w14:textId="77777777" w:rsidR="00DB3296" w:rsidRPr="006313B9" w:rsidRDefault="00DB3296" w:rsidP="00DB3296">
      <w:pPr>
        <w:bidi w:val="0"/>
        <w:spacing w:line="360" w:lineRule="auto"/>
        <w:rPr>
          <w:rFonts w:asciiTheme="majorBidi" w:hAnsiTheme="majorBidi" w:cstheme="majorBidi"/>
          <w:b/>
          <w:bCs/>
          <w:sz w:val="24"/>
          <w:szCs w:val="24"/>
        </w:rPr>
      </w:pPr>
      <w:r w:rsidRPr="006313B9">
        <w:rPr>
          <w:rFonts w:asciiTheme="majorBidi" w:hAnsiTheme="majorBidi" w:cstheme="majorBidi"/>
          <w:b/>
          <w:bCs/>
          <w:sz w:val="24"/>
          <w:szCs w:val="24"/>
        </w:rPr>
        <w:t>Supply Chain Management in the Oil and Gas Sector</w:t>
      </w:r>
    </w:p>
    <w:p w14:paraId="2D2183B3" w14:textId="77777777" w:rsidR="00DB3296" w:rsidRPr="004C277A" w:rsidRDefault="00DB3296" w:rsidP="00DB3296">
      <w:pPr>
        <w:bidi w:val="0"/>
        <w:spacing w:line="360" w:lineRule="auto"/>
        <w:rPr>
          <w:rFonts w:asciiTheme="majorBidi" w:hAnsiTheme="majorBidi" w:cstheme="majorBidi"/>
          <w:sz w:val="24"/>
          <w:szCs w:val="24"/>
        </w:rPr>
      </w:pPr>
      <w:r w:rsidRPr="004C277A">
        <w:rPr>
          <w:rFonts w:asciiTheme="majorBidi" w:hAnsiTheme="majorBidi" w:cstheme="majorBidi"/>
          <w:sz w:val="24"/>
          <w:szCs w:val="24"/>
        </w:rPr>
        <w:t>Due to their worldwide network of complex operations the oil and gas supply chains handle particular difficulties. The research conducted by Matveeva (2015) explores current SCM issues affecting the oil and gas industry due to its high uncertainty and extended delivery periods and dependent marketplace structure. Several entities participating in oil or gas production and distribution need to meet both regulatory requirements for material supply operations as well as shipping activities throughout their distribution networks. The level of supply chain vulnerability to price fluctuations and supply disruptions as well as geopolitical tensions increases directly with supply chain complexity.</w:t>
      </w:r>
    </w:p>
    <w:p w14:paraId="79C631F5" w14:textId="77777777" w:rsidR="00DB3296" w:rsidRPr="004C277A" w:rsidRDefault="00DB3296" w:rsidP="00DB3296">
      <w:pPr>
        <w:bidi w:val="0"/>
        <w:spacing w:line="360" w:lineRule="auto"/>
        <w:rPr>
          <w:rFonts w:asciiTheme="majorBidi" w:hAnsiTheme="majorBidi" w:cstheme="majorBidi"/>
          <w:sz w:val="24"/>
          <w:szCs w:val="24"/>
          <w:rtl/>
        </w:rPr>
      </w:pPr>
      <w:proofErr w:type="spellStart"/>
      <w:r w:rsidRPr="004C277A">
        <w:rPr>
          <w:rFonts w:asciiTheme="majorBidi" w:hAnsiTheme="majorBidi" w:cstheme="majorBidi"/>
          <w:sz w:val="24"/>
          <w:szCs w:val="24"/>
        </w:rPr>
        <w:t>Ghaithan</w:t>
      </w:r>
      <w:proofErr w:type="spellEnd"/>
      <w:r w:rsidRPr="004C277A">
        <w:rPr>
          <w:rFonts w:asciiTheme="majorBidi" w:hAnsiTheme="majorBidi" w:cstheme="majorBidi"/>
          <w:sz w:val="24"/>
          <w:szCs w:val="24"/>
        </w:rPr>
        <w:t xml:space="preserve">, Attia and </w:t>
      </w:r>
      <w:proofErr w:type="spellStart"/>
      <w:r w:rsidRPr="004C277A">
        <w:rPr>
          <w:rFonts w:asciiTheme="majorBidi" w:hAnsiTheme="majorBidi" w:cstheme="majorBidi"/>
          <w:sz w:val="24"/>
          <w:szCs w:val="24"/>
        </w:rPr>
        <w:t>Duffuaa</w:t>
      </w:r>
      <w:proofErr w:type="spellEnd"/>
      <w:r w:rsidRPr="004C277A">
        <w:rPr>
          <w:rFonts w:asciiTheme="majorBidi" w:hAnsiTheme="majorBidi" w:cstheme="majorBidi"/>
          <w:sz w:val="24"/>
          <w:szCs w:val="24"/>
        </w:rPr>
        <w:t xml:space="preserve"> (2017) designed an optimization system that tests operational effectiveness in uncertain conditions for oil and gas downstream chain operation. Studies show the relationship between cost-efficient product quality delivery comes from supply chain inventory control alongside optimized transportation systems and production scheduling during changing market conditions. The operational environment of SATORP relies on this model because it operates in the dynamic segment of oil and gas supply chains which handles refining and petrochemical production requirements and material availability.</w:t>
      </w:r>
    </w:p>
    <w:p w14:paraId="43776C3B" w14:textId="77777777" w:rsidR="00DB3296" w:rsidRPr="006313B9" w:rsidRDefault="00DB3296" w:rsidP="00DB3296">
      <w:pPr>
        <w:bidi w:val="0"/>
        <w:spacing w:line="360" w:lineRule="auto"/>
        <w:rPr>
          <w:rFonts w:asciiTheme="majorBidi" w:hAnsiTheme="majorBidi" w:cstheme="majorBidi"/>
          <w:b/>
          <w:bCs/>
          <w:sz w:val="24"/>
          <w:szCs w:val="24"/>
        </w:rPr>
      </w:pPr>
      <w:r w:rsidRPr="006313B9">
        <w:rPr>
          <w:rFonts w:asciiTheme="majorBidi" w:hAnsiTheme="majorBidi" w:cstheme="majorBidi"/>
          <w:b/>
          <w:bCs/>
          <w:sz w:val="24"/>
          <w:szCs w:val="24"/>
        </w:rPr>
        <w:t>Risks in the Oil and Gas Supply Chain</w:t>
      </w:r>
    </w:p>
    <w:p w14:paraId="577FE062" w14:textId="77777777" w:rsidR="00DB3296" w:rsidRPr="004C277A" w:rsidRDefault="00DB3296" w:rsidP="00DB3296">
      <w:pPr>
        <w:bidi w:val="0"/>
        <w:spacing w:line="360" w:lineRule="auto"/>
        <w:rPr>
          <w:rFonts w:asciiTheme="majorBidi" w:hAnsiTheme="majorBidi" w:cstheme="majorBidi"/>
          <w:sz w:val="24"/>
          <w:szCs w:val="24"/>
        </w:rPr>
      </w:pPr>
      <w:r w:rsidRPr="004C277A">
        <w:rPr>
          <w:rFonts w:asciiTheme="majorBidi" w:hAnsiTheme="majorBidi" w:cstheme="majorBidi"/>
          <w:sz w:val="24"/>
          <w:szCs w:val="24"/>
        </w:rPr>
        <w:t>Multiple dangers affect the oil and gas supply chain operations and divide into four primary risk groups: operational risks and financial risks and geopolitical risks and environmental risks. According to Fernandes, Barbosa-</w:t>
      </w:r>
      <w:proofErr w:type="spellStart"/>
      <w:r w:rsidRPr="004C277A">
        <w:rPr>
          <w:rFonts w:asciiTheme="majorBidi" w:hAnsiTheme="majorBidi" w:cstheme="majorBidi"/>
          <w:sz w:val="24"/>
          <w:szCs w:val="24"/>
        </w:rPr>
        <w:t>Póvoa</w:t>
      </w:r>
      <w:proofErr w:type="spellEnd"/>
      <w:r w:rsidRPr="004C277A">
        <w:rPr>
          <w:rFonts w:asciiTheme="majorBidi" w:hAnsiTheme="majorBidi" w:cstheme="majorBidi"/>
          <w:sz w:val="24"/>
          <w:szCs w:val="24"/>
        </w:rPr>
        <w:t xml:space="preserve">, and </w:t>
      </w:r>
      <w:proofErr w:type="spellStart"/>
      <w:r w:rsidRPr="004C277A">
        <w:rPr>
          <w:rFonts w:asciiTheme="majorBidi" w:hAnsiTheme="majorBidi" w:cstheme="majorBidi"/>
          <w:sz w:val="24"/>
          <w:szCs w:val="24"/>
        </w:rPr>
        <w:t>Relvas</w:t>
      </w:r>
      <w:proofErr w:type="spellEnd"/>
      <w:r w:rsidRPr="004C277A">
        <w:rPr>
          <w:rFonts w:asciiTheme="majorBidi" w:hAnsiTheme="majorBidi" w:cstheme="majorBidi"/>
          <w:sz w:val="24"/>
          <w:szCs w:val="24"/>
        </w:rPr>
        <w:t xml:space="preserve"> (2011) a complete evaluation exists for petroleum supply chain risk management that reveals primary threats including price instability and supply breakdowns along with legislative transformations and environmental damage. Their research presents an innovative risk management system because it promotes integrated approaches that recognize how supply chain elements connect to each other.</w:t>
      </w:r>
    </w:p>
    <w:p w14:paraId="5FCFFE58" w14:textId="77777777" w:rsidR="00DB3296" w:rsidRPr="004C277A" w:rsidRDefault="00DB3296" w:rsidP="00DB3296">
      <w:pPr>
        <w:bidi w:val="0"/>
        <w:spacing w:line="360" w:lineRule="auto"/>
        <w:rPr>
          <w:rFonts w:asciiTheme="majorBidi" w:hAnsiTheme="majorBidi" w:cstheme="majorBidi"/>
          <w:sz w:val="24"/>
          <w:szCs w:val="24"/>
        </w:rPr>
      </w:pPr>
      <w:r w:rsidRPr="004C277A">
        <w:rPr>
          <w:rFonts w:asciiTheme="majorBidi" w:hAnsiTheme="majorBidi" w:cstheme="majorBidi"/>
          <w:sz w:val="24"/>
          <w:szCs w:val="24"/>
        </w:rPr>
        <w:t xml:space="preserve">According to </w:t>
      </w:r>
      <w:proofErr w:type="spellStart"/>
      <w:r w:rsidRPr="004C277A">
        <w:rPr>
          <w:rFonts w:asciiTheme="majorBidi" w:hAnsiTheme="majorBidi" w:cstheme="majorBidi"/>
          <w:sz w:val="24"/>
          <w:szCs w:val="24"/>
        </w:rPr>
        <w:t>Ramady</w:t>
      </w:r>
      <w:proofErr w:type="spellEnd"/>
      <w:r w:rsidRPr="004C277A">
        <w:rPr>
          <w:rFonts w:asciiTheme="majorBidi" w:hAnsiTheme="majorBidi" w:cstheme="majorBidi"/>
          <w:sz w:val="24"/>
          <w:szCs w:val="24"/>
        </w:rPr>
        <w:t xml:space="preserve"> (2018) Saudi Aramco alongside other national oil companies (NOCs) faces multiple risks from inside their organization and from external sources. NOCs need to manage operational efficiency risks during workforce management and asset integrity operations </w:t>
      </w:r>
      <w:r w:rsidRPr="004C277A">
        <w:rPr>
          <w:rFonts w:asciiTheme="majorBidi" w:hAnsiTheme="majorBidi" w:cstheme="majorBidi"/>
          <w:sz w:val="24"/>
          <w:szCs w:val="24"/>
        </w:rPr>
        <w:lastRenderedPageBreak/>
        <w:t>and deal with geopolitical instabilities and price fluctuations and environmental regulations outside their operations. These risks create a high vulnerability for SATORP because the joint venture company depends on Middle Eastern crude oil imports along with global market conditions.</w:t>
      </w:r>
    </w:p>
    <w:p w14:paraId="495D61A4" w14:textId="77777777" w:rsidR="00DB3296" w:rsidRPr="004C277A" w:rsidRDefault="00DB3296" w:rsidP="00DB3296">
      <w:pPr>
        <w:bidi w:val="0"/>
        <w:spacing w:line="360" w:lineRule="auto"/>
        <w:rPr>
          <w:rFonts w:asciiTheme="majorBidi" w:hAnsiTheme="majorBidi" w:cstheme="majorBidi"/>
          <w:sz w:val="24"/>
          <w:szCs w:val="24"/>
          <w:rtl/>
        </w:rPr>
      </w:pPr>
      <w:r w:rsidRPr="004C277A">
        <w:rPr>
          <w:rFonts w:asciiTheme="majorBidi" w:hAnsiTheme="majorBidi" w:cstheme="majorBidi"/>
          <w:sz w:val="24"/>
          <w:szCs w:val="24"/>
        </w:rPr>
        <w:t>The study by Tory and Blome (2011) examines the organizational threats that occur while acquiring oil in Eastern Middle Eastern growing markets by analyzing regional political situations and financial concerns companies endure when conducting business within the area. Their research shows how essential it is to build strong risk reduction solutions that involve spreading supplier networks while setting extended agreements and infrastructural development to minimize supply chain interruptions.</w:t>
      </w:r>
    </w:p>
    <w:p w14:paraId="1E77AB18" w14:textId="77777777" w:rsidR="00DB3296" w:rsidRPr="006313B9" w:rsidRDefault="00DB3296" w:rsidP="00DB3296">
      <w:pPr>
        <w:bidi w:val="0"/>
        <w:spacing w:line="360" w:lineRule="auto"/>
        <w:rPr>
          <w:rFonts w:asciiTheme="majorBidi" w:hAnsiTheme="majorBidi" w:cstheme="majorBidi"/>
          <w:b/>
          <w:bCs/>
          <w:sz w:val="24"/>
          <w:szCs w:val="24"/>
        </w:rPr>
      </w:pPr>
      <w:r w:rsidRPr="006313B9">
        <w:rPr>
          <w:rFonts w:asciiTheme="majorBidi" w:hAnsiTheme="majorBidi" w:cstheme="majorBidi"/>
          <w:b/>
          <w:bCs/>
          <w:sz w:val="24"/>
          <w:szCs w:val="24"/>
        </w:rPr>
        <w:t>Risk Mitigation Strategies in the Oil and Gas Supply Chain</w:t>
      </w:r>
    </w:p>
    <w:p w14:paraId="6FEB7B60" w14:textId="77777777" w:rsidR="00DB3296" w:rsidRPr="004C277A" w:rsidRDefault="00DB3296" w:rsidP="00DB3296">
      <w:pPr>
        <w:bidi w:val="0"/>
        <w:spacing w:line="360" w:lineRule="auto"/>
        <w:rPr>
          <w:rFonts w:asciiTheme="majorBidi" w:hAnsiTheme="majorBidi" w:cstheme="majorBidi"/>
          <w:sz w:val="24"/>
          <w:szCs w:val="24"/>
        </w:rPr>
      </w:pPr>
      <w:r w:rsidRPr="004C277A">
        <w:rPr>
          <w:rFonts w:asciiTheme="majorBidi" w:hAnsiTheme="majorBidi" w:cstheme="majorBidi"/>
          <w:sz w:val="24"/>
          <w:szCs w:val="24"/>
        </w:rPr>
        <w:t xml:space="preserve">Successful risk reduction approaches serve as the fundamental method to handle complex oil and gas supply chain operations. </w:t>
      </w:r>
      <w:proofErr w:type="spellStart"/>
      <w:r w:rsidRPr="004C277A">
        <w:rPr>
          <w:rFonts w:asciiTheme="majorBidi" w:hAnsiTheme="majorBidi" w:cstheme="majorBidi"/>
          <w:sz w:val="24"/>
          <w:szCs w:val="24"/>
        </w:rPr>
        <w:t>Ghaithan</w:t>
      </w:r>
      <w:proofErr w:type="spellEnd"/>
      <w:r w:rsidRPr="004C277A">
        <w:rPr>
          <w:rFonts w:asciiTheme="majorBidi" w:hAnsiTheme="majorBidi" w:cstheme="majorBidi"/>
          <w:sz w:val="24"/>
          <w:szCs w:val="24"/>
        </w:rPr>
        <w:t xml:space="preserve">, Attia and </w:t>
      </w:r>
      <w:proofErr w:type="spellStart"/>
      <w:r w:rsidRPr="004C277A">
        <w:rPr>
          <w:rFonts w:asciiTheme="majorBidi" w:hAnsiTheme="majorBidi" w:cstheme="majorBidi"/>
          <w:sz w:val="24"/>
          <w:szCs w:val="24"/>
        </w:rPr>
        <w:t>Duffuaa</w:t>
      </w:r>
      <w:proofErr w:type="spellEnd"/>
      <w:r w:rsidRPr="004C277A">
        <w:rPr>
          <w:rFonts w:asciiTheme="majorBidi" w:hAnsiTheme="majorBidi" w:cstheme="majorBidi"/>
          <w:sz w:val="24"/>
          <w:szCs w:val="24"/>
        </w:rPr>
        <w:t xml:space="preserve"> (2021) introduced a multiple-objective framework that manages integrated oil and natural gas supply chains under uncertainty conditions by establishing an all-inclusive risk management strategy. The research incorporates various risk elements and uses demand volatilities alongside transportation disturbances and price instabilities to create performance strategies which reduce risk effects on supply chains. The model gives SATORP and other companies important information about achieving optimal decisions between expense reduction and service quality and danger vulnerability.</w:t>
      </w:r>
    </w:p>
    <w:p w14:paraId="0386F9AB" w14:textId="50FD5166" w:rsidR="00DB3296" w:rsidRPr="004C277A" w:rsidRDefault="00DB3296" w:rsidP="00630C23">
      <w:pPr>
        <w:bidi w:val="0"/>
        <w:spacing w:line="360" w:lineRule="auto"/>
        <w:rPr>
          <w:rFonts w:asciiTheme="majorBidi" w:hAnsiTheme="majorBidi" w:cstheme="majorBidi"/>
          <w:sz w:val="24"/>
          <w:szCs w:val="24"/>
          <w:rtl/>
        </w:rPr>
      </w:pPr>
      <w:proofErr w:type="spellStart"/>
      <w:r w:rsidRPr="004C277A">
        <w:rPr>
          <w:rFonts w:asciiTheme="majorBidi" w:hAnsiTheme="majorBidi" w:cstheme="majorBidi"/>
          <w:sz w:val="24"/>
          <w:szCs w:val="24"/>
        </w:rPr>
        <w:t>Erakpotobo</w:t>
      </w:r>
      <w:proofErr w:type="spellEnd"/>
      <w:r w:rsidRPr="004C277A">
        <w:rPr>
          <w:rFonts w:asciiTheme="majorBidi" w:hAnsiTheme="majorBidi" w:cstheme="majorBidi"/>
          <w:sz w:val="24"/>
          <w:szCs w:val="24"/>
        </w:rPr>
        <w:t xml:space="preserve"> and Omo (2022) explore how SCRM helps marginal field oil and gas companies in Nigeria through their research on the value of proactive risk management. Through their research organization discovers that adopting specific SCRM approaches enables businesses to decrease the consequences of supply chain </w:t>
      </w:r>
      <w:r w:rsidR="00630C23" w:rsidRPr="00630C23">
        <w:rPr>
          <w:rFonts w:asciiTheme="majorBidi" w:hAnsiTheme="majorBidi" w:cstheme="majorBidi"/>
          <w:sz w:val="24"/>
          <w:szCs w:val="24"/>
        </w:rPr>
        <w:t>The company decreases interruptions through supplier relationship development in combination with necessary investment strategies. SATORP operates within a dynamic market environment so the identified findings present critical business value since they enable the company to adapt its risk control methods for operational sustainability.</w:t>
      </w:r>
    </w:p>
    <w:p w14:paraId="6C24CF1D" w14:textId="77777777" w:rsidR="00DB3296" w:rsidRPr="004C277A" w:rsidRDefault="00DB3296" w:rsidP="00DB3296">
      <w:pPr>
        <w:bidi w:val="0"/>
        <w:spacing w:line="360" w:lineRule="auto"/>
        <w:rPr>
          <w:rFonts w:asciiTheme="majorBidi" w:hAnsiTheme="majorBidi" w:cstheme="majorBidi"/>
          <w:sz w:val="24"/>
          <w:szCs w:val="24"/>
          <w:rtl/>
        </w:rPr>
      </w:pPr>
    </w:p>
    <w:p w14:paraId="5B2A7C00" w14:textId="77777777" w:rsidR="00DB3296" w:rsidRPr="004C277A" w:rsidRDefault="00DB3296" w:rsidP="00DB3296">
      <w:pPr>
        <w:bidi w:val="0"/>
        <w:spacing w:line="360" w:lineRule="auto"/>
        <w:rPr>
          <w:rFonts w:asciiTheme="majorBidi" w:hAnsiTheme="majorBidi" w:cstheme="majorBidi"/>
          <w:sz w:val="24"/>
          <w:szCs w:val="24"/>
          <w:rtl/>
        </w:rPr>
      </w:pPr>
    </w:p>
    <w:p w14:paraId="07E3FE92" w14:textId="77777777" w:rsidR="00DB3296" w:rsidRPr="006313B9" w:rsidRDefault="00DB3296" w:rsidP="00DB3296">
      <w:pPr>
        <w:bidi w:val="0"/>
        <w:spacing w:line="360" w:lineRule="auto"/>
        <w:rPr>
          <w:rFonts w:asciiTheme="majorBidi" w:hAnsiTheme="majorBidi" w:cstheme="majorBidi"/>
          <w:b/>
          <w:bCs/>
          <w:sz w:val="24"/>
          <w:szCs w:val="24"/>
        </w:rPr>
      </w:pPr>
      <w:r w:rsidRPr="006313B9">
        <w:rPr>
          <w:rFonts w:asciiTheme="majorBidi" w:hAnsiTheme="majorBidi" w:cstheme="majorBidi"/>
          <w:b/>
          <w:bCs/>
          <w:sz w:val="24"/>
          <w:szCs w:val="24"/>
        </w:rPr>
        <w:lastRenderedPageBreak/>
        <w:t>Role of Technology in Supply Chain Risk Management</w:t>
      </w:r>
    </w:p>
    <w:p w14:paraId="50A9D019"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The oil and gas sector needs a dramatic rise in technical involvement to properly manage supply chain risks. Attia (2024) examines through his research how integrated risk oversight merges with maintenance preparation benefits oil and gas suppliers and additionally studies which technological services can maximize their risk control activities. Through predictive analytics and real-time monitoring and automated maintenance systems his study demonstrates strategies to detect risks that could transform into critical disruptions before they occur. Modern implemented technologies would enable SATORP to improve their supply chain monitoring and control of equipment maintenance and inventory management while tracking supplier data at a higher operational level.</w:t>
      </w:r>
    </w:p>
    <w:p w14:paraId="499B9338" w14:textId="4974A23D" w:rsidR="00DB3296" w:rsidRPr="00F95588" w:rsidRDefault="00DB3296" w:rsidP="00533268">
      <w:pPr>
        <w:bidi w:val="0"/>
        <w:spacing w:line="360" w:lineRule="auto"/>
        <w:rPr>
          <w:rFonts w:asciiTheme="majorBidi" w:hAnsiTheme="majorBidi" w:cstheme="majorBidi"/>
          <w:sz w:val="24"/>
          <w:szCs w:val="24"/>
          <w:rtl/>
        </w:rPr>
      </w:pPr>
      <w:r w:rsidRPr="00F95588">
        <w:rPr>
          <w:rFonts w:asciiTheme="majorBidi" w:hAnsiTheme="majorBidi" w:cstheme="majorBidi"/>
          <w:sz w:val="24"/>
          <w:szCs w:val="24"/>
        </w:rPr>
        <w:t>The developing blockchain technology demonstrates exceptional potential for better supply chain transparency while enhancing supply chain traceability capabilities. Fernandes et al. (2011) show blockchain systems allow goods tracking in supply chain logistics for immediate supply chain oversight that minimizes all fraud types. Blockchain technology implementation at SATORP brings improved environmental safety compliance together with strengthened cooperation between suppliers and other key stakeholders due to its regulated sector operations.</w:t>
      </w:r>
    </w:p>
    <w:p w14:paraId="706BB5E4" w14:textId="77777777" w:rsidR="00DB3296" w:rsidRPr="006313B9" w:rsidRDefault="00DB3296" w:rsidP="00DB3296">
      <w:pPr>
        <w:bidi w:val="0"/>
        <w:spacing w:line="360" w:lineRule="auto"/>
        <w:rPr>
          <w:rFonts w:asciiTheme="majorBidi" w:hAnsiTheme="majorBidi" w:cstheme="majorBidi"/>
          <w:b/>
          <w:bCs/>
          <w:sz w:val="24"/>
          <w:szCs w:val="24"/>
        </w:rPr>
      </w:pPr>
      <w:r w:rsidRPr="006313B9">
        <w:rPr>
          <w:rFonts w:asciiTheme="majorBidi" w:hAnsiTheme="majorBidi" w:cstheme="majorBidi"/>
          <w:b/>
          <w:bCs/>
          <w:sz w:val="24"/>
          <w:szCs w:val="24"/>
        </w:rPr>
        <w:t>Challenges and Opportunities for National Oil Companies</w:t>
      </w:r>
    </w:p>
    <w:p w14:paraId="6F2DD0E7"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National Oil Companies which include Saudi Aramco handle distinct supply chain management issues because they function simultaneously as domestic policy implementers and profit-driven commercial entities. According to Al-Fattah (2013) National Oil Companies have to walk between commercial objectives and national commitments through their existing business models during market evolution. Existing national oil companies such as NOCs must tackle increased supply chain risks due to their obvious requirement to develop unprofitable energy initiatives that serve national security needs.</w:t>
      </w:r>
    </w:p>
    <w:p w14:paraId="4BB42F78"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 xml:space="preserve">The paper by </w:t>
      </w:r>
      <w:proofErr w:type="spellStart"/>
      <w:r w:rsidRPr="00F95588">
        <w:rPr>
          <w:rFonts w:asciiTheme="majorBidi" w:hAnsiTheme="majorBidi" w:cstheme="majorBidi"/>
          <w:sz w:val="24"/>
          <w:szCs w:val="24"/>
        </w:rPr>
        <w:t>Ramady</w:t>
      </w:r>
      <w:proofErr w:type="spellEnd"/>
      <w:r w:rsidRPr="00F95588">
        <w:rPr>
          <w:rFonts w:asciiTheme="majorBidi" w:hAnsiTheme="majorBidi" w:cstheme="majorBidi"/>
          <w:sz w:val="24"/>
          <w:szCs w:val="24"/>
        </w:rPr>
        <w:t xml:space="preserve"> (2018) analyzes Saudi Aramco's post-IPO obstacles through an evaluation of its supply chain management needs and risk reduction strategies. Post-IPO pressures require Saudi Aramco to operate with enhanced efficiency as well as increased transparency which affects its supply chain operations. The supply chain at SATORP must cope with strategic </w:t>
      </w:r>
      <w:r w:rsidRPr="00F95588">
        <w:rPr>
          <w:rFonts w:asciiTheme="majorBidi" w:hAnsiTheme="majorBidi" w:cstheme="majorBidi"/>
          <w:sz w:val="24"/>
          <w:szCs w:val="24"/>
        </w:rPr>
        <w:lastRenderedPageBreak/>
        <w:t>challenges in addition to maintaining operational security and stability against outside disturbances since it functions as Saudi Aramco's significant operational unit.</w:t>
      </w:r>
    </w:p>
    <w:p w14:paraId="5CA4C334" w14:textId="1A80E903" w:rsidR="00DB3296" w:rsidRPr="00F95588" w:rsidRDefault="00DB3296" w:rsidP="00533268">
      <w:pPr>
        <w:bidi w:val="0"/>
        <w:spacing w:line="360" w:lineRule="auto"/>
        <w:rPr>
          <w:rFonts w:asciiTheme="majorBidi" w:hAnsiTheme="majorBidi" w:cstheme="majorBidi"/>
          <w:sz w:val="24"/>
          <w:szCs w:val="24"/>
          <w:rtl/>
        </w:rPr>
      </w:pPr>
      <w:r w:rsidRPr="00F95588">
        <w:rPr>
          <w:rFonts w:asciiTheme="majorBidi" w:hAnsiTheme="majorBidi" w:cstheme="majorBidi"/>
          <w:sz w:val="24"/>
          <w:szCs w:val="24"/>
        </w:rPr>
        <w:t xml:space="preserve">The Saudi chemical cluster development examined by </w:t>
      </w:r>
      <w:proofErr w:type="spellStart"/>
      <w:r w:rsidRPr="00F95588">
        <w:rPr>
          <w:rFonts w:asciiTheme="majorBidi" w:hAnsiTheme="majorBidi" w:cstheme="majorBidi"/>
          <w:sz w:val="24"/>
          <w:szCs w:val="24"/>
        </w:rPr>
        <w:t>Aloadah</w:t>
      </w:r>
      <w:proofErr w:type="spellEnd"/>
      <w:r w:rsidRPr="00F95588">
        <w:rPr>
          <w:rFonts w:asciiTheme="majorBidi" w:hAnsiTheme="majorBidi" w:cstheme="majorBidi"/>
          <w:sz w:val="24"/>
          <w:szCs w:val="24"/>
        </w:rPr>
        <w:t>, ElKhoury, and Bashir (2016) shows Saudi Aramco possibilities to strengthen its supply chain through chemical sector expansion for crude oil export reduction. The research discovers that Saudi Aramco can strengthen its supply chain resilience against crude oil price volatility by directing investments toward petrochemicals and refining businesses downstream. The diversification strategy of SATORP would establish a market shock resistance mechanism while making its supply chain more operational stable.</w:t>
      </w:r>
    </w:p>
    <w:p w14:paraId="37E18852" w14:textId="77777777" w:rsidR="00DB3296" w:rsidRPr="006313B9" w:rsidRDefault="00DB3296" w:rsidP="00DB3296">
      <w:pPr>
        <w:bidi w:val="0"/>
        <w:spacing w:line="360" w:lineRule="auto"/>
        <w:rPr>
          <w:rFonts w:asciiTheme="majorBidi" w:hAnsiTheme="majorBidi" w:cstheme="majorBidi"/>
          <w:b/>
          <w:bCs/>
          <w:sz w:val="24"/>
          <w:szCs w:val="24"/>
        </w:rPr>
      </w:pPr>
      <w:r w:rsidRPr="006313B9">
        <w:rPr>
          <w:rFonts w:asciiTheme="majorBidi" w:hAnsiTheme="majorBidi" w:cstheme="majorBidi"/>
          <w:b/>
          <w:bCs/>
          <w:sz w:val="24"/>
          <w:szCs w:val="24"/>
        </w:rPr>
        <w:t>Integrated Supply Chain Models for Risk Management</w:t>
      </w:r>
    </w:p>
    <w:p w14:paraId="623770E0"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The integrated supply chain framework helps businesses operate risk management plans using well-designed coordinated methods. The authors introduced their 2021 paper with a multilevel supply chain model to unite oil and natural gas distribution operations and handle uncertain factors stemming from consumer adjustments along with transportation problems and market price fluctuations. Through its risk management model SATORP achieves maximum supply chain performance while reducing operations threats.</w:t>
      </w:r>
    </w:p>
    <w:p w14:paraId="03F23F55"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According to Attia 2024 maintenance planning should integrate risk management systems for effective management of oil and gas supply chains. Companies using contemporary surveillance systems and analytical tools identified by his research can recognize risks to prevent disruptive events from escalating. Supply chain risk management at SATORP would become stronger through integrated model deployment which would lead to better operational outcomes.</w:t>
      </w:r>
    </w:p>
    <w:p w14:paraId="7F746050"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 xml:space="preserve">Risk detection capabilities and evaluation processes are part of essential requirements for supply chain operations to reach maximum efficiency in the oil and gas sector. Research produced by Matveeva (2015) and </w:t>
      </w:r>
      <w:proofErr w:type="spellStart"/>
      <w:r w:rsidRPr="00F95588">
        <w:rPr>
          <w:rFonts w:asciiTheme="majorBidi" w:hAnsiTheme="majorBidi" w:cstheme="majorBidi"/>
          <w:sz w:val="24"/>
          <w:szCs w:val="24"/>
        </w:rPr>
        <w:t>Ghaithan</w:t>
      </w:r>
      <w:proofErr w:type="spellEnd"/>
      <w:r w:rsidRPr="00F95588">
        <w:rPr>
          <w:rFonts w:asciiTheme="majorBidi" w:hAnsiTheme="majorBidi" w:cstheme="majorBidi"/>
          <w:sz w:val="24"/>
          <w:szCs w:val="24"/>
        </w:rPr>
        <w:t xml:space="preserve"> et al (2017, 2021) and other studies delivers vital information regarding SATORP's risks and protective measures. Supply chain resilience receives heightened improvement due to the adoption of predictive analytics together with blockchain-enabled technology in contemporary business operations. SATORP will achieve long-term market success through implementing its risk insights successfully within its operational framework.</w:t>
      </w:r>
    </w:p>
    <w:p w14:paraId="2E9FE55C" w14:textId="77777777" w:rsidR="00DB3296" w:rsidRPr="00F95588" w:rsidRDefault="00DB3296" w:rsidP="00DB3296">
      <w:pPr>
        <w:bidi w:val="0"/>
        <w:spacing w:line="360" w:lineRule="auto"/>
        <w:rPr>
          <w:rFonts w:asciiTheme="majorBidi" w:hAnsiTheme="majorBidi" w:cstheme="majorBidi"/>
          <w:sz w:val="24"/>
          <w:szCs w:val="24"/>
          <w:rtl/>
        </w:rPr>
      </w:pPr>
    </w:p>
    <w:p w14:paraId="76B2378C" w14:textId="77777777" w:rsidR="00DB3296" w:rsidRPr="00F95588" w:rsidRDefault="00DB3296" w:rsidP="00DB3296">
      <w:pPr>
        <w:bidi w:val="0"/>
        <w:spacing w:line="360" w:lineRule="auto"/>
        <w:rPr>
          <w:rFonts w:asciiTheme="majorBidi" w:hAnsiTheme="majorBidi" w:cstheme="majorBidi"/>
          <w:sz w:val="24"/>
          <w:szCs w:val="24"/>
          <w:rtl/>
        </w:rPr>
      </w:pPr>
    </w:p>
    <w:p w14:paraId="2E09E3B5" w14:textId="77777777" w:rsidR="00DB3296" w:rsidRDefault="00DB3296" w:rsidP="00DB3296">
      <w:pPr>
        <w:bidi w:val="0"/>
        <w:spacing w:line="360" w:lineRule="auto"/>
        <w:rPr>
          <w:rFonts w:asciiTheme="majorBidi" w:hAnsiTheme="majorBidi" w:cstheme="majorBidi"/>
          <w:sz w:val="24"/>
          <w:szCs w:val="24"/>
        </w:rPr>
      </w:pPr>
    </w:p>
    <w:p w14:paraId="4C715552" w14:textId="77777777" w:rsidR="00DB3296" w:rsidRPr="00DD1AC4" w:rsidRDefault="00DB3296" w:rsidP="00DB3296">
      <w:pPr>
        <w:bidi w:val="0"/>
        <w:spacing w:line="360" w:lineRule="auto"/>
        <w:outlineLvl w:val="0"/>
        <w:rPr>
          <w:rFonts w:asciiTheme="majorBidi" w:hAnsiTheme="majorBidi" w:cstheme="majorBidi"/>
          <w:b/>
          <w:bCs/>
          <w:sz w:val="24"/>
          <w:szCs w:val="24"/>
        </w:rPr>
      </w:pPr>
      <w:bookmarkStart w:id="10" w:name="_Toc191420723"/>
      <w:r w:rsidRPr="00DD1AC4">
        <w:rPr>
          <w:rFonts w:asciiTheme="majorBidi" w:hAnsiTheme="majorBidi" w:cstheme="majorBidi"/>
          <w:b/>
          <w:bCs/>
          <w:sz w:val="24"/>
          <w:szCs w:val="24"/>
        </w:rPr>
        <w:t>Research Gap</w:t>
      </w:r>
      <w:bookmarkEnd w:id="10"/>
    </w:p>
    <w:p w14:paraId="32E2F7F7"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The integrated supply chain framework helps businesses operate risk management plans using well-designed coordinated methods. The authors introduced their 2021 paper with a multilevel supply chain model to unite oil and natural gas distribution operations and handle uncertain factors stemming from consumer adjustments along with transportation problems and market price fluctuations. Through its risk management model SATORP achieves maximum supply chain performance while reducing operations threats.</w:t>
      </w:r>
    </w:p>
    <w:p w14:paraId="484F9C04"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According to Attia 2024 maintenance planning should integrate risk management systems for effective management of oil and gas supply chains. Companies using contemporary surveillance systems and analytical tools identified by his research can recognize risks to prevent disruptive events from escalating. Supply chain risk management at SATORP would become stronger through integrated model deployment which would lead to better operational outcomes.</w:t>
      </w:r>
    </w:p>
    <w:p w14:paraId="312124C3"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 xml:space="preserve">Risk detection capabilities and evaluation processes are part of essential requirements for supply chain operations to reach maximum efficiency in the oil and gas sector. Research produced by Matveeva (2015) and </w:t>
      </w:r>
      <w:proofErr w:type="spellStart"/>
      <w:r w:rsidRPr="00F95588">
        <w:rPr>
          <w:rFonts w:asciiTheme="majorBidi" w:hAnsiTheme="majorBidi" w:cstheme="majorBidi"/>
          <w:sz w:val="24"/>
          <w:szCs w:val="24"/>
        </w:rPr>
        <w:t>Ghaithan</w:t>
      </w:r>
      <w:proofErr w:type="spellEnd"/>
      <w:r w:rsidRPr="00F95588">
        <w:rPr>
          <w:rFonts w:asciiTheme="majorBidi" w:hAnsiTheme="majorBidi" w:cstheme="majorBidi"/>
          <w:sz w:val="24"/>
          <w:szCs w:val="24"/>
        </w:rPr>
        <w:t xml:space="preserve"> et al (2017, 2021) and other studies delivers vital information regarding SATORP's risks and protective measures. Supply chain resilience receives heightened improvement due to the adoption of predictive analytics together with blockchain-enabled technology in contemporary business operations. SATORP will achieve long-term market success through implementing its risk insights successfully within its operational framework.</w:t>
      </w:r>
    </w:p>
    <w:p w14:paraId="5F8C287A" w14:textId="77777777" w:rsidR="00DB3296" w:rsidRPr="00F95588" w:rsidRDefault="00DB3296" w:rsidP="00DB3296">
      <w:pPr>
        <w:bidi w:val="0"/>
        <w:spacing w:line="360" w:lineRule="auto"/>
        <w:rPr>
          <w:rFonts w:asciiTheme="majorBidi" w:hAnsiTheme="majorBidi" w:cstheme="majorBidi"/>
          <w:sz w:val="24"/>
          <w:szCs w:val="24"/>
          <w:rtl/>
        </w:rPr>
      </w:pPr>
    </w:p>
    <w:p w14:paraId="1EF9AFC8" w14:textId="77777777" w:rsidR="00DB3296" w:rsidRPr="00F95588" w:rsidRDefault="00DB3296" w:rsidP="00DB3296">
      <w:pPr>
        <w:bidi w:val="0"/>
        <w:spacing w:line="360" w:lineRule="auto"/>
        <w:rPr>
          <w:rFonts w:asciiTheme="majorBidi" w:hAnsiTheme="majorBidi" w:cstheme="majorBidi"/>
          <w:sz w:val="24"/>
          <w:szCs w:val="24"/>
          <w:rtl/>
        </w:rPr>
      </w:pPr>
    </w:p>
    <w:p w14:paraId="6BD94EDD" w14:textId="77777777" w:rsidR="00DB3296" w:rsidRPr="00F95588" w:rsidRDefault="00DB3296" w:rsidP="00DB3296">
      <w:pPr>
        <w:bidi w:val="0"/>
        <w:spacing w:line="360" w:lineRule="auto"/>
        <w:rPr>
          <w:rFonts w:asciiTheme="majorBidi" w:hAnsiTheme="majorBidi" w:cstheme="majorBidi"/>
          <w:sz w:val="24"/>
          <w:szCs w:val="24"/>
          <w:rtl/>
        </w:rPr>
      </w:pPr>
    </w:p>
    <w:p w14:paraId="0AB371DE" w14:textId="77777777" w:rsidR="00DB3296" w:rsidRPr="00F95588" w:rsidRDefault="00DB3296" w:rsidP="00DB3296">
      <w:pPr>
        <w:bidi w:val="0"/>
        <w:spacing w:line="360" w:lineRule="auto"/>
        <w:rPr>
          <w:rFonts w:asciiTheme="majorBidi" w:hAnsiTheme="majorBidi" w:cstheme="majorBidi"/>
          <w:sz w:val="24"/>
          <w:szCs w:val="24"/>
          <w:rtl/>
        </w:rPr>
      </w:pPr>
    </w:p>
    <w:p w14:paraId="2124159C" w14:textId="77777777" w:rsidR="00DB3296" w:rsidRPr="00F95588" w:rsidRDefault="00DB3296" w:rsidP="00DB3296">
      <w:pPr>
        <w:bidi w:val="0"/>
        <w:spacing w:line="360" w:lineRule="auto"/>
        <w:rPr>
          <w:rFonts w:asciiTheme="majorBidi" w:hAnsiTheme="majorBidi" w:cstheme="majorBidi"/>
          <w:sz w:val="24"/>
          <w:szCs w:val="24"/>
          <w:rtl/>
        </w:rPr>
      </w:pPr>
    </w:p>
    <w:p w14:paraId="005DD1D9" w14:textId="77777777" w:rsidR="00DB3296" w:rsidRPr="00F95588" w:rsidRDefault="00DB3296" w:rsidP="00DB3296">
      <w:pPr>
        <w:bidi w:val="0"/>
        <w:spacing w:line="360" w:lineRule="auto"/>
        <w:rPr>
          <w:rFonts w:asciiTheme="majorBidi" w:hAnsiTheme="majorBidi" w:cstheme="majorBidi"/>
          <w:sz w:val="24"/>
          <w:szCs w:val="24"/>
          <w:rtl/>
        </w:rPr>
      </w:pPr>
    </w:p>
    <w:p w14:paraId="2A4832F2" w14:textId="77777777" w:rsidR="00DB3296" w:rsidRPr="00F95588" w:rsidRDefault="00DB3296" w:rsidP="00DB3296">
      <w:pPr>
        <w:bidi w:val="0"/>
        <w:spacing w:line="360" w:lineRule="auto"/>
        <w:rPr>
          <w:rFonts w:asciiTheme="majorBidi" w:hAnsiTheme="majorBidi" w:cstheme="majorBidi"/>
          <w:sz w:val="24"/>
          <w:szCs w:val="24"/>
          <w:rtl/>
        </w:rPr>
      </w:pPr>
    </w:p>
    <w:p w14:paraId="2ED741D6" w14:textId="77777777" w:rsidR="00DB3296" w:rsidRPr="00BC76DF" w:rsidRDefault="00DB3296" w:rsidP="00DB3296">
      <w:pPr>
        <w:bidi w:val="0"/>
        <w:spacing w:line="360" w:lineRule="auto"/>
        <w:rPr>
          <w:rFonts w:asciiTheme="majorBidi" w:hAnsiTheme="majorBidi" w:cstheme="majorBidi"/>
          <w:sz w:val="24"/>
          <w:szCs w:val="24"/>
          <w:u w:val="single"/>
          <w:rtl/>
        </w:rPr>
      </w:pPr>
    </w:p>
    <w:p w14:paraId="13058164" w14:textId="77777777" w:rsidR="00DB3296" w:rsidRPr="00DD1AC4" w:rsidRDefault="00DB3296" w:rsidP="00DB3296">
      <w:pPr>
        <w:pStyle w:val="Heading1"/>
        <w:bidi w:val="0"/>
        <w:spacing w:line="360" w:lineRule="auto"/>
        <w:rPr>
          <w:rFonts w:asciiTheme="majorBidi" w:hAnsiTheme="majorBidi"/>
          <w:b/>
          <w:bCs/>
          <w:color w:val="000000" w:themeColor="text1"/>
          <w:sz w:val="24"/>
          <w:szCs w:val="24"/>
        </w:rPr>
      </w:pPr>
      <w:bookmarkStart w:id="11" w:name="_Toc191420724"/>
      <w:r w:rsidRPr="004B3C44">
        <w:rPr>
          <w:rFonts w:asciiTheme="majorBidi" w:hAnsiTheme="majorBidi"/>
          <w:b/>
          <w:bCs/>
          <w:color w:val="000000" w:themeColor="text1"/>
          <w:sz w:val="24"/>
          <w:szCs w:val="24"/>
        </w:rPr>
        <w:t>Theoretical framework</w:t>
      </w:r>
      <w:bookmarkEnd w:id="11"/>
    </w:p>
    <w:p w14:paraId="55419A37" w14:textId="77777777" w:rsidR="00DB3296" w:rsidRPr="00DD1AC4" w:rsidRDefault="00DB3296" w:rsidP="00DB3296">
      <w:pPr>
        <w:bidi w:val="0"/>
        <w:spacing w:line="360" w:lineRule="auto"/>
        <w:outlineLvl w:val="1"/>
        <w:rPr>
          <w:rFonts w:asciiTheme="majorBidi" w:hAnsiTheme="majorBidi" w:cstheme="majorBidi"/>
          <w:b/>
          <w:bCs/>
          <w:sz w:val="24"/>
          <w:szCs w:val="24"/>
        </w:rPr>
      </w:pPr>
      <w:bookmarkStart w:id="12" w:name="_Toc191420725"/>
      <w:r w:rsidRPr="00DD1AC4">
        <w:rPr>
          <w:rFonts w:asciiTheme="majorBidi" w:hAnsiTheme="majorBidi" w:cstheme="majorBidi"/>
          <w:b/>
          <w:bCs/>
          <w:sz w:val="24"/>
          <w:szCs w:val="24"/>
        </w:rPr>
        <w:t>Introduction</w:t>
      </w:r>
      <w:bookmarkEnd w:id="12"/>
    </w:p>
    <w:p w14:paraId="50C6155C"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Research on Supply Chain Risk Management (SCRM) for the Oil and Gas Sector operates within Saudi Aramco Total Refining and Petrochemical Company (SATORP). The section begins with essential theoretical aspects about how supply chain risks escalate business performance before introducing different disruption avoidance methods. Risk management theory linked with supply chain management principles driven by technological advancements becomes a sufficient method to understand complex supply chain risk management strategies.</w:t>
      </w:r>
    </w:p>
    <w:p w14:paraId="5A2E3B0B"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Industrial changes in the oil and gas industry cause damaging market conditions through sophisticated supply chains because these systems encounter various internal and external risks that originate from political factors alongside unpredictable fuel prices and regulatory regulations along with operational shortcomings. A well-operating supply chain risk management system gives entities all necessary elements to reach operational excellence and financial balance without compromising regulatory compliance standards. Internationally linked supply chains require organizations to unite AI and Blockchain technology systems with IoT functionality to enhance supply chain oversight and predictive threat assessment capabilities while strengthening supply chain durability.</w:t>
      </w:r>
    </w:p>
    <w:p w14:paraId="3A9BFFEB" w14:textId="77777777" w:rsidR="00DB3296"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SATORP functions as a corporate initiative between Saudi Aramco and Total operating a state-of-the-art petroleum processing facility near the international sphere. SATORP serves as the optimal real-world research subject for supply chain risk management analysis due to its intricate supply chain operations. The study presents value for academic scholars and industrial professionals by showing supply chain resilience methods for oil and gas companies that combine strategic risk management with contemporary technology applications.</w:t>
      </w:r>
    </w:p>
    <w:p w14:paraId="561AE5DC" w14:textId="77777777" w:rsidR="00652422" w:rsidRDefault="00652422" w:rsidP="00652422">
      <w:pPr>
        <w:bidi w:val="0"/>
        <w:spacing w:line="360" w:lineRule="auto"/>
        <w:rPr>
          <w:rFonts w:asciiTheme="majorBidi" w:hAnsiTheme="majorBidi" w:cstheme="majorBidi"/>
          <w:sz w:val="24"/>
          <w:szCs w:val="24"/>
        </w:rPr>
      </w:pPr>
    </w:p>
    <w:p w14:paraId="1AD84F6F" w14:textId="77777777" w:rsidR="00652422" w:rsidRDefault="00652422" w:rsidP="00652422">
      <w:pPr>
        <w:bidi w:val="0"/>
        <w:spacing w:line="360" w:lineRule="auto"/>
        <w:rPr>
          <w:rFonts w:asciiTheme="majorBidi" w:hAnsiTheme="majorBidi" w:cstheme="majorBidi"/>
          <w:sz w:val="24"/>
          <w:szCs w:val="24"/>
        </w:rPr>
      </w:pPr>
    </w:p>
    <w:p w14:paraId="095AB277" w14:textId="77777777" w:rsidR="00652422" w:rsidRPr="00F95588" w:rsidRDefault="00652422" w:rsidP="00652422">
      <w:pPr>
        <w:bidi w:val="0"/>
        <w:spacing w:line="360" w:lineRule="auto"/>
        <w:rPr>
          <w:rFonts w:asciiTheme="majorBidi" w:hAnsiTheme="majorBidi" w:cstheme="majorBidi"/>
          <w:sz w:val="24"/>
          <w:szCs w:val="24"/>
          <w:rtl/>
        </w:rPr>
      </w:pPr>
    </w:p>
    <w:p w14:paraId="0DB5BBEE" w14:textId="77777777" w:rsidR="00DB3296" w:rsidRPr="00DD1AC4" w:rsidRDefault="00DB3296" w:rsidP="00DB3296">
      <w:pPr>
        <w:bidi w:val="0"/>
        <w:spacing w:line="360" w:lineRule="auto"/>
        <w:rPr>
          <w:rFonts w:asciiTheme="majorBidi" w:hAnsiTheme="majorBidi" w:cstheme="majorBidi"/>
          <w:b/>
          <w:bCs/>
          <w:sz w:val="24"/>
          <w:szCs w:val="24"/>
        </w:rPr>
      </w:pPr>
      <w:r w:rsidRPr="00DD1AC4">
        <w:rPr>
          <w:rFonts w:asciiTheme="majorBidi" w:hAnsiTheme="majorBidi" w:cstheme="majorBidi"/>
          <w:b/>
          <w:bCs/>
          <w:sz w:val="24"/>
          <w:szCs w:val="24"/>
        </w:rPr>
        <w:t>Overview of SATORP and Its Relevance as a Case Study</w:t>
      </w:r>
    </w:p>
    <w:p w14:paraId="0FF75FF9" w14:textId="77777777" w:rsidR="00DB3296" w:rsidRPr="00DD1AC4" w:rsidRDefault="00DB3296" w:rsidP="00DB3296">
      <w:pPr>
        <w:bidi w:val="0"/>
        <w:spacing w:line="360" w:lineRule="auto"/>
        <w:rPr>
          <w:rFonts w:asciiTheme="majorBidi" w:hAnsiTheme="majorBidi" w:cstheme="majorBidi"/>
          <w:b/>
          <w:bCs/>
          <w:sz w:val="24"/>
          <w:szCs w:val="24"/>
        </w:rPr>
      </w:pPr>
      <w:r w:rsidRPr="00DD1AC4">
        <w:rPr>
          <w:rFonts w:asciiTheme="majorBidi" w:hAnsiTheme="majorBidi" w:cstheme="majorBidi"/>
          <w:b/>
          <w:bCs/>
          <w:sz w:val="24"/>
          <w:szCs w:val="24"/>
        </w:rPr>
        <w:t>Background of SATORP</w:t>
      </w:r>
    </w:p>
    <w:p w14:paraId="369D3317" w14:textId="77777777" w:rsidR="000D3101" w:rsidRPr="00326760" w:rsidRDefault="000D3101" w:rsidP="000D3101">
      <w:pPr>
        <w:bidi w:val="0"/>
        <w:spacing w:line="360" w:lineRule="auto"/>
        <w:rPr>
          <w:rFonts w:asciiTheme="majorBidi" w:hAnsiTheme="majorBidi" w:cstheme="majorBidi"/>
          <w:sz w:val="24"/>
          <w:szCs w:val="24"/>
          <w:rtl/>
        </w:rPr>
      </w:pPr>
      <w:r w:rsidRPr="00326760">
        <w:rPr>
          <w:rFonts w:asciiTheme="majorBidi" w:hAnsiTheme="majorBidi" w:cstheme="majorBidi"/>
          <w:sz w:val="24"/>
          <w:szCs w:val="24"/>
        </w:rPr>
        <w:t>Saudi Aramco Total Refining and Petrochemical Company (SATORP) operates as an oil and petrochemical complex enabled by a Saudi Aramco-Total joint venture which functions from Jubail Saudi Arabia. The refinery operates among the top global refineries that uses heavy crude oil to generate top-quality petroleum alongside petrochemical products. SATORP serves as the platform that distributes refined products from the Saudi Arabia downstream oil sector to markets around the world.</w:t>
      </w:r>
    </w:p>
    <w:p w14:paraId="73BA3589" w14:textId="287BF61B" w:rsidR="00DB3296" w:rsidRPr="00326760" w:rsidRDefault="00DB3296" w:rsidP="000D3101">
      <w:pPr>
        <w:bidi w:val="0"/>
        <w:spacing w:line="360" w:lineRule="auto"/>
        <w:rPr>
          <w:rFonts w:asciiTheme="majorBidi" w:hAnsiTheme="majorBidi" w:cstheme="majorBidi"/>
          <w:b/>
          <w:bCs/>
          <w:sz w:val="24"/>
          <w:szCs w:val="24"/>
        </w:rPr>
      </w:pPr>
      <w:r w:rsidRPr="00326760">
        <w:rPr>
          <w:rFonts w:asciiTheme="majorBidi" w:hAnsiTheme="majorBidi" w:cstheme="majorBidi"/>
          <w:b/>
          <w:bCs/>
          <w:sz w:val="24"/>
          <w:szCs w:val="24"/>
        </w:rPr>
        <w:t>Why SATORP is a Relevant Case Study for SCRM</w:t>
      </w:r>
    </w:p>
    <w:p w14:paraId="77516AA0" w14:textId="77777777" w:rsidR="00630C23" w:rsidRPr="00630C23" w:rsidRDefault="00630C23" w:rsidP="00630C23">
      <w:pPr>
        <w:bidi w:val="0"/>
        <w:spacing w:line="360" w:lineRule="auto"/>
        <w:rPr>
          <w:rFonts w:asciiTheme="majorBidi" w:hAnsiTheme="majorBidi" w:cstheme="majorBidi"/>
          <w:sz w:val="24"/>
          <w:szCs w:val="24"/>
        </w:rPr>
      </w:pPr>
      <w:r w:rsidRPr="00630C23">
        <w:rPr>
          <w:rFonts w:asciiTheme="majorBidi" w:hAnsiTheme="majorBidi" w:cstheme="majorBidi"/>
          <w:sz w:val="24"/>
          <w:szCs w:val="24"/>
        </w:rPr>
        <w:t>Because of its intricate supply chain SATORP represents a perfect combination for studying risk management in the oil and gas industry supply chains. Key reasons include:</w:t>
      </w:r>
    </w:p>
    <w:p w14:paraId="09747164" w14:textId="4C30A06E" w:rsidR="00630C23" w:rsidRPr="00630C23" w:rsidRDefault="00630C23" w:rsidP="00630C23">
      <w:pPr>
        <w:bidi w:val="0"/>
        <w:spacing w:line="360" w:lineRule="auto"/>
        <w:rPr>
          <w:rFonts w:asciiTheme="majorBidi" w:hAnsiTheme="majorBidi" w:cstheme="majorBidi"/>
          <w:sz w:val="24"/>
          <w:szCs w:val="24"/>
        </w:rPr>
      </w:pPr>
      <w:r w:rsidRPr="00630C23">
        <w:rPr>
          <w:rFonts w:asciiTheme="majorBidi" w:hAnsiTheme="majorBidi" w:cstheme="majorBidi"/>
          <w:sz w:val="24"/>
          <w:szCs w:val="24"/>
        </w:rPr>
        <w:t xml:space="preserve">1. High Exposure to External Risks: </w:t>
      </w:r>
    </w:p>
    <w:p w14:paraId="532EC725" w14:textId="77777777" w:rsidR="00630C23" w:rsidRPr="00630C23" w:rsidRDefault="00630C23" w:rsidP="00630C23">
      <w:pPr>
        <w:pStyle w:val="ListParagraph"/>
        <w:numPr>
          <w:ilvl w:val="0"/>
          <w:numId w:val="12"/>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 xml:space="preserve">As a crude oil resource user Solar organization faces two major challenges including market fluctuations and geopolitical instability. </w:t>
      </w:r>
    </w:p>
    <w:p w14:paraId="449AAAA9" w14:textId="77777777" w:rsidR="00630C23" w:rsidRPr="00630C23" w:rsidRDefault="00630C23" w:rsidP="00630C23">
      <w:pPr>
        <w:pStyle w:val="ListParagraph"/>
        <w:numPr>
          <w:ilvl w:val="0"/>
          <w:numId w:val="12"/>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Energy companies struggle with environmental compliance obligations simultaneously with satisfying their regulatory obligations.</w:t>
      </w:r>
    </w:p>
    <w:p w14:paraId="7C91F586" w14:textId="1DEF1466" w:rsidR="00630C23" w:rsidRPr="00630C23" w:rsidRDefault="00630C23" w:rsidP="00630C23">
      <w:pPr>
        <w:bidi w:val="0"/>
        <w:spacing w:line="360" w:lineRule="auto"/>
        <w:rPr>
          <w:rFonts w:asciiTheme="majorBidi" w:hAnsiTheme="majorBidi" w:cstheme="majorBidi"/>
          <w:sz w:val="24"/>
          <w:szCs w:val="24"/>
        </w:rPr>
      </w:pPr>
      <w:r w:rsidRPr="00630C23">
        <w:rPr>
          <w:rFonts w:asciiTheme="majorBidi" w:hAnsiTheme="majorBidi" w:cstheme="majorBidi"/>
          <w:sz w:val="24"/>
          <w:szCs w:val="24"/>
        </w:rPr>
        <w:t xml:space="preserve">2. Operational Complexities: </w:t>
      </w:r>
    </w:p>
    <w:p w14:paraId="0685179C" w14:textId="0E788D2E" w:rsidR="00630C23" w:rsidRPr="00630C23" w:rsidRDefault="00630C23" w:rsidP="00630C23">
      <w:pPr>
        <w:pStyle w:val="ListParagraph"/>
        <w:numPr>
          <w:ilvl w:val="0"/>
          <w:numId w:val="13"/>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 xml:space="preserve">Involves multiple suppliers, contractors, and logistics providers across different regions. </w:t>
      </w:r>
    </w:p>
    <w:p w14:paraId="3AE76DF3" w14:textId="77777777" w:rsidR="00630C23" w:rsidRPr="00630C23" w:rsidRDefault="00630C23" w:rsidP="00630C23">
      <w:pPr>
        <w:pStyle w:val="ListParagraph"/>
        <w:numPr>
          <w:ilvl w:val="0"/>
          <w:numId w:val="13"/>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 xml:space="preserve">The company requires well-managed inventory and transport systems to stop delivery delays and interruptions. </w:t>
      </w:r>
    </w:p>
    <w:p w14:paraId="5B71D88B" w14:textId="77777777" w:rsidR="00630C23" w:rsidRPr="00630C23" w:rsidRDefault="00630C23" w:rsidP="00630C23">
      <w:pPr>
        <w:bidi w:val="0"/>
        <w:spacing w:line="360" w:lineRule="auto"/>
        <w:rPr>
          <w:rFonts w:asciiTheme="majorBidi" w:hAnsiTheme="majorBidi" w:cstheme="majorBidi"/>
          <w:sz w:val="24"/>
          <w:szCs w:val="24"/>
        </w:rPr>
      </w:pPr>
      <w:r w:rsidRPr="00630C23">
        <w:rPr>
          <w:rFonts w:asciiTheme="majorBidi" w:hAnsiTheme="majorBidi" w:cstheme="majorBidi"/>
          <w:sz w:val="24"/>
          <w:szCs w:val="24"/>
        </w:rPr>
        <w:t>3.</w:t>
      </w:r>
      <w:r w:rsidRPr="00630C23">
        <w:rPr>
          <w:rFonts w:asciiTheme="majorBidi" w:hAnsiTheme="majorBidi" w:cstheme="majorBidi"/>
          <w:sz w:val="24"/>
          <w:szCs w:val="24"/>
        </w:rPr>
        <w:tab/>
        <w:t>Organization-wide application of advanced technologies plays an important role in managing these risks.</w:t>
      </w:r>
    </w:p>
    <w:p w14:paraId="398D4176" w14:textId="77777777" w:rsidR="00630C23" w:rsidRPr="00630C23" w:rsidRDefault="00630C23" w:rsidP="00630C23">
      <w:pPr>
        <w:pStyle w:val="ListParagraph"/>
        <w:numPr>
          <w:ilvl w:val="0"/>
          <w:numId w:val="14"/>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AI and IoT and Blockchain should be used together for supply chain process integration.</w:t>
      </w:r>
    </w:p>
    <w:p w14:paraId="7B151418" w14:textId="4BF9EA3C" w:rsidR="00630C23" w:rsidRPr="00630C23" w:rsidRDefault="00630C23" w:rsidP="00630C23">
      <w:pPr>
        <w:pStyle w:val="ListParagraph"/>
        <w:numPr>
          <w:ilvl w:val="0"/>
          <w:numId w:val="14"/>
        </w:numPr>
        <w:bidi w:val="0"/>
        <w:spacing w:line="360" w:lineRule="auto"/>
        <w:rPr>
          <w:rFonts w:asciiTheme="majorBidi" w:hAnsiTheme="majorBidi" w:cstheme="majorBidi"/>
          <w:sz w:val="24"/>
          <w:szCs w:val="24"/>
        </w:rPr>
      </w:pPr>
      <w:r w:rsidRPr="00630C23">
        <w:rPr>
          <w:rFonts w:asciiTheme="majorBidi" w:hAnsiTheme="majorBidi" w:cstheme="majorBidi"/>
          <w:sz w:val="24"/>
          <w:szCs w:val="24"/>
        </w:rPr>
        <w:t>Implementation of predictive analytics for risk assessment and supply chain optimization.</w:t>
      </w:r>
    </w:p>
    <w:p w14:paraId="781C91A0" w14:textId="6A202328" w:rsidR="00533268" w:rsidRDefault="00630C23" w:rsidP="00630C23">
      <w:pPr>
        <w:bidi w:val="0"/>
        <w:spacing w:line="360" w:lineRule="auto"/>
        <w:rPr>
          <w:rFonts w:asciiTheme="majorBidi" w:hAnsiTheme="majorBidi" w:cstheme="majorBidi"/>
          <w:sz w:val="24"/>
          <w:szCs w:val="24"/>
        </w:rPr>
      </w:pPr>
      <w:r w:rsidRPr="00630C23">
        <w:rPr>
          <w:rFonts w:asciiTheme="majorBidi" w:hAnsiTheme="majorBidi" w:cstheme="majorBidi"/>
          <w:sz w:val="24"/>
          <w:szCs w:val="24"/>
        </w:rPr>
        <w:t>.</w:t>
      </w:r>
    </w:p>
    <w:p w14:paraId="07F140EC" w14:textId="77777777" w:rsidR="00533268" w:rsidRDefault="00533268" w:rsidP="00533268">
      <w:pPr>
        <w:bidi w:val="0"/>
        <w:spacing w:line="360" w:lineRule="auto"/>
        <w:rPr>
          <w:rFonts w:asciiTheme="majorBidi" w:hAnsiTheme="majorBidi" w:cstheme="majorBidi"/>
          <w:sz w:val="24"/>
          <w:szCs w:val="24"/>
        </w:rPr>
      </w:pPr>
    </w:p>
    <w:p w14:paraId="56F22439" w14:textId="77777777" w:rsidR="00DB3296" w:rsidRPr="00916D19" w:rsidRDefault="00DB3296" w:rsidP="00DB3296">
      <w:pPr>
        <w:bidi w:val="0"/>
        <w:spacing w:line="360" w:lineRule="auto"/>
        <w:outlineLvl w:val="1"/>
        <w:rPr>
          <w:rFonts w:asciiTheme="majorBidi" w:hAnsiTheme="majorBidi" w:cstheme="majorBidi"/>
          <w:b/>
          <w:bCs/>
          <w:sz w:val="24"/>
          <w:szCs w:val="24"/>
        </w:rPr>
      </w:pPr>
      <w:bookmarkStart w:id="13" w:name="_Toc191420726"/>
      <w:r w:rsidRPr="00916D19">
        <w:rPr>
          <w:rFonts w:asciiTheme="majorBidi" w:hAnsiTheme="majorBidi" w:cstheme="majorBidi"/>
          <w:b/>
          <w:bCs/>
          <w:sz w:val="24"/>
          <w:szCs w:val="24"/>
        </w:rPr>
        <w:t>The Independent Variable: Supply Chain Risks</w:t>
      </w:r>
      <w:bookmarkEnd w:id="13"/>
    </w:p>
    <w:p w14:paraId="226478A0" w14:textId="77777777" w:rsidR="00DB3296" w:rsidRPr="00916D19" w:rsidRDefault="00DB3296" w:rsidP="00DB3296">
      <w:pPr>
        <w:bidi w:val="0"/>
        <w:spacing w:line="360" w:lineRule="auto"/>
        <w:rPr>
          <w:rFonts w:asciiTheme="majorBidi" w:hAnsiTheme="majorBidi" w:cstheme="majorBidi"/>
          <w:b/>
          <w:bCs/>
          <w:sz w:val="24"/>
          <w:szCs w:val="24"/>
        </w:rPr>
      </w:pPr>
      <w:r w:rsidRPr="00916D19">
        <w:rPr>
          <w:rFonts w:asciiTheme="majorBidi" w:hAnsiTheme="majorBidi" w:cstheme="majorBidi"/>
          <w:b/>
          <w:bCs/>
          <w:sz w:val="24"/>
          <w:szCs w:val="24"/>
        </w:rPr>
        <w:t>Defining Supply Chain Risks and Their Significance</w:t>
      </w:r>
    </w:p>
    <w:p w14:paraId="03744468"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Supply chain risks include every single vulnerability or unexpected disruption found in the supply network which harms product transfers and service delivery and information flow throughout the supply chain. Supply chains face various threats because of both external and internal elements that include political developments and financial uncertainty together with operational system inadequacies and workforce limitations. The complex and capital-rich global supply chains in the oil and gas sector require effective risk management to maintain operations and safeguard business needs as well as regulatory requirements (</w:t>
      </w:r>
      <w:proofErr w:type="spellStart"/>
      <w:r w:rsidRPr="00F95588">
        <w:rPr>
          <w:rFonts w:asciiTheme="majorBidi" w:hAnsiTheme="majorBidi" w:cstheme="majorBidi"/>
          <w:sz w:val="24"/>
          <w:szCs w:val="24"/>
        </w:rPr>
        <w:t>Gurtu</w:t>
      </w:r>
      <w:proofErr w:type="spellEnd"/>
      <w:r w:rsidRPr="00F95588">
        <w:rPr>
          <w:rFonts w:asciiTheme="majorBidi" w:hAnsiTheme="majorBidi" w:cstheme="majorBidi"/>
          <w:sz w:val="24"/>
          <w:szCs w:val="24"/>
        </w:rPr>
        <w:t xml:space="preserve"> </w:t>
      </w:r>
      <w:r>
        <w:rPr>
          <w:rFonts w:asciiTheme="majorBidi" w:hAnsiTheme="majorBidi" w:cstheme="majorBidi"/>
          <w:sz w:val="24"/>
          <w:szCs w:val="24"/>
        </w:rPr>
        <w:t>and</w:t>
      </w:r>
      <w:r w:rsidRPr="00F95588">
        <w:rPr>
          <w:rFonts w:asciiTheme="majorBidi" w:hAnsiTheme="majorBidi" w:cstheme="majorBidi"/>
          <w:sz w:val="24"/>
          <w:szCs w:val="24"/>
        </w:rPr>
        <w:t xml:space="preserve"> Johny 2021).</w:t>
      </w:r>
    </w:p>
    <w:p w14:paraId="1E70F8B0"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SATORP faces extensive supply chain challenges as a leading refining and petrochemical company because its operations depend on unstable crude oil markets with sensitive political oil sectors and complex refining and delivery systems. Any supply chain disruption affects SATORP by causing delayed production schedules and higher costs together with negative reputational impacts and noncompliance with environmental and safety regulations. SATORP needs to identify supply chain risks properly along with conducting effective assessments and implementing mitigation strategies because these risks create large potential issues that affect competitive success and operational efficiency.</w:t>
      </w:r>
    </w:p>
    <w:p w14:paraId="6F014689" w14:textId="77777777" w:rsidR="00DB3296" w:rsidRPr="00F95588" w:rsidRDefault="00DB3296" w:rsidP="00DB3296">
      <w:pPr>
        <w:bidi w:val="0"/>
        <w:spacing w:line="360" w:lineRule="auto"/>
        <w:rPr>
          <w:rFonts w:asciiTheme="majorBidi" w:hAnsiTheme="majorBidi" w:cstheme="majorBidi"/>
          <w:sz w:val="24"/>
          <w:szCs w:val="24"/>
          <w:rtl/>
        </w:rPr>
      </w:pPr>
      <w:r w:rsidRPr="00F95588">
        <w:rPr>
          <w:rFonts w:asciiTheme="majorBidi" w:hAnsiTheme="majorBidi" w:cstheme="majorBidi"/>
          <w:sz w:val="24"/>
          <w:szCs w:val="24"/>
        </w:rPr>
        <w:t>The supply chain risks consist of external elements alongside internal components which demand separate risk management strategies because of their different difficulties. The external risks which organizations face are macro-environmental elements that escape their management control but internal risks materialize through operational shortcomings and management limitations. The knowledge of complete risk elements helps SATORP and other companies build operational sustainability in supply chain networks (</w:t>
      </w:r>
      <w:proofErr w:type="spellStart"/>
      <w:r w:rsidRPr="00F95588">
        <w:rPr>
          <w:rFonts w:asciiTheme="majorBidi" w:hAnsiTheme="majorBidi" w:cstheme="majorBidi"/>
          <w:sz w:val="24"/>
          <w:szCs w:val="24"/>
        </w:rPr>
        <w:t>Emrouznejad</w:t>
      </w:r>
      <w:proofErr w:type="spellEnd"/>
      <w:r w:rsidRPr="00F95588">
        <w:rPr>
          <w:rFonts w:asciiTheme="majorBidi" w:hAnsiTheme="majorBidi" w:cstheme="majorBidi"/>
          <w:sz w:val="24"/>
          <w:szCs w:val="24"/>
        </w:rPr>
        <w:t xml:space="preserve"> et al., 2023).</w:t>
      </w:r>
    </w:p>
    <w:p w14:paraId="1EFBE45E" w14:textId="77777777" w:rsidR="00DB3296" w:rsidRPr="00916D19" w:rsidRDefault="00DB3296" w:rsidP="00DB3296">
      <w:pPr>
        <w:bidi w:val="0"/>
        <w:spacing w:line="360" w:lineRule="auto"/>
        <w:rPr>
          <w:rFonts w:asciiTheme="majorBidi" w:hAnsiTheme="majorBidi" w:cstheme="majorBidi"/>
          <w:b/>
          <w:bCs/>
          <w:sz w:val="24"/>
          <w:szCs w:val="24"/>
        </w:rPr>
      </w:pPr>
      <w:r w:rsidRPr="00916D19">
        <w:rPr>
          <w:rFonts w:asciiTheme="majorBidi" w:hAnsiTheme="majorBidi" w:cstheme="majorBidi"/>
          <w:b/>
          <w:bCs/>
          <w:sz w:val="24"/>
          <w:szCs w:val="24"/>
        </w:rPr>
        <w:t>External Supply Chain Risks</w:t>
      </w:r>
    </w:p>
    <w:p w14:paraId="4074A185" w14:textId="77777777" w:rsidR="00DB3296" w:rsidRPr="00F95588" w:rsidRDefault="00DB3296" w:rsidP="00DB3296">
      <w:pPr>
        <w:bidi w:val="0"/>
        <w:spacing w:line="360" w:lineRule="auto"/>
        <w:rPr>
          <w:rFonts w:asciiTheme="majorBidi" w:hAnsiTheme="majorBidi" w:cstheme="majorBidi"/>
          <w:sz w:val="24"/>
          <w:szCs w:val="24"/>
        </w:rPr>
      </w:pPr>
      <w:r w:rsidRPr="00F95588">
        <w:rPr>
          <w:rFonts w:asciiTheme="majorBidi" w:hAnsiTheme="majorBidi" w:cstheme="majorBidi"/>
          <w:sz w:val="24"/>
          <w:szCs w:val="24"/>
        </w:rPr>
        <w:t xml:space="preserve">The external supply chain risks stem from uncontrollable environmental elements which organizations need to foresee and handle to stop operational interruptions. External risks within the oil and gas industry produce extensive consequences which extend beyond financial impacts </w:t>
      </w:r>
      <w:r w:rsidRPr="00F95588">
        <w:rPr>
          <w:rFonts w:asciiTheme="majorBidi" w:hAnsiTheme="majorBidi" w:cstheme="majorBidi"/>
          <w:sz w:val="24"/>
          <w:szCs w:val="24"/>
        </w:rPr>
        <w:lastRenderedPageBreak/>
        <w:t>and harm both organizational brand value and regulatory position and long-lasting operational stability.</w:t>
      </w:r>
    </w:p>
    <w:p w14:paraId="3D398892" w14:textId="77777777" w:rsidR="000D3101" w:rsidRDefault="00DB3296" w:rsidP="000D3101">
      <w:pPr>
        <w:bidi w:val="0"/>
        <w:spacing w:line="360" w:lineRule="auto"/>
        <w:rPr>
          <w:rFonts w:asciiTheme="majorBidi" w:hAnsiTheme="majorBidi" w:cstheme="majorBidi"/>
          <w:sz w:val="24"/>
          <w:szCs w:val="24"/>
          <w:highlight w:val="yellow"/>
          <w:rtl/>
        </w:rPr>
      </w:pPr>
      <w:r w:rsidRPr="00F95588">
        <w:rPr>
          <w:rFonts w:asciiTheme="majorBidi" w:hAnsiTheme="majorBidi" w:cstheme="majorBidi"/>
          <w:sz w:val="24"/>
          <w:szCs w:val="24"/>
        </w:rPr>
        <w:t xml:space="preserve">The oil industry faces a vital external risk from geopolitical instability that includes political conflicts and trade wars and economic sanctions and civil unrest in oil-producing regions. The multinational global operations of SATORP create vulnerability to supply chain disruptions and increased transportation costs because any geopolitical tensions in Middle Eastern oil-producing regions or major oil hubs can affect its exports to multiple countries. These tensions create compliance issues for the refined </w:t>
      </w:r>
      <w:r w:rsidR="000D3101" w:rsidRPr="000D3101">
        <w:rPr>
          <w:rFonts w:asciiTheme="majorBidi" w:hAnsiTheme="majorBidi" w:cstheme="majorBidi"/>
          <w:sz w:val="24"/>
          <w:szCs w:val="24"/>
          <w:highlight w:val="yellow"/>
        </w:rPr>
        <w:br/>
      </w:r>
      <w:r w:rsidR="000D3101" w:rsidRPr="00326760">
        <w:rPr>
          <w:rFonts w:asciiTheme="majorBidi" w:hAnsiTheme="majorBidi" w:cstheme="majorBidi"/>
          <w:sz w:val="24"/>
          <w:szCs w:val="24"/>
        </w:rPr>
        <w:t>products trading route. Through trade embargoes alongside tariffs major economic powers generate obstacles that restrict SATORP's supply chain access to critical markets as well as suppliers which affects its operational stability (Um &amp; Han, 2021).</w:t>
      </w:r>
    </w:p>
    <w:p w14:paraId="74CC17C8" w14:textId="77777777" w:rsidR="00326760" w:rsidRPr="00326760" w:rsidRDefault="00326760" w:rsidP="00326760">
      <w:pPr>
        <w:bidi w:val="0"/>
        <w:spacing w:line="360" w:lineRule="auto"/>
        <w:rPr>
          <w:rFonts w:asciiTheme="majorBidi" w:hAnsiTheme="majorBidi" w:cstheme="majorBidi"/>
          <w:sz w:val="24"/>
          <w:szCs w:val="24"/>
          <w:rtl/>
        </w:rPr>
      </w:pPr>
    </w:p>
    <w:p w14:paraId="54B93CDB" w14:textId="77777777" w:rsidR="00326760" w:rsidRPr="00326760" w:rsidRDefault="00326760" w:rsidP="00326760">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The cost structure along with profitability of oil and gas companies directly suffers from oil price fluctuations. The behavior of crude oil prices remains extremely unstable because OPEC produces according to its policies while supply-demand dynamics across the world along with speculative trades in commodity markets also impact prices. When crude oil prices rise unexpectedly SATORP faces higher buying expenses yet falls revenue margins and decreased capacity expansion investments because of oil price declines. To reduce financial challenges caused by changing oil prices in supply chain management SATORP needs effective strategies that combine price hedges with long-term supply agreements (Ganesh and Kalpana, 2022).</w:t>
      </w:r>
    </w:p>
    <w:p w14:paraId="6160784C" w14:textId="77777777" w:rsidR="00326760" w:rsidRPr="00326760" w:rsidRDefault="00326760" w:rsidP="00326760">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The oil and gas industry faces significant external risks from regulatory changes because governments apply tough environmental along with safety and trade regulations to this sector across the world. The necessity for SATORP to follow carbon emission rules together with safety protocols and waste disposal practices protects the company from facing legal consequences while keeping its operations running. Climate policies worldwide create additional regulatory burden for refineries which compels them to build sustainable supply chains and establish emission reduction programs (Del Giorgio Solfa, 2022).</w:t>
      </w:r>
    </w:p>
    <w:p w14:paraId="231B3A28" w14:textId="22792C6A" w:rsidR="0007660B" w:rsidRPr="00916D19" w:rsidRDefault="00326760" w:rsidP="00533268">
      <w:pPr>
        <w:bidi w:val="0"/>
        <w:spacing w:line="360" w:lineRule="auto"/>
        <w:rPr>
          <w:rFonts w:asciiTheme="majorBidi" w:hAnsiTheme="majorBidi" w:cstheme="majorBidi"/>
          <w:sz w:val="24"/>
          <w:szCs w:val="24"/>
        </w:rPr>
      </w:pPr>
      <w:r w:rsidRPr="00326760">
        <w:rPr>
          <w:rFonts w:asciiTheme="majorBidi" w:hAnsiTheme="majorBidi" w:cstheme="majorBidi"/>
          <w:sz w:val="24"/>
          <w:szCs w:val="24"/>
        </w:rPr>
        <w:t xml:space="preserve">Supply chain operations of the oil and gas sector encounter numerous environmental risks which include hurricanes alongside earthquakes and oil spills. Natural disasters interrupt drilling </w:t>
      </w:r>
      <w:r w:rsidRPr="00326760">
        <w:rPr>
          <w:rFonts w:asciiTheme="majorBidi" w:hAnsiTheme="majorBidi" w:cstheme="majorBidi"/>
          <w:sz w:val="24"/>
          <w:szCs w:val="24"/>
        </w:rPr>
        <w:lastRenderedPageBreak/>
        <w:t>operations at sea while hurting infrastructure and creating delays for crude oil and refined products delivery. Supply chain operations of SATORP face severe threats from extreme weather occurrences in the Arabian Gulf region thus requiring disaster preparedness strategies and supply chain expansion strategies and infrastructure improvement plans for risk mitigation purposes (</w:t>
      </w:r>
      <w:proofErr w:type="spellStart"/>
      <w:r w:rsidRPr="00326760">
        <w:rPr>
          <w:rFonts w:asciiTheme="majorBidi" w:hAnsiTheme="majorBidi" w:cstheme="majorBidi"/>
          <w:sz w:val="24"/>
          <w:szCs w:val="24"/>
        </w:rPr>
        <w:t>Piprani</w:t>
      </w:r>
      <w:proofErr w:type="spellEnd"/>
      <w:r w:rsidRPr="00326760">
        <w:rPr>
          <w:rFonts w:asciiTheme="majorBidi" w:hAnsiTheme="majorBidi" w:cstheme="majorBidi"/>
          <w:sz w:val="24"/>
          <w:szCs w:val="24"/>
        </w:rPr>
        <w:t xml:space="preserve"> et al., 2022).</w:t>
      </w:r>
    </w:p>
    <w:p w14:paraId="2498F944" w14:textId="77777777" w:rsidR="00DB3296" w:rsidRPr="00916D19" w:rsidRDefault="00DB3296" w:rsidP="00DB3296">
      <w:pPr>
        <w:bidi w:val="0"/>
        <w:spacing w:line="360" w:lineRule="auto"/>
        <w:rPr>
          <w:rFonts w:asciiTheme="majorBidi" w:hAnsiTheme="majorBidi" w:cstheme="majorBidi"/>
          <w:b/>
          <w:bCs/>
          <w:sz w:val="24"/>
          <w:szCs w:val="24"/>
        </w:rPr>
      </w:pPr>
      <w:r w:rsidRPr="00916D19">
        <w:rPr>
          <w:rFonts w:asciiTheme="majorBidi" w:hAnsiTheme="majorBidi" w:cstheme="majorBidi"/>
          <w:b/>
          <w:bCs/>
          <w:sz w:val="24"/>
          <w:szCs w:val="24"/>
        </w:rPr>
        <w:t>Internal Supply Chain Risks</w:t>
      </w:r>
    </w:p>
    <w:p w14:paraId="1B9F74E8" w14:textId="77777777" w:rsidR="00DB3296" w:rsidRPr="00121EB3" w:rsidRDefault="00DB3296" w:rsidP="00DB3296">
      <w:pPr>
        <w:bidi w:val="0"/>
        <w:spacing w:line="360" w:lineRule="auto"/>
        <w:rPr>
          <w:rFonts w:asciiTheme="majorBidi" w:hAnsiTheme="majorBidi" w:cstheme="majorBidi"/>
          <w:sz w:val="24"/>
          <w:szCs w:val="24"/>
        </w:rPr>
      </w:pPr>
      <w:r w:rsidRPr="00121EB3">
        <w:rPr>
          <w:rFonts w:asciiTheme="majorBidi" w:hAnsiTheme="majorBidi" w:cstheme="majorBidi"/>
          <w:sz w:val="24"/>
          <w:szCs w:val="24"/>
        </w:rPr>
        <w:t>Supplementing external risks SATORP faces internal supply chain risks that emerge from within their operations and stem from operational inefficiencies combined with technological limitations and managerial challenges. An effective response is required by companies like SATORP to handle these critical vulnerabilities which negatively affect supply chain performance and operational productivity and cost management.</w:t>
      </w:r>
    </w:p>
    <w:p w14:paraId="4F549B88" w14:textId="77777777" w:rsidR="00DB3296" w:rsidRPr="00121EB3" w:rsidRDefault="00DB3296" w:rsidP="00DB3296">
      <w:pPr>
        <w:bidi w:val="0"/>
        <w:spacing w:line="360" w:lineRule="auto"/>
        <w:rPr>
          <w:rFonts w:asciiTheme="majorBidi" w:hAnsiTheme="majorBidi" w:cstheme="majorBidi"/>
          <w:sz w:val="24"/>
          <w:szCs w:val="24"/>
        </w:rPr>
      </w:pPr>
      <w:r w:rsidRPr="00121EB3">
        <w:rPr>
          <w:rFonts w:asciiTheme="majorBidi" w:hAnsiTheme="majorBidi" w:cstheme="majorBidi"/>
          <w:sz w:val="24"/>
          <w:szCs w:val="24"/>
        </w:rPr>
        <w:t>Supply chain operations of SATORP face major internal risk through operational inefficiencies that result in delayed production scheduling together with poor inventory management and poor logistics coordination. Complexity of refining processes and petrochemical manufacturing makes any supply chain inefficiency result in substantial financial damage while driving customer dissatisfaction. Operational inefficiencies worsen when stakeholders in the supply chain do not maintain alignment and when forecasting demand poorly or when procurement methods run inefficiently (</w:t>
      </w:r>
      <w:proofErr w:type="spellStart"/>
      <w:r w:rsidRPr="00121EB3">
        <w:rPr>
          <w:rFonts w:asciiTheme="majorBidi" w:hAnsiTheme="majorBidi" w:cstheme="majorBidi"/>
          <w:sz w:val="24"/>
          <w:szCs w:val="24"/>
        </w:rPr>
        <w:t>Gurtu</w:t>
      </w:r>
      <w:proofErr w:type="spellEnd"/>
      <w:r w:rsidRPr="00121EB3">
        <w:rPr>
          <w:rFonts w:asciiTheme="majorBidi" w:hAnsiTheme="majorBidi" w:cstheme="majorBidi"/>
          <w:sz w:val="24"/>
          <w:szCs w:val="24"/>
        </w:rPr>
        <w:t xml:space="preserve"> &amp; Johny 2021).</w:t>
      </w:r>
    </w:p>
    <w:p w14:paraId="7BDF9388" w14:textId="77777777" w:rsidR="00DB3296" w:rsidRPr="00121EB3" w:rsidRDefault="00DB3296" w:rsidP="00DB3296">
      <w:pPr>
        <w:bidi w:val="0"/>
        <w:spacing w:line="360" w:lineRule="auto"/>
        <w:rPr>
          <w:rFonts w:asciiTheme="majorBidi" w:hAnsiTheme="majorBidi" w:cstheme="majorBidi"/>
          <w:sz w:val="24"/>
          <w:szCs w:val="24"/>
        </w:rPr>
      </w:pPr>
      <w:r w:rsidRPr="00121EB3">
        <w:rPr>
          <w:rFonts w:asciiTheme="majorBidi" w:hAnsiTheme="majorBidi" w:cstheme="majorBidi"/>
          <w:sz w:val="24"/>
          <w:szCs w:val="24"/>
        </w:rPr>
        <w:t>Unforeseen equipment breakdowns present a serious internal risk that triggers operational shutdowns and drives up servicing expenses while also disrupting materials supply. The petrochemical industry depends on specific technological equipment which breaks down easily disturbing refinery production and generating delivery delays because of unit devices like distillers and converters and thermal exchanges. SATORP should spend money on predictive maintenance technologies and real-time monitoring systems and automated fault detection tools to improve equipment reliability and reduce downtime according to Ganesh &amp; Kalpana (2022).</w:t>
      </w:r>
    </w:p>
    <w:p w14:paraId="42CDFDE0" w14:textId="1DA9A997" w:rsidR="00DB3296" w:rsidRPr="00916D19" w:rsidRDefault="00DB3296" w:rsidP="00533268">
      <w:pPr>
        <w:bidi w:val="0"/>
        <w:spacing w:line="360" w:lineRule="auto"/>
        <w:rPr>
          <w:rFonts w:asciiTheme="majorBidi" w:hAnsiTheme="majorBidi" w:cstheme="majorBidi"/>
          <w:sz w:val="24"/>
          <w:szCs w:val="24"/>
        </w:rPr>
      </w:pPr>
      <w:r w:rsidRPr="00121EB3">
        <w:rPr>
          <w:rFonts w:asciiTheme="majorBidi" w:hAnsiTheme="majorBidi" w:cstheme="majorBidi"/>
          <w:sz w:val="24"/>
          <w:szCs w:val="24"/>
        </w:rPr>
        <w:t xml:space="preserve">The supply chain of SATORP faces crucial obstacles when suppliers fail to deliver materials reliably and when raw materials are of poor quality or transportation systems experience bottlenecks. Limited supplier diversity exposes the company to risks from its few chosen vendors that creates operational delays and price increases while causing business-related disputes. </w:t>
      </w:r>
      <w:r w:rsidRPr="00121EB3">
        <w:rPr>
          <w:rFonts w:asciiTheme="majorBidi" w:hAnsiTheme="majorBidi" w:cstheme="majorBidi"/>
          <w:sz w:val="24"/>
          <w:szCs w:val="24"/>
        </w:rPr>
        <w:lastRenderedPageBreak/>
        <w:t>Errands in supply chain operations appear because of customs delays along with port backlogs and transportation system breakdowns thus requiring specific risk reduction plans that integrate supplier network expansion and partnership development with multiple logistics route alternatives (</w:t>
      </w:r>
      <w:proofErr w:type="spellStart"/>
      <w:r w:rsidRPr="00121EB3">
        <w:rPr>
          <w:rFonts w:asciiTheme="majorBidi" w:hAnsiTheme="majorBidi" w:cstheme="majorBidi"/>
          <w:sz w:val="24"/>
          <w:szCs w:val="24"/>
        </w:rPr>
        <w:t>Emrouznejad</w:t>
      </w:r>
      <w:proofErr w:type="spellEnd"/>
      <w:r w:rsidRPr="00121EB3">
        <w:rPr>
          <w:rFonts w:asciiTheme="majorBidi" w:hAnsiTheme="majorBidi" w:cstheme="majorBidi"/>
          <w:sz w:val="24"/>
          <w:szCs w:val="24"/>
        </w:rPr>
        <w:t xml:space="preserve"> et al., 2023).</w:t>
      </w:r>
    </w:p>
    <w:p w14:paraId="73914E11" w14:textId="77777777" w:rsidR="00DB3296" w:rsidRPr="00916D19" w:rsidRDefault="00DB3296" w:rsidP="00DB3296">
      <w:pPr>
        <w:bidi w:val="0"/>
        <w:spacing w:line="360" w:lineRule="auto"/>
        <w:rPr>
          <w:rFonts w:asciiTheme="majorBidi" w:hAnsiTheme="majorBidi" w:cstheme="majorBidi"/>
          <w:b/>
          <w:bCs/>
          <w:sz w:val="24"/>
          <w:szCs w:val="24"/>
        </w:rPr>
      </w:pPr>
      <w:r w:rsidRPr="00916D19">
        <w:rPr>
          <w:rFonts w:asciiTheme="majorBidi" w:hAnsiTheme="majorBidi" w:cstheme="majorBidi"/>
          <w:b/>
          <w:bCs/>
          <w:sz w:val="24"/>
          <w:szCs w:val="24"/>
        </w:rPr>
        <w:t>Risk Identification and Assessment Frameworks</w:t>
      </w:r>
    </w:p>
    <w:p w14:paraId="286CDE42" w14:textId="77777777" w:rsidR="00DB3296" w:rsidRPr="00121EB3" w:rsidRDefault="00DB3296" w:rsidP="00DB3296">
      <w:pPr>
        <w:bidi w:val="0"/>
        <w:spacing w:line="360" w:lineRule="auto"/>
        <w:outlineLvl w:val="1"/>
        <w:rPr>
          <w:rFonts w:asciiTheme="majorBidi" w:hAnsiTheme="majorBidi" w:cstheme="majorBidi"/>
          <w:sz w:val="24"/>
          <w:szCs w:val="24"/>
        </w:rPr>
      </w:pPr>
      <w:bookmarkStart w:id="14" w:name="_Toc191420727"/>
      <w:r w:rsidRPr="00121EB3">
        <w:rPr>
          <w:rFonts w:asciiTheme="majorBidi" w:hAnsiTheme="majorBidi" w:cstheme="majorBidi"/>
          <w:sz w:val="24"/>
          <w:szCs w:val="24"/>
        </w:rPr>
        <w:t>SATORP needs to implement established risk identification and assessment frameworks to access supply chain risks through systematic methods of detection and process of risk evaluation along with risk prioritization. The company can utilize Risk Matrices together with Supply Chain Mapping and Failure Mode and Effects Analysis (FMEA) as established methods.</w:t>
      </w:r>
    </w:p>
    <w:p w14:paraId="73975C05" w14:textId="77777777" w:rsidR="00DB3296" w:rsidRPr="00121EB3" w:rsidRDefault="00DB3296" w:rsidP="00DB3296">
      <w:pPr>
        <w:bidi w:val="0"/>
        <w:spacing w:line="360" w:lineRule="auto"/>
        <w:outlineLvl w:val="1"/>
        <w:rPr>
          <w:rFonts w:asciiTheme="majorBidi" w:hAnsiTheme="majorBidi" w:cstheme="majorBidi"/>
          <w:sz w:val="24"/>
          <w:szCs w:val="24"/>
        </w:rPr>
      </w:pPr>
      <w:r w:rsidRPr="00121EB3">
        <w:rPr>
          <w:rFonts w:asciiTheme="majorBidi" w:hAnsiTheme="majorBidi" w:cstheme="majorBidi"/>
          <w:sz w:val="24"/>
          <w:szCs w:val="24"/>
        </w:rPr>
        <w:t>By using risk matrices organizations can organize their risks into probability and consequence categories for better determination of necessary protective actions. While a risk scenario with both high likelihood and impact level demands instant response SATORP should handle low impact risks around supplier lead times through regular monitoring.</w:t>
      </w:r>
    </w:p>
    <w:p w14:paraId="10B2280D" w14:textId="77777777" w:rsidR="00DB3296" w:rsidRPr="00121EB3" w:rsidRDefault="00DB3296" w:rsidP="00DB3296">
      <w:pPr>
        <w:bidi w:val="0"/>
        <w:spacing w:line="360" w:lineRule="auto"/>
        <w:outlineLvl w:val="1"/>
        <w:rPr>
          <w:rFonts w:asciiTheme="majorBidi" w:hAnsiTheme="majorBidi" w:cstheme="majorBidi"/>
          <w:sz w:val="24"/>
          <w:szCs w:val="24"/>
        </w:rPr>
      </w:pPr>
      <w:r w:rsidRPr="00121EB3">
        <w:rPr>
          <w:rFonts w:asciiTheme="majorBidi" w:hAnsiTheme="majorBidi" w:cstheme="majorBidi"/>
          <w:sz w:val="24"/>
          <w:szCs w:val="24"/>
        </w:rPr>
        <w:t>A visual depiction of the entire supply network through supply chain mapping enables SATORP to detect key dependencies and breakdowns as well as points of failure. Supply chain visibility through this method lets companies predict disruption risk which enables them to plan effective contingency responses.</w:t>
      </w:r>
    </w:p>
    <w:p w14:paraId="1DB7347F" w14:textId="77777777" w:rsidR="00DB3296" w:rsidRPr="00121EB3" w:rsidRDefault="00DB3296" w:rsidP="00DB3296">
      <w:pPr>
        <w:bidi w:val="0"/>
        <w:spacing w:line="360" w:lineRule="auto"/>
        <w:outlineLvl w:val="1"/>
        <w:rPr>
          <w:rFonts w:asciiTheme="majorBidi" w:hAnsiTheme="majorBidi" w:cstheme="majorBidi"/>
          <w:sz w:val="24"/>
          <w:szCs w:val="24"/>
        </w:rPr>
      </w:pPr>
      <w:r w:rsidRPr="00121EB3">
        <w:rPr>
          <w:rFonts w:asciiTheme="majorBidi" w:hAnsiTheme="majorBidi" w:cstheme="majorBidi"/>
          <w:sz w:val="24"/>
          <w:szCs w:val="24"/>
        </w:rPr>
        <w:t>Failure Mode and Effects Analysis (FMEA) lets organizations systematically evaluate operational weaknesses in both manufacturing equipment and supplier service delivery. Using systematic failure risk assessment followed by severity measurement and prevention strategies implementation allows SATORP to reach better operational reliability and more resilient supply chain performance (Um &amp; Han, 2021).</w:t>
      </w:r>
    </w:p>
    <w:p w14:paraId="1865A157" w14:textId="77777777" w:rsidR="00DB3296" w:rsidRPr="00121EB3" w:rsidRDefault="00DB3296" w:rsidP="00DB3296">
      <w:pPr>
        <w:bidi w:val="0"/>
        <w:spacing w:line="360" w:lineRule="auto"/>
        <w:outlineLvl w:val="1"/>
        <w:rPr>
          <w:rFonts w:asciiTheme="majorBidi" w:hAnsiTheme="majorBidi" w:cstheme="majorBidi"/>
          <w:sz w:val="24"/>
          <w:szCs w:val="24"/>
        </w:rPr>
      </w:pPr>
      <w:r w:rsidRPr="00121EB3">
        <w:rPr>
          <w:rFonts w:asciiTheme="majorBidi" w:hAnsiTheme="majorBidi" w:cstheme="majorBidi"/>
          <w:sz w:val="24"/>
          <w:szCs w:val="24"/>
        </w:rPr>
        <w:t>The supply chain of SATORP exists under multiple potential risks which should be identified before implementing assessment steps for successful mitigation solutions. The company can build supply chain resilience through sophisticated risk management frameworks and technological innovations to improve operational efficiency as well as maintain business excellence in an unpredictable global energy market.</w:t>
      </w:r>
    </w:p>
    <w:p w14:paraId="0DEB38BC" w14:textId="77777777" w:rsidR="00DB3296" w:rsidRPr="00121EB3" w:rsidRDefault="00DB3296" w:rsidP="00DB3296">
      <w:pPr>
        <w:bidi w:val="0"/>
        <w:spacing w:line="360" w:lineRule="auto"/>
        <w:outlineLvl w:val="1"/>
        <w:rPr>
          <w:rFonts w:asciiTheme="majorBidi" w:hAnsiTheme="majorBidi" w:cstheme="majorBidi"/>
          <w:sz w:val="24"/>
          <w:szCs w:val="24"/>
          <w:rtl/>
        </w:rPr>
      </w:pPr>
    </w:p>
    <w:p w14:paraId="13EC4BA2" w14:textId="77777777" w:rsidR="00DB3296" w:rsidRPr="00121EB3" w:rsidRDefault="00DB3296" w:rsidP="00DB3296">
      <w:pPr>
        <w:bidi w:val="0"/>
        <w:spacing w:line="360" w:lineRule="auto"/>
        <w:outlineLvl w:val="1"/>
        <w:rPr>
          <w:rFonts w:asciiTheme="majorBidi" w:hAnsiTheme="majorBidi" w:cstheme="majorBidi"/>
          <w:sz w:val="24"/>
          <w:szCs w:val="24"/>
          <w:rtl/>
        </w:rPr>
      </w:pPr>
    </w:p>
    <w:p w14:paraId="6F8E0859" w14:textId="77777777" w:rsidR="00DB3296" w:rsidRPr="00121EB3" w:rsidRDefault="00DB3296" w:rsidP="00DB3296">
      <w:pPr>
        <w:bidi w:val="0"/>
        <w:spacing w:line="360" w:lineRule="auto"/>
        <w:outlineLvl w:val="1"/>
        <w:rPr>
          <w:rFonts w:asciiTheme="majorBidi" w:hAnsiTheme="majorBidi" w:cstheme="majorBidi"/>
          <w:sz w:val="24"/>
          <w:szCs w:val="24"/>
          <w:rtl/>
        </w:rPr>
      </w:pPr>
    </w:p>
    <w:p w14:paraId="36E331E0" w14:textId="77777777" w:rsidR="00DB3296" w:rsidRPr="00916D19" w:rsidRDefault="00DB3296" w:rsidP="00DB3296">
      <w:pPr>
        <w:bidi w:val="0"/>
        <w:spacing w:line="360" w:lineRule="auto"/>
        <w:outlineLvl w:val="1"/>
        <w:rPr>
          <w:rFonts w:asciiTheme="majorBidi" w:hAnsiTheme="majorBidi" w:cstheme="majorBidi"/>
          <w:b/>
          <w:bCs/>
          <w:sz w:val="24"/>
          <w:szCs w:val="24"/>
        </w:rPr>
      </w:pPr>
      <w:r w:rsidRPr="00916D19">
        <w:rPr>
          <w:rFonts w:asciiTheme="majorBidi" w:hAnsiTheme="majorBidi" w:cstheme="majorBidi"/>
          <w:b/>
          <w:bCs/>
          <w:sz w:val="24"/>
          <w:szCs w:val="24"/>
        </w:rPr>
        <w:t>The Dependent Variable: Supply Chain Performance and Business Resilience</w:t>
      </w:r>
      <w:bookmarkEnd w:id="14"/>
    </w:p>
    <w:p w14:paraId="44FD20D6" w14:textId="77777777" w:rsidR="00DB3296" w:rsidRPr="00916D19" w:rsidRDefault="00DB3296" w:rsidP="00DB3296">
      <w:pPr>
        <w:bidi w:val="0"/>
        <w:spacing w:line="360" w:lineRule="auto"/>
        <w:rPr>
          <w:rFonts w:asciiTheme="majorBidi" w:hAnsiTheme="majorBidi" w:cstheme="majorBidi"/>
          <w:b/>
          <w:bCs/>
          <w:sz w:val="24"/>
          <w:szCs w:val="24"/>
        </w:rPr>
      </w:pPr>
      <w:r w:rsidRPr="00916D19">
        <w:rPr>
          <w:rFonts w:asciiTheme="majorBidi" w:hAnsiTheme="majorBidi" w:cstheme="majorBidi"/>
          <w:b/>
          <w:bCs/>
          <w:sz w:val="24"/>
          <w:szCs w:val="24"/>
        </w:rPr>
        <w:t>Defining Supply Chain Performance as the Dependent Variable</w:t>
      </w:r>
    </w:p>
    <w:p w14:paraId="261A7E51"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Overall organizational efficiency and sustainability and profitability depend on the performance level of supply chains. A supply chain’s operational capability to meet customer needs while controlling expenses and delivering products on time and responding to disruptions defines supply chain performance. The oil and gas sector depends heavily on supply chain performance to achieve operational productivity standards as well as regulatory standards and market leadership. The significantly unstable character of the industry demands that SATORP enhances supply chain performance in order to reduce operational risks and maintain stability (Li et al., 2022).</w:t>
      </w:r>
    </w:p>
    <w:p w14:paraId="2EE9A489" w14:textId="751A26B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Supply chain performance maintains critical importance for SATORP because its complex refining and petrochemical operations lead to major financial losses and operational failures from minor supply chain inefficiencies. Succeeding in the global energy market depends on efficient inventory management and optimized production systems and raw material and finished product movement which grants competitive advantage to SATORP.</w:t>
      </w:r>
      <w:r w:rsidRPr="00EE6AC9">
        <w:t xml:space="preserve"> </w:t>
      </w:r>
      <w:r w:rsidRPr="00EE6AC9">
        <w:rPr>
          <w:rFonts w:asciiTheme="majorBidi" w:hAnsiTheme="majorBidi" w:cstheme="majorBidi"/>
          <w:sz w:val="24"/>
          <w:szCs w:val="24"/>
        </w:rPr>
        <w:t>Three major criteria define supply chain performance evaluation for organizations: operational efficiency and financial outcome competency along with supply chain adaptability. Business operations adapt smoothly in uncertain conditions along with stable scenarios due to these supply chain elements that support effective management.</w:t>
      </w:r>
    </w:p>
    <w:p w14:paraId="5459ED5E"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Operational Performance in the Supply Chain</w:t>
      </w:r>
    </w:p>
    <w:p w14:paraId="18F40193"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Supply chain performance primarily depends on operational performance that ensures both resource utilization and speed and efficiency as its core elements. Supply chain operational excellence through SATORP helps the company deliver raw material inputs and refine petroleum products which reaches the market in time with minimal expenses.</w:t>
      </w:r>
    </w:p>
    <w:p w14:paraId="63ED1062"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 xml:space="preserve">The measure of operational performance depends significantly on how swiftly the supply chain progresses its activities. A superior operational performance depends on both swift and precise </w:t>
      </w:r>
      <w:r w:rsidRPr="00EE6AC9">
        <w:rPr>
          <w:rFonts w:asciiTheme="majorBidi" w:hAnsiTheme="majorBidi" w:cstheme="majorBidi"/>
          <w:sz w:val="24"/>
          <w:szCs w:val="24"/>
        </w:rPr>
        <w:lastRenderedPageBreak/>
        <w:t>order management as well as efficient transportation activities and stable production timelines. The delivery speed of crude oil stands as an essential factor that sustains uninterrupted refinery operation. Manufacturing slowdowns alongside financial deterioration occur due to any delay that emerges from logistical blocks, supplier disruptions and regulatory clearance delays in the supply chain. SATORP needs to organize its supply chain activities for smooth operations because the company requires reduced exposure to risks (</w:t>
      </w:r>
      <w:proofErr w:type="spellStart"/>
      <w:r w:rsidRPr="00EE6AC9">
        <w:rPr>
          <w:rFonts w:asciiTheme="majorBidi" w:hAnsiTheme="majorBidi" w:cstheme="majorBidi"/>
          <w:sz w:val="24"/>
          <w:szCs w:val="24"/>
        </w:rPr>
        <w:t>Siagian</w:t>
      </w:r>
      <w:proofErr w:type="spellEnd"/>
      <w:r w:rsidRPr="00EE6AC9">
        <w:rPr>
          <w:rFonts w:asciiTheme="majorBidi" w:hAnsiTheme="majorBidi" w:cstheme="majorBidi"/>
          <w:sz w:val="24"/>
          <w:szCs w:val="24"/>
        </w:rPr>
        <w:t xml:space="preserve"> et al., 2021).</w:t>
      </w:r>
    </w:p>
    <w:p w14:paraId="312DFDA5" w14:textId="5867834A" w:rsidR="00EE6AC9" w:rsidRPr="00EE6AC9" w:rsidRDefault="00EE6AC9" w:rsidP="00533268">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Production efficiency operates as an essential operational performance factor. Multiple refined products alongside petrochemical substances emerge from the complex series of processes which convert crude oil raw materials into gasoline and diesel fuel and petrochemical compounds. The reliability of equipment combined with optimized processes and well-coordinated workforce drives the efficiency of production operations. Any kind of inefficiency which affects equipment, planned maintenance schedules or employee schedules throughout the production system will cause performance interruptions within supply chain operations. SATORP needs to implement predictive maintenance and automation technologies to boost efficiency throughout its production process as well as minimize operational disturbances (Zhao et al., 2023).</w:t>
      </w:r>
    </w:p>
    <w:p w14:paraId="2E3A1A77" w14:textId="77777777" w:rsidR="00EE6AC9" w:rsidRPr="00EE6AC9" w:rsidRDefault="00EE6AC9" w:rsidP="00EE6AC9">
      <w:pPr>
        <w:bidi w:val="0"/>
        <w:spacing w:line="360" w:lineRule="auto"/>
        <w:rPr>
          <w:rFonts w:asciiTheme="majorBidi" w:hAnsiTheme="majorBidi" w:cstheme="majorBidi"/>
          <w:b/>
          <w:bCs/>
          <w:sz w:val="24"/>
          <w:szCs w:val="24"/>
        </w:rPr>
      </w:pPr>
      <w:r w:rsidRPr="00EE6AC9">
        <w:rPr>
          <w:rFonts w:asciiTheme="majorBidi" w:hAnsiTheme="majorBidi" w:cstheme="majorBidi"/>
          <w:b/>
          <w:bCs/>
          <w:sz w:val="24"/>
          <w:szCs w:val="24"/>
        </w:rPr>
        <w:t>Financial Performance in the Supply Chain</w:t>
      </w:r>
    </w:p>
    <w:p w14:paraId="061621F9"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 xml:space="preserve">Company financial results develop directly from operational supply chain success. Supply chain discrepancies within the oil and gas industry generate higher costs which reduce profit margins </w:t>
      </w:r>
      <w:proofErr w:type="gramStart"/>
      <w:r w:rsidRPr="00EE6AC9">
        <w:rPr>
          <w:rFonts w:asciiTheme="majorBidi" w:hAnsiTheme="majorBidi" w:cstheme="majorBidi"/>
          <w:sz w:val="24"/>
          <w:szCs w:val="24"/>
        </w:rPr>
        <w:t>and(</w:t>
      </w:r>
      <w:proofErr w:type="gramEnd"/>
      <w:r w:rsidRPr="00EE6AC9">
        <w:rPr>
          <w:rFonts w:asciiTheme="majorBidi" w:hAnsiTheme="majorBidi" w:cstheme="majorBidi"/>
          <w:sz w:val="24"/>
          <w:szCs w:val="24"/>
        </w:rPr>
        <w:t>Return on Investment (ROI). The effective optimization of SATORP's supply chain positively affects its complete financial prosperity and both shareholder returns and market standings.</w:t>
      </w:r>
    </w:p>
    <w:p w14:paraId="1A21FFA9"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Supply chain performance relies heavily on profitability because it stands as a key financial measurement indicator. The financial outcomes of SATORP depend significantly on its costs related to buying crude oil along with refinery operations and distribution activities. Every disruption in the supply chain pathway including rising transport expenses and supplier breakdowns and changes in crude oil market prices cause revenue reduction. SATORP needs to develop efficient sourcing practices along with good supplier agreements and optimal transportation systems to minimize its operational costs (Qader et al., 2022).</w:t>
      </w:r>
    </w:p>
    <w:p w14:paraId="2A7DA4D3" w14:textId="3128ED9F" w:rsidR="00EE6AC9" w:rsidRPr="00EE6AC9" w:rsidRDefault="00EE6AC9" w:rsidP="00EE6AC9">
      <w:pPr>
        <w:bidi w:val="0"/>
        <w:spacing w:line="360" w:lineRule="auto"/>
        <w:rPr>
          <w:rFonts w:asciiTheme="majorBidi" w:hAnsiTheme="majorBidi" w:cstheme="majorBidi"/>
          <w:sz w:val="24"/>
          <w:szCs w:val="24"/>
          <w:rtl/>
        </w:rPr>
      </w:pPr>
      <w:r w:rsidRPr="00EE6AC9">
        <w:rPr>
          <w:rFonts w:asciiTheme="majorBidi" w:hAnsiTheme="majorBidi" w:cstheme="majorBidi"/>
          <w:sz w:val="24"/>
          <w:szCs w:val="24"/>
        </w:rPr>
        <w:lastRenderedPageBreak/>
        <w:t>Cost management serves as a vital element among components that affect supply chain financial performance. The oil and gas industry incurs substantial operating expenses due to material acquisition costs as well as maintenance expenses for equipment and employee wages together with regulatory compliance costs. Uncontrolled costs will create financial challenges which reduces business competitiveness in the market. SATORP needs to implement expense reduction approaches through technical process optimization and digital supply chain development and demand-based purchasing models to enhance its economic performance. Data analytics together with AI-driven cost prediction models enable SATORP to find cost-saving opportunities which enhance overall financial decision-making (Corrales-Estrada et al., 2021).</w:t>
      </w:r>
    </w:p>
    <w:p w14:paraId="41484689"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Supply chain strategic evaluation depends heavily on the financial return on investment (ROI) metric. Measurable financial benefits will arise from investments which focus on superior supply chain technologies as well as infrastructure enhancements and supplier collaboration methods. The successful ROI improvement at SATORP requires strategic initiation abilities that will strengthen supply chain operational efficiency while reducing supply chain risks. Long-term financial gains become achievable through blockchain supply chain transparency investments and AI demand forecasting analytics because these technologies minimize operational inefficiencies while optimizing resource management (Li et al., 2022).</w:t>
      </w:r>
    </w:p>
    <w:p w14:paraId="0CC6D814"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Supply Chain Resilience functions together with Business Continuity to achieve organizational success.</w:t>
      </w:r>
    </w:p>
    <w:p w14:paraId="5AAAA1C1" w14:textId="2C3BAD84"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Organizations maintain supply chain resilience when they successfully adapt to unpredictable disruptions while both minimizing operational interruptions and fast recovering from business setbacks. Having a resilient supply chain stands as a critical requirement for businesses working in the oil and gas sector because these companies experience recurrent geopolitical shifts with regulatory and environmental and economic challenges. Supply chain resilience for SATORP defines its ability to handle disruptions and preserve long-term business operations with minimal financial damage (</w:t>
      </w:r>
      <w:proofErr w:type="spellStart"/>
      <w:r w:rsidRPr="00EE6AC9">
        <w:rPr>
          <w:rFonts w:asciiTheme="majorBidi" w:hAnsiTheme="majorBidi" w:cstheme="majorBidi"/>
          <w:sz w:val="24"/>
          <w:szCs w:val="24"/>
        </w:rPr>
        <w:t>Siagian</w:t>
      </w:r>
      <w:proofErr w:type="spellEnd"/>
      <w:r w:rsidRPr="00EE6AC9">
        <w:rPr>
          <w:rFonts w:asciiTheme="majorBidi" w:hAnsiTheme="majorBidi" w:cstheme="majorBidi"/>
          <w:sz w:val="24"/>
          <w:szCs w:val="24"/>
        </w:rPr>
        <w:t xml:space="preserve"> et al., 2021).</w:t>
      </w:r>
    </w:p>
    <w:p w14:paraId="3CA70BA9"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 xml:space="preserve">Flexibility in the face of disruptions functions as a vital aspect for supply chain resilience. Companies that adjust their supply chain approaches rapidly when market demands change or suppliers fail or transportation systems fail gain competitive advantages. The primary focus for SATORP should be constructed flexible supply chain networks followed by supplier </w:t>
      </w:r>
      <w:r w:rsidRPr="00EE6AC9">
        <w:rPr>
          <w:rFonts w:asciiTheme="majorBidi" w:hAnsiTheme="majorBidi" w:cstheme="majorBidi"/>
          <w:sz w:val="24"/>
          <w:szCs w:val="24"/>
        </w:rPr>
        <w:lastRenderedPageBreak/>
        <w:t>diversification and prepared contingency plans for adaptable operations. The company can respond effectively to unforeseen problems through real-time monitoring and risk assessment frameworks as well as alternative supply chain strategies (Juan et al., 2022).</w:t>
      </w:r>
    </w:p>
    <w:p w14:paraId="6F772304"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Supply chain operations need continuous planning because this makes them resilient to unexpected events which include cyberattacks equipment failures and global supply chain crises. SATORP needs to create business continuity plans that integrate emergency response procedures and contingency agreements with suppliers and storage capacity activation methods. The preparedness of supply chains improves and operational downtime decreases because of training and collaboration between supply chain teams within all functional areas (Zhao et al., 2023).</w:t>
      </w:r>
    </w:p>
    <w:p w14:paraId="31BA6167" w14:textId="1624A565" w:rsidR="00DB3296" w:rsidRPr="0007660B" w:rsidRDefault="00EE6AC9" w:rsidP="00EE6AC9">
      <w:pPr>
        <w:bidi w:val="0"/>
        <w:spacing w:line="360" w:lineRule="auto"/>
        <w:rPr>
          <w:rFonts w:asciiTheme="majorBidi" w:hAnsiTheme="majorBidi" w:cstheme="majorBidi"/>
          <w:sz w:val="24"/>
          <w:szCs w:val="24"/>
          <w:highlight w:val="yellow"/>
        </w:rPr>
      </w:pPr>
      <w:r w:rsidRPr="00EE6AC9">
        <w:rPr>
          <w:rFonts w:asciiTheme="majorBidi" w:hAnsiTheme="majorBidi" w:cstheme="majorBidi"/>
          <w:sz w:val="24"/>
          <w:szCs w:val="24"/>
        </w:rPr>
        <w:t>How swiftly a supply chain returns to pre-disruption business operations is one of the key characteristics that define its resilience. Companies which respond swiftly to supply chain disruptions will protect their financial assets to keep customers loyal while developing their long-term business prosperity. The recovery capabilities of SATORP can be improved through AI and digital analytics tools that combine risk prediction models with real-time data analytics and digital supply chain networks. The rapidness of disruption detection followed by quick response actions minimizes financial and operational effects on the company (Qader et al., 2022).</w:t>
      </w:r>
    </w:p>
    <w:p w14:paraId="4BD367F5" w14:textId="77777777" w:rsidR="00EE6AC9" w:rsidRPr="00EE6AC9" w:rsidRDefault="00EE6AC9" w:rsidP="00EE6AC9">
      <w:pPr>
        <w:bidi w:val="0"/>
        <w:spacing w:line="360" w:lineRule="auto"/>
        <w:rPr>
          <w:rFonts w:asciiTheme="majorBidi" w:hAnsiTheme="majorBidi" w:cstheme="majorBidi"/>
          <w:b/>
          <w:bCs/>
          <w:sz w:val="24"/>
          <w:szCs w:val="24"/>
        </w:rPr>
      </w:pPr>
      <w:r w:rsidRPr="00EE6AC9">
        <w:rPr>
          <w:rFonts w:asciiTheme="majorBidi" w:hAnsiTheme="majorBidi" w:cstheme="majorBidi"/>
          <w:b/>
          <w:bCs/>
          <w:sz w:val="24"/>
          <w:szCs w:val="24"/>
        </w:rPr>
        <w:t>The Role of Effective Risk Management in Supply Chain Performance</w:t>
      </w:r>
    </w:p>
    <w:p w14:paraId="0847FF38"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Solids-based processes depend on effective risk management to increase operational performance and supply chain resilience in addition to financial result optimization. When SATORP operates without formal risk management systems it exposes itself to threats that develop into delayed projects and increased expenses and negative business reputation.</w:t>
      </w:r>
    </w:p>
    <w:p w14:paraId="4D16B952"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Strategies like supplier diversity alongside predictive data analysis and modern procurement planning allow businesses to locate upcoming interruptions so they can respond in advance. Current supply chain digitization initiatives using blockchain types of technology coupled with IoT tracking and AI predictive models significantly reduce risks and deliver enhanced operational outcomes according to Li et al. (2022).</w:t>
      </w:r>
    </w:p>
    <w:p w14:paraId="23BF5EA3" w14:textId="6193D418" w:rsidR="00EE6AC9" w:rsidRPr="00EE6AC9" w:rsidRDefault="00EE6AC9" w:rsidP="00EE6AC9">
      <w:pPr>
        <w:bidi w:val="0"/>
        <w:spacing w:line="360" w:lineRule="auto"/>
        <w:rPr>
          <w:rFonts w:asciiTheme="majorBidi" w:hAnsiTheme="majorBidi" w:cstheme="majorBidi"/>
          <w:sz w:val="24"/>
          <w:szCs w:val="24"/>
          <w:rtl/>
        </w:rPr>
      </w:pPr>
      <w:r w:rsidRPr="00EE6AC9">
        <w:rPr>
          <w:rFonts w:asciiTheme="majorBidi" w:hAnsiTheme="majorBidi" w:cstheme="majorBidi"/>
          <w:sz w:val="24"/>
          <w:szCs w:val="24"/>
        </w:rPr>
        <w:t xml:space="preserve">SATORP will achieve substantial supply chain improvements and financial returns as well as long-term operational stability through the implementation of data-led decisions and automation systems and customized risk management protocols. A properly designed supply chain risk </w:t>
      </w:r>
      <w:r w:rsidRPr="00EE6AC9">
        <w:rPr>
          <w:rFonts w:asciiTheme="majorBidi" w:hAnsiTheme="majorBidi" w:cstheme="majorBidi"/>
          <w:sz w:val="24"/>
          <w:szCs w:val="24"/>
        </w:rPr>
        <w:lastRenderedPageBreak/>
        <w:t>management framework represents an essential requirement in the oil and gas industry for sustainable growth alongside operational stability and market competitiveness during current market volatility.</w:t>
      </w:r>
    </w:p>
    <w:p w14:paraId="64DBA3B0" w14:textId="7F3C8757" w:rsidR="00EE6AC9" w:rsidRPr="00EE6AC9" w:rsidRDefault="00EE6AC9" w:rsidP="00EE6AC9">
      <w:pPr>
        <w:bidi w:val="0"/>
        <w:spacing w:line="360" w:lineRule="auto"/>
        <w:rPr>
          <w:rFonts w:asciiTheme="majorBidi" w:hAnsiTheme="majorBidi" w:cstheme="majorBidi"/>
          <w:b/>
          <w:bCs/>
          <w:sz w:val="24"/>
          <w:szCs w:val="24"/>
          <w:rtl/>
        </w:rPr>
      </w:pPr>
      <w:r w:rsidRPr="00EE6AC9">
        <w:rPr>
          <w:rFonts w:asciiTheme="majorBidi" w:hAnsiTheme="majorBidi" w:cstheme="majorBidi"/>
          <w:b/>
          <w:bCs/>
          <w:sz w:val="24"/>
          <w:szCs w:val="24"/>
        </w:rPr>
        <w:t>The Relationship Between Supply Chain Risks and Supply Chain Performance</w:t>
      </w:r>
    </w:p>
    <w:p w14:paraId="59238142"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t xml:space="preserve">Supply chain risks in the oil and gas industry create major performance disruptions which affect the operational efficiency and financial outcomes as well as business resilience. The elaborate system of oil and gas supply chains composed of many suppliers along with extensive transportation systems and regulatory factors leaves operations exposed to multiple internal and external security threats. SATORP requires successful supply chain risk management for maintaining business stability and achieving long-term profitability. Supply chain issues that include geopolitical uncertainties alongside crude oil price volatility and operational flaws create disruptions that interrupt material fleets and </w:t>
      </w:r>
      <w:proofErr w:type="gramStart"/>
      <w:r w:rsidRPr="00EE6AC9">
        <w:rPr>
          <w:rFonts w:asciiTheme="majorBidi" w:hAnsiTheme="majorBidi" w:cstheme="majorBidi"/>
          <w:sz w:val="24"/>
          <w:szCs w:val="24"/>
        </w:rPr>
        <w:t>drive up</w:t>
      </w:r>
      <w:proofErr w:type="gramEnd"/>
      <w:r w:rsidRPr="00EE6AC9">
        <w:rPr>
          <w:rFonts w:asciiTheme="majorBidi" w:hAnsiTheme="majorBidi" w:cstheme="majorBidi"/>
          <w:sz w:val="24"/>
          <w:szCs w:val="24"/>
        </w:rPr>
        <w:t xml:space="preserve"> expenditure and lessen financial profits.</w:t>
      </w:r>
    </w:p>
    <w:p w14:paraId="667843AE" w14:textId="696FFF6D" w:rsidR="00EE6AC9" w:rsidRPr="00EE6AC9" w:rsidRDefault="00EE6AC9" w:rsidP="00EE6AC9">
      <w:pPr>
        <w:bidi w:val="0"/>
        <w:spacing w:line="360" w:lineRule="auto"/>
        <w:rPr>
          <w:rFonts w:asciiTheme="majorBidi" w:hAnsiTheme="majorBidi" w:cstheme="majorBidi"/>
          <w:sz w:val="24"/>
          <w:szCs w:val="24"/>
          <w:rtl/>
        </w:rPr>
      </w:pPr>
      <w:r w:rsidRPr="00EE6AC9">
        <w:rPr>
          <w:rFonts w:asciiTheme="majorBidi" w:hAnsiTheme="majorBidi" w:cstheme="majorBidi"/>
          <w:sz w:val="24"/>
          <w:szCs w:val="24"/>
        </w:rPr>
        <w:t>Three theoretical models that evaluate supply chain risks and performance include Risk Propagation Theory alongside the Bullwhip Effect alongside the Total Cost of Ownership (TCO) Framework. These theoretical frameworks elucidate key details about risk initiation followed by dissemination procedures before they influence operational enterprise functions. Risk Propagation Theory describes the way system-wide supply chain effects emerge from disruptions which start at a single supply chain level. The Bullwhip Effect shows that little changes in demand or supply levels produce bigger risks that spread across multiple supply chain levels. A risk assessment based on Total Cost of Ownership demonstrates how organizations must decide between initial risk reduction expenses and permanent economic stability. The incorporation of these theoretical approaches allows SATORP to monitor and reduce operational risks which leads to better supply chain achievement.</w:t>
      </w:r>
    </w:p>
    <w:p w14:paraId="40CA7B8D" w14:textId="08A6DA02" w:rsidR="00EE6AC9" w:rsidRPr="00EE6AC9" w:rsidRDefault="00EE6AC9" w:rsidP="00EE6AC9">
      <w:pPr>
        <w:bidi w:val="0"/>
        <w:spacing w:line="360" w:lineRule="auto"/>
        <w:rPr>
          <w:rFonts w:asciiTheme="majorBidi" w:hAnsiTheme="majorBidi" w:cstheme="majorBidi"/>
          <w:b/>
          <w:bCs/>
          <w:sz w:val="24"/>
          <w:szCs w:val="24"/>
          <w:rtl/>
        </w:rPr>
      </w:pPr>
      <w:r w:rsidRPr="00EE6AC9">
        <w:rPr>
          <w:rFonts w:asciiTheme="majorBidi" w:hAnsiTheme="majorBidi" w:cstheme="majorBidi"/>
          <w:b/>
          <w:bCs/>
          <w:sz w:val="24"/>
          <w:szCs w:val="24"/>
        </w:rPr>
        <w:t>Impact of Supply Chain Risks on Operational Efficiency</w:t>
      </w:r>
    </w:p>
    <w:p w14:paraId="1F931A98" w14:textId="0406374D" w:rsidR="00EE6AC9" w:rsidRPr="00EE6AC9" w:rsidRDefault="00EE6AC9" w:rsidP="00EE6AC9">
      <w:pPr>
        <w:bidi w:val="0"/>
        <w:spacing w:line="360" w:lineRule="auto"/>
        <w:rPr>
          <w:rFonts w:asciiTheme="majorBidi" w:hAnsiTheme="majorBidi" w:cstheme="majorBidi"/>
          <w:sz w:val="24"/>
          <w:szCs w:val="24"/>
          <w:rtl/>
        </w:rPr>
      </w:pPr>
      <w:r w:rsidRPr="00EE6AC9">
        <w:rPr>
          <w:rFonts w:asciiTheme="majorBidi" w:hAnsiTheme="majorBidi" w:cstheme="majorBidi"/>
          <w:sz w:val="24"/>
          <w:szCs w:val="24"/>
        </w:rPr>
        <w:t>Operation efficiency stands as a fundamental requirement for achieving performance excellence within supply chains of the oil and gas sector. A well-functioning operation system provides timely procurement and distribution of crude materials as well as refined products at affordable costs. Supplies chain risks typically create operational challenges which produce delivery delays and process inefficiencies together with elevated operational spending.</w:t>
      </w:r>
    </w:p>
    <w:p w14:paraId="6C247428" w14:textId="77777777" w:rsidR="00EE6AC9" w:rsidRPr="00EE6AC9" w:rsidRDefault="00EE6AC9" w:rsidP="00EE6AC9">
      <w:pPr>
        <w:bidi w:val="0"/>
        <w:spacing w:line="360" w:lineRule="auto"/>
        <w:rPr>
          <w:rFonts w:asciiTheme="majorBidi" w:hAnsiTheme="majorBidi" w:cstheme="majorBidi"/>
          <w:sz w:val="24"/>
          <w:szCs w:val="24"/>
        </w:rPr>
      </w:pPr>
      <w:r w:rsidRPr="00EE6AC9">
        <w:rPr>
          <w:rFonts w:asciiTheme="majorBidi" w:hAnsiTheme="majorBidi" w:cstheme="majorBidi"/>
          <w:sz w:val="24"/>
          <w:szCs w:val="24"/>
        </w:rPr>
        <w:lastRenderedPageBreak/>
        <w:t>Operational efficiency faces its major risk from geopolitical instability because this instability disrupts the worldwide delivery of raw crude oil and refined petroleum products. SATORP depends on continuous crude oil delivery from international market sources yet political issues or trade embargoes or regional conflicts may lead to supply interruptions. SATORP has to resort to new suppliers and shipping route changes and production schedule modifications that result in operational inefficiency while adding expense to the process. Geopolitical instability produces transportation delays at ports which results in suspended operations or operating limitations for the company.</w:t>
      </w:r>
    </w:p>
    <w:p w14:paraId="097A9784" w14:textId="16E9E2AB" w:rsidR="00EE6AC9" w:rsidRPr="00EE6AC9" w:rsidRDefault="00EE6AC9" w:rsidP="00533268">
      <w:pPr>
        <w:bidi w:val="0"/>
        <w:spacing w:line="360" w:lineRule="auto"/>
        <w:rPr>
          <w:rFonts w:asciiTheme="majorBidi" w:hAnsiTheme="majorBidi" w:cstheme="majorBidi"/>
          <w:sz w:val="24"/>
          <w:szCs w:val="24"/>
          <w:rtl/>
        </w:rPr>
      </w:pPr>
      <w:r w:rsidRPr="00EE6AC9">
        <w:rPr>
          <w:rFonts w:asciiTheme="majorBidi" w:hAnsiTheme="majorBidi" w:cstheme="majorBidi"/>
          <w:sz w:val="24"/>
          <w:szCs w:val="24"/>
        </w:rPr>
        <w:t>Equipment failures together with unplanned maintenance operations present a substantial operational risk to the company. High-volume refineries together with petrochemical facilities maintain their performance by using special equipment that demands regular upkeep for peak capability. Production flow is disrupted along with supply chain operations when equipment unexpected failures trigger slowdowns or complete stops. The organization incurs significant financial costs through downtime events since unplanned stoppages both boost maintenance bills and cut down production capabilities. SATORP needs to adopt predictive maintenance technologies which integrate IoT sensors and AI diagnostics to foresee equipment breakdowns in advance for sustaining operational effectiveness.</w:t>
      </w:r>
    </w:p>
    <w:p w14:paraId="0112EA1C" w14:textId="3A817478" w:rsidR="009C2F3F" w:rsidRPr="009C2F3F" w:rsidRDefault="009C2F3F" w:rsidP="009C2F3F">
      <w:pPr>
        <w:bidi w:val="0"/>
        <w:spacing w:line="360" w:lineRule="auto"/>
        <w:rPr>
          <w:rFonts w:asciiTheme="majorBidi" w:hAnsiTheme="majorBidi" w:cstheme="majorBidi"/>
          <w:sz w:val="24"/>
          <w:szCs w:val="24"/>
          <w:rtl/>
        </w:rPr>
      </w:pPr>
      <w:r w:rsidRPr="009C2F3F">
        <w:rPr>
          <w:rFonts w:asciiTheme="majorBidi" w:hAnsiTheme="majorBidi" w:cstheme="majorBidi"/>
          <w:sz w:val="24"/>
          <w:szCs w:val="24"/>
        </w:rPr>
        <w:t>Workforce management issues along with employee shortage both lead to operational inefficiencies at oil and gas facilities. The oil and gas sector depends on expert personnel for its refining operations and logistics management as well as risk assessment tasks. When organizations face experienced personnel shortages and elevated employee turnover rates their production operations become disturbed which then leads to reduced efficiency throughout the process. The lack of effective training initiatives as well as failed knowledge transfer creates higher chance for management errors involving inventory control and safety guidelines and production planning. The implementation of workforce development projects with digital process automation techniques will generate operational improvements and decrease operational inefficiencies.</w:t>
      </w:r>
    </w:p>
    <w:p w14:paraId="7870719E" w14:textId="43D416F4" w:rsidR="009C2F3F" w:rsidRPr="009C2F3F" w:rsidRDefault="009C2F3F" w:rsidP="009C2F3F">
      <w:pPr>
        <w:bidi w:val="0"/>
        <w:spacing w:line="360" w:lineRule="auto"/>
        <w:rPr>
          <w:rFonts w:asciiTheme="majorBidi" w:hAnsiTheme="majorBidi" w:cstheme="majorBidi"/>
          <w:b/>
          <w:bCs/>
          <w:sz w:val="24"/>
          <w:szCs w:val="24"/>
          <w:rtl/>
        </w:rPr>
      </w:pPr>
      <w:r w:rsidRPr="009C2F3F">
        <w:rPr>
          <w:rFonts w:asciiTheme="majorBidi" w:hAnsiTheme="majorBidi" w:cstheme="majorBidi"/>
          <w:b/>
          <w:bCs/>
          <w:sz w:val="24"/>
          <w:szCs w:val="24"/>
        </w:rPr>
        <w:t>Impact of Supply Chain Risks on Financial Performance</w:t>
      </w:r>
    </w:p>
    <w:p w14:paraId="481D42D5" w14:textId="16FEB0DF" w:rsidR="009C2F3F" w:rsidRPr="009C2F3F" w:rsidRDefault="009C2F3F" w:rsidP="009C2F3F">
      <w:pPr>
        <w:bidi w:val="0"/>
        <w:spacing w:line="360" w:lineRule="auto"/>
        <w:rPr>
          <w:rFonts w:asciiTheme="majorBidi" w:hAnsiTheme="majorBidi" w:cstheme="majorBidi"/>
          <w:sz w:val="24"/>
          <w:szCs w:val="24"/>
          <w:rtl/>
        </w:rPr>
      </w:pPr>
      <w:r w:rsidRPr="009C2F3F">
        <w:rPr>
          <w:rFonts w:asciiTheme="majorBidi" w:hAnsiTheme="majorBidi" w:cstheme="majorBidi"/>
          <w:sz w:val="24"/>
          <w:szCs w:val="24"/>
        </w:rPr>
        <w:t xml:space="preserve">Financial performance at SATORP experiences direct consequences from supply chain risks which lead to higher operational costs and diminished profits while introducing unpredictable </w:t>
      </w:r>
      <w:r w:rsidRPr="009C2F3F">
        <w:rPr>
          <w:rFonts w:asciiTheme="majorBidi" w:hAnsiTheme="majorBidi" w:cstheme="majorBidi"/>
          <w:sz w:val="24"/>
          <w:szCs w:val="24"/>
        </w:rPr>
        <w:lastRenderedPageBreak/>
        <w:t>revenue streams. The management of financial risks proves demanding in oil and gas operations because commodity markets are price unstable and operational standards create expenses and transport networks break</w:t>
      </w:r>
    </w:p>
    <w:p w14:paraId="261911ED" w14:textId="77777777" w:rsidR="00652422" w:rsidRPr="00652422" w:rsidRDefault="009C2F3F" w:rsidP="00652422">
      <w:pPr>
        <w:bidi w:val="0"/>
        <w:spacing w:line="360" w:lineRule="auto"/>
        <w:rPr>
          <w:rFonts w:asciiTheme="majorBidi" w:hAnsiTheme="majorBidi" w:cstheme="majorBidi"/>
          <w:sz w:val="24"/>
          <w:szCs w:val="24"/>
        </w:rPr>
      </w:pPr>
      <w:r w:rsidRPr="009C2F3F">
        <w:rPr>
          <w:rFonts w:asciiTheme="majorBidi" w:hAnsiTheme="majorBidi" w:cstheme="majorBidi"/>
          <w:sz w:val="24"/>
          <w:szCs w:val="24"/>
        </w:rPr>
        <w:t xml:space="preserve">The financial health of SATORP suffers from crude oil price fluctuations that influence purchasing expenses and company market position. Rising prices of crude oil create higher processing costs for SATORP which leads to increased production expenses. The company needs to handle these added expenses themselves or needs customers to bear such expenses to maintain refined product demand. Professorial prices of crude oil create a negative impact on revenue because profit margins on refined products decrease. To protect itself from rising crude oil prices SATORP needs to use hedging strategies alongside </w:t>
      </w:r>
      <w:r w:rsidR="00652422" w:rsidRPr="00652422">
        <w:rPr>
          <w:rFonts w:asciiTheme="majorBidi" w:hAnsiTheme="majorBidi" w:cstheme="majorBidi"/>
          <w:sz w:val="24"/>
          <w:szCs w:val="24"/>
        </w:rPr>
        <w:t>Companies need stable supplier contracts for financial security through consistent price agreements. Financial uncertainties additionally exist in the form of environmental regulations and related compliance expenses. The oil and gas sector must meet strict environmental rules which demands companies to purchase emission control systems along with sustainable approaches and complete regulatory requirements. Environmental law non-compliance leads to financial performance reduction while earning fines and triggering operational stoppages and damaging company reputation. Through implementation of sustainable supply chain practices using carbon capture systems and energy-efficient manufacturing approaches SATORP can diminish future regulatory costs as well as enhance their organizational financial strength.</w:t>
      </w:r>
    </w:p>
    <w:p w14:paraId="5078A4DC" w14:textId="77777777" w:rsidR="00652422" w:rsidRDefault="00652422" w:rsidP="00652422">
      <w:pPr>
        <w:bidi w:val="0"/>
        <w:spacing w:line="360" w:lineRule="auto"/>
        <w:rPr>
          <w:rFonts w:asciiTheme="majorBidi" w:hAnsiTheme="majorBidi" w:cstheme="majorBidi"/>
          <w:sz w:val="24"/>
          <w:szCs w:val="24"/>
        </w:rPr>
      </w:pPr>
      <w:r w:rsidRPr="00652422">
        <w:rPr>
          <w:rFonts w:asciiTheme="majorBidi" w:hAnsiTheme="majorBidi" w:cstheme="majorBidi"/>
          <w:sz w:val="24"/>
          <w:szCs w:val="24"/>
        </w:rPr>
        <w:t>Financial instability emerges from supply interruptions triggered by transportation failures together with natural disasters and geopolitical conflicts. Enduring supply chain disruptions force SATORP to bear increased operational expenses since the company needs to obtain premium materials while speeding up shipping routes and covering downtime delays. The company can lower financial risks through multiple supply source methods alongside back-up inventory stores and additional shipping pathways. The implementation of such strategies adds financial stability by making operations less reliant on sole providers while reducing adverse effects from unexpected supply chain interruptions.</w:t>
      </w:r>
    </w:p>
    <w:p w14:paraId="450993F7" w14:textId="3F879C01" w:rsidR="00C6322D" w:rsidRPr="00C6322D" w:rsidRDefault="00C6322D" w:rsidP="00652422">
      <w:pPr>
        <w:bidi w:val="0"/>
        <w:spacing w:line="360" w:lineRule="auto"/>
        <w:rPr>
          <w:rFonts w:asciiTheme="majorBidi" w:hAnsiTheme="majorBidi" w:cstheme="majorBidi"/>
          <w:b/>
          <w:bCs/>
          <w:sz w:val="24"/>
          <w:szCs w:val="24"/>
        </w:rPr>
      </w:pPr>
      <w:r w:rsidRPr="00C6322D">
        <w:rPr>
          <w:rFonts w:asciiTheme="majorBidi" w:hAnsiTheme="majorBidi" w:cstheme="majorBidi"/>
          <w:b/>
          <w:bCs/>
          <w:sz w:val="24"/>
          <w:szCs w:val="24"/>
        </w:rPr>
        <w:t>Impact of Supply Chain Risks on Supply Chain Resilience</w:t>
      </w:r>
    </w:p>
    <w:p w14:paraId="29EC5580" w14:textId="4C6DBBBD"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 xml:space="preserve">Supply chain resilience refers to SATORP’s ability to withstand and recover from disruptions while maintaining continuity in operations. The company’s resilience is determined by its </w:t>
      </w:r>
      <w:r w:rsidRPr="00C6322D">
        <w:rPr>
          <w:rFonts w:asciiTheme="majorBidi" w:hAnsiTheme="majorBidi" w:cstheme="majorBidi"/>
          <w:sz w:val="24"/>
          <w:szCs w:val="24"/>
        </w:rPr>
        <w:lastRenderedPageBreak/>
        <w:t>flexibility, adaptability, and preparedness to manage supply chain risks effectively.</w:t>
      </w:r>
      <w:r w:rsidRPr="00C6322D">
        <w:t xml:space="preserve"> </w:t>
      </w:r>
      <w:r w:rsidRPr="00C6322D">
        <w:rPr>
          <w:rFonts w:asciiTheme="majorBidi" w:hAnsiTheme="majorBidi" w:cstheme="majorBidi"/>
          <w:sz w:val="24"/>
          <w:szCs w:val="24"/>
        </w:rPr>
        <w:t>Supply chain resilience faces its biggest challenge from supplier dependency. The solely concentrated import supply of crude oil from one supplier along with a limited geographic area makes SATORP's supply chain system extremely susceptible to unexpected external events including supplier default or trade barriers and geopolitical events. Business continuity can be strengthened through multiple supplier relationships which provide backup supply sources should challenges occur in the network.</w:t>
      </w:r>
    </w:p>
    <w:p w14:paraId="6A98CF43"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 xml:space="preserve">Supply chain resilience depends on how well it addresses market demand changes. Supply chain responses magnify small consumer-level demand variations through the Bullwhip Effect thus causing issues with efficiency and increased inventory accumulation. SATORP would encounter higher storage expenses and revenue reduction when global fuel demand suddenly decreases and results in refined product overstock. </w:t>
      </w:r>
      <w:proofErr w:type="gramStart"/>
      <w:r w:rsidRPr="00C6322D">
        <w:rPr>
          <w:rFonts w:asciiTheme="majorBidi" w:hAnsiTheme="majorBidi" w:cstheme="majorBidi"/>
          <w:sz w:val="24"/>
          <w:szCs w:val="24"/>
        </w:rPr>
        <w:t>Furthermore</w:t>
      </w:r>
      <w:proofErr w:type="gramEnd"/>
      <w:r w:rsidRPr="00C6322D">
        <w:rPr>
          <w:rFonts w:asciiTheme="majorBidi" w:hAnsiTheme="majorBidi" w:cstheme="majorBidi"/>
          <w:sz w:val="24"/>
          <w:szCs w:val="24"/>
        </w:rPr>
        <w:t xml:space="preserve"> improved forecasting models together with real-time analytics and flexible planning methods work to reduce the Bullwhip Effect which thus maintains supply-demand equilibrium.</w:t>
      </w:r>
    </w:p>
    <w:p w14:paraId="15F55C0A" w14:textId="590611DE" w:rsidR="00DB3296"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Recovery time after disruptions plays an essential role in determining resilience within organizational operations. The rapid implementation of original supply chain recovery enables companies to secure market benefits after unexpected events. SATORP enhances its risk detection speed and assessment process and reduces risk response time through investments in predictive models and blockchain supply chain monitoring systems with automated crisis response capabilities.</w:t>
      </w:r>
    </w:p>
    <w:p w14:paraId="414B1CC8" w14:textId="77777777" w:rsidR="00C6322D" w:rsidRPr="00C6322D" w:rsidRDefault="00C6322D" w:rsidP="00C6322D">
      <w:pPr>
        <w:bidi w:val="0"/>
        <w:spacing w:line="360" w:lineRule="auto"/>
        <w:rPr>
          <w:rFonts w:asciiTheme="majorBidi" w:hAnsiTheme="majorBidi" w:cstheme="majorBidi"/>
          <w:b/>
          <w:bCs/>
          <w:sz w:val="24"/>
          <w:szCs w:val="24"/>
        </w:rPr>
      </w:pPr>
      <w:r w:rsidRPr="00C6322D">
        <w:rPr>
          <w:rFonts w:asciiTheme="majorBidi" w:hAnsiTheme="majorBidi" w:cstheme="majorBidi"/>
          <w:b/>
          <w:bCs/>
          <w:sz w:val="24"/>
          <w:szCs w:val="24"/>
        </w:rPr>
        <w:t>Theoretical Models Explaining the Cause-Effect Relationship</w:t>
      </w:r>
    </w:p>
    <w:p w14:paraId="799BF653"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A number of theoretical frameworks clarify how supply chain risks affect performance outcomes.</w:t>
      </w:r>
    </w:p>
    <w:p w14:paraId="6F45CDE7"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According to Risk Propagation Theory when one section of supply chain experiences a disruption it creates sequential negative impacts across the entire supply network. Supply disruptions that occur in the crude oil procurement stage at SATORP activate negative impacts on refining schedules and transportation logistics and product delivery and cause financial losses and damage company reputation. SATORP controls risk propagation while decreasing disruption effects through implementation of early warning systems with supplier collaboration platforms and real-time monitoring technologies.</w:t>
      </w:r>
    </w:p>
    <w:p w14:paraId="63F90B94"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lastRenderedPageBreak/>
        <w:t>Supply chain risks increase significantly because of the Bullwhip Effect which magnifies normal supply and demand fluctuations. SATORP’s refining operations encounter inventory disruptions and operational inefficiencies and added costs because their suppliers create exaggerated reactions to market demand fluctuations. Organizations should deploy agile supply chain approaches combined with flexible logistics management systems along with AI analytics for optimizing demand projections in order to reduce Bullwhip Effect and stabilize their supply chain effectiveness.</w:t>
      </w:r>
    </w:p>
    <w:p w14:paraId="643E25EC"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Total Cost of Ownership (TCO) Framework serves as an assessment tool to determine the expenses associated with supply chain risk management choices. Businesses that invest in risk mitigating measures through the implementation of redundant suppliers and advanced analytics together with predictive maintenance systems need to accept upfront expenses to obtain long-term financial benefits from improved operational efficiency and reduced supply chain disruptions. SATORP achieves risk management investments that link to financial performance targets through implementation of the TCO Framework.</w:t>
      </w:r>
    </w:p>
    <w:p w14:paraId="666D552B" w14:textId="42F21FFC" w:rsidR="00C6322D" w:rsidRP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Supply chain risks affect different aspects of performance from operational efficiency through financial impact to organizational resilience. Organizations which utilize risk management frameworks together with modern technological solutions should implement diversified supplier networks to achieve better supply chain performance</w:t>
      </w:r>
      <w:r w:rsidRPr="00C6322D">
        <w:rPr>
          <w:rFonts w:asciiTheme="majorBidi" w:hAnsiTheme="majorBidi" w:cstheme="majorBidi"/>
          <w:b/>
          <w:bCs/>
          <w:sz w:val="24"/>
          <w:szCs w:val="24"/>
        </w:rPr>
        <w:t xml:space="preserve">. </w:t>
      </w:r>
      <w:r w:rsidRPr="00C6322D">
        <w:rPr>
          <w:rFonts w:asciiTheme="majorBidi" w:hAnsiTheme="majorBidi" w:cstheme="majorBidi"/>
          <w:sz w:val="24"/>
          <w:szCs w:val="24"/>
        </w:rPr>
        <w:t>Using predictive analytics and networks allows SATORP to strengthen its capacity to detect supply chain disruptions ahead of time and generate proper responses consequently speeding up its recovery process. Implementing strategic risk management approaches which enhance long-term performance within the oil and gas sector becomes possible through knowledge of theoretical models relating to risk propagation, Bullwhip Effect, TCO Framework.</w:t>
      </w:r>
    </w:p>
    <w:p w14:paraId="622DFF3D" w14:textId="65ECA7E6" w:rsidR="00C6322D" w:rsidRPr="00C6322D" w:rsidRDefault="00C6322D" w:rsidP="00C6322D">
      <w:pPr>
        <w:bidi w:val="0"/>
        <w:spacing w:line="360" w:lineRule="auto"/>
        <w:rPr>
          <w:rFonts w:asciiTheme="majorBidi" w:hAnsiTheme="majorBidi" w:cstheme="majorBidi"/>
          <w:b/>
          <w:bCs/>
          <w:sz w:val="24"/>
          <w:szCs w:val="24"/>
          <w:rtl/>
        </w:rPr>
      </w:pPr>
      <w:r w:rsidRPr="00C6322D">
        <w:rPr>
          <w:rFonts w:asciiTheme="majorBidi" w:hAnsiTheme="majorBidi" w:cstheme="majorBidi"/>
          <w:b/>
          <w:bCs/>
          <w:sz w:val="24"/>
          <w:szCs w:val="24"/>
        </w:rPr>
        <w:t>The Moderating Role of Technology and Innovation</w:t>
      </w:r>
    </w:p>
    <w:p w14:paraId="19A5A3B3"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 xml:space="preserve">The modern digital transformation phase depends on technology and innovation to minimize supply chain risks while boosting supply chain performance together with resilience levels. Advanced digital solutions have become essential for companies operating complex global supply chains in the oil and gas industry because they deliver enhanced visibility as well as operational efficiency and mitigation of risks. The risk-prone industry of SATORP requires adoption of state-of-the-art technologies including Artificial Intelligence (AI) together with </w:t>
      </w:r>
      <w:r w:rsidRPr="00C6322D">
        <w:rPr>
          <w:rFonts w:asciiTheme="majorBidi" w:hAnsiTheme="majorBidi" w:cstheme="majorBidi"/>
          <w:sz w:val="24"/>
          <w:szCs w:val="24"/>
        </w:rPr>
        <w:lastRenderedPageBreak/>
        <w:t>Internet of Things (IoT) and Blockchain and Predictive Analytics to minimize uncertainties while boosting decision-making abilities.</w:t>
      </w:r>
    </w:p>
    <w:p w14:paraId="0285CA05"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 xml:space="preserve">Technology functions as a moderating influence which decreases supply chain risk impacts on performance through its ability to track data in real time and boost supply chain transparency and execute proactive risk handling solutions. The Technology Acceptance Model (TAM) describes how organizations implement digital tools during operations yet the Resource-Based View (RBV) reveals what type of unique technological resources </w:t>
      </w:r>
      <w:proofErr w:type="gramStart"/>
      <w:r w:rsidRPr="00C6322D">
        <w:rPr>
          <w:rFonts w:asciiTheme="majorBidi" w:hAnsiTheme="majorBidi" w:cstheme="majorBidi"/>
          <w:sz w:val="24"/>
          <w:szCs w:val="24"/>
        </w:rPr>
        <w:t>allow</w:t>
      </w:r>
      <w:proofErr w:type="gramEnd"/>
      <w:r w:rsidRPr="00C6322D">
        <w:rPr>
          <w:rFonts w:asciiTheme="majorBidi" w:hAnsiTheme="majorBidi" w:cstheme="majorBidi"/>
          <w:sz w:val="24"/>
          <w:szCs w:val="24"/>
        </w:rPr>
        <w:t xml:space="preserve"> companies to gain competitive advantages. SATORP can establish an agile and efficient supply chain with enhanced resilience through consolidated theoretical frameworks.</w:t>
      </w:r>
    </w:p>
    <w:p w14:paraId="1315C2A4"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Development in technology allows supply chain management to collect live data through predictive insights while using automatic decision systems. Multiple technological systems function as vital components to reduce negative supply chain consequences that affect operational performance together with financial results and organizational strength.</w:t>
      </w:r>
    </w:p>
    <w:p w14:paraId="44D8C9F8"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The recent advancements in Artificial Intelligence have established AI as a leading force to automate supply chain activities and optimize resource distribution and predict upcoming system failures. AI algorithms study historical and current data through statistical analysis to produce supply chain risk predictions along with demand projection abilities and recommended solutions. AI enhances SATORP processes by letting the company predict maintenance needs in refining operations which supports continuous operational uptime. AI supplier risk assessment tools evaluate supplier reliability and financial stability so SATORP can decrease dependence on high-risk vendors.</w:t>
      </w:r>
    </w:p>
    <w:p w14:paraId="7CB8AFDA" w14:textId="543F3900" w:rsidR="00C6322D" w:rsidRP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Malfunctions and delivery status of assets and production facilities can be tracked instantaneously through the Internet of Things (IoT). The IoT technology supplies real-time information from refinery processes and transportation environments and storage areas which enables SATORP to detect upcoming disruptions before they become major issues. IoT sensors implemented in storage tanks track temperature and pressure measurements which enables the prevention of dangerous events that might interrupt supply chain durability. Real-time monitoring of fleet movements along with inventory status allows companies to base their decisions on data so they can find ways to optimize logistics operations and minimize transportation delays.</w:t>
      </w:r>
    </w:p>
    <w:p w14:paraId="64524344"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lastRenderedPageBreak/>
        <w:t xml:space="preserve">Businesses enhance supply chain traceability with better transparency and security functions through blockchain technology applications. An </w:t>
      </w:r>
      <w:proofErr w:type="spellStart"/>
      <w:r w:rsidRPr="00C6322D">
        <w:rPr>
          <w:rFonts w:asciiTheme="majorBidi" w:hAnsiTheme="majorBidi" w:cstheme="majorBidi"/>
          <w:sz w:val="24"/>
          <w:szCs w:val="24"/>
        </w:rPr>
        <w:t>indepensible</w:t>
      </w:r>
      <w:proofErr w:type="spellEnd"/>
      <w:r w:rsidRPr="00C6322D">
        <w:rPr>
          <w:rFonts w:asciiTheme="majorBidi" w:hAnsiTheme="majorBidi" w:cstheme="majorBidi"/>
          <w:sz w:val="24"/>
          <w:szCs w:val="24"/>
        </w:rPr>
        <w:t xml:space="preserve"> distributed registry in the blockchain system allows secure transaction logging in supply chains while protecting data from modification attempts. Blockchain enables SATORP to monitor their whole oil product pathway from extraction to finished goods for enhanced supplier enforcement of contractual standards together with regulatory compliance. Built-in smart contracts on the blockchain platform facilitate payment processing together with automated supplier outcome tracking and contract execution that minimizes administrative overhead and reduces disputes when processing contracts.</w:t>
      </w:r>
    </w:p>
    <w:p w14:paraId="751C6683" w14:textId="5D95AC32" w:rsidR="00C6322D" w:rsidRP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Organizations that implement predictive analytics systems develop better risk predictions in supply chains and achieve improved inventory control and forecast accuracy. Through predictive analysis companies evaluate supply chain records together with outside consequences to create preventative measures that protect against supply disruptions. SATORP adjusts its refined product production levels with their predominant demand forecasting system based on predictive analytics to decrease inventory risks for both excess and shortfalls. Predictive models from SATORP assist in estimating multiple issues including political disturbances and price variations with supplier delivery times to ensure proper planning (Xu.et al ,2024).</w:t>
      </w:r>
    </w:p>
    <w:p w14:paraId="7041F9EF"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b/>
          <w:bCs/>
          <w:sz w:val="24"/>
          <w:szCs w:val="24"/>
        </w:rPr>
        <w:t>At SATORP technology increases supply chain transparency and enables real-time assessment of operations and risk control systems for improved performance</w:t>
      </w:r>
      <w:r w:rsidRPr="00C6322D">
        <w:rPr>
          <w:rFonts w:asciiTheme="majorBidi" w:hAnsiTheme="majorBidi" w:cstheme="majorBidi"/>
          <w:sz w:val="24"/>
          <w:szCs w:val="24"/>
        </w:rPr>
        <w:t>.</w:t>
      </w:r>
    </w:p>
    <w:p w14:paraId="2E1E4727"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 xml:space="preserve">The integration of AI, IoT, Blockchain, and Predictive Analytics at SATORP </w:t>
      </w:r>
    </w:p>
    <w:p w14:paraId="5A9C6A6C"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SATORP has enhanced all aspects of its supply chain visibility through real-time monitoring capabilities and more effective risk mitigation capabilities.</w:t>
      </w:r>
    </w:p>
    <w:p w14:paraId="3DABA779" w14:textId="77777777" w:rsidR="00C6322D" w:rsidRPr="00C6322D" w:rsidRDefault="00C6322D" w:rsidP="00C6322D">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 xml:space="preserve">The ability to monitor supply chain activities ensures risk management success through product tracking and supplier performance tracking functions across complete networks of supply chain partners. Using IoT sensors alongside real-time tracking software and digital dashboards enables SATORP to monitor all aspects of its operations in the supply chain. Blockchain-based digital ledgers provide SATORP with the capability to make every transaction process transparent and fully verifiable from raw oil purchases to the completion of product deliveries. The increased </w:t>
      </w:r>
      <w:r w:rsidRPr="00C6322D">
        <w:rPr>
          <w:rFonts w:asciiTheme="majorBidi" w:hAnsiTheme="majorBidi" w:cstheme="majorBidi"/>
          <w:sz w:val="24"/>
          <w:szCs w:val="24"/>
        </w:rPr>
        <w:lastRenderedPageBreak/>
        <w:t>transparency confirms adherence to business regulations by minimizing instances of fraud together with counterfeits and contractual violations.</w:t>
      </w:r>
    </w:p>
    <w:p w14:paraId="36767153" w14:textId="25A97ED5" w:rsidR="00C6322D" w:rsidRPr="00533268" w:rsidRDefault="00C6322D" w:rsidP="00533268">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Through real-time performance monitoring SATORP gains the capacity to detect supply chain issues which allows them to take immediate action. Intellectual systems monitor supply networks utilizing continuous analytics of weather patterns alongside market and geopolitical news to identify operational threats such as delivery delays or trade limitations. Using IoT connections at refineries helps provide quick notifications about equipment operations alongside storage management and emission measurement activities that enforce environmental requirements as well as prevent sudden plant shutdowns.</w:t>
      </w:r>
    </w:p>
    <w:p w14:paraId="5FD6927A" w14:textId="66FEFA2B" w:rsidR="00C6322D" w:rsidRP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 xml:space="preserve">Predictive analytics together with AI-driven scenario modeling has improved SATORP's capability to minimize risks. Machine learning algorithms help SATORP evaluate supplier risks which allows the company to establish backup procurement plans during disruptions. Fundamental financial risk assessments based on AI allow SATORP to track oil prices so the company can modify its supply methods. The implementation of automated decision systems allows SATORP to minimize supply chain risk and establish superior operational </w:t>
      </w:r>
      <w:proofErr w:type="gramStart"/>
      <w:r w:rsidRPr="00C6322D">
        <w:rPr>
          <w:rFonts w:asciiTheme="majorBidi" w:hAnsiTheme="majorBidi" w:cstheme="majorBidi"/>
          <w:sz w:val="24"/>
          <w:szCs w:val="24"/>
        </w:rPr>
        <w:t>reliability(</w:t>
      </w:r>
      <w:proofErr w:type="spellStart"/>
      <w:proofErr w:type="gramEnd"/>
      <w:r w:rsidRPr="00C6322D">
        <w:rPr>
          <w:rFonts w:asciiTheme="majorBidi" w:hAnsiTheme="majorBidi" w:cstheme="majorBidi"/>
          <w:sz w:val="24"/>
          <w:szCs w:val="24"/>
        </w:rPr>
        <w:t>Gurtu</w:t>
      </w:r>
      <w:proofErr w:type="spellEnd"/>
      <w:r w:rsidRPr="00C6322D">
        <w:rPr>
          <w:rFonts w:asciiTheme="majorBidi" w:hAnsiTheme="majorBidi" w:cstheme="majorBidi"/>
          <w:sz w:val="24"/>
          <w:szCs w:val="24"/>
        </w:rPr>
        <w:t xml:space="preserve"> &amp; Johny, 2021).</w:t>
      </w:r>
    </w:p>
    <w:p w14:paraId="2BF02FB9" w14:textId="58BD0894" w:rsidR="00C6322D" w:rsidRPr="00C6322D" w:rsidRDefault="00C6322D" w:rsidP="00C6322D">
      <w:pPr>
        <w:bidi w:val="0"/>
        <w:spacing w:line="360" w:lineRule="auto"/>
        <w:rPr>
          <w:rFonts w:asciiTheme="majorBidi" w:hAnsiTheme="majorBidi" w:cstheme="majorBidi"/>
          <w:b/>
          <w:bCs/>
          <w:sz w:val="24"/>
          <w:szCs w:val="24"/>
          <w:rtl/>
        </w:rPr>
      </w:pPr>
      <w:r w:rsidRPr="00C6322D">
        <w:rPr>
          <w:rFonts w:asciiTheme="majorBidi" w:hAnsiTheme="majorBidi" w:cstheme="majorBidi"/>
          <w:b/>
          <w:bCs/>
          <w:sz w:val="24"/>
          <w:szCs w:val="24"/>
        </w:rPr>
        <w:t>Theoretical Models: Understanding Technology Adoption in Supply Chain Risk Management</w:t>
      </w:r>
    </w:p>
    <w:p w14:paraId="54082D41" w14:textId="67C6F64C" w:rsidR="00C6322D" w:rsidRPr="00C6322D" w:rsidRDefault="00C6322D" w:rsidP="00533268">
      <w:pPr>
        <w:bidi w:val="0"/>
        <w:spacing w:line="360" w:lineRule="auto"/>
        <w:rPr>
          <w:rFonts w:asciiTheme="majorBidi" w:hAnsiTheme="majorBidi" w:cstheme="majorBidi"/>
          <w:sz w:val="24"/>
          <w:szCs w:val="24"/>
        </w:rPr>
      </w:pPr>
      <w:r w:rsidRPr="00C6322D">
        <w:rPr>
          <w:rFonts w:asciiTheme="majorBidi" w:hAnsiTheme="majorBidi" w:cstheme="majorBidi"/>
          <w:sz w:val="24"/>
          <w:szCs w:val="24"/>
        </w:rPr>
        <w:t>TAM (Technology Acceptance Model) explains why SATORP together with other companies chooses digital risk management tools for implementation. How an organization perceives the usefulness and ease of using new technology determines its adoption decisions according to TAM. SATORP implements AI, IoT and Blockchain technologies because these systems prove their value to enhance supply chain operations while lowering exposure to uncertainties. Employees at the company receive training that enables them to learn digital dashboards and AI-driven analytics alongside blockchain-based tracking systems which enhances both technology acceptance and usage</w:t>
      </w:r>
    </w:p>
    <w:p w14:paraId="0E2DDCBF" w14:textId="1691D690" w:rsidR="00C6322D" w:rsidRP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 xml:space="preserve">SATORP can utilize its distinctive technological capabilities according to the Resource-Based View (RBV) to develop a competitive advantage in the market. A competitive advantage that lasts occurs when businesses possess resources that are meaningful yet scarce and hard to </w:t>
      </w:r>
      <w:r w:rsidRPr="00C6322D">
        <w:rPr>
          <w:rFonts w:asciiTheme="majorBidi" w:hAnsiTheme="majorBidi" w:cstheme="majorBidi"/>
          <w:sz w:val="24"/>
          <w:szCs w:val="24"/>
        </w:rPr>
        <w:lastRenderedPageBreak/>
        <w:t>duplicate along with features no other company can replicate. The investments SATORP directs towards AI-powered risk assessment along with blockchain-based supply chain transparency and IoT-driven operational monitoring enable the company to lead supply chain resilience within the oil and gas sector. SATORP protects its ability to stay flexible through continuous development of its modern technology platforms which enables it to handle shifting supply chain difficulties.</w:t>
      </w:r>
    </w:p>
    <w:p w14:paraId="3CFE33A1" w14:textId="59DFA000" w:rsidR="00C6322D" w:rsidRPr="00C6322D" w:rsidRDefault="00C6322D" w:rsidP="00C6322D">
      <w:pPr>
        <w:bidi w:val="0"/>
        <w:spacing w:line="360" w:lineRule="auto"/>
        <w:rPr>
          <w:rFonts w:asciiTheme="majorBidi" w:hAnsiTheme="majorBidi" w:cstheme="majorBidi"/>
          <w:b/>
          <w:bCs/>
          <w:sz w:val="24"/>
          <w:szCs w:val="24"/>
          <w:rtl/>
        </w:rPr>
      </w:pPr>
      <w:r w:rsidRPr="00C6322D">
        <w:rPr>
          <w:rFonts w:asciiTheme="majorBidi" w:hAnsiTheme="majorBidi" w:cstheme="majorBidi"/>
          <w:b/>
          <w:bCs/>
          <w:sz w:val="24"/>
          <w:szCs w:val="24"/>
        </w:rPr>
        <w:t>Conceptual Model of the Study</w:t>
      </w:r>
    </w:p>
    <w:p w14:paraId="7F0F836C" w14:textId="77777777" w:rsid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The research model demonstrates how Supply Chain Risks function as an independent component while Supply Chain Performance &amp; Resilience act as the dependent factor under the moderation of Technology &amp; Innovation. Technological progress mediates between supply chain risks to create performance improvements and resilience benefits.</w:t>
      </w:r>
    </w:p>
    <w:p w14:paraId="641AE056" w14:textId="77777777" w:rsidR="00C6322D" w:rsidRDefault="00C6322D" w:rsidP="00C6322D">
      <w:pPr>
        <w:bidi w:val="0"/>
        <w:spacing w:line="360" w:lineRule="auto"/>
        <w:rPr>
          <w:rFonts w:asciiTheme="majorBidi" w:hAnsiTheme="majorBidi" w:cstheme="majorBidi"/>
          <w:sz w:val="24"/>
          <w:szCs w:val="24"/>
          <w:rtl/>
        </w:rPr>
      </w:pPr>
    </w:p>
    <w:p w14:paraId="5986770B" w14:textId="77777777" w:rsidR="00C6322D" w:rsidRDefault="00C6322D" w:rsidP="00C6322D">
      <w:pPr>
        <w:bidi w:val="0"/>
        <w:spacing w:line="360" w:lineRule="auto"/>
        <w:rPr>
          <w:rFonts w:asciiTheme="majorBidi" w:hAnsiTheme="majorBidi" w:cstheme="majorBidi"/>
          <w:sz w:val="24"/>
          <w:szCs w:val="24"/>
          <w:rtl/>
        </w:rPr>
      </w:pPr>
    </w:p>
    <w:p w14:paraId="2E709CE7" w14:textId="761D34FB" w:rsidR="00C6322D" w:rsidRPr="00C6322D" w:rsidRDefault="00C6322D" w:rsidP="00C6322D">
      <w:pPr>
        <w:bidi w:val="0"/>
        <w:spacing w:line="360" w:lineRule="auto"/>
        <w:rPr>
          <w:rFonts w:asciiTheme="majorBidi" w:hAnsiTheme="majorBidi" w:cstheme="majorBidi"/>
          <w:sz w:val="24"/>
          <w:szCs w:val="24"/>
          <w:rtl/>
        </w:rPr>
      </w:pPr>
      <w:r w:rsidRPr="00C6322D">
        <w:rPr>
          <w:rFonts w:asciiTheme="majorBidi" w:hAnsiTheme="majorBidi" w:cstheme="majorBidi"/>
          <w:sz w:val="24"/>
          <w:szCs w:val="24"/>
        </w:rPr>
        <w:t>Conceptual Model Diagram:</w:t>
      </w:r>
    </w:p>
    <w:p w14:paraId="16E55D9E" w14:textId="77777777" w:rsidR="00533268" w:rsidRDefault="00533268" w:rsidP="00DB3296">
      <w:pPr>
        <w:bidi w:val="0"/>
        <w:spacing w:line="360" w:lineRule="auto"/>
        <w:rPr>
          <w:rFonts w:asciiTheme="majorBidi" w:hAnsiTheme="majorBidi" w:cstheme="majorBidi"/>
          <w:sz w:val="24"/>
          <w:szCs w:val="24"/>
        </w:rPr>
      </w:pPr>
    </w:p>
    <w:p w14:paraId="7F78DA2B" w14:textId="663EEBB5" w:rsidR="00DB3296" w:rsidRPr="00533268" w:rsidRDefault="00DB3296" w:rsidP="00533268">
      <w:pPr>
        <w:bidi w:val="0"/>
        <w:spacing w:line="360" w:lineRule="auto"/>
        <w:rPr>
          <w:rFonts w:asciiTheme="majorBidi" w:hAnsiTheme="majorBidi" w:cstheme="majorBidi"/>
          <w:sz w:val="24"/>
          <w:szCs w:val="24"/>
          <w:rtl/>
        </w:rPr>
      </w:pPr>
      <w:r w:rsidRPr="00533268">
        <w:rPr>
          <w:rFonts w:asciiTheme="majorBidi" w:hAnsiTheme="majorBidi" w:cstheme="majorBidi"/>
          <w:noProof/>
          <w:sz w:val="24"/>
          <w:szCs w:val="24"/>
        </w:rPr>
        <w:drawing>
          <wp:inline distT="0" distB="0" distL="0" distR="0" wp14:anchorId="5898AD8D" wp14:editId="7446E2BF">
            <wp:extent cx="5608320" cy="2204720"/>
            <wp:effectExtent l="0" t="0" r="0" b="5080"/>
            <wp:docPr id="205194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40846" name=""/>
                    <pic:cNvPicPr/>
                  </pic:nvPicPr>
                  <pic:blipFill>
                    <a:blip r:embed="rId5"/>
                    <a:stretch>
                      <a:fillRect/>
                    </a:stretch>
                  </pic:blipFill>
                  <pic:spPr>
                    <a:xfrm>
                      <a:off x="0" y="0"/>
                      <a:ext cx="5608320" cy="2204720"/>
                    </a:xfrm>
                    <a:prstGeom prst="rect">
                      <a:avLst/>
                    </a:prstGeom>
                  </pic:spPr>
                </pic:pic>
              </a:graphicData>
            </a:graphic>
          </wp:inline>
        </w:drawing>
      </w:r>
    </w:p>
    <w:p w14:paraId="3E046905" w14:textId="77777777" w:rsidR="00C6322D" w:rsidRPr="00C6322D" w:rsidRDefault="00C6322D" w:rsidP="00533268">
      <w:pPr>
        <w:bidi w:val="0"/>
        <w:spacing w:line="360" w:lineRule="auto"/>
        <w:jc w:val="center"/>
        <w:rPr>
          <w:b/>
          <w:bCs/>
          <w:color w:val="44546A" w:themeColor="text2"/>
          <w:sz w:val="24"/>
          <w:szCs w:val="24"/>
        </w:rPr>
      </w:pPr>
      <w:r w:rsidRPr="00533268">
        <w:rPr>
          <w:b/>
          <w:bCs/>
          <w:color w:val="44546A" w:themeColor="text2"/>
          <w:sz w:val="24"/>
          <w:szCs w:val="24"/>
        </w:rPr>
        <w:t>Figure 1 Conceptual Model</w:t>
      </w:r>
    </w:p>
    <w:p w14:paraId="4A3DB0DE" w14:textId="77777777" w:rsidR="00C6322D" w:rsidRPr="00C6322D" w:rsidRDefault="00C6322D" w:rsidP="00C6322D">
      <w:pPr>
        <w:bidi w:val="0"/>
        <w:spacing w:line="360" w:lineRule="auto"/>
        <w:rPr>
          <w:i/>
          <w:iCs/>
          <w:color w:val="44546A" w:themeColor="text2"/>
          <w:sz w:val="24"/>
          <w:szCs w:val="24"/>
          <w:rtl/>
        </w:rPr>
      </w:pPr>
    </w:p>
    <w:p w14:paraId="7ACD2AE5" w14:textId="77777777" w:rsidR="00C6322D" w:rsidRPr="00C6322D" w:rsidRDefault="00C6322D" w:rsidP="00C6322D">
      <w:pPr>
        <w:bidi w:val="0"/>
        <w:spacing w:line="360" w:lineRule="auto"/>
        <w:rPr>
          <w:color w:val="44546A" w:themeColor="text2"/>
          <w:sz w:val="24"/>
          <w:szCs w:val="24"/>
          <w:rtl/>
        </w:rPr>
      </w:pPr>
    </w:p>
    <w:p w14:paraId="64F5E579" w14:textId="76D8FFE9" w:rsidR="00DB3296" w:rsidRPr="00533268" w:rsidRDefault="00C6322D" w:rsidP="00533268">
      <w:pPr>
        <w:bidi w:val="0"/>
        <w:spacing w:line="360" w:lineRule="auto"/>
        <w:rPr>
          <w:rFonts w:asciiTheme="majorBidi" w:hAnsiTheme="majorBidi" w:cstheme="majorBidi"/>
          <w:sz w:val="24"/>
          <w:szCs w:val="24"/>
        </w:rPr>
      </w:pPr>
      <w:r w:rsidRPr="00533268">
        <w:rPr>
          <w:rFonts w:asciiTheme="majorBidi" w:hAnsiTheme="majorBidi" w:cstheme="majorBidi"/>
          <w:sz w:val="24"/>
          <w:szCs w:val="24"/>
        </w:rPr>
        <w:lastRenderedPageBreak/>
        <w:t>The model depicts SATORP's supply chain performance and resilience framework together with supply chain risks and their moderation through technology application. An escalation in supply chain risks results in a decrease of performance levels as well as resilience which generates operational problems together with financial losses and system interruptions. SATORP can overcome these risks through the implementation of AI and IoT and Blockchain and Predictive Analytics to enhance efficiency as well as resilience</w:t>
      </w:r>
    </w:p>
    <w:sectPr w:rsidR="00DB3296" w:rsidRPr="005332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406"/>
    <w:multiLevelType w:val="multilevel"/>
    <w:tmpl w:val="1D8E3B74"/>
    <w:lvl w:ilvl="0">
      <w:start w:val="1"/>
      <w:numFmt w:val="bullet"/>
      <w:lvlText w:val="o"/>
      <w:lvlJc w:val="left"/>
      <w:pPr>
        <w:tabs>
          <w:tab w:val="num" w:pos="1710"/>
        </w:tabs>
        <w:ind w:left="1710" w:hanging="360"/>
      </w:pPr>
      <w:rPr>
        <w:rFonts w:ascii="Courier New" w:hAnsi="Courier New" w:cs="Courier New" w:hint="default"/>
      </w:rPr>
    </w:lvl>
    <w:lvl w:ilvl="1">
      <w:start w:val="1"/>
      <w:numFmt w:val="bullet"/>
      <w:lvlText w:val="o"/>
      <w:lvlJc w:val="left"/>
      <w:pPr>
        <w:tabs>
          <w:tab w:val="num" w:pos="2430"/>
        </w:tabs>
        <w:ind w:left="2430" w:hanging="360"/>
      </w:pPr>
      <w:rPr>
        <w:rFonts w:ascii="Courier New" w:hAnsi="Courier New" w:hint="default"/>
        <w:sz w:val="20"/>
      </w:rPr>
    </w:lvl>
    <w:lvl w:ilvl="2" w:tentative="1">
      <w:start w:val="1"/>
      <w:numFmt w:val="decimal"/>
      <w:lvlText w:val="%3."/>
      <w:lvlJc w:val="left"/>
      <w:pPr>
        <w:tabs>
          <w:tab w:val="num" w:pos="3150"/>
        </w:tabs>
        <w:ind w:left="3150" w:hanging="360"/>
      </w:pPr>
    </w:lvl>
    <w:lvl w:ilvl="3" w:tentative="1">
      <w:start w:val="1"/>
      <w:numFmt w:val="decimal"/>
      <w:lvlText w:val="%4."/>
      <w:lvlJc w:val="left"/>
      <w:pPr>
        <w:tabs>
          <w:tab w:val="num" w:pos="3870"/>
        </w:tabs>
        <w:ind w:left="3870" w:hanging="360"/>
      </w:pPr>
    </w:lvl>
    <w:lvl w:ilvl="4" w:tentative="1">
      <w:start w:val="1"/>
      <w:numFmt w:val="decimal"/>
      <w:lvlText w:val="%5."/>
      <w:lvlJc w:val="left"/>
      <w:pPr>
        <w:tabs>
          <w:tab w:val="num" w:pos="4590"/>
        </w:tabs>
        <w:ind w:left="4590" w:hanging="360"/>
      </w:pPr>
    </w:lvl>
    <w:lvl w:ilvl="5" w:tentative="1">
      <w:start w:val="1"/>
      <w:numFmt w:val="decimal"/>
      <w:lvlText w:val="%6."/>
      <w:lvlJc w:val="left"/>
      <w:pPr>
        <w:tabs>
          <w:tab w:val="num" w:pos="5310"/>
        </w:tabs>
        <w:ind w:left="5310" w:hanging="360"/>
      </w:pPr>
    </w:lvl>
    <w:lvl w:ilvl="6" w:tentative="1">
      <w:start w:val="1"/>
      <w:numFmt w:val="decimal"/>
      <w:lvlText w:val="%7."/>
      <w:lvlJc w:val="left"/>
      <w:pPr>
        <w:tabs>
          <w:tab w:val="num" w:pos="6030"/>
        </w:tabs>
        <w:ind w:left="6030" w:hanging="360"/>
      </w:pPr>
    </w:lvl>
    <w:lvl w:ilvl="7" w:tentative="1">
      <w:start w:val="1"/>
      <w:numFmt w:val="decimal"/>
      <w:lvlText w:val="%8."/>
      <w:lvlJc w:val="left"/>
      <w:pPr>
        <w:tabs>
          <w:tab w:val="num" w:pos="6750"/>
        </w:tabs>
        <w:ind w:left="6750" w:hanging="360"/>
      </w:pPr>
    </w:lvl>
    <w:lvl w:ilvl="8" w:tentative="1">
      <w:start w:val="1"/>
      <w:numFmt w:val="decimal"/>
      <w:lvlText w:val="%9."/>
      <w:lvlJc w:val="left"/>
      <w:pPr>
        <w:tabs>
          <w:tab w:val="num" w:pos="7470"/>
        </w:tabs>
        <w:ind w:left="7470" w:hanging="360"/>
      </w:pPr>
    </w:lvl>
  </w:abstractNum>
  <w:abstractNum w:abstractNumId="1" w15:restartNumberingAfterBreak="0">
    <w:nsid w:val="03724E43"/>
    <w:multiLevelType w:val="hybridMultilevel"/>
    <w:tmpl w:val="AE3EF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906E9"/>
    <w:multiLevelType w:val="hybridMultilevel"/>
    <w:tmpl w:val="A19EA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4011CF"/>
    <w:multiLevelType w:val="multilevel"/>
    <w:tmpl w:val="1D8E3B74"/>
    <w:lvl w:ilvl="0">
      <w:start w:val="1"/>
      <w:numFmt w:val="bullet"/>
      <w:lvlText w:val="o"/>
      <w:lvlJc w:val="left"/>
      <w:pPr>
        <w:tabs>
          <w:tab w:val="num" w:pos="1710"/>
        </w:tabs>
        <w:ind w:left="1710" w:hanging="360"/>
      </w:pPr>
      <w:rPr>
        <w:rFonts w:ascii="Courier New" w:hAnsi="Courier New" w:cs="Courier New" w:hint="default"/>
      </w:rPr>
    </w:lvl>
    <w:lvl w:ilvl="1">
      <w:start w:val="1"/>
      <w:numFmt w:val="bullet"/>
      <w:lvlText w:val="o"/>
      <w:lvlJc w:val="left"/>
      <w:pPr>
        <w:tabs>
          <w:tab w:val="num" w:pos="2430"/>
        </w:tabs>
        <w:ind w:left="2430" w:hanging="360"/>
      </w:pPr>
      <w:rPr>
        <w:rFonts w:ascii="Courier New" w:hAnsi="Courier New" w:hint="default"/>
        <w:sz w:val="20"/>
      </w:rPr>
    </w:lvl>
    <w:lvl w:ilvl="2" w:tentative="1">
      <w:start w:val="1"/>
      <w:numFmt w:val="decimal"/>
      <w:lvlText w:val="%3."/>
      <w:lvlJc w:val="left"/>
      <w:pPr>
        <w:tabs>
          <w:tab w:val="num" w:pos="3150"/>
        </w:tabs>
        <w:ind w:left="3150" w:hanging="360"/>
      </w:pPr>
    </w:lvl>
    <w:lvl w:ilvl="3" w:tentative="1">
      <w:start w:val="1"/>
      <w:numFmt w:val="decimal"/>
      <w:lvlText w:val="%4."/>
      <w:lvlJc w:val="left"/>
      <w:pPr>
        <w:tabs>
          <w:tab w:val="num" w:pos="3870"/>
        </w:tabs>
        <w:ind w:left="3870" w:hanging="360"/>
      </w:pPr>
    </w:lvl>
    <w:lvl w:ilvl="4" w:tentative="1">
      <w:start w:val="1"/>
      <w:numFmt w:val="decimal"/>
      <w:lvlText w:val="%5."/>
      <w:lvlJc w:val="left"/>
      <w:pPr>
        <w:tabs>
          <w:tab w:val="num" w:pos="4590"/>
        </w:tabs>
        <w:ind w:left="4590" w:hanging="360"/>
      </w:pPr>
    </w:lvl>
    <w:lvl w:ilvl="5" w:tentative="1">
      <w:start w:val="1"/>
      <w:numFmt w:val="decimal"/>
      <w:lvlText w:val="%6."/>
      <w:lvlJc w:val="left"/>
      <w:pPr>
        <w:tabs>
          <w:tab w:val="num" w:pos="5310"/>
        </w:tabs>
        <w:ind w:left="5310" w:hanging="360"/>
      </w:pPr>
    </w:lvl>
    <w:lvl w:ilvl="6" w:tentative="1">
      <w:start w:val="1"/>
      <w:numFmt w:val="decimal"/>
      <w:lvlText w:val="%7."/>
      <w:lvlJc w:val="left"/>
      <w:pPr>
        <w:tabs>
          <w:tab w:val="num" w:pos="6030"/>
        </w:tabs>
        <w:ind w:left="6030" w:hanging="360"/>
      </w:pPr>
    </w:lvl>
    <w:lvl w:ilvl="7" w:tentative="1">
      <w:start w:val="1"/>
      <w:numFmt w:val="decimal"/>
      <w:lvlText w:val="%8."/>
      <w:lvlJc w:val="left"/>
      <w:pPr>
        <w:tabs>
          <w:tab w:val="num" w:pos="6750"/>
        </w:tabs>
        <w:ind w:left="6750" w:hanging="360"/>
      </w:pPr>
    </w:lvl>
    <w:lvl w:ilvl="8" w:tentative="1">
      <w:start w:val="1"/>
      <w:numFmt w:val="decimal"/>
      <w:lvlText w:val="%9."/>
      <w:lvlJc w:val="left"/>
      <w:pPr>
        <w:tabs>
          <w:tab w:val="num" w:pos="7470"/>
        </w:tabs>
        <w:ind w:left="7470" w:hanging="360"/>
      </w:pPr>
    </w:lvl>
  </w:abstractNum>
  <w:abstractNum w:abstractNumId="4" w15:restartNumberingAfterBreak="0">
    <w:nsid w:val="2C5F6F1F"/>
    <w:multiLevelType w:val="hybridMultilevel"/>
    <w:tmpl w:val="8CB0C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B443CA"/>
    <w:multiLevelType w:val="hybridMultilevel"/>
    <w:tmpl w:val="C016A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C41380"/>
    <w:multiLevelType w:val="hybridMultilevel"/>
    <w:tmpl w:val="A1DE3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362F26"/>
    <w:multiLevelType w:val="hybridMultilevel"/>
    <w:tmpl w:val="3DF8A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3619B8"/>
    <w:multiLevelType w:val="hybridMultilevel"/>
    <w:tmpl w:val="CB0AC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3B92250"/>
    <w:multiLevelType w:val="hybridMultilevel"/>
    <w:tmpl w:val="306E3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8630C05"/>
    <w:multiLevelType w:val="multilevel"/>
    <w:tmpl w:val="1D8E3B74"/>
    <w:lvl w:ilvl="0">
      <w:start w:val="1"/>
      <w:numFmt w:val="bullet"/>
      <w:lvlText w:val="o"/>
      <w:lvlJc w:val="left"/>
      <w:pPr>
        <w:tabs>
          <w:tab w:val="num" w:pos="1710"/>
        </w:tabs>
        <w:ind w:left="1710" w:hanging="360"/>
      </w:pPr>
      <w:rPr>
        <w:rFonts w:ascii="Courier New" w:hAnsi="Courier New" w:cs="Courier New" w:hint="default"/>
      </w:rPr>
    </w:lvl>
    <w:lvl w:ilvl="1">
      <w:start w:val="1"/>
      <w:numFmt w:val="bullet"/>
      <w:lvlText w:val="o"/>
      <w:lvlJc w:val="left"/>
      <w:pPr>
        <w:tabs>
          <w:tab w:val="num" w:pos="2430"/>
        </w:tabs>
        <w:ind w:left="2430" w:hanging="360"/>
      </w:pPr>
      <w:rPr>
        <w:rFonts w:ascii="Courier New" w:hAnsi="Courier New" w:hint="default"/>
        <w:sz w:val="20"/>
      </w:rPr>
    </w:lvl>
    <w:lvl w:ilvl="2" w:tentative="1">
      <w:start w:val="1"/>
      <w:numFmt w:val="decimal"/>
      <w:lvlText w:val="%3."/>
      <w:lvlJc w:val="left"/>
      <w:pPr>
        <w:tabs>
          <w:tab w:val="num" w:pos="3150"/>
        </w:tabs>
        <w:ind w:left="3150" w:hanging="360"/>
      </w:pPr>
    </w:lvl>
    <w:lvl w:ilvl="3" w:tentative="1">
      <w:start w:val="1"/>
      <w:numFmt w:val="decimal"/>
      <w:lvlText w:val="%4."/>
      <w:lvlJc w:val="left"/>
      <w:pPr>
        <w:tabs>
          <w:tab w:val="num" w:pos="3870"/>
        </w:tabs>
        <w:ind w:left="3870" w:hanging="360"/>
      </w:pPr>
    </w:lvl>
    <w:lvl w:ilvl="4" w:tentative="1">
      <w:start w:val="1"/>
      <w:numFmt w:val="decimal"/>
      <w:lvlText w:val="%5."/>
      <w:lvlJc w:val="left"/>
      <w:pPr>
        <w:tabs>
          <w:tab w:val="num" w:pos="4590"/>
        </w:tabs>
        <w:ind w:left="4590" w:hanging="360"/>
      </w:pPr>
    </w:lvl>
    <w:lvl w:ilvl="5" w:tentative="1">
      <w:start w:val="1"/>
      <w:numFmt w:val="decimal"/>
      <w:lvlText w:val="%6."/>
      <w:lvlJc w:val="left"/>
      <w:pPr>
        <w:tabs>
          <w:tab w:val="num" w:pos="5310"/>
        </w:tabs>
        <w:ind w:left="5310" w:hanging="360"/>
      </w:pPr>
    </w:lvl>
    <w:lvl w:ilvl="6" w:tentative="1">
      <w:start w:val="1"/>
      <w:numFmt w:val="decimal"/>
      <w:lvlText w:val="%7."/>
      <w:lvlJc w:val="left"/>
      <w:pPr>
        <w:tabs>
          <w:tab w:val="num" w:pos="6030"/>
        </w:tabs>
        <w:ind w:left="6030" w:hanging="360"/>
      </w:pPr>
    </w:lvl>
    <w:lvl w:ilvl="7" w:tentative="1">
      <w:start w:val="1"/>
      <w:numFmt w:val="decimal"/>
      <w:lvlText w:val="%8."/>
      <w:lvlJc w:val="left"/>
      <w:pPr>
        <w:tabs>
          <w:tab w:val="num" w:pos="6750"/>
        </w:tabs>
        <w:ind w:left="6750" w:hanging="360"/>
      </w:pPr>
    </w:lvl>
    <w:lvl w:ilvl="8" w:tentative="1">
      <w:start w:val="1"/>
      <w:numFmt w:val="decimal"/>
      <w:lvlText w:val="%9."/>
      <w:lvlJc w:val="left"/>
      <w:pPr>
        <w:tabs>
          <w:tab w:val="num" w:pos="7470"/>
        </w:tabs>
        <w:ind w:left="7470" w:hanging="360"/>
      </w:pPr>
    </w:lvl>
  </w:abstractNum>
  <w:abstractNum w:abstractNumId="11" w15:restartNumberingAfterBreak="0">
    <w:nsid w:val="5FBA277D"/>
    <w:multiLevelType w:val="multilevel"/>
    <w:tmpl w:val="F5067054"/>
    <w:lvl w:ilvl="0">
      <w:start w:val="1"/>
      <w:numFmt w:val="bullet"/>
      <w:lvlText w:val=""/>
      <w:lvlJc w:val="left"/>
      <w:pPr>
        <w:tabs>
          <w:tab w:val="num" w:pos="1710"/>
        </w:tabs>
        <w:ind w:left="1710" w:hanging="360"/>
      </w:pPr>
      <w:rPr>
        <w:rFonts w:ascii="Symbol" w:hAnsi="Symbol" w:hint="default"/>
      </w:rPr>
    </w:lvl>
    <w:lvl w:ilvl="1">
      <w:start w:val="1"/>
      <w:numFmt w:val="bullet"/>
      <w:lvlText w:val="o"/>
      <w:lvlJc w:val="left"/>
      <w:pPr>
        <w:tabs>
          <w:tab w:val="num" w:pos="2430"/>
        </w:tabs>
        <w:ind w:left="2430" w:hanging="360"/>
      </w:pPr>
      <w:rPr>
        <w:rFonts w:ascii="Courier New" w:hAnsi="Courier New" w:hint="default"/>
        <w:sz w:val="20"/>
      </w:rPr>
    </w:lvl>
    <w:lvl w:ilvl="2" w:tentative="1">
      <w:start w:val="1"/>
      <w:numFmt w:val="decimal"/>
      <w:lvlText w:val="%3."/>
      <w:lvlJc w:val="left"/>
      <w:pPr>
        <w:tabs>
          <w:tab w:val="num" w:pos="3150"/>
        </w:tabs>
        <w:ind w:left="3150" w:hanging="360"/>
      </w:pPr>
    </w:lvl>
    <w:lvl w:ilvl="3" w:tentative="1">
      <w:start w:val="1"/>
      <w:numFmt w:val="decimal"/>
      <w:lvlText w:val="%4."/>
      <w:lvlJc w:val="left"/>
      <w:pPr>
        <w:tabs>
          <w:tab w:val="num" w:pos="3870"/>
        </w:tabs>
        <w:ind w:left="3870" w:hanging="360"/>
      </w:pPr>
    </w:lvl>
    <w:lvl w:ilvl="4" w:tentative="1">
      <w:start w:val="1"/>
      <w:numFmt w:val="decimal"/>
      <w:lvlText w:val="%5."/>
      <w:lvlJc w:val="left"/>
      <w:pPr>
        <w:tabs>
          <w:tab w:val="num" w:pos="4590"/>
        </w:tabs>
        <w:ind w:left="4590" w:hanging="360"/>
      </w:pPr>
    </w:lvl>
    <w:lvl w:ilvl="5" w:tentative="1">
      <w:start w:val="1"/>
      <w:numFmt w:val="decimal"/>
      <w:lvlText w:val="%6."/>
      <w:lvlJc w:val="left"/>
      <w:pPr>
        <w:tabs>
          <w:tab w:val="num" w:pos="5310"/>
        </w:tabs>
        <w:ind w:left="5310" w:hanging="360"/>
      </w:pPr>
    </w:lvl>
    <w:lvl w:ilvl="6" w:tentative="1">
      <w:start w:val="1"/>
      <w:numFmt w:val="decimal"/>
      <w:lvlText w:val="%7."/>
      <w:lvlJc w:val="left"/>
      <w:pPr>
        <w:tabs>
          <w:tab w:val="num" w:pos="6030"/>
        </w:tabs>
        <w:ind w:left="6030" w:hanging="360"/>
      </w:pPr>
    </w:lvl>
    <w:lvl w:ilvl="7" w:tentative="1">
      <w:start w:val="1"/>
      <w:numFmt w:val="decimal"/>
      <w:lvlText w:val="%8."/>
      <w:lvlJc w:val="left"/>
      <w:pPr>
        <w:tabs>
          <w:tab w:val="num" w:pos="6750"/>
        </w:tabs>
        <w:ind w:left="6750" w:hanging="360"/>
      </w:pPr>
    </w:lvl>
    <w:lvl w:ilvl="8" w:tentative="1">
      <w:start w:val="1"/>
      <w:numFmt w:val="decimal"/>
      <w:lvlText w:val="%9."/>
      <w:lvlJc w:val="left"/>
      <w:pPr>
        <w:tabs>
          <w:tab w:val="num" w:pos="7470"/>
        </w:tabs>
        <w:ind w:left="7470" w:hanging="360"/>
      </w:pPr>
    </w:lvl>
  </w:abstractNum>
  <w:abstractNum w:abstractNumId="12" w15:restartNumberingAfterBreak="0">
    <w:nsid w:val="72474E2B"/>
    <w:multiLevelType w:val="hybridMultilevel"/>
    <w:tmpl w:val="EF2AA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7A4BF3"/>
    <w:multiLevelType w:val="multilevel"/>
    <w:tmpl w:val="58F292C4"/>
    <w:lvl w:ilvl="0">
      <w:start w:val="1"/>
      <w:numFmt w:val="decimal"/>
      <w:lvlText w:val="%1."/>
      <w:lvlJc w:val="left"/>
      <w:pPr>
        <w:tabs>
          <w:tab w:val="num" w:pos="990"/>
        </w:tabs>
        <w:ind w:left="990" w:hanging="360"/>
      </w:pPr>
    </w:lvl>
    <w:lvl w:ilvl="1">
      <w:start w:val="1"/>
      <w:numFmt w:val="bullet"/>
      <w:lvlText w:val="o"/>
      <w:lvlJc w:val="left"/>
      <w:pPr>
        <w:tabs>
          <w:tab w:val="num" w:pos="1710"/>
        </w:tabs>
        <w:ind w:left="1710" w:hanging="360"/>
      </w:pPr>
      <w:rPr>
        <w:rFonts w:ascii="Courier New" w:hAnsi="Courier New" w:hint="default"/>
        <w:sz w:val="20"/>
      </w:rPr>
    </w:lvl>
    <w:lvl w:ilvl="2">
      <w:numFmt w:val="bullet"/>
      <w:lvlText w:val=""/>
      <w:lvlJc w:val="left"/>
      <w:pPr>
        <w:ind w:left="2430" w:hanging="360"/>
      </w:pPr>
      <w:rPr>
        <w:rFonts w:ascii="Symbol" w:eastAsiaTheme="minorHAnsi" w:hAnsi="Symbol" w:cstheme="majorBidi" w:hint="default"/>
      </w:rPr>
    </w:lvl>
    <w:lvl w:ilvl="3" w:tentative="1">
      <w:start w:val="1"/>
      <w:numFmt w:val="decimal"/>
      <w:lvlText w:val="%4."/>
      <w:lvlJc w:val="left"/>
      <w:pPr>
        <w:tabs>
          <w:tab w:val="num" w:pos="3150"/>
        </w:tabs>
        <w:ind w:left="3150" w:hanging="360"/>
      </w:pPr>
    </w:lvl>
    <w:lvl w:ilvl="4" w:tentative="1">
      <w:start w:val="1"/>
      <w:numFmt w:val="decimal"/>
      <w:lvlText w:val="%5."/>
      <w:lvlJc w:val="left"/>
      <w:pPr>
        <w:tabs>
          <w:tab w:val="num" w:pos="3870"/>
        </w:tabs>
        <w:ind w:left="3870" w:hanging="360"/>
      </w:pPr>
    </w:lvl>
    <w:lvl w:ilvl="5" w:tentative="1">
      <w:start w:val="1"/>
      <w:numFmt w:val="decimal"/>
      <w:lvlText w:val="%6."/>
      <w:lvlJc w:val="left"/>
      <w:pPr>
        <w:tabs>
          <w:tab w:val="num" w:pos="4590"/>
        </w:tabs>
        <w:ind w:left="4590" w:hanging="360"/>
      </w:pPr>
    </w:lvl>
    <w:lvl w:ilvl="6" w:tentative="1">
      <w:start w:val="1"/>
      <w:numFmt w:val="decimal"/>
      <w:lvlText w:val="%7."/>
      <w:lvlJc w:val="left"/>
      <w:pPr>
        <w:tabs>
          <w:tab w:val="num" w:pos="5310"/>
        </w:tabs>
        <w:ind w:left="5310" w:hanging="360"/>
      </w:pPr>
    </w:lvl>
    <w:lvl w:ilvl="7" w:tentative="1">
      <w:start w:val="1"/>
      <w:numFmt w:val="decimal"/>
      <w:lvlText w:val="%8."/>
      <w:lvlJc w:val="left"/>
      <w:pPr>
        <w:tabs>
          <w:tab w:val="num" w:pos="6030"/>
        </w:tabs>
        <w:ind w:left="6030" w:hanging="360"/>
      </w:pPr>
    </w:lvl>
    <w:lvl w:ilvl="8" w:tentative="1">
      <w:start w:val="1"/>
      <w:numFmt w:val="decimal"/>
      <w:lvlText w:val="%9."/>
      <w:lvlJc w:val="left"/>
      <w:pPr>
        <w:tabs>
          <w:tab w:val="num" w:pos="6750"/>
        </w:tabs>
        <w:ind w:left="6750" w:hanging="360"/>
      </w:pPr>
    </w:lvl>
  </w:abstractNum>
  <w:num w:numId="1" w16cid:durableId="1545798077">
    <w:abstractNumId w:val="1"/>
  </w:num>
  <w:num w:numId="2" w16cid:durableId="1244803233">
    <w:abstractNumId w:val="2"/>
  </w:num>
  <w:num w:numId="3" w16cid:durableId="1176191403">
    <w:abstractNumId w:val="13"/>
  </w:num>
  <w:num w:numId="4" w16cid:durableId="93480689">
    <w:abstractNumId w:val="12"/>
  </w:num>
  <w:num w:numId="5" w16cid:durableId="411659597">
    <w:abstractNumId w:val="11"/>
  </w:num>
  <w:num w:numId="6" w16cid:durableId="1586106692">
    <w:abstractNumId w:val="3"/>
  </w:num>
  <w:num w:numId="7" w16cid:durableId="636571885">
    <w:abstractNumId w:val="10"/>
  </w:num>
  <w:num w:numId="8" w16cid:durableId="1198616609">
    <w:abstractNumId w:val="0"/>
  </w:num>
  <w:num w:numId="9" w16cid:durableId="799617941">
    <w:abstractNumId w:val="7"/>
  </w:num>
  <w:num w:numId="10" w16cid:durableId="28456818">
    <w:abstractNumId w:val="8"/>
  </w:num>
  <w:num w:numId="11" w16cid:durableId="63187912">
    <w:abstractNumId w:val="9"/>
  </w:num>
  <w:num w:numId="12" w16cid:durableId="26806223">
    <w:abstractNumId w:val="6"/>
  </w:num>
  <w:num w:numId="13" w16cid:durableId="189950817">
    <w:abstractNumId w:val="4"/>
  </w:num>
  <w:num w:numId="14" w16cid:durableId="2356268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296"/>
    <w:rsid w:val="0007660B"/>
    <w:rsid w:val="000C4949"/>
    <w:rsid w:val="000D3101"/>
    <w:rsid w:val="000F4D34"/>
    <w:rsid w:val="00230E11"/>
    <w:rsid w:val="00263B58"/>
    <w:rsid w:val="00326760"/>
    <w:rsid w:val="00533268"/>
    <w:rsid w:val="00630C23"/>
    <w:rsid w:val="00652422"/>
    <w:rsid w:val="006A4239"/>
    <w:rsid w:val="006B73E7"/>
    <w:rsid w:val="006E44C7"/>
    <w:rsid w:val="009C2F3F"/>
    <w:rsid w:val="00A73B35"/>
    <w:rsid w:val="00BB46E0"/>
    <w:rsid w:val="00C6322D"/>
    <w:rsid w:val="00D85345"/>
    <w:rsid w:val="00DB3296"/>
    <w:rsid w:val="00E03B87"/>
    <w:rsid w:val="00EE6A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3388"/>
  <w15:chartTrackingRefBased/>
  <w15:docId w15:val="{363181C7-CADD-4847-AAC1-B35F43FB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296"/>
    <w:pPr>
      <w:bidi/>
      <w:spacing w:line="259" w:lineRule="auto"/>
    </w:pPr>
    <w:rPr>
      <w:sz w:val="22"/>
      <w:szCs w:val="22"/>
    </w:rPr>
  </w:style>
  <w:style w:type="paragraph" w:styleId="Heading1">
    <w:name w:val="heading 1"/>
    <w:basedOn w:val="Normal"/>
    <w:next w:val="Normal"/>
    <w:link w:val="Heading1Char"/>
    <w:uiPriority w:val="9"/>
    <w:qFormat/>
    <w:rsid w:val="00DB32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32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32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32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32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32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2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2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2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2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32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32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32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32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32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2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2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296"/>
    <w:rPr>
      <w:rFonts w:eastAsiaTheme="majorEastAsia" w:cstheme="majorBidi"/>
      <w:color w:val="272727" w:themeColor="text1" w:themeTint="D8"/>
    </w:rPr>
  </w:style>
  <w:style w:type="paragraph" w:styleId="Title">
    <w:name w:val="Title"/>
    <w:basedOn w:val="Normal"/>
    <w:next w:val="Normal"/>
    <w:link w:val="TitleChar"/>
    <w:uiPriority w:val="10"/>
    <w:qFormat/>
    <w:rsid w:val="00DB32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2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2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2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296"/>
    <w:pPr>
      <w:spacing w:before="160"/>
      <w:jc w:val="center"/>
    </w:pPr>
    <w:rPr>
      <w:i/>
      <w:iCs/>
      <w:color w:val="404040" w:themeColor="text1" w:themeTint="BF"/>
    </w:rPr>
  </w:style>
  <w:style w:type="character" w:customStyle="1" w:styleId="QuoteChar">
    <w:name w:val="Quote Char"/>
    <w:basedOn w:val="DefaultParagraphFont"/>
    <w:link w:val="Quote"/>
    <w:uiPriority w:val="29"/>
    <w:rsid w:val="00DB3296"/>
    <w:rPr>
      <w:i/>
      <w:iCs/>
      <w:color w:val="404040" w:themeColor="text1" w:themeTint="BF"/>
    </w:rPr>
  </w:style>
  <w:style w:type="paragraph" w:styleId="ListParagraph">
    <w:name w:val="List Paragraph"/>
    <w:basedOn w:val="Normal"/>
    <w:uiPriority w:val="34"/>
    <w:qFormat/>
    <w:rsid w:val="00DB3296"/>
    <w:pPr>
      <w:ind w:left="720"/>
      <w:contextualSpacing/>
    </w:pPr>
  </w:style>
  <w:style w:type="character" w:styleId="IntenseEmphasis">
    <w:name w:val="Intense Emphasis"/>
    <w:basedOn w:val="DefaultParagraphFont"/>
    <w:uiPriority w:val="21"/>
    <w:qFormat/>
    <w:rsid w:val="00DB3296"/>
    <w:rPr>
      <w:i/>
      <w:iCs/>
      <w:color w:val="2F5496" w:themeColor="accent1" w:themeShade="BF"/>
    </w:rPr>
  </w:style>
  <w:style w:type="paragraph" w:styleId="IntenseQuote">
    <w:name w:val="Intense Quote"/>
    <w:basedOn w:val="Normal"/>
    <w:next w:val="Normal"/>
    <w:link w:val="IntenseQuoteChar"/>
    <w:uiPriority w:val="30"/>
    <w:qFormat/>
    <w:rsid w:val="00DB32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3296"/>
    <w:rPr>
      <w:i/>
      <w:iCs/>
      <w:color w:val="2F5496" w:themeColor="accent1" w:themeShade="BF"/>
    </w:rPr>
  </w:style>
  <w:style w:type="character" w:styleId="IntenseReference">
    <w:name w:val="Intense Reference"/>
    <w:basedOn w:val="DefaultParagraphFont"/>
    <w:uiPriority w:val="32"/>
    <w:qFormat/>
    <w:rsid w:val="00DB3296"/>
    <w:rPr>
      <w:b/>
      <w:bCs/>
      <w:smallCaps/>
      <w:color w:val="2F5496" w:themeColor="accent1" w:themeShade="BF"/>
      <w:spacing w:val="5"/>
    </w:rPr>
  </w:style>
  <w:style w:type="paragraph" w:styleId="Caption">
    <w:name w:val="caption"/>
    <w:basedOn w:val="Normal"/>
    <w:next w:val="Normal"/>
    <w:uiPriority w:val="35"/>
    <w:unhideWhenUsed/>
    <w:qFormat/>
    <w:rsid w:val="00DB329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44</Pages>
  <Words>12872</Words>
  <Characters>73376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5</cp:revision>
  <dcterms:created xsi:type="dcterms:W3CDTF">2025-04-10T02:02:00Z</dcterms:created>
  <dcterms:modified xsi:type="dcterms:W3CDTF">2025-04-10T21:34:00Z</dcterms:modified>
</cp:coreProperties>
</file>