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79434" w14:textId="77777777" w:rsidR="00E01924" w:rsidRPr="00E01924" w:rsidRDefault="000E2D78" w:rsidP="00E01924">
      <w:pPr>
        <w:bidi/>
        <w:spacing w:before="100" w:beforeAutospacing="1" w:after="100" w:afterAutospacing="1" w:line="360" w:lineRule="auto"/>
        <w:ind w:hanging="1"/>
        <w:rPr>
          <w:rFonts w:ascii="Sakkal Majalla" w:hAnsi="Sakkal Majalla" w:cs="Sakkal Majalla"/>
          <w:b/>
          <w:bCs/>
          <w:noProof/>
          <w:sz w:val="36"/>
          <w:szCs w:val="36"/>
          <w:rtl/>
        </w:rPr>
      </w:pPr>
      <w:r w:rsidRPr="00E01924">
        <w:rPr>
          <w:rFonts w:ascii="Sakkal Majalla" w:hAnsi="Sakkal Majalla" w:cs="Sakkal Majalla"/>
          <w:noProof/>
          <w:sz w:val="36"/>
          <w:szCs w:val="36"/>
        </w:rPr>
        <w:drawing>
          <wp:anchor distT="0" distB="0" distL="0" distR="0" simplePos="0" relativeHeight="251659264" behindDoc="0" locked="0" layoutInCell="1" allowOverlap="1" wp14:anchorId="5BC6C90E" wp14:editId="07DB4BE8">
            <wp:simplePos x="0" y="0"/>
            <wp:positionH relativeFrom="margin">
              <wp:align>left</wp:align>
            </wp:positionH>
            <wp:positionV relativeFrom="paragraph">
              <wp:posOffset>417830</wp:posOffset>
            </wp:positionV>
            <wp:extent cx="1844708" cy="532524"/>
            <wp:effectExtent l="0" t="0" r="3175" b="1270"/>
            <wp:wrapNone/>
            <wp:docPr id="2" name="Image 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pic:cNvPicPr/>
                  </pic:nvPicPr>
                  <pic:blipFill>
                    <a:blip r:embed="rId8" cstate="print"/>
                    <a:stretch>
                      <a:fillRect/>
                    </a:stretch>
                  </pic:blipFill>
                  <pic:spPr>
                    <a:xfrm>
                      <a:off x="0" y="0"/>
                      <a:ext cx="1844708" cy="532524"/>
                    </a:xfrm>
                    <a:prstGeom prst="rect">
                      <a:avLst/>
                    </a:prstGeom>
                  </pic:spPr>
                </pic:pic>
              </a:graphicData>
            </a:graphic>
          </wp:anchor>
        </w:drawing>
      </w:r>
      <w:r w:rsidRPr="00E01924">
        <w:rPr>
          <w:rFonts w:ascii="Sakkal Majalla" w:hAnsi="Sakkal Majalla" w:cs="Sakkal Majalla"/>
          <w:b/>
          <w:bCs/>
          <w:noProof/>
          <w:sz w:val="36"/>
          <w:szCs w:val="36"/>
          <w:rtl/>
        </w:rPr>
        <w:t>جامعة ميدأوشن</w:t>
      </w:r>
    </w:p>
    <w:p w14:paraId="6F653B19" w14:textId="208C6691" w:rsidR="00E01924" w:rsidRPr="00E01924" w:rsidRDefault="00E01924" w:rsidP="00E01924">
      <w:pPr>
        <w:bidi/>
        <w:spacing w:before="100" w:beforeAutospacing="1" w:after="100" w:afterAutospacing="1" w:line="360" w:lineRule="auto"/>
        <w:ind w:hanging="1"/>
        <w:rPr>
          <w:rFonts w:ascii="Sakkal Majalla" w:hAnsi="Sakkal Majalla" w:cs="Sakkal Majalla"/>
          <w:b/>
          <w:bCs/>
          <w:noProof/>
          <w:sz w:val="36"/>
          <w:szCs w:val="36"/>
          <w:rtl/>
        </w:rPr>
      </w:pPr>
      <w:r w:rsidRPr="00E01924">
        <w:rPr>
          <w:rFonts w:ascii="Sakkal Majalla" w:hAnsi="Sakkal Majalla" w:cs="Sakkal Majalla"/>
          <w:b/>
          <w:bCs/>
          <w:noProof/>
          <w:sz w:val="36"/>
          <w:szCs w:val="36"/>
          <w:rtl/>
        </w:rPr>
        <w:t xml:space="preserve">كلية </w:t>
      </w:r>
      <w:r w:rsidR="000E2D78" w:rsidRPr="00E01924">
        <w:rPr>
          <w:rFonts w:ascii="Sakkal Majalla" w:hAnsi="Sakkal Majalla" w:cs="Sakkal Majalla"/>
          <w:b/>
          <w:bCs/>
          <w:noProof/>
          <w:sz w:val="36"/>
          <w:szCs w:val="36"/>
          <w:rtl/>
        </w:rPr>
        <w:t xml:space="preserve"> الإدارة</w:t>
      </w:r>
    </w:p>
    <w:p w14:paraId="65693D21" w14:textId="7368A21E" w:rsidR="000E2D78" w:rsidRPr="00E01924" w:rsidRDefault="000E2D78" w:rsidP="00E01924">
      <w:pPr>
        <w:bidi/>
        <w:spacing w:before="100" w:beforeAutospacing="1" w:after="100" w:afterAutospacing="1" w:line="360" w:lineRule="auto"/>
        <w:ind w:hanging="1"/>
        <w:rPr>
          <w:rFonts w:ascii="Sakkal Majalla" w:hAnsi="Sakkal Majalla" w:cs="Sakkal Majalla"/>
          <w:b/>
          <w:bCs/>
          <w:noProof/>
          <w:sz w:val="36"/>
          <w:szCs w:val="36"/>
          <w:rtl/>
        </w:rPr>
      </w:pPr>
      <w:r w:rsidRPr="00E01924">
        <w:rPr>
          <w:rFonts w:ascii="Sakkal Majalla" w:hAnsi="Sakkal Majalla" w:cs="Sakkal Majalla"/>
          <w:b/>
          <w:bCs/>
          <w:noProof/>
          <w:sz w:val="36"/>
          <w:szCs w:val="36"/>
          <w:rtl/>
        </w:rPr>
        <w:t>تخصص إدارة عامة</w:t>
      </w:r>
    </w:p>
    <w:p w14:paraId="3857613E" w14:textId="77777777" w:rsidR="000E2D78" w:rsidRPr="00E01924" w:rsidRDefault="000E2D78" w:rsidP="00E01924">
      <w:pPr>
        <w:bidi/>
        <w:spacing w:before="100" w:beforeAutospacing="1" w:after="100" w:afterAutospacing="1" w:line="360" w:lineRule="auto"/>
        <w:ind w:firstLine="720"/>
        <w:rPr>
          <w:rFonts w:ascii="Sakkal Majalla" w:hAnsi="Sakkal Majalla" w:cs="Sakkal Majalla"/>
          <w:b/>
          <w:bCs/>
          <w:noProof/>
          <w:sz w:val="28"/>
          <w:szCs w:val="28"/>
          <w:rtl/>
        </w:rPr>
      </w:pPr>
    </w:p>
    <w:p w14:paraId="5F99CA6B" w14:textId="02FBA6BA" w:rsidR="000E2D78" w:rsidRPr="00E01924" w:rsidRDefault="000E2D78" w:rsidP="00E01924">
      <w:pPr>
        <w:bidi/>
        <w:spacing w:before="100" w:beforeAutospacing="1" w:after="100" w:afterAutospacing="1" w:line="360" w:lineRule="auto"/>
        <w:ind w:hanging="1"/>
        <w:jc w:val="center"/>
        <w:rPr>
          <w:rFonts w:ascii="Sakkal Majalla" w:hAnsi="Sakkal Majalla" w:cs="Sakkal Majalla"/>
          <w:b/>
          <w:bCs/>
          <w:noProof/>
          <w:sz w:val="44"/>
          <w:szCs w:val="44"/>
          <w:rtl/>
        </w:rPr>
      </w:pPr>
      <w:r w:rsidRPr="00E01924">
        <w:rPr>
          <w:rFonts w:ascii="Sakkal Majalla" w:hAnsi="Sakkal Majalla" w:cs="Sakkal Majalla"/>
          <w:b/>
          <w:bCs/>
          <w:noProof/>
          <w:sz w:val="44"/>
          <w:szCs w:val="44"/>
          <w:rtl/>
        </w:rPr>
        <w:t>إستراتيجيات إدارة التغيير الناتج في المنظمات غير الربحية في المملكة العربية السعودية</w:t>
      </w:r>
    </w:p>
    <w:p w14:paraId="7AE1B426" w14:textId="77777777" w:rsidR="00337D41" w:rsidRPr="00E01924" w:rsidRDefault="00337D41" w:rsidP="00337D41">
      <w:pPr>
        <w:bidi/>
        <w:spacing w:before="100" w:beforeAutospacing="1" w:after="100" w:afterAutospacing="1" w:line="360" w:lineRule="auto"/>
        <w:ind w:hanging="1"/>
        <w:jc w:val="center"/>
        <w:rPr>
          <w:rFonts w:ascii="Sakkal Majalla" w:hAnsi="Sakkal Majalla" w:cs="Sakkal Majalla"/>
          <w:b/>
          <w:bCs/>
          <w:noProof/>
          <w:sz w:val="36"/>
          <w:szCs w:val="36"/>
          <w:rtl/>
        </w:rPr>
      </w:pPr>
      <w:r w:rsidRPr="00E01924">
        <w:rPr>
          <w:rFonts w:ascii="Sakkal Majalla" w:hAnsi="Sakkal Majalla" w:cs="Sakkal Majalla"/>
          <w:b/>
          <w:bCs/>
          <w:noProof/>
          <w:sz w:val="36"/>
          <w:szCs w:val="36"/>
          <w:rtl/>
        </w:rPr>
        <w:t>إعداد الطالب/ خالد سعود العلاوي</w:t>
      </w:r>
    </w:p>
    <w:p w14:paraId="3FC9200C" w14:textId="77777777" w:rsidR="00337D41" w:rsidRPr="00E01924" w:rsidRDefault="00337D41" w:rsidP="00337D41">
      <w:pPr>
        <w:bidi/>
        <w:spacing w:before="100" w:beforeAutospacing="1" w:after="100" w:afterAutospacing="1" w:line="360" w:lineRule="auto"/>
        <w:ind w:hanging="1"/>
        <w:jc w:val="center"/>
        <w:rPr>
          <w:rFonts w:ascii="Sakkal Majalla" w:hAnsi="Sakkal Majalla" w:cs="Sakkal Majalla"/>
          <w:b/>
          <w:bCs/>
          <w:noProof/>
          <w:sz w:val="36"/>
          <w:szCs w:val="36"/>
          <w:rtl/>
        </w:rPr>
      </w:pPr>
      <w:r w:rsidRPr="00E01924">
        <w:rPr>
          <w:rFonts w:ascii="Sakkal Majalla" w:hAnsi="Sakkal Majalla" w:cs="Sakkal Majalla"/>
          <w:b/>
          <w:bCs/>
          <w:noProof/>
          <w:sz w:val="36"/>
          <w:szCs w:val="36"/>
          <w:rtl/>
        </w:rPr>
        <w:t xml:space="preserve">الرقم الجامعي/ </w:t>
      </w:r>
      <w:r w:rsidRPr="00E01924">
        <w:rPr>
          <w:rFonts w:ascii="Sakkal Majalla" w:hAnsi="Sakkal Majalla" w:cs="Sakkal Majalla"/>
          <w:b/>
          <w:bCs/>
          <w:noProof/>
          <w:sz w:val="36"/>
          <w:szCs w:val="36"/>
        </w:rPr>
        <w:t>241000963</w:t>
      </w:r>
    </w:p>
    <w:p w14:paraId="21DF4B25" w14:textId="77777777" w:rsidR="00337D41" w:rsidRDefault="00337D41" w:rsidP="00337D41">
      <w:pPr>
        <w:bidi/>
        <w:spacing w:before="100" w:beforeAutospacing="1" w:after="100" w:afterAutospacing="1" w:line="360" w:lineRule="auto"/>
        <w:ind w:hanging="1"/>
        <w:jc w:val="center"/>
        <w:rPr>
          <w:rFonts w:ascii="Sakkal Majalla" w:hAnsi="Sakkal Majalla" w:cs="Sakkal Majalla"/>
          <w:b/>
          <w:bCs/>
          <w:noProof/>
          <w:sz w:val="2"/>
          <w:szCs w:val="2"/>
          <w:rtl/>
        </w:rPr>
      </w:pPr>
    </w:p>
    <w:p w14:paraId="0E529BAB" w14:textId="77777777" w:rsidR="00337D41" w:rsidRDefault="00337D41" w:rsidP="00337D41">
      <w:pPr>
        <w:bidi/>
        <w:spacing w:before="100" w:beforeAutospacing="1" w:after="100" w:afterAutospacing="1" w:line="360" w:lineRule="auto"/>
        <w:ind w:hanging="1"/>
        <w:jc w:val="center"/>
        <w:rPr>
          <w:rFonts w:ascii="Sakkal Majalla" w:hAnsi="Sakkal Majalla" w:cs="Sakkal Majalla"/>
          <w:b/>
          <w:bCs/>
          <w:noProof/>
          <w:sz w:val="36"/>
          <w:szCs w:val="36"/>
          <w:rtl/>
        </w:rPr>
      </w:pPr>
      <w:r>
        <w:rPr>
          <w:rFonts w:ascii="Sakkal Majalla" w:hAnsi="Sakkal Majalla" w:cs="Sakkal Majalla" w:hint="cs"/>
          <w:b/>
          <w:bCs/>
          <w:noProof/>
          <w:sz w:val="36"/>
          <w:szCs w:val="36"/>
          <w:rtl/>
        </w:rPr>
        <w:t>المشرف الأول ودكتور المقرر:</w:t>
      </w:r>
      <w:r w:rsidRPr="00E01924">
        <w:rPr>
          <w:rFonts w:ascii="Sakkal Majalla" w:hAnsi="Sakkal Majalla" w:cs="Sakkal Majalla"/>
          <w:b/>
          <w:bCs/>
          <w:noProof/>
          <w:sz w:val="36"/>
          <w:szCs w:val="36"/>
        </w:rPr>
        <w:br/>
      </w:r>
      <w:r>
        <w:rPr>
          <w:rFonts w:ascii="Sakkal Majalla" w:hAnsi="Sakkal Majalla" w:cs="Sakkal Majalla" w:hint="cs"/>
          <w:b/>
          <w:bCs/>
          <w:noProof/>
          <w:sz w:val="36"/>
          <w:szCs w:val="36"/>
          <w:rtl/>
        </w:rPr>
        <w:t xml:space="preserve">د. أسماء أبو عنزة </w:t>
      </w:r>
    </w:p>
    <w:p w14:paraId="122A9EB4" w14:textId="77777777" w:rsidR="00337D41" w:rsidRDefault="00337D41" w:rsidP="00337D41">
      <w:pPr>
        <w:bidi/>
        <w:spacing w:before="100" w:beforeAutospacing="1" w:after="100" w:afterAutospacing="1" w:line="360" w:lineRule="auto"/>
        <w:ind w:hanging="1"/>
        <w:jc w:val="center"/>
        <w:rPr>
          <w:rFonts w:ascii="Sakkal Majalla" w:hAnsi="Sakkal Majalla" w:cs="Sakkal Majalla"/>
          <w:b/>
          <w:bCs/>
          <w:noProof/>
          <w:sz w:val="36"/>
          <w:szCs w:val="36"/>
          <w:rtl/>
        </w:rPr>
      </w:pPr>
      <w:r>
        <w:rPr>
          <w:rFonts w:ascii="Sakkal Majalla" w:hAnsi="Sakkal Majalla" w:cs="Sakkal Majalla" w:hint="cs"/>
          <w:b/>
          <w:bCs/>
          <w:noProof/>
          <w:sz w:val="36"/>
          <w:szCs w:val="36"/>
          <w:rtl/>
        </w:rPr>
        <w:t xml:space="preserve">المشرف الثاني وعضو لجنة البحث العلمي </w:t>
      </w:r>
    </w:p>
    <w:p w14:paraId="08171FFC" w14:textId="77777777" w:rsidR="00337D41" w:rsidRDefault="00337D41" w:rsidP="00337D41">
      <w:pPr>
        <w:bidi/>
        <w:spacing w:before="100" w:beforeAutospacing="1" w:after="100" w:afterAutospacing="1" w:line="360" w:lineRule="auto"/>
        <w:ind w:hanging="1"/>
        <w:jc w:val="center"/>
        <w:rPr>
          <w:rFonts w:ascii="Sakkal Majalla" w:hAnsi="Sakkal Majalla" w:cs="Sakkal Majalla"/>
          <w:b/>
          <w:bCs/>
          <w:noProof/>
          <w:sz w:val="36"/>
          <w:szCs w:val="36"/>
          <w:rtl/>
        </w:rPr>
      </w:pPr>
      <w:r>
        <w:rPr>
          <w:rFonts w:ascii="Sakkal Majalla" w:hAnsi="Sakkal Majalla" w:cs="Sakkal Majalla" w:hint="cs"/>
          <w:b/>
          <w:bCs/>
          <w:noProof/>
          <w:sz w:val="36"/>
          <w:szCs w:val="36"/>
          <w:rtl/>
        </w:rPr>
        <w:t xml:space="preserve">د. إنجي حسن نشأت </w:t>
      </w:r>
    </w:p>
    <w:p w14:paraId="7A32A9AF" w14:textId="77777777" w:rsidR="00337D41" w:rsidRPr="00E01924" w:rsidRDefault="00337D41" w:rsidP="00337D41">
      <w:pPr>
        <w:bidi/>
        <w:spacing w:before="100" w:beforeAutospacing="1" w:after="100" w:afterAutospacing="1" w:line="360" w:lineRule="auto"/>
        <w:ind w:hanging="1"/>
        <w:jc w:val="center"/>
        <w:rPr>
          <w:rFonts w:ascii="Sakkal Majalla" w:hAnsi="Sakkal Majalla" w:cs="Sakkal Majalla"/>
          <w:b/>
          <w:bCs/>
          <w:noProof/>
          <w:sz w:val="36"/>
          <w:szCs w:val="36"/>
          <w:rtl/>
        </w:rPr>
      </w:pPr>
    </w:p>
    <w:p w14:paraId="04A4A60C" w14:textId="77777777" w:rsidR="00337D41" w:rsidRDefault="00337D41" w:rsidP="00337D41">
      <w:pPr>
        <w:spacing w:before="100" w:beforeAutospacing="1" w:after="100" w:afterAutospacing="1" w:line="360" w:lineRule="auto"/>
        <w:jc w:val="center"/>
        <w:rPr>
          <w:rFonts w:ascii="Sakkal Majalla" w:hAnsi="Sakkal Majalla" w:cs="Sakkal Majalla"/>
          <w:b/>
          <w:bCs/>
          <w:sz w:val="28"/>
          <w:szCs w:val="28"/>
          <w:rtl/>
          <w:lang w:bidi="ar-EG"/>
        </w:rPr>
      </w:pPr>
      <w:r w:rsidRPr="00E01924">
        <w:rPr>
          <w:rFonts w:ascii="Sakkal Majalla" w:hAnsi="Sakkal Majalla" w:cs="Sakkal Majalla"/>
          <w:b/>
          <w:bCs/>
          <w:noProof/>
          <w:sz w:val="36"/>
          <w:szCs w:val="36"/>
          <w:rtl/>
        </w:rPr>
        <w:t>2024 - 1446</w:t>
      </w:r>
    </w:p>
    <w:p w14:paraId="0C53FE72" w14:textId="284BB168" w:rsidR="00E01924" w:rsidRDefault="00E01924">
      <w:pPr>
        <w:rPr>
          <w:rFonts w:ascii="Sakkal Majalla" w:hAnsi="Sakkal Majalla" w:cs="Sakkal Majalla"/>
          <w:b/>
          <w:bCs/>
          <w:sz w:val="28"/>
          <w:szCs w:val="28"/>
          <w:lang w:bidi="ar-EG"/>
        </w:rPr>
      </w:pPr>
    </w:p>
    <w:p w14:paraId="1F0BC0A5" w14:textId="77777777" w:rsidR="00FA5839" w:rsidRPr="00DB6D4D" w:rsidRDefault="00FA5839" w:rsidP="00FA5839">
      <w:pPr>
        <w:bidi/>
        <w:spacing w:before="100" w:beforeAutospacing="1" w:after="100" w:afterAutospacing="1" w:line="360" w:lineRule="auto"/>
        <w:jc w:val="center"/>
        <w:outlineLvl w:val="0"/>
        <w:rPr>
          <w:rFonts w:ascii="Sakkal Majalla" w:hAnsi="Sakkal Majalla" w:cs="Sakkal Majalla"/>
          <w:b/>
          <w:bCs/>
          <w:sz w:val="40"/>
          <w:szCs w:val="40"/>
          <w:rtl/>
        </w:rPr>
      </w:pPr>
      <w:bookmarkStart w:id="0" w:name="_Toc173300304"/>
      <w:bookmarkStart w:id="1" w:name="_Toc180337454"/>
      <w:r w:rsidRPr="00DB6D4D">
        <w:rPr>
          <w:rFonts w:ascii="Sakkal Majalla" w:hAnsi="Sakkal Majalla" w:cs="Sakkal Majalla" w:hint="cs"/>
          <w:b/>
          <w:bCs/>
          <w:sz w:val="40"/>
          <w:szCs w:val="40"/>
          <w:rtl/>
        </w:rPr>
        <w:t>الفصل الأول: الإطار العام للدراسة</w:t>
      </w:r>
      <w:bookmarkEnd w:id="0"/>
      <w:bookmarkEnd w:id="1"/>
    </w:p>
    <w:p w14:paraId="20EA476B" w14:textId="77777777" w:rsidR="00FA5839" w:rsidRPr="00DB6D4D" w:rsidRDefault="00FA5839" w:rsidP="00FA5839">
      <w:pPr>
        <w:bidi/>
        <w:spacing w:before="100" w:beforeAutospacing="1" w:after="100" w:afterAutospacing="1" w:line="360" w:lineRule="auto"/>
        <w:outlineLvl w:val="1"/>
        <w:rPr>
          <w:rFonts w:ascii="Sakkal Majalla" w:hAnsi="Sakkal Majalla" w:cs="Sakkal Majalla"/>
          <w:b/>
          <w:bCs/>
          <w:sz w:val="36"/>
          <w:szCs w:val="36"/>
          <w:rtl/>
        </w:rPr>
      </w:pPr>
      <w:bookmarkStart w:id="2" w:name="_Toc173300305"/>
      <w:bookmarkStart w:id="3" w:name="_Toc180337455"/>
      <w:r>
        <w:rPr>
          <w:rFonts w:ascii="Sakkal Majalla" w:hAnsi="Sakkal Majalla" w:cs="Sakkal Majalla" w:hint="cs"/>
          <w:b/>
          <w:bCs/>
          <w:sz w:val="36"/>
          <w:szCs w:val="36"/>
          <w:rtl/>
        </w:rPr>
        <w:t xml:space="preserve">1.1 </w:t>
      </w:r>
      <w:r w:rsidRPr="00DB6D4D">
        <w:rPr>
          <w:rFonts w:ascii="Sakkal Majalla" w:hAnsi="Sakkal Majalla" w:cs="Sakkal Majalla"/>
          <w:b/>
          <w:bCs/>
          <w:sz w:val="36"/>
          <w:szCs w:val="36"/>
          <w:rtl/>
        </w:rPr>
        <w:t>مقدمة:</w:t>
      </w:r>
      <w:bookmarkEnd w:id="2"/>
      <w:bookmarkEnd w:id="3"/>
    </w:p>
    <w:p w14:paraId="40BA406F" w14:textId="663CB53C"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في ظل التطورات الاقتصادية والاجتماعية السريعة التي تشهدها المملكة العربية السعودية، أصبحت إدارة التغيير ضرورة حتمية للمنظمات غير الربحية. هذه المنظمات تلعب دورًا محوريًا في المجتمع من خلال تقديم الخدمات الاجتماعية، والإنسانية، </w:t>
      </w:r>
      <w:r w:rsidR="00D76532" w:rsidRPr="00E01924">
        <w:rPr>
          <w:rFonts w:ascii="Sakkal Majalla" w:hAnsi="Sakkal Majalla" w:cs="Sakkal Majalla"/>
          <w:sz w:val="28"/>
          <w:szCs w:val="28"/>
          <w:rtl/>
        </w:rPr>
        <w:t>والتعليمية،</w:t>
      </w:r>
      <w:r w:rsidRPr="00E01924">
        <w:rPr>
          <w:rFonts w:ascii="Sakkal Majalla" w:hAnsi="Sakkal Majalla" w:cs="Sakkal Majalla"/>
          <w:sz w:val="28"/>
          <w:szCs w:val="28"/>
          <w:rtl/>
        </w:rPr>
        <w:t xml:space="preserve"> والثقافية. ومع التحولات الكبيرة التي تحدث في المملكة، مثل رؤية 2030 وبرامج التحول الوطني، تحتاج المنظمات غير الربحية إلى تبني استراتيجيات فعالة لإدارة التغيير لضمان الاستدامة والفعالية في تقديم خدماتها</w:t>
      </w:r>
      <w:r w:rsidRPr="00E01924">
        <w:rPr>
          <w:rFonts w:ascii="Sakkal Majalla" w:hAnsi="Sakkal Majalla" w:cs="Sakkal Majalla"/>
          <w:sz w:val="28"/>
          <w:szCs w:val="28"/>
        </w:rPr>
        <w:t>.</w:t>
      </w:r>
    </w:p>
    <w:p w14:paraId="4446C933" w14:textId="6E0F4E48"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تتطلب إدارة التغيير الفعالة في المنظمات غير الربحية في المملكة العربية السعودية فهمًا عميقًا للسياق المحلي الذي تعمل فيه هذه المنظمات. يتضمن ذلك معرفة التحديات الفريدة التي تواجهها مثل قيود التمويل واللوائح الحكومية والتوقعات المتزايدة من المجتمع. بالإضافة إلى ذلك، يجب مراعاة العوامل الثقافية والدينية التي تلعب دورًا مهمًا في تشكيل العمليات الداخلية والخارجية لهذه المنظمات. السياق الثقافي والديني له تأثير كبير على كيفية تقبل التغيير وتنفيذه، لذا فإن الاستراتيجيات التي تتوافق مع هذه القيم ستكون أكثر فعالية وقبولًا</w:t>
      </w:r>
      <w:r w:rsidR="00697269" w:rsidRPr="00E01924">
        <w:rPr>
          <w:rFonts w:ascii="Sakkal Majalla" w:hAnsi="Sakkal Majalla" w:cs="Sakkal Majalla"/>
          <w:sz w:val="28"/>
          <w:szCs w:val="28"/>
          <w:rtl/>
        </w:rPr>
        <w:t xml:space="preserve"> </w:t>
      </w:r>
      <w:r w:rsidR="00755783" w:rsidRPr="00E01924">
        <w:rPr>
          <w:rFonts w:ascii="Sakkal Majalla" w:hAnsi="Sakkal Majalla" w:cs="Sakkal Majalla"/>
          <w:noProof/>
          <w:sz w:val="28"/>
          <w:szCs w:val="28"/>
        </w:rPr>
        <w:t>(Sam, 2023)</w:t>
      </w:r>
      <w:r w:rsidRPr="00E01924">
        <w:rPr>
          <w:rFonts w:ascii="Arial" w:hAnsi="Arial" w:cs="Arial" w:hint="cs"/>
          <w:sz w:val="28"/>
          <w:szCs w:val="28"/>
          <w:rtl/>
        </w:rPr>
        <w:t>​</w:t>
      </w:r>
      <w:r w:rsidRPr="00E01924">
        <w:rPr>
          <w:rFonts w:ascii="Sakkal Majalla" w:hAnsi="Sakkal Majalla" w:cs="Sakkal Majalla"/>
          <w:sz w:val="28"/>
          <w:szCs w:val="28"/>
        </w:rPr>
        <w:t>.</w:t>
      </w:r>
    </w:p>
    <w:p w14:paraId="6AA1926D" w14:textId="56FF6FB8"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rPr>
        <w:t xml:space="preserve">من أجل تصميم وتنفيذ استراتيجيات فعالة لإدارة التغيير، من الضروري بناء رؤية مشتركة تجمع كافة الأطراف المعنية حول هدف واحد. يجب أن تكون هذه الرؤية ملهمة وواضحة وتحدد الاتجاه الذي تسعى المنظمة لتحقيقه. تساهم هذه الرؤية في توفير توجيه واضح للأعضاء والموظفين والمتطوعين، مما يزيد من تماسك الفريق ويساعد في تجاوز مقاومة التغيير. لتحقيق التغيير بنجاح، يجب إشراك جميع الأطراف المعنية، بما في ذلك الموظفين والمتطوعين والمجتمع المستفيد. يمكن أن يساعد ذلك في بناء دعم واسع وتعزيز الالتزام بالرؤية </w:t>
      </w:r>
      <w:r w:rsidR="00CE1FB5" w:rsidRPr="00E01924">
        <w:rPr>
          <w:rFonts w:ascii="Sakkal Majalla" w:hAnsi="Sakkal Majalla" w:cs="Sakkal Majalla"/>
          <w:sz w:val="28"/>
          <w:szCs w:val="28"/>
          <w:rtl/>
        </w:rPr>
        <w:t>المشتركة</w:t>
      </w:r>
      <w:r w:rsidR="00755783" w:rsidRPr="00E01924">
        <w:rPr>
          <w:rFonts w:ascii="Sakkal Majalla" w:hAnsi="Sakkal Majalla" w:cs="Sakkal Majalla"/>
          <w:noProof/>
          <w:sz w:val="28"/>
          <w:szCs w:val="28"/>
        </w:rPr>
        <w:t xml:space="preserve"> (Rousseau, 2022)</w:t>
      </w:r>
      <w:r w:rsidR="00CE1FB5" w:rsidRPr="00E01924">
        <w:rPr>
          <w:rFonts w:ascii="Sakkal Majalla" w:hAnsi="Sakkal Majalla" w:cs="Sakkal Majalla"/>
          <w:sz w:val="28"/>
          <w:szCs w:val="28"/>
          <w:rtl/>
        </w:rPr>
        <w:t xml:space="preserve"> </w:t>
      </w:r>
      <w:r w:rsidR="00CE1FB5" w:rsidRPr="00E01924">
        <w:rPr>
          <w:rFonts w:ascii="Sakkal Majalla" w:hAnsi="Sakkal Majalla" w:cs="Sakkal Majalla"/>
          <w:sz w:val="28"/>
          <w:szCs w:val="28"/>
        </w:rPr>
        <w:t xml:space="preserve"> .</w:t>
      </w:r>
      <w:r w:rsidR="00CE1FB5" w:rsidRPr="00E01924">
        <w:rPr>
          <w:rFonts w:ascii="Sakkal Majalla" w:hAnsi="Sakkal Majalla" w:cs="Sakkal Majalla"/>
          <w:sz w:val="28"/>
          <w:szCs w:val="28"/>
          <w:rtl/>
          <w:lang w:bidi="ar-EG"/>
        </w:rPr>
        <w:t xml:space="preserve"> </w:t>
      </w:r>
    </w:p>
    <w:p w14:paraId="537B44D3" w14:textId="012F5E89"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lastRenderedPageBreak/>
        <w:t>التواصل الفعال هو عنصر أساسي في إدارة التغيير. يجب على قيادة المنظمات غير الربحية تطوير قنوات تواصل مفتوحة وشفافة تتيح للموظفين والمتطوعين التعبير عن آرائهم ومخاوفهم. يمكن استخدام الاجتماعات الدورية والنشرات الإخبارية ووسائل التواصل الاجتماعي لنشر المعلومات الهامة حول التغييرات المخطط لها وتقدم عملية التنفيذ. كما يمكن للتواصل الفعال أن يقلل من الغموض ويزيد من الثقة في القيادة. التعامل مع الشائعات والمخاوف بسرعة وشفافية يمكن أن يعزز الثقة ويسهم في تقليل المقاومة للتغيير</w:t>
      </w:r>
      <w:r w:rsidR="00CE1FB5" w:rsidRPr="00E01924">
        <w:rPr>
          <w:rFonts w:ascii="Sakkal Majalla" w:hAnsi="Sakkal Majalla" w:cs="Sakkal Majalla"/>
          <w:sz w:val="28"/>
          <w:szCs w:val="28"/>
        </w:rPr>
        <w:t xml:space="preserve"> </w:t>
      </w:r>
      <w:r w:rsidR="00755783" w:rsidRPr="00E01924">
        <w:rPr>
          <w:rFonts w:ascii="Sakkal Majalla" w:hAnsi="Sakkal Majalla" w:cs="Sakkal Majalla"/>
          <w:noProof/>
          <w:sz w:val="28"/>
          <w:szCs w:val="28"/>
        </w:rPr>
        <w:t>(McHarris, 2024)</w:t>
      </w:r>
      <w:r w:rsidRPr="00E01924">
        <w:rPr>
          <w:rFonts w:ascii="Arial" w:hAnsi="Arial" w:cs="Arial" w:hint="cs"/>
          <w:sz w:val="28"/>
          <w:szCs w:val="28"/>
          <w:rtl/>
        </w:rPr>
        <w:t>​</w:t>
      </w:r>
      <w:r w:rsidRPr="00E01924">
        <w:rPr>
          <w:rFonts w:ascii="Sakkal Majalla" w:hAnsi="Sakkal Majalla" w:cs="Sakkal Majalla"/>
          <w:sz w:val="28"/>
          <w:szCs w:val="28"/>
        </w:rPr>
        <w:t>.</w:t>
      </w:r>
    </w:p>
    <w:p w14:paraId="3B0C3BB4" w14:textId="5E2A5104"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تتطلب إدارة التغيير الناجحة تمكين الأفراد داخل المنظمة من خلال تطوير قدراتهم ومهاراتهم. يمكن تحقيق ذلك من خلال برامج التدريب والتطوير المهني التي تركز على تحسين مهارات القيادة وحل المشكلات وإدارة المشاريع. بالإضافة إلى ذلك، يمكن للمنظمات الاستفادة من الاستشاريين والخبراء الخارجيين لتقديم الإرشادات والدعم الفني. تعزيز ثقافة التعلم المستمر داخل المنظمة يمكن أن يشجع الأفراد على استكشاف الأفكار الجديدة وتبادل المعرفة، مما يسهم في تحسين الأداء العام للمنظمة</w:t>
      </w:r>
      <w:r w:rsidR="00770476" w:rsidRPr="00E01924">
        <w:rPr>
          <w:rFonts w:ascii="Sakkal Majalla" w:hAnsi="Sakkal Majalla" w:cs="Sakkal Majalla"/>
          <w:sz w:val="28"/>
          <w:szCs w:val="28"/>
          <w:rtl/>
        </w:rPr>
        <w:t xml:space="preserve"> </w:t>
      </w:r>
      <w:r w:rsidR="00755783" w:rsidRPr="00E01924">
        <w:rPr>
          <w:rFonts w:ascii="Sakkal Majalla" w:hAnsi="Sakkal Majalla" w:cs="Sakkal Majalla"/>
          <w:noProof/>
          <w:sz w:val="28"/>
          <w:szCs w:val="28"/>
        </w:rPr>
        <w:t>(Wang, 2022)</w:t>
      </w:r>
      <w:r w:rsidRPr="00E01924">
        <w:rPr>
          <w:rFonts w:ascii="Sakkal Majalla" w:hAnsi="Sakkal Majalla" w:cs="Sakkal Majalla"/>
          <w:sz w:val="28"/>
          <w:szCs w:val="28"/>
        </w:rPr>
        <w:t>.</w:t>
      </w:r>
    </w:p>
    <w:p w14:paraId="5F5B3531" w14:textId="108FE20A"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من الطبيعي أن تواجه أي عملية تغيير بعض المقاومة، سواء كانت من الموظفين أو المتطوعين أو حتى من المجتمع المستفيد. لذلك، يجب على القيادة التعرف على أسباب هذه المقاومة والتعامل معها بشكل استباقي. يمكن تحقيق ذلك من خلال فتح حوار بناء مع الأطراف المعنية، وتقديم الدعم النفسي والمعنوي، وشرح فوائد التغيير وتأثيره الإيجابي على المنظمة والمستفيدين. تقديم الدعم والتدريب يمكن أن يقلل من المخاوف ويزيد من الثقة في القدرة على التعامل مع التغيير</w:t>
      </w:r>
      <w:r w:rsidRPr="00E01924">
        <w:rPr>
          <w:rFonts w:ascii="Arial" w:hAnsi="Arial" w:cs="Arial" w:hint="cs"/>
          <w:sz w:val="28"/>
          <w:szCs w:val="28"/>
          <w:rtl/>
        </w:rPr>
        <w:t>​</w:t>
      </w:r>
      <w:r w:rsidRPr="00E01924">
        <w:rPr>
          <w:rFonts w:ascii="Sakkal Majalla" w:hAnsi="Sakkal Majalla" w:cs="Sakkal Majalla"/>
          <w:sz w:val="28"/>
          <w:szCs w:val="28"/>
        </w:rPr>
        <w:t>.</w:t>
      </w:r>
    </w:p>
    <w:p w14:paraId="4914799C" w14:textId="77777777"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لضمان نجاح عملية إدارة التغيير، يجب على المنظمات غير الربحية وضع معايير واضحة لقياس الأداء. يمكن استخدام مؤشرات الأداء الرئيسية</w:t>
      </w:r>
      <w:r w:rsidRPr="00E01924">
        <w:rPr>
          <w:rFonts w:ascii="Sakkal Majalla" w:hAnsi="Sakkal Majalla" w:cs="Sakkal Majalla"/>
          <w:sz w:val="28"/>
          <w:szCs w:val="28"/>
        </w:rPr>
        <w:t xml:space="preserve"> (KPIs) </w:t>
      </w:r>
      <w:r w:rsidRPr="00E01924">
        <w:rPr>
          <w:rFonts w:ascii="Sakkal Majalla" w:hAnsi="Sakkal Majalla" w:cs="Sakkal Majalla"/>
          <w:sz w:val="28"/>
          <w:szCs w:val="28"/>
          <w:rtl/>
        </w:rPr>
        <w:t xml:space="preserve">لتتبع التقدم وتقييم النتائج. يمكن أن تشمل هذه المؤشرات معدل تنفيذ البرامج، ومستوى رضا المستفيدين، وكفاءة استخدام الموارد. تساعد هذه القياسات في تحديد نقاط القوة والضعف، وتوجيه الجهود نحو تحسين الأداء المستمر. إجراء تقييمات دورية يمكن </w:t>
      </w:r>
      <w:r w:rsidRPr="00E01924">
        <w:rPr>
          <w:rFonts w:ascii="Sakkal Majalla" w:hAnsi="Sakkal Majalla" w:cs="Sakkal Majalla"/>
          <w:sz w:val="28"/>
          <w:szCs w:val="28"/>
          <w:rtl/>
        </w:rPr>
        <w:lastRenderedPageBreak/>
        <w:t>أن يساعد في توجيه الجهود نحو تحسين الأداء المستمر، وتقديم تقارير دورية حول التقدم المحرز والتحديات التي تواجهها المنظمة يمكن أن تساهم في تعزيز الشفافية وزيادة الثقة في القيادة</w:t>
      </w:r>
      <w:r w:rsidRPr="00E01924">
        <w:rPr>
          <w:rFonts w:ascii="Sakkal Majalla" w:hAnsi="Sakkal Majalla" w:cs="Sakkal Majalla"/>
          <w:sz w:val="28"/>
          <w:szCs w:val="28"/>
        </w:rPr>
        <w:t>.</w:t>
      </w:r>
    </w:p>
    <w:p w14:paraId="318A2339" w14:textId="699CBEB6"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إدارة التغيير ليست عملية تحدث مرة واحدة، بل هي عملية مستمرة تتطلب التكيف مع الظروف المتغيرة. لذلك، يجب على المنظمات غير الربحية تبني ثقافة التعلم المستمر، حيث يتم تشجيع الأفراد على استكشاف الأفكار الجديدة، وتبادل المعرفة، وتحليل الأخطاء للاستفادة منها في المستقبل. يمكن تحقيق ذلك من خلال إنشاء فرق عمل متعددة التخصصات، وتنظيم ورش العمل والندوات، وتوفير موارد التعليم الذاتي. تحفيز الإبداع والابتكار يمكن أن يكون جزءًا أساسيًا من عملية التحسين المستمر، وتشجيع الأفراد على استكشاف الأفكار الجديدة وتجريب الحلول المبتكرة يمكن أن يساعد في تحسين الأداء العام </w:t>
      </w:r>
      <w:r w:rsidR="00770476" w:rsidRPr="00E01924">
        <w:rPr>
          <w:rFonts w:ascii="Sakkal Majalla" w:hAnsi="Sakkal Majalla" w:cs="Sakkal Majalla"/>
          <w:sz w:val="28"/>
          <w:szCs w:val="28"/>
          <w:rtl/>
        </w:rPr>
        <w:t>للمنظمة</w:t>
      </w:r>
      <w:r w:rsidR="00755783" w:rsidRPr="00E01924">
        <w:rPr>
          <w:rFonts w:ascii="Sakkal Majalla" w:hAnsi="Sakkal Majalla" w:cs="Sakkal Majalla"/>
          <w:noProof/>
          <w:sz w:val="28"/>
          <w:szCs w:val="28"/>
        </w:rPr>
        <w:t xml:space="preserve"> (Karpenkova, 2023)</w:t>
      </w:r>
      <w:r w:rsidR="00770476" w:rsidRPr="00E01924">
        <w:rPr>
          <w:rFonts w:ascii="Sakkal Majalla" w:hAnsi="Sakkal Majalla" w:cs="Sakkal Majalla"/>
          <w:sz w:val="28"/>
          <w:szCs w:val="28"/>
        </w:rPr>
        <w:t xml:space="preserve"> </w:t>
      </w:r>
      <w:r w:rsidR="000F1A73" w:rsidRPr="00E01924">
        <w:rPr>
          <w:rFonts w:ascii="Sakkal Majalla" w:hAnsi="Sakkal Majalla" w:cs="Sakkal Majalla"/>
          <w:sz w:val="28"/>
          <w:szCs w:val="28"/>
        </w:rPr>
        <w:t xml:space="preserve"> </w:t>
      </w:r>
      <w:r w:rsidR="000F1A73" w:rsidRPr="00E01924">
        <w:rPr>
          <w:rFonts w:ascii="Sakkal Majalla" w:hAnsi="Sakkal Majalla" w:cs="Sakkal Majalla"/>
          <w:sz w:val="28"/>
          <w:szCs w:val="28"/>
          <w:rtl/>
        </w:rPr>
        <w:t>.</w:t>
      </w:r>
    </w:p>
    <w:p w14:paraId="538A4C31" w14:textId="03882D01" w:rsidR="005E56F3"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tl/>
        </w:rPr>
      </w:pPr>
      <w:bookmarkStart w:id="4" w:name="_Toc180337456"/>
      <w:r>
        <w:rPr>
          <w:rFonts w:ascii="Sakkal Majalla" w:hAnsi="Sakkal Majalla" w:cs="Sakkal Majalla" w:hint="cs"/>
          <w:b/>
          <w:bCs/>
          <w:sz w:val="36"/>
          <w:szCs w:val="36"/>
          <w:rtl/>
        </w:rPr>
        <w:t xml:space="preserve">2.1 </w:t>
      </w:r>
      <w:r w:rsidR="00FF7A37" w:rsidRPr="00755783">
        <w:rPr>
          <w:rFonts w:ascii="Sakkal Majalla" w:hAnsi="Sakkal Majalla" w:cs="Sakkal Majalla"/>
          <w:b/>
          <w:bCs/>
          <w:sz w:val="36"/>
          <w:szCs w:val="36"/>
          <w:rtl/>
        </w:rPr>
        <w:t>مشكلة الدراسة</w:t>
      </w:r>
      <w:r w:rsidR="00FF7A37" w:rsidRPr="00755783">
        <w:rPr>
          <w:rFonts w:ascii="Sakkal Majalla" w:hAnsi="Sakkal Majalla" w:cs="Sakkal Majalla"/>
          <w:b/>
          <w:bCs/>
          <w:sz w:val="36"/>
          <w:szCs w:val="36"/>
        </w:rPr>
        <w:t>:</w:t>
      </w:r>
      <w:bookmarkEnd w:id="4"/>
    </w:p>
    <w:p w14:paraId="4564B913" w14:textId="77777777" w:rsidR="005E56F3" w:rsidRPr="00FA5839" w:rsidRDefault="00FF7A37"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sz w:val="28"/>
          <w:szCs w:val="28"/>
          <w:rtl/>
          <w:lang w:bidi="ar-EG"/>
        </w:rPr>
      </w:pPr>
      <w:r w:rsidRPr="00FA5839">
        <w:rPr>
          <w:rFonts w:ascii="Sakkal Majalla" w:hAnsi="Sakkal Majalla" w:cs="Sakkal Majalla"/>
          <w:b/>
          <w:bCs/>
          <w:sz w:val="28"/>
          <w:szCs w:val="28"/>
          <w:rtl/>
        </w:rPr>
        <w:t>السياق المحلي والتحديات المتعددة</w:t>
      </w:r>
      <w:r w:rsidRPr="00FA5839">
        <w:rPr>
          <w:rFonts w:ascii="Sakkal Majalla" w:hAnsi="Sakkal Majalla" w:cs="Sakkal Majalla"/>
          <w:b/>
          <w:bCs/>
          <w:sz w:val="28"/>
          <w:szCs w:val="28"/>
          <w:lang w:bidi="ar-EG"/>
        </w:rPr>
        <w:t>:</w:t>
      </w:r>
    </w:p>
    <w:p w14:paraId="2377F0DD" w14:textId="5F6BCB57"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تشهد المملكة العربية السعودية تحولًا سريعًا في جميع جوانب الحياة الاقتصادية والاجتماعية والثقافية، وذلك في إطار رؤية 2030 الطموحة التي تهدف إلى تنويع الاقتصاد وتقليل الاعتماد على النفط وتعزيز التنمية المستدامة. في هذا السياق، تلعب المنظمات غير الربحية دورًا حيويًا في تحقيق الأهداف الاجتماعية والتنموية لهذه الرؤية. ومع ذلك، تواجه هذه المنظمات تحديات كبيرة تتعلق بقدرتها على التكيف مع التغيرات السريعة والمتنوعة. هذا يتطلب منها تبني استراتيجيات فعالة لإدارة التغيير تضمن بقاءها وقدرتها على تحقيق أهدافها</w:t>
      </w:r>
      <w:sdt>
        <w:sdtPr>
          <w:rPr>
            <w:rFonts w:ascii="Sakkal Majalla" w:hAnsi="Sakkal Majalla" w:cs="Sakkal Majalla"/>
            <w:sz w:val="28"/>
            <w:szCs w:val="28"/>
            <w:rtl/>
          </w:rPr>
          <w:id w:val="-1066791604"/>
          <w:citation/>
        </w:sdtPr>
        <w:sdtEndPr/>
        <w:sdtContent>
          <w:r w:rsidR="00770476" w:rsidRPr="00E01924">
            <w:rPr>
              <w:rFonts w:ascii="Sakkal Majalla" w:hAnsi="Sakkal Majalla" w:cs="Sakkal Majalla"/>
              <w:sz w:val="28"/>
              <w:szCs w:val="28"/>
              <w:rtl/>
            </w:rPr>
            <w:fldChar w:fldCharType="begin"/>
          </w:r>
          <w:r w:rsidR="00770476" w:rsidRPr="00E01924">
            <w:rPr>
              <w:rFonts w:ascii="Sakkal Majalla" w:hAnsi="Sakkal Majalla" w:cs="Sakkal Majalla"/>
              <w:sz w:val="28"/>
              <w:szCs w:val="28"/>
            </w:rPr>
            <w:instrText xml:space="preserve"> CITATION Sav18 \l 1033 </w:instrText>
          </w:r>
          <w:r w:rsidR="00770476"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 xml:space="preserve"> (Savage, 2018)</w:t>
          </w:r>
          <w:r w:rsidR="00770476" w:rsidRPr="00E01924">
            <w:rPr>
              <w:rFonts w:ascii="Sakkal Majalla" w:hAnsi="Sakkal Majalla" w:cs="Sakkal Majalla"/>
              <w:sz w:val="28"/>
              <w:szCs w:val="28"/>
              <w:rtl/>
            </w:rPr>
            <w:fldChar w:fldCharType="end"/>
          </w:r>
        </w:sdtContent>
      </w:sdt>
      <w:r w:rsidR="00770476" w:rsidRPr="00E01924">
        <w:rPr>
          <w:rFonts w:ascii="Sakkal Majalla" w:hAnsi="Sakkal Majalla" w:cs="Sakkal Majalla"/>
          <w:sz w:val="28"/>
          <w:szCs w:val="28"/>
          <w:rtl/>
        </w:rPr>
        <w:t xml:space="preserve"> </w:t>
      </w:r>
      <w:r w:rsidR="00770476" w:rsidRPr="00E01924">
        <w:rPr>
          <w:rFonts w:ascii="Sakkal Majalla" w:hAnsi="Sakkal Majalla" w:cs="Sakkal Majalla"/>
          <w:sz w:val="28"/>
          <w:szCs w:val="28"/>
        </w:rPr>
        <w:t xml:space="preserve"> </w:t>
      </w:r>
      <w:r w:rsidRPr="00E01924">
        <w:rPr>
          <w:rFonts w:ascii="Sakkal Majalla" w:hAnsi="Sakkal Majalla" w:cs="Sakkal Majalla"/>
          <w:sz w:val="28"/>
          <w:szCs w:val="28"/>
          <w:lang w:bidi="ar-EG"/>
        </w:rPr>
        <w:t>.</w:t>
      </w:r>
    </w:p>
    <w:p w14:paraId="46F0FE5D" w14:textId="77777777" w:rsidR="005E56F3" w:rsidRPr="00FA5839" w:rsidRDefault="00FF7A37"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tl/>
        </w:rPr>
      </w:pPr>
      <w:r w:rsidRPr="00E01924">
        <w:rPr>
          <w:rFonts w:ascii="Sakkal Majalla" w:hAnsi="Sakkal Majalla" w:cs="Sakkal Majalla"/>
          <w:b/>
          <w:bCs/>
          <w:sz w:val="28"/>
          <w:szCs w:val="28"/>
          <w:rtl/>
        </w:rPr>
        <w:t>تحديات التمويل واستدامة الموارد</w:t>
      </w:r>
      <w:r w:rsidRPr="00E01924">
        <w:rPr>
          <w:rFonts w:ascii="Sakkal Majalla" w:hAnsi="Sakkal Majalla" w:cs="Sakkal Majalla"/>
          <w:b/>
          <w:bCs/>
          <w:sz w:val="28"/>
          <w:szCs w:val="28"/>
        </w:rPr>
        <w:t>:</w:t>
      </w:r>
    </w:p>
    <w:p w14:paraId="4B600D26" w14:textId="3AD14804"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 xml:space="preserve">تعد قضية التمويل من أبرز التحديات التي تواجه المنظمات غير الربحية في السعودية. تعتمد هذه المنظمات بشكل كبير على التبرعات والهبات التي قد تكون غير مستقرة وغير كافية لتلبية احتياجاتها </w:t>
      </w:r>
      <w:r w:rsidRPr="00E01924">
        <w:rPr>
          <w:rFonts w:ascii="Sakkal Majalla" w:hAnsi="Sakkal Majalla" w:cs="Sakkal Majalla"/>
          <w:sz w:val="28"/>
          <w:szCs w:val="28"/>
          <w:rtl/>
        </w:rPr>
        <w:lastRenderedPageBreak/>
        <w:t>المتزايدة. في ظل التغيرات الاقتصادية والسياسية، قد تجد هذه المنظمات صعوبة في تأمين التمويل اللازم لاستمرار برامجها وخدماتها. هذه المشكلة تتطلب من المنظمات البحث عن مصادر تمويل بديلة ومستدامة، مثل الشراكات مع القطاع الخاص والتمويل الجماعي. تطوير استراتيجيات مالية مستدامة يعد ضرورة حتمية لضمان استمرارية وتأثير هذه المنظمات في المجتمع</w:t>
      </w:r>
      <w:r w:rsidR="006B231A" w:rsidRPr="00E01924">
        <w:rPr>
          <w:rFonts w:ascii="Sakkal Majalla" w:hAnsi="Sakkal Majalla" w:cs="Sakkal Majalla"/>
          <w:sz w:val="28"/>
          <w:szCs w:val="28"/>
        </w:rPr>
        <w:t xml:space="preserve"> </w:t>
      </w:r>
      <w:r w:rsidR="00755783" w:rsidRPr="00E01924">
        <w:rPr>
          <w:rFonts w:ascii="Sakkal Majalla" w:hAnsi="Sakkal Majalla" w:cs="Sakkal Majalla"/>
          <w:noProof/>
          <w:sz w:val="28"/>
          <w:szCs w:val="28"/>
        </w:rPr>
        <w:t>(Mohamed, 2018)</w:t>
      </w:r>
      <w:r w:rsidR="006B231A" w:rsidRPr="00E01924">
        <w:rPr>
          <w:rFonts w:ascii="Sakkal Majalla" w:hAnsi="Sakkal Majalla" w:cs="Sakkal Majalla"/>
          <w:sz w:val="28"/>
          <w:szCs w:val="28"/>
          <w:rtl/>
        </w:rPr>
        <w:t xml:space="preserve"> </w:t>
      </w:r>
      <w:r w:rsidR="006B231A" w:rsidRPr="00E01924">
        <w:rPr>
          <w:rFonts w:ascii="Sakkal Majalla" w:hAnsi="Sakkal Majalla" w:cs="Sakkal Majalla"/>
          <w:sz w:val="28"/>
          <w:szCs w:val="28"/>
        </w:rPr>
        <w:t xml:space="preserve"> </w:t>
      </w:r>
      <w:r w:rsidRPr="00E01924">
        <w:rPr>
          <w:rFonts w:ascii="Sakkal Majalla" w:hAnsi="Sakkal Majalla" w:cs="Sakkal Majalla"/>
          <w:sz w:val="28"/>
          <w:szCs w:val="28"/>
          <w:lang w:bidi="ar-EG"/>
        </w:rPr>
        <w:t>.</w:t>
      </w:r>
    </w:p>
    <w:p w14:paraId="51C5645B" w14:textId="77777777" w:rsidR="005E56F3" w:rsidRPr="00FA5839" w:rsidRDefault="00FF7A37"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tl/>
        </w:rPr>
      </w:pPr>
      <w:r w:rsidRPr="00E01924">
        <w:rPr>
          <w:rFonts w:ascii="Sakkal Majalla" w:hAnsi="Sakkal Majalla" w:cs="Sakkal Majalla"/>
          <w:b/>
          <w:bCs/>
          <w:sz w:val="28"/>
          <w:szCs w:val="28"/>
          <w:rtl/>
        </w:rPr>
        <w:t>التغيرات في اللوائح والتنظيمات</w:t>
      </w:r>
      <w:r w:rsidRPr="00E01924">
        <w:rPr>
          <w:rFonts w:ascii="Sakkal Majalla" w:hAnsi="Sakkal Majalla" w:cs="Sakkal Majalla"/>
          <w:b/>
          <w:bCs/>
          <w:sz w:val="28"/>
          <w:szCs w:val="28"/>
        </w:rPr>
        <w:t>:</w:t>
      </w:r>
    </w:p>
    <w:p w14:paraId="3EE553DB" w14:textId="5DE3CA2C"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تواجه المنظمات غير الربحية تحديات تتعلق بالتغيرات المستمرة في اللوائح والقوانين التي تنظم عملها. يمكن أن تشمل هذه التغيرات متطلبات جديدة للتسجيل، القوانين الضريبية، والمعايير التنظيمية. هذه التغيرات قد تسبب عدم استقرار وتزيد من الأعباء الإدارية على هذه المنظمات. لذا، فإن القدرة على التكيف بسرعة مع هذه التغيرات القانونية والتأكد من الامتثال للمتطلبات الجديدة يعد أمرًا بالغ الأهمية. تحتاج المنظمات إلى بناء استراتيجيات مرنة تمكنها من الاستجابة الفعالة لهذه التغيرات وضمان استمرار عملياتها بدون تعطيل</w:t>
      </w:r>
      <w:r w:rsidR="00755783" w:rsidRPr="00E01924">
        <w:rPr>
          <w:rFonts w:ascii="Sakkal Majalla" w:hAnsi="Sakkal Majalla" w:cs="Sakkal Majalla"/>
          <w:noProof/>
          <w:sz w:val="28"/>
          <w:szCs w:val="28"/>
        </w:rPr>
        <w:t xml:space="preserve"> (Habba, 2024)</w:t>
      </w:r>
      <w:r w:rsidR="006B231A" w:rsidRPr="00E01924">
        <w:rPr>
          <w:rFonts w:ascii="Sakkal Majalla" w:hAnsi="Sakkal Majalla" w:cs="Sakkal Majalla"/>
          <w:sz w:val="28"/>
          <w:szCs w:val="28"/>
          <w:rtl/>
        </w:rPr>
        <w:t xml:space="preserve"> </w:t>
      </w:r>
      <w:r w:rsidR="006B231A" w:rsidRPr="00E01924">
        <w:rPr>
          <w:rFonts w:ascii="Sakkal Majalla" w:hAnsi="Sakkal Majalla" w:cs="Sakkal Majalla"/>
          <w:sz w:val="28"/>
          <w:szCs w:val="28"/>
        </w:rPr>
        <w:t xml:space="preserve"> </w:t>
      </w:r>
      <w:r w:rsidRPr="00E01924">
        <w:rPr>
          <w:rFonts w:ascii="Sakkal Majalla" w:hAnsi="Sakkal Majalla" w:cs="Sakkal Majalla"/>
          <w:sz w:val="28"/>
          <w:szCs w:val="28"/>
          <w:lang w:bidi="ar-EG"/>
        </w:rPr>
        <w:t>.</w:t>
      </w:r>
    </w:p>
    <w:p w14:paraId="79AF5CC4" w14:textId="77777777" w:rsidR="005E56F3" w:rsidRPr="00FA5839" w:rsidRDefault="00FF7A37"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tl/>
        </w:rPr>
      </w:pPr>
      <w:r w:rsidRPr="00E01924">
        <w:rPr>
          <w:rFonts w:ascii="Sakkal Majalla" w:hAnsi="Sakkal Majalla" w:cs="Sakkal Majalla"/>
          <w:b/>
          <w:bCs/>
          <w:sz w:val="28"/>
          <w:szCs w:val="28"/>
          <w:rtl/>
        </w:rPr>
        <w:t>التوقعات المجتمعية المتزايدة</w:t>
      </w:r>
      <w:r w:rsidRPr="00E01924">
        <w:rPr>
          <w:rFonts w:ascii="Sakkal Majalla" w:hAnsi="Sakkal Majalla" w:cs="Sakkal Majalla"/>
          <w:b/>
          <w:bCs/>
          <w:sz w:val="28"/>
          <w:szCs w:val="28"/>
        </w:rPr>
        <w:t>:</w:t>
      </w:r>
    </w:p>
    <w:p w14:paraId="7ECEC55B" w14:textId="0EEC6764"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مع التقدم والتطور السريع الذي تشهده المملكة، ترتفع توقعات المجتمع من المنظمات غير الربحية. يتوقع المجتمع أن تقدم هذه المنظمات خدمات مبتكرة وفعالة تلبي احتياجاتهم المتزايدة والمتغيرة. هذه التوقعات تشكل ضغطًا إضافيًا على المنظمات لتطوير برامج وخدمات جديدة ومحسنة باستمرار. فهم احتياجات وتوقعات المجتمع بشكل دقيق يعد أمرًا بالغ الأهمية لتطوير استراتيجيات تلبي هذه التوقعات وتعزز من تأثير هذه المنظمات في المجتمع. يمكن تحقيق ذلك من خلال إجراء دراسات ميدانية واستطلاعات رأي لجمع البيانات وتحليلها، بالإضافة إلى إشراك المجتمع في عملية صنع القرار</w:t>
      </w:r>
      <w:r w:rsidR="00755783" w:rsidRPr="00E01924">
        <w:rPr>
          <w:rFonts w:ascii="Sakkal Majalla" w:hAnsi="Sakkal Majalla" w:cs="Sakkal Majalla"/>
          <w:noProof/>
          <w:sz w:val="28"/>
          <w:szCs w:val="28"/>
        </w:rPr>
        <w:t xml:space="preserve"> (Wirba, 2023)</w:t>
      </w:r>
      <w:r w:rsidR="006B231A" w:rsidRPr="00E01924">
        <w:rPr>
          <w:rFonts w:ascii="Sakkal Majalla" w:hAnsi="Sakkal Majalla" w:cs="Sakkal Majalla"/>
          <w:sz w:val="28"/>
          <w:szCs w:val="28"/>
          <w:rtl/>
        </w:rPr>
        <w:t xml:space="preserve"> </w:t>
      </w:r>
      <w:r w:rsidRPr="00E01924">
        <w:rPr>
          <w:rFonts w:ascii="Sakkal Majalla" w:hAnsi="Sakkal Majalla" w:cs="Sakkal Majalla"/>
          <w:sz w:val="28"/>
          <w:szCs w:val="28"/>
          <w:lang w:bidi="ar-EG"/>
        </w:rPr>
        <w:t>.</w:t>
      </w:r>
    </w:p>
    <w:p w14:paraId="036AFB8B" w14:textId="77777777" w:rsidR="005E56F3" w:rsidRPr="00FA5839" w:rsidRDefault="00FF7A37"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tl/>
        </w:rPr>
      </w:pPr>
      <w:r w:rsidRPr="00E01924">
        <w:rPr>
          <w:rFonts w:ascii="Sakkal Majalla" w:hAnsi="Sakkal Majalla" w:cs="Sakkal Majalla"/>
          <w:b/>
          <w:bCs/>
          <w:sz w:val="28"/>
          <w:szCs w:val="28"/>
          <w:rtl/>
        </w:rPr>
        <w:t>المقاومة الداخلية للتغيير</w:t>
      </w:r>
      <w:r w:rsidRPr="00E01924">
        <w:rPr>
          <w:rFonts w:ascii="Sakkal Majalla" w:hAnsi="Sakkal Majalla" w:cs="Sakkal Majalla"/>
          <w:b/>
          <w:bCs/>
          <w:sz w:val="28"/>
          <w:szCs w:val="28"/>
        </w:rPr>
        <w:t>:</w:t>
      </w:r>
      <w:r w:rsidR="005E56F3" w:rsidRPr="00FA5839">
        <w:rPr>
          <w:rFonts w:ascii="Sakkal Majalla" w:hAnsi="Sakkal Majalla" w:cs="Sakkal Majalla"/>
          <w:b/>
          <w:bCs/>
          <w:sz w:val="28"/>
          <w:szCs w:val="28"/>
          <w:rtl/>
        </w:rPr>
        <w:t xml:space="preserve"> </w:t>
      </w:r>
    </w:p>
    <w:p w14:paraId="5D763B3A" w14:textId="06DFE442"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 xml:space="preserve">من الطبيعي أن تواجه أي عملية تغيير بعض المقاومة، سواء من الموظفين أو المتطوعين أو حتى من المجتمع المستفيد. هذه المقاومة قد تكون ناتجة عن الخوف من المجهول، الشعور بفقدان السيطرة، أو </w:t>
      </w:r>
      <w:r w:rsidRPr="00E01924">
        <w:rPr>
          <w:rFonts w:ascii="Sakkal Majalla" w:hAnsi="Sakkal Majalla" w:cs="Sakkal Majalla"/>
          <w:sz w:val="28"/>
          <w:szCs w:val="28"/>
          <w:rtl/>
        </w:rPr>
        <w:lastRenderedPageBreak/>
        <w:t>عدم الثقة في القيادة. فهم هذه المقاومة والتعامل معها بفعالية يعد جزءًا أساسيًا من عملية إدارة التغيير. يمكن التغلب على هذه المقاومة من خلال فتح حوار بناء مع الأطراف المعنية، تقديم الدعم النفسي والمعنوي، وشرح فوائد التغيير وتأثيره الإيجابي على المنظمة والمستفيدين. من المهم أيضًا توفير التدريب والدعم اللازم لزيادة الثقة في القدرة على التعامل مع التغيير</w:t>
      </w:r>
      <w:r w:rsidR="00755783" w:rsidRPr="00E01924">
        <w:rPr>
          <w:rFonts w:ascii="Sakkal Majalla" w:hAnsi="Sakkal Majalla" w:cs="Sakkal Majalla"/>
          <w:noProof/>
          <w:sz w:val="28"/>
          <w:szCs w:val="28"/>
        </w:rPr>
        <w:t xml:space="preserve"> (Olmstead, 2022)</w:t>
      </w:r>
      <w:r w:rsidR="006B231A" w:rsidRPr="00E01924">
        <w:rPr>
          <w:rFonts w:ascii="Sakkal Majalla" w:hAnsi="Sakkal Majalla" w:cs="Sakkal Majalla"/>
          <w:sz w:val="28"/>
          <w:szCs w:val="28"/>
          <w:rtl/>
        </w:rPr>
        <w:t xml:space="preserve"> </w:t>
      </w:r>
      <w:r w:rsidRPr="00E01924">
        <w:rPr>
          <w:rFonts w:ascii="Sakkal Majalla" w:hAnsi="Sakkal Majalla" w:cs="Sakkal Majalla"/>
          <w:sz w:val="28"/>
          <w:szCs w:val="28"/>
          <w:lang w:bidi="ar-EG"/>
        </w:rPr>
        <w:t>.</w:t>
      </w:r>
    </w:p>
    <w:p w14:paraId="346F8950" w14:textId="77777777" w:rsidR="005E56F3" w:rsidRPr="00FA5839" w:rsidRDefault="00FF7A37"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tl/>
        </w:rPr>
      </w:pPr>
      <w:r w:rsidRPr="00E01924">
        <w:rPr>
          <w:rFonts w:ascii="Sakkal Majalla" w:hAnsi="Sakkal Majalla" w:cs="Sakkal Majalla"/>
          <w:b/>
          <w:bCs/>
          <w:sz w:val="28"/>
          <w:szCs w:val="28"/>
          <w:rtl/>
        </w:rPr>
        <w:t>قياس الأداء وتقييم النتائج</w:t>
      </w:r>
      <w:r w:rsidRPr="00E01924">
        <w:rPr>
          <w:rFonts w:ascii="Sakkal Majalla" w:hAnsi="Sakkal Majalla" w:cs="Sakkal Majalla"/>
          <w:b/>
          <w:bCs/>
          <w:sz w:val="28"/>
          <w:szCs w:val="28"/>
        </w:rPr>
        <w:t>:</w:t>
      </w:r>
    </w:p>
    <w:p w14:paraId="1BCB13FD" w14:textId="074B21CC"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لضمان نجاح عملية إدارة التغيير، يجب على المنظمات غير الربحية وضع معايير واضحة لقياس الأداء. يمكن استخدام مؤشرات الأداء الرئيسية</w:t>
      </w:r>
      <w:r w:rsidRPr="00E01924">
        <w:rPr>
          <w:rFonts w:ascii="Sakkal Majalla" w:hAnsi="Sakkal Majalla" w:cs="Sakkal Majalla"/>
          <w:sz w:val="28"/>
          <w:szCs w:val="28"/>
          <w:lang w:bidi="ar-EG"/>
        </w:rPr>
        <w:t xml:space="preserve"> (KPIs) </w:t>
      </w:r>
      <w:r w:rsidRPr="00E01924">
        <w:rPr>
          <w:rFonts w:ascii="Sakkal Majalla" w:hAnsi="Sakkal Majalla" w:cs="Sakkal Majalla"/>
          <w:sz w:val="28"/>
          <w:szCs w:val="28"/>
          <w:rtl/>
        </w:rPr>
        <w:t>لتتبع التقدم وتقييم النتائج. هذه القياسات تساعد في تحديد نقاط القوة والضعف، وتوجيه الجهود نحو تحسين الأداء المستمر. إجراء تقييمات دورية يمكن أن يساعد في توجيه الجهود نحو تحسين الأداء المستمر. تقديم تقارير دورية حول التقدم المحرز والتحديات التي تواجهها المنظمة يمكن أن تساهم في تعزيز الشفافية وزيادة الثقة في القيادة</w:t>
      </w:r>
      <w:r w:rsidR="00755783" w:rsidRPr="00E01924">
        <w:rPr>
          <w:rFonts w:ascii="Sakkal Majalla" w:hAnsi="Sakkal Majalla" w:cs="Sakkal Majalla"/>
          <w:noProof/>
          <w:sz w:val="28"/>
          <w:szCs w:val="28"/>
        </w:rPr>
        <w:t xml:space="preserve"> (Twin, 2024)</w:t>
      </w:r>
      <w:r w:rsidR="006B231A" w:rsidRPr="00E01924">
        <w:rPr>
          <w:rFonts w:ascii="Sakkal Majalla" w:hAnsi="Sakkal Majalla" w:cs="Sakkal Majalla"/>
          <w:sz w:val="28"/>
          <w:szCs w:val="28"/>
          <w:rtl/>
        </w:rPr>
        <w:t xml:space="preserve"> </w:t>
      </w:r>
      <w:r w:rsidRPr="00E01924">
        <w:rPr>
          <w:rFonts w:ascii="Sakkal Majalla" w:hAnsi="Sakkal Majalla" w:cs="Sakkal Majalla"/>
          <w:sz w:val="28"/>
          <w:szCs w:val="28"/>
          <w:lang w:bidi="ar-EG"/>
        </w:rPr>
        <w:t>.</w:t>
      </w:r>
      <w:r w:rsidR="006B231A" w:rsidRPr="00E01924">
        <w:rPr>
          <w:rFonts w:ascii="Sakkal Majalla" w:hAnsi="Sakkal Majalla" w:cs="Sakkal Majalla"/>
          <w:sz w:val="28"/>
          <w:szCs w:val="28"/>
          <w:rtl/>
          <w:lang w:bidi="ar-EG"/>
        </w:rPr>
        <w:t xml:space="preserve">  </w:t>
      </w:r>
    </w:p>
    <w:p w14:paraId="280DE93F" w14:textId="77777777" w:rsidR="005E56F3" w:rsidRPr="00FA5839" w:rsidRDefault="00FF7A37"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tl/>
        </w:rPr>
      </w:pPr>
      <w:r w:rsidRPr="00E01924">
        <w:rPr>
          <w:rFonts w:ascii="Sakkal Majalla" w:hAnsi="Sakkal Majalla" w:cs="Sakkal Majalla"/>
          <w:b/>
          <w:bCs/>
          <w:sz w:val="28"/>
          <w:szCs w:val="28"/>
          <w:rtl/>
        </w:rPr>
        <w:t>التعلم المستمر والابتكار</w:t>
      </w:r>
      <w:r w:rsidRPr="00E01924">
        <w:rPr>
          <w:rFonts w:ascii="Sakkal Majalla" w:hAnsi="Sakkal Majalla" w:cs="Sakkal Majalla"/>
          <w:b/>
          <w:bCs/>
          <w:sz w:val="28"/>
          <w:szCs w:val="28"/>
        </w:rPr>
        <w:t>:</w:t>
      </w:r>
    </w:p>
    <w:p w14:paraId="58CA844F" w14:textId="71D223E9" w:rsidR="00FF7A37"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إدارة التغيير ليست عملية تحدث مرة واحدة، بل هي عملية مستمرة تتطلب التكيف مع الظروف المتغيرة. لذلك، يجب على المنظمات غير الربحية تبني ثقافة التعلم المستمر، حيث يتم تشجيع الأفراد على استكشاف الأفكار الجديدة، تبادل المعرفة، وتحليل الأخطاء للاستفادة منها في المستقبل. يمكن تحقيق ذلك من خلال إنشاء فرق عمل متعددة التخصصات، تنظيم ورش العمل والندوات، وتوفير موارد التعليم الذاتي. تحفيز الإبداع والابتكار يعد جزءًا أساسيًا من عملية التحسين المستمر، وتشجيع الأفراد على استكشاف الأفكار الجديدة وتجريب الحلول المبتكرة يمكن أن يساعد في تحسين الأداء العام للمنظم</w:t>
      </w:r>
      <w:r w:rsidR="002079BB" w:rsidRPr="00E01924">
        <w:rPr>
          <w:rFonts w:ascii="Sakkal Majalla" w:hAnsi="Sakkal Majalla" w:cs="Sakkal Majalla"/>
          <w:sz w:val="28"/>
          <w:szCs w:val="28"/>
        </w:rPr>
        <w:t xml:space="preserve">   </w:t>
      </w:r>
      <w:r w:rsidR="00755783" w:rsidRPr="00E01924">
        <w:rPr>
          <w:rFonts w:ascii="Sakkal Majalla" w:hAnsi="Sakkal Majalla" w:cs="Sakkal Majalla"/>
          <w:noProof/>
          <w:sz w:val="28"/>
          <w:szCs w:val="28"/>
        </w:rPr>
        <w:t>(Gallemard, 2024)</w:t>
      </w:r>
      <w:r w:rsidR="002079BB"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lang w:bidi="ar-EG"/>
        </w:rPr>
        <w:t>.</w:t>
      </w:r>
    </w:p>
    <w:p w14:paraId="22B3C64D" w14:textId="1A3CCE65" w:rsidR="004A0900" w:rsidRPr="00E01924" w:rsidRDefault="00FF7A37"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 xml:space="preserve">مشكلة إدارة التغيير في المنظمات غير الربحية في المملكة العربية السعودية تتطلب اهتمامًا دقيقًا وتخطيطًا محكمًا. فهم السياق المحلي، بناء رؤية مشتركة، التواصل الفعال، تطوير القدرات، إدارة المقاومة، قياس الأداء، والتعلم المستمر كلها عناصر أساسية تساعد هذه المنظمات على التكيف مع التغيرات </w:t>
      </w:r>
      <w:r w:rsidRPr="00E01924">
        <w:rPr>
          <w:rFonts w:ascii="Sakkal Majalla" w:hAnsi="Sakkal Majalla" w:cs="Sakkal Majalla"/>
          <w:sz w:val="28"/>
          <w:szCs w:val="28"/>
          <w:rtl/>
        </w:rPr>
        <w:lastRenderedPageBreak/>
        <w:t>وتحقيق أهدافها بكفاءة وفعالية. من خلال تبني استراتيجيات شاملة ومتكاملة لإدارة التغيير، يمكن للمنظمات غير الربحية تعزيز دورها في المجتمع وتحقيق تأثير إيجابي ومستدام</w:t>
      </w:r>
      <w:r w:rsidR="002079BB" w:rsidRPr="00E01924">
        <w:rPr>
          <w:rFonts w:ascii="Sakkal Majalla" w:hAnsi="Sakkal Majalla" w:cs="Sakkal Majalla"/>
          <w:sz w:val="28"/>
          <w:szCs w:val="28"/>
        </w:rPr>
        <w:t xml:space="preserve">  </w:t>
      </w:r>
      <w:r w:rsidR="00755783" w:rsidRPr="00E01924">
        <w:rPr>
          <w:rFonts w:ascii="Sakkal Majalla" w:hAnsi="Sakkal Majalla" w:cs="Sakkal Majalla"/>
          <w:noProof/>
          <w:sz w:val="28"/>
          <w:szCs w:val="28"/>
        </w:rPr>
        <w:t>(Alfozan, 2024)</w:t>
      </w:r>
      <w:r w:rsidR="002079BB"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lang w:bidi="ar-EG"/>
        </w:rPr>
        <w:t>.</w:t>
      </w:r>
      <w:r w:rsidR="002079BB" w:rsidRPr="00E01924">
        <w:rPr>
          <w:rFonts w:ascii="Sakkal Majalla" w:hAnsi="Sakkal Majalla" w:cs="Sakkal Majalla"/>
          <w:sz w:val="28"/>
          <w:szCs w:val="28"/>
          <w:rtl/>
          <w:lang w:bidi="ar-EG"/>
        </w:rPr>
        <w:t xml:space="preserve"> </w:t>
      </w:r>
    </w:p>
    <w:p w14:paraId="49975C68" w14:textId="1E14BEBE" w:rsidR="004A0900"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5" w:name="_Toc180337457"/>
      <w:r>
        <w:rPr>
          <w:rFonts w:ascii="Sakkal Majalla" w:hAnsi="Sakkal Majalla" w:cs="Sakkal Majalla" w:hint="cs"/>
          <w:b/>
          <w:bCs/>
          <w:sz w:val="36"/>
          <w:szCs w:val="36"/>
          <w:rtl/>
        </w:rPr>
        <w:t xml:space="preserve">3.1 </w:t>
      </w:r>
      <w:r w:rsidR="004A0900" w:rsidRPr="00755783">
        <w:rPr>
          <w:rFonts w:ascii="Sakkal Majalla" w:hAnsi="Sakkal Majalla" w:cs="Sakkal Majalla"/>
          <w:b/>
          <w:bCs/>
          <w:sz w:val="36"/>
          <w:szCs w:val="36"/>
          <w:rtl/>
        </w:rPr>
        <w:t>أهمية الدراسة</w:t>
      </w:r>
      <w:bookmarkEnd w:id="5"/>
    </w:p>
    <w:p w14:paraId="2C1ED04B" w14:textId="2DAC1B37" w:rsidR="004A0900" w:rsidRPr="00E01924" w:rsidRDefault="004A0900"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الأهمية العلمية:</w:t>
      </w:r>
    </w:p>
    <w:p w14:paraId="628D3A89" w14:textId="77777777" w:rsidR="004A0900" w:rsidRPr="00E01924" w:rsidRDefault="004A0900"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b/>
          <w:bCs/>
          <w:sz w:val="28"/>
          <w:szCs w:val="28"/>
          <w:rtl/>
          <w:lang w:bidi="ar-EG"/>
        </w:rPr>
        <w:t>تعزيز المعرفة العلمية:</w:t>
      </w:r>
      <w:r w:rsidRPr="00E01924">
        <w:rPr>
          <w:rFonts w:ascii="Sakkal Majalla" w:hAnsi="Sakkal Majalla" w:cs="Sakkal Majalla"/>
          <w:sz w:val="28"/>
          <w:szCs w:val="28"/>
          <w:rtl/>
          <w:lang w:bidi="ar-EG"/>
        </w:rPr>
        <w:t xml:space="preserve"> من خلال تقديم فهم أكثر شمولاً للمتغيرات التي تؤثر على أداء هذه الأساليب، تضيف الدراسة إلى مجموعة المعرفة المتاحة بالفعل حول تكتيكات إدارة التغيير في المنظمات غير الربحية.</w:t>
      </w:r>
    </w:p>
    <w:p w14:paraId="5F0B7E63" w14:textId="77777777" w:rsidR="004A0900" w:rsidRPr="00E01924" w:rsidRDefault="004A0900"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b/>
          <w:bCs/>
          <w:sz w:val="28"/>
          <w:szCs w:val="28"/>
          <w:rtl/>
          <w:lang w:bidi="ar-EG"/>
        </w:rPr>
        <w:t>خلق الأفكار:</w:t>
      </w:r>
      <w:r w:rsidRPr="00E01924">
        <w:rPr>
          <w:rFonts w:ascii="Sakkal Majalla" w:hAnsi="Sakkal Majalla" w:cs="Sakkal Majalla"/>
          <w:sz w:val="28"/>
          <w:szCs w:val="28"/>
          <w:rtl/>
          <w:lang w:bidi="ar-EG"/>
        </w:rPr>
        <w:t xml:space="preserve"> يساهم البحث في تطوير الأفكار حول إدارة التغيير، وتعزيز الأساس النظري للدراسات القادمة.</w:t>
      </w:r>
    </w:p>
    <w:p w14:paraId="56FC8AB5" w14:textId="77777777" w:rsidR="004A0900" w:rsidRPr="00E01924" w:rsidRDefault="004A0900"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b/>
          <w:bCs/>
          <w:sz w:val="28"/>
          <w:szCs w:val="28"/>
          <w:rtl/>
          <w:lang w:bidi="ar-EG"/>
        </w:rPr>
        <w:t>تحليل البيئة المحلية:</w:t>
      </w:r>
      <w:r w:rsidRPr="00E01924">
        <w:rPr>
          <w:rFonts w:ascii="Sakkal Majalla" w:hAnsi="Sakkal Majalla" w:cs="Sakkal Majalla"/>
          <w:sz w:val="28"/>
          <w:szCs w:val="28"/>
          <w:rtl/>
          <w:lang w:bidi="ar-EG"/>
        </w:rPr>
        <w:t xml:space="preserve"> يقدم البحث فحصًا شاملاً للبيئة المحلية في المملكة العربية السعودية، مما يعزز المعرفة العلمية بالصعوبات والإمكانيات الخاصة التي تواجه المنظمات غير الربحية.</w:t>
      </w:r>
    </w:p>
    <w:p w14:paraId="4270E226" w14:textId="31622D6D" w:rsidR="004A0900" w:rsidRPr="00E01924" w:rsidRDefault="004A0900"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b/>
          <w:bCs/>
          <w:sz w:val="28"/>
          <w:szCs w:val="28"/>
          <w:rtl/>
          <w:lang w:bidi="ar-EG"/>
        </w:rPr>
        <w:t>التركيز على البحوث السابقة:</w:t>
      </w:r>
      <w:r w:rsidRPr="00E01924">
        <w:rPr>
          <w:rFonts w:ascii="Sakkal Majalla" w:hAnsi="Sakkal Majalla" w:cs="Sakkal Majalla"/>
          <w:sz w:val="28"/>
          <w:szCs w:val="28"/>
          <w:rtl/>
          <w:lang w:bidi="ar-EG"/>
        </w:rPr>
        <w:t xml:space="preserve"> تم تضمين تقييم البحوث الدائمة السابقة في الدراسة، مما يساعد في تحديد فجوات البحث ويشير إلى الباحثين الآخرين في نفس الاتجاه.</w:t>
      </w:r>
    </w:p>
    <w:p w14:paraId="50A0421F" w14:textId="77777777" w:rsidR="00347DF3" w:rsidRPr="00E01924" w:rsidRDefault="00347DF3"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 xml:space="preserve">الأهمية العملية: </w:t>
      </w:r>
    </w:p>
    <w:p w14:paraId="7E9796C0" w14:textId="1613EF9A" w:rsidR="00347DF3" w:rsidRPr="00755783" w:rsidRDefault="00347DF3"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وضع استراتيجيات فعّالة: تقدم الدراسة تكتيكات قابلة للتنفيذ لمساعدة المنظمات غير الربحية في المملكة العربية السعودية في إدارة التغيير بطريقة تضمن استدامتها وتساعدها على تحقيق أهدافها.</w:t>
      </w:r>
    </w:p>
    <w:p w14:paraId="659836CD" w14:textId="0A0AEBA6" w:rsidR="00347DF3" w:rsidRPr="00755783" w:rsidRDefault="00347DF3"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تحسين الأداء المؤسسي: يساعد البحث في تحديد المزايا والعيوب في أداء المنظمة، مما يساعد في رفع فعالية وجودة الخدمات المقدمة للمستفيدين.</w:t>
      </w:r>
    </w:p>
    <w:p w14:paraId="14698DF5" w14:textId="1B7B3123" w:rsidR="004A0900" w:rsidRPr="00755783" w:rsidRDefault="00347DF3"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التفاعل مع التغيرات الاجتماعية: من خلال تقديم المشورة حول كيفية التكيف مع التغيرات السريعة في المجالات السياسية والاقتصادية والاجتماعية، يساعد البحث المنظمات على تلبية متطلبات المجتمع بشكل أفضل.</w:t>
      </w:r>
    </w:p>
    <w:p w14:paraId="7C828C81" w14:textId="320C8600" w:rsidR="00347DF3" w:rsidRPr="00755783" w:rsidRDefault="00347DF3"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lastRenderedPageBreak/>
        <w:t>تعزيز ثقافة التعلم المستمر: يوصي البحث بأن تتبنى المنظمات ثقافة الابتكار والتعلم المستمر، لأن هذا من شأنه أن يحسن أداء المتطوعين والموظفين وفعالية العمل المؤسسي.</w:t>
      </w:r>
    </w:p>
    <w:p w14:paraId="474EF5BF" w14:textId="24A68C0F" w:rsidR="00347DF3" w:rsidRPr="00755783" w:rsidRDefault="00347DF3" w:rsidP="00BD4695">
      <w:pPr>
        <w:pStyle w:val="ListParagraph"/>
        <w:numPr>
          <w:ilvl w:val="0"/>
          <w:numId w:val="2"/>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توجيه السياسات العامة: يقدم البحث اقتراحات مفيدة تساعد في توجيه السياسات العامة التي تساعد القطاع غير الربحي وتساعد هذه المنظمات على تحقيق أهداف رؤية 2030.</w:t>
      </w:r>
    </w:p>
    <w:p w14:paraId="1E19E133" w14:textId="4907FA27" w:rsidR="004A0900"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6" w:name="_Toc180337458"/>
      <w:r>
        <w:rPr>
          <w:rFonts w:ascii="Sakkal Majalla" w:hAnsi="Sakkal Majalla" w:cs="Sakkal Majalla" w:hint="cs"/>
          <w:b/>
          <w:bCs/>
          <w:sz w:val="36"/>
          <w:szCs w:val="36"/>
          <w:rtl/>
        </w:rPr>
        <w:t xml:space="preserve">4.1 </w:t>
      </w:r>
      <w:r w:rsidR="00DB7D07" w:rsidRPr="00755783">
        <w:rPr>
          <w:rFonts w:ascii="Sakkal Majalla" w:hAnsi="Sakkal Majalla" w:cs="Sakkal Majalla"/>
          <w:b/>
          <w:bCs/>
          <w:sz w:val="36"/>
          <w:szCs w:val="36"/>
          <w:rtl/>
        </w:rPr>
        <w:t>أهداف الدراسة:</w:t>
      </w:r>
      <w:bookmarkEnd w:id="6"/>
    </w:p>
    <w:p w14:paraId="77C797C0" w14:textId="3D423193" w:rsidR="002F248A" w:rsidRPr="00E01924" w:rsidRDefault="002F248A"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الهدف الرئيسي:</w:t>
      </w:r>
    </w:p>
    <w:p w14:paraId="3D4DEFA2" w14:textId="54A97CC7" w:rsidR="00DB7D07" w:rsidRPr="00E01924" w:rsidRDefault="002F248A"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إنشاء إطار شامل وعملي لإدارة التغيير يمكن استخدامه في المنظمات غير الربحية في المملكة العربية السعودية، وبالتالي تعزيز قدرتها على إدارة التغيير وتحقيق أهدافها بشكل أكثر فعالية</w:t>
      </w:r>
      <w:r w:rsidR="00910162" w:rsidRPr="00E01924">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600942506"/>
          <w:citation/>
        </w:sdtPr>
        <w:sdtEndPr/>
        <w:sdtContent>
          <w:r w:rsidR="00910162" w:rsidRPr="00E01924">
            <w:rPr>
              <w:rFonts w:ascii="Sakkal Majalla" w:hAnsi="Sakkal Majalla" w:cs="Sakkal Majalla"/>
              <w:sz w:val="28"/>
              <w:szCs w:val="28"/>
              <w:rtl/>
              <w:lang w:bidi="ar-EG"/>
            </w:rPr>
            <w:fldChar w:fldCharType="begin"/>
          </w:r>
          <w:r w:rsidR="00910162" w:rsidRPr="00E01924">
            <w:rPr>
              <w:rFonts w:ascii="Sakkal Majalla" w:hAnsi="Sakkal Majalla" w:cs="Sakkal Majalla"/>
              <w:sz w:val="28"/>
              <w:szCs w:val="28"/>
              <w:lang w:bidi="ar-EG"/>
            </w:rPr>
            <w:instrText xml:space="preserve"> CITATION Owa23 \l 1033 </w:instrText>
          </w:r>
          <w:r w:rsidR="00910162" w:rsidRPr="00E01924">
            <w:rPr>
              <w:rFonts w:ascii="Sakkal Majalla" w:hAnsi="Sakkal Majalla" w:cs="Sakkal Majalla"/>
              <w:sz w:val="28"/>
              <w:szCs w:val="28"/>
              <w:rtl/>
              <w:lang w:bidi="ar-EG"/>
            </w:rPr>
            <w:fldChar w:fldCharType="separate"/>
          </w:r>
          <w:r w:rsidR="001976F0" w:rsidRPr="00E01924">
            <w:rPr>
              <w:rFonts w:ascii="Sakkal Majalla" w:hAnsi="Sakkal Majalla" w:cs="Sakkal Majalla"/>
              <w:noProof/>
              <w:sz w:val="28"/>
              <w:szCs w:val="28"/>
              <w:lang w:bidi="ar-EG"/>
            </w:rPr>
            <w:t>(Owad, 2023)</w:t>
          </w:r>
          <w:r w:rsidR="00910162" w:rsidRPr="00E01924">
            <w:rPr>
              <w:rFonts w:ascii="Sakkal Majalla" w:hAnsi="Sakkal Majalla" w:cs="Sakkal Majalla"/>
              <w:sz w:val="28"/>
              <w:szCs w:val="28"/>
              <w:rtl/>
              <w:lang w:bidi="ar-EG"/>
            </w:rPr>
            <w:fldChar w:fldCharType="end"/>
          </w:r>
        </w:sdtContent>
      </w:sdt>
      <w:r w:rsidRPr="00E01924">
        <w:rPr>
          <w:rFonts w:ascii="Sakkal Majalla" w:hAnsi="Sakkal Majalla" w:cs="Sakkal Majalla"/>
          <w:sz w:val="28"/>
          <w:szCs w:val="28"/>
          <w:rtl/>
          <w:lang w:bidi="ar-EG"/>
        </w:rPr>
        <w:t>.</w:t>
      </w:r>
    </w:p>
    <w:p w14:paraId="5D0F7D73" w14:textId="35BB2325" w:rsidR="002F248A" w:rsidRPr="00FA5839" w:rsidRDefault="002F248A"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tl/>
        </w:rPr>
      </w:pPr>
      <w:r w:rsidRPr="00FA5839">
        <w:rPr>
          <w:rFonts w:ascii="Sakkal Majalla" w:hAnsi="Sakkal Majalla" w:cs="Sakkal Majalla"/>
          <w:b/>
          <w:bCs/>
          <w:sz w:val="28"/>
          <w:szCs w:val="28"/>
          <w:rtl/>
        </w:rPr>
        <w:t>الأهداف الفرعية:</w:t>
      </w:r>
    </w:p>
    <w:p w14:paraId="6825F2C3" w14:textId="60A14344" w:rsidR="002F248A" w:rsidRPr="00E01924" w:rsidRDefault="002F248A"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تحسين فهم المتغيرات المؤثرة:</w:t>
      </w:r>
      <w:r w:rsidRPr="00E01924">
        <w:rPr>
          <w:rFonts w:ascii="Sakkal Majalla" w:hAnsi="Sakkal Majalla" w:cs="Sakkal Majalla"/>
          <w:sz w:val="28"/>
          <w:szCs w:val="28"/>
          <w:rtl/>
          <w:lang w:bidi="ar-EG"/>
        </w:rPr>
        <w:t xml:space="preserve"> التعرف على الجوانب المختلفة التي تؤثر على إدارة التغيير في المنظمات غير الربحية، مثل السياق التنظيمي، والثقافة المؤسسية، والقيادة، والموارد المتاحة، ودعم المجتمع</w:t>
      </w:r>
      <w:r w:rsidR="00910162" w:rsidRPr="00E01924">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342744900"/>
          <w:citation/>
        </w:sdtPr>
        <w:sdtEndPr/>
        <w:sdtContent>
          <w:r w:rsidR="00910162" w:rsidRPr="00E01924">
            <w:rPr>
              <w:rFonts w:ascii="Sakkal Majalla" w:hAnsi="Sakkal Majalla" w:cs="Sakkal Majalla"/>
              <w:sz w:val="28"/>
              <w:szCs w:val="28"/>
              <w:rtl/>
              <w:lang w:bidi="ar-EG"/>
            </w:rPr>
            <w:fldChar w:fldCharType="begin"/>
          </w:r>
          <w:r w:rsidR="00910162" w:rsidRPr="00E01924">
            <w:rPr>
              <w:rFonts w:ascii="Sakkal Majalla" w:hAnsi="Sakkal Majalla" w:cs="Sakkal Majalla"/>
              <w:sz w:val="28"/>
              <w:szCs w:val="28"/>
              <w:lang w:bidi="ar-EG"/>
            </w:rPr>
            <w:instrText xml:space="preserve"> CITATION Ped23 \l 1033 </w:instrText>
          </w:r>
          <w:r w:rsidR="00910162" w:rsidRPr="00E01924">
            <w:rPr>
              <w:rFonts w:ascii="Sakkal Majalla" w:hAnsi="Sakkal Majalla" w:cs="Sakkal Majalla"/>
              <w:sz w:val="28"/>
              <w:szCs w:val="28"/>
              <w:rtl/>
              <w:lang w:bidi="ar-EG"/>
            </w:rPr>
            <w:fldChar w:fldCharType="separate"/>
          </w:r>
          <w:r w:rsidR="001976F0" w:rsidRPr="00E01924">
            <w:rPr>
              <w:rFonts w:ascii="Sakkal Majalla" w:hAnsi="Sakkal Majalla" w:cs="Sakkal Majalla"/>
              <w:sz w:val="28"/>
              <w:szCs w:val="28"/>
              <w:lang w:bidi="ar-EG"/>
            </w:rPr>
            <w:t>(Pedraza-Rodríguez, 2023)</w:t>
          </w:r>
          <w:r w:rsidR="00910162" w:rsidRPr="00E01924">
            <w:rPr>
              <w:rFonts w:ascii="Sakkal Majalla" w:hAnsi="Sakkal Majalla" w:cs="Sakkal Majalla"/>
              <w:sz w:val="28"/>
              <w:szCs w:val="28"/>
              <w:rtl/>
              <w:lang w:bidi="ar-EG"/>
            </w:rPr>
            <w:fldChar w:fldCharType="end"/>
          </w:r>
        </w:sdtContent>
      </w:sdt>
      <w:r w:rsidRPr="00E01924">
        <w:rPr>
          <w:rFonts w:ascii="Sakkal Majalla" w:hAnsi="Sakkal Majalla" w:cs="Sakkal Majalla"/>
          <w:sz w:val="28"/>
          <w:szCs w:val="28"/>
          <w:rtl/>
          <w:lang w:bidi="ar-EG"/>
        </w:rPr>
        <w:t>.</w:t>
      </w:r>
    </w:p>
    <w:p w14:paraId="12DF0898" w14:textId="77777777" w:rsidR="002F248A" w:rsidRPr="00E01924" w:rsidRDefault="002F248A"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تقييم فعالية الاستراتيجيات الحالية:</w:t>
      </w:r>
      <w:r w:rsidRPr="00E01924">
        <w:rPr>
          <w:rFonts w:ascii="Sakkal Majalla" w:hAnsi="Sakkal Majalla" w:cs="Sakkal Majalla"/>
          <w:sz w:val="28"/>
          <w:szCs w:val="28"/>
          <w:rtl/>
          <w:lang w:bidi="ar-EG"/>
        </w:rPr>
        <w:t xml:space="preserve"> تحليل الأدوات والإجراءات التي تستخدمها المنظمات غير الربحية لإدارة التغيير، وتقييم أدائها.</w:t>
      </w:r>
    </w:p>
    <w:p w14:paraId="11597C53" w14:textId="77777777" w:rsidR="002F248A" w:rsidRPr="00E01924" w:rsidRDefault="002F248A"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تقديم توصيات عملية:</w:t>
      </w:r>
      <w:r w:rsidRPr="00E01924">
        <w:rPr>
          <w:rFonts w:ascii="Sakkal Majalla" w:hAnsi="Sakkal Majalla" w:cs="Sakkal Majalla"/>
          <w:sz w:val="28"/>
          <w:szCs w:val="28"/>
          <w:rtl/>
          <w:lang w:bidi="ar-EG"/>
        </w:rPr>
        <w:t xml:space="preserve"> تزويد المنظمات غير الربحية بنصائح واقعية وقابلة للتنفيذ لتحسين إدارة التغيير بناءً على مراجعة شاملة للأدبيات والبحوث السابقة.</w:t>
      </w:r>
    </w:p>
    <w:p w14:paraId="18908A93" w14:textId="2633C1FB" w:rsidR="002F248A" w:rsidRPr="00E01924" w:rsidRDefault="002F248A"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تحسين كفاءات القيادة في المنظمات غير الربحية</w:t>
      </w:r>
      <w:r w:rsidRPr="00E01924">
        <w:rPr>
          <w:rFonts w:ascii="Sakkal Majalla" w:hAnsi="Sakkal Majalla" w:cs="Sakkal Majalla"/>
          <w:sz w:val="28"/>
          <w:szCs w:val="28"/>
          <w:rtl/>
          <w:lang w:bidi="ar-EG"/>
        </w:rPr>
        <w:t>: مثل بناء مهارات إدارة الفريق، وإلهام الزملاء، واتخاذ القرارات الاستراتيجية</w:t>
      </w:r>
      <w:r w:rsidR="00910162" w:rsidRPr="00E01924">
        <w:rPr>
          <w:rFonts w:ascii="Sakkal Majalla" w:hAnsi="Sakkal Majalla" w:cs="Sakkal Majalla"/>
          <w:sz w:val="28"/>
          <w:szCs w:val="28"/>
          <w:lang w:bidi="ar-EG"/>
        </w:rPr>
        <w:t xml:space="preserve"> </w:t>
      </w:r>
      <w:r w:rsidR="00755783" w:rsidRPr="00E01924">
        <w:rPr>
          <w:rFonts w:ascii="Sakkal Majalla" w:hAnsi="Sakkal Majalla" w:cs="Sakkal Majalla"/>
          <w:sz w:val="28"/>
          <w:szCs w:val="28"/>
          <w:lang w:bidi="ar-EG"/>
        </w:rPr>
        <w:t>(Megheirkouni, 2017)</w:t>
      </w:r>
      <w:r w:rsidRPr="00E01924">
        <w:rPr>
          <w:rFonts w:ascii="Sakkal Majalla" w:hAnsi="Sakkal Majalla" w:cs="Sakkal Majalla"/>
          <w:sz w:val="28"/>
          <w:szCs w:val="28"/>
          <w:rtl/>
          <w:lang w:bidi="ar-EG"/>
        </w:rPr>
        <w:t>.</w:t>
      </w:r>
    </w:p>
    <w:p w14:paraId="197BC4EE" w14:textId="082CCE3C" w:rsidR="002F248A" w:rsidRPr="00E01924" w:rsidRDefault="002F248A"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تحسين كفاءة المنظمة:</w:t>
      </w:r>
      <w:r w:rsidRPr="00E01924">
        <w:rPr>
          <w:rFonts w:ascii="Sakkal Majalla" w:hAnsi="Sakkal Majalla" w:cs="Sakkal Majalla"/>
          <w:sz w:val="28"/>
          <w:szCs w:val="28"/>
          <w:rtl/>
          <w:lang w:bidi="ar-EG"/>
        </w:rPr>
        <w:t xml:space="preserve"> توفير حلول فعّالة لإدارة التغيير للمنظمات غير الربحية لتعزيز الأداء والتأثير الاجتماعي.</w:t>
      </w:r>
    </w:p>
    <w:p w14:paraId="56B16497" w14:textId="3F78D605" w:rsidR="002F248A" w:rsidRPr="00E01924" w:rsidRDefault="002F248A"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lastRenderedPageBreak/>
        <w:t>تشجيع الابتكار والإبداع:</w:t>
      </w:r>
      <w:r w:rsidRPr="00E01924">
        <w:rPr>
          <w:rFonts w:ascii="Sakkal Majalla" w:hAnsi="Sakkal Majalla" w:cs="Sakkal Majalla"/>
          <w:sz w:val="28"/>
          <w:szCs w:val="28"/>
          <w:rtl/>
          <w:lang w:bidi="ar-EG"/>
        </w:rPr>
        <w:t xml:space="preserve"> تشجيع الشركات على تبني ثقافة مبتكرة وإبداعية باستخدام الأساليب والتقنيات التي تعزز الإبداع وتساعد في إنتاج خدمات تلبي احتياجات المجتمع بشكل أفضل.</w:t>
      </w:r>
    </w:p>
    <w:p w14:paraId="4DE441A0" w14:textId="1F717AAA" w:rsidR="006D435B" w:rsidRPr="00E01924" w:rsidRDefault="002F248A"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755783">
        <w:rPr>
          <w:rFonts w:ascii="Sakkal Majalla" w:hAnsi="Sakkal Majalla" w:cs="Sakkal Majalla"/>
          <w:sz w:val="28"/>
          <w:szCs w:val="28"/>
          <w:rtl/>
          <w:lang w:bidi="ar-EG"/>
        </w:rPr>
        <w:t>تعزيز السياسات العامة: تساعد</w:t>
      </w:r>
      <w:r w:rsidRPr="00E01924">
        <w:rPr>
          <w:rFonts w:ascii="Sakkal Majalla" w:hAnsi="Sakkal Majalla" w:cs="Sakkal Majalla"/>
          <w:sz w:val="28"/>
          <w:szCs w:val="28"/>
          <w:rtl/>
          <w:lang w:bidi="ar-EG"/>
        </w:rPr>
        <w:t xml:space="preserve"> المنظمات غير الربحية من خلال تقديم الحقائق والأدلة القوية حول المشاكل والإمكانيات في إدارة التغيير</w:t>
      </w:r>
      <w:r w:rsidR="00E342F1" w:rsidRPr="00E01924">
        <w:rPr>
          <w:rFonts w:ascii="Sakkal Majalla" w:hAnsi="Sakkal Majalla" w:cs="Sakkal Majalla"/>
          <w:sz w:val="28"/>
          <w:szCs w:val="28"/>
          <w:rtl/>
          <w:lang w:bidi="ar-EG"/>
        </w:rPr>
        <w:t xml:space="preserve"> </w:t>
      </w:r>
      <w:r w:rsidR="00755783" w:rsidRPr="00E01924">
        <w:rPr>
          <w:rFonts w:ascii="Sakkal Majalla" w:hAnsi="Sakkal Majalla" w:cs="Sakkal Majalla"/>
          <w:sz w:val="28"/>
          <w:szCs w:val="28"/>
          <w:lang w:bidi="ar-EG"/>
        </w:rPr>
        <w:t>(Fyall, 2016)</w:t>
      </w:r>
      <w:r w:rsidRPr="00E01924">
        <w:rPr>
          <w:rFonts w:ascii="Sakkal Majalla" w:hAnsi="Sakkal Majalla" w:cs="Sakkal Majalla"/>
          <w:sz w:val="28"/>
          <w:szCs w:val="28"/>
          <w:rtl/>
          <w:lang w:bidi="ar-EG"/>
        </w:rPr>
        <w:t>.</w:t>
      </w:r>
    </w:p>
    <w:p w14:paraId="042387E9" w14:textId="7E2B4913" w:rsidR="00D76532"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tl/>
        </w:rPr>
      </w:pPr>
      <w:bookmarkStart w:id="7" w:name="_Toc180337459"/>
      <w:r>
        <w:rPr>
          <w:rFonts w:ascii="Sakkal Majalla" w:hAnsi="Sakkal Majalla" w:cs="Sakkal Majalla" w:hint="cs"/>
          <w:b/>
          <w:bCs/>
          <w:sz w:val="36"/>
          <w:szCs w:val="36"/>
          <w:rtl/>
        </w:rPr>
        <w:t xml:space="preserve">5.1 </w:t>
      </w:r>
      <w:r w:rsidR="00D76532" w:rsidRPr="00755783">
        <w:rPr>
          <w:rFonts w:ascii="Sakkal Majalla" w:hAnsi="Sakkal Majalla" w:cs="Sakkal Majalla"/>
          <w:b/>
          <w:bCs/>
          <w:sz w:val="36"/>
          <w:szCs w:val="36"/>
          <w:rtl/>
        </w:rPr>
        <w:t>أسئلة الدراسة</w:t>
      </w:r>
      <w:bookmarkEnd w:id="7"/>
    </w:p>
    <w:p w14:paraId="64BF1D17" w14:textId="60ECD48C" w:rsidR="00D76532" w:rsidRPr="00FA5839" w:rsidRDefault="00D76532"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سؤال الدراسة الرئيسي</w:t>
      </w:r>
      <w:r w:rsidRPr="00E01924">
        <w:rPr>
          <w:rFonts w:ascii="Sakkal Majalla" w:hAnsi="Sakkal Majalla" w:cs="Sakkal Majalla"/>
          <w:b/>
          <w:bCs/>
          <w:sz w:val="28"/>
          <w:szCs w:val="28"/>
        </w:rPr>
        <w:t>:</w:t>
      </w:r>
    </w:p>
    <w:p w14:paraId="1A1B3853" w14:textId="3005ECFC" w:rsidR="00D331E2" w:rsidRPr="00755783" w:rsidRDefault="00D7653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ما ه</w:t>
      </w:r>
      <w:r w:rsidR="00D331E2" w:rsidRPr="00E01924">
        <w:rPr>
          <w:rFonts w:ascii="Sakkal Majalla" w:hAnsi="Sakkal Majalla" w:cs="Sakkal Majalla"/>
          <w:sz w:val="28"/>
          <w:szCs w:val="28"/>
          <w:rtl/>
          <w:lang w:bidi="ar-EG"/>
        </w:rPr>
        <w:t>و تأثير استخدام استراتيجيات إدارة التغيير على نجاح المنظمات غير الربحية في المملكة العربية السعودية؟</w:t>
      </w:r>
      <w:r w:rsidR="00D331E2" w:rsidRPr="00E01924">
        <w:rPr>
          <w:rFonts w:ascii="Sakkal Majalla" w:hAnsi="Sakkal Majalla" w:cs="Sakkal Majalla"/>
          <w:sz w:val="28"/>
          <w:szCs w:val="28"/>
          <w:lang w:bidi="ar-EG"/>
        </w:rPr>
        <w:t xml:space="preserve"> </w:t>
      </w:r>
    </w:p>
    <w:p w14:paraId="67427EF9" w14:textId="214C861F" w:rsidR="00D76532" w:rsidRPr="00E01924" w:rsidRDefault="00D76532"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tl/>
        </w:rPr>
      </w:pPr>
      <w:r w:rsidRPr="00E01924">
        <w:rPr>
          <w:rFonts w:ascii="Sakkal Majalla" w:hAnsi="Sakkal Majalla" w:cs="Sakkal Majalla"/>
          <w:b/>
          <w:bCs/>
          <w:sz w:val="28"/>
          <w:szCs w:val="28"/>
          <w:rtl/>
        </w:rPr>
        <w:t>الأسئلة الفرعية:</w:t>
      </w:r>
    </w:p>
    <w:p w14:paraId="38B3048D" w14:textId="1CD5117F" w:rsidR="00D331E2" w:rsidRPr="00E01924" w:rsidRDefault="00D331E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ماهي العلاقة بين التغيير في الافراد كأحد  أبعاد استراتيجيات إدارة التغيير ونجاح المنظمات غير الربحية في المملكة العربية السعودية؟</w:t>
      </w:r>
    </w:p>
    <w:p w14:paraId="46C27056" w14:textId="3D85FB90" w:rsidR="00D331E2" w:rsidRPr="00E01924" w:rsidRDefault="00D331E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 xml:space="preserve">ماهي العلاقة بين التغيير الإنساني كأحد ابعاد استراتيجيات إدارة التغيير ونجاح المنظمات غير الربحية في المملكة العربية </w:t>
      </w:r>
      <w:r w:rsidR="00CD47DE" w:rsidRPr="00E01924">
        <w:rPr>
          <w:rFonts w:ascii="Sakkal Majalla" w:hAnsi="Sakkal Majalla" w:cs="Sakkal Majalla"/>
          <w:sz w:val="28"/>
          <w:szCs w:val="28"/>
          <w:rtl/>
          <w:lang w:bidi="ar-EG"/>
        </w:rPr>
        <w:t>السعودية؟</w:t>
      </w:r>
    </w:p>
    <w:p w14:paraId="2C5C684A" w14:textId="5E67D2CB" w:rsidR="00D331E2" w:rsidRPr="00E01924" w:rsidRDefault="00D331E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ماهي العلاقة بين التغيير التكنولوجي كأحد ابعاد استراتيجيات إدارة التغيير ونجاح المنظمات غير الربحية في المملكة العربية السعودية؟</w:t>
      </w:r>
    </w:p>
    <w:p w14:paraId="70199893" w14:textId="53B1C3D0" w:rsidR="00D331E2" w:rsidRPr="00E01924" w:rsidRDefault="00D331E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ماهي العلاقة بين التغيير في الهيكل التنظيمي كأحد  أبعاد استراتيجيات إدارة التغيير ونجاح المنظمات غير الربحية في المملكة العربية السعودية؟</w:t>
      </w:r>
    </w:p>
    <w:p w14:paraId="20FF3A5D" w14:textId="301743B5" w:rsidR="00D331E2" w:rsidRPr="00E01924" w:rsidRDefault="00D331E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ماهي العلاقة بين التغيير في الثقافة كأحد ابعاد استراتيجيات إدارة التغيير ونجاح المنظمات غير الربحية في المملكة العربية السعودية؟</w:t>
      </w:r>
    </w:p>
    <w:p w14:paraId="077A144F" w14:textId="147A4341" w:rsidR="00D76532"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tl/>
        </w:rPr>
      </w:pPr>
      <w:bookmarkStart w:id="8" w:name="_Toc180337460"/>
      <w:r>
        <w:rPr>
          <w:rFonts w:ascii="Sakkal Majalla" w:hAnsi="Sakkal Majalla" w:cs="Sakkal Majalla" w:hint="cs"/>
          <w:b/>
          <w:bCs/>
          <w:sz w:val="36"/>
          <w:szCs w:val="36"/>
          <w:rtl/>
        </w:rPr>
        <w:t xml:space="preserve">6.1 </w:t>
      </w:r>
      <w:r w:rsidR="00D76532" w:rsidRPr="00755783">
        <w:rPr>
          <w:rFonts w:ascii="Sakkal Majalla" w:hAnsi="Sakkal Majalla" w:cs="Sakkal Majalla"/>
          <w:b/>
          <w:bCs/>
          <w:sz w:val="36"/>
          <w:szCs w:val="36"/>
          <w:rtl/>
        </w:rPr>
        <w:t>فروض الدراسة</w:t>
      </w:r>
      <w:r w:rsidR="00D76532" w:rsidRPr="00755783">
        <w:rPr>
          <w:rFonts w:ascii="Sakkal Majalla" w:hAnsi="Sakkal Majalla" w:cs="Sakkal Majalla"/>
          <w:b/>
          <w:bCs/>
          <w:sz w:val="36"/>
          <w:szCs w:val="36"/>
        </w:rPr>
        <w:t>:</w:t>
      </w:r>
      <w:bookmarkEnd w:id="8"/>
    </w:p>
    <w:p w14:paraId="01CD2872" w14:textId="4FC59844" w:rsidR="00D76532" w:rsidRPr="00E01924" w:rsidRDefault="00D76532"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الفرضية الرئيسية:</w:t>
      </w:r>
    </w:p>
    <w:p w14:paraId="6448723D" w14:textId="2FFE1A43" w:rsidR="00910162" w:rsidRPr="00755783" w:rsidRDefault="0091016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lastRenderedPageBreak/>
        <w:t>لا توجد علاقة ذات دلالة إحصائية بين استخدام استراتيجيات إدارة التغيير ونجاح المنظمات غير الربحية في المملكة العربية السعودية</w:t>
      </w:r>
      <w:r w:rsidRPr="00E01924">
        <w:rPr>
          <w:rFonts w:ascii="Sakkal Majalla" w:hAnsi="Sakkal Majalla" w:cs="Sakkal Majalla"/>
          <w:sz w:val="28"/>
          <w:szCs w:val="28"/>
          <w:lang w:bidi="ar-EG"/>
        </w:rPr>
        <w:t xml:space="preserve"> </w:t>
      </w:r>
    </w:p>
    <w:p w14:paraId="3FB3BE2F" w14:textId="0A6F20C2" w:rsidR="00910162" w:rsidRPr="00E01924" w:rsidRDefault="00910162"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الفروض الفرعية</w:t>
      </w:r>
      <w:r w:rsidRPr="00E01924">
        <w:rPr>
          <w:rFonts w:ascii="Sakkal Majalla" w:hAnsi="Sakkal Majalla" w:cs="Sakkal Majalla"/>
          <w:b/>
          <w:bCs/>
          <w:sz w:val="28"/>
          <w:szCs w:val="28"/>
        </w:rPr>
        <w:t>:</w:t>
      </w:r>
    </w:p>
    <w:p w14:paraId="6D93F660" w14:textId="7C1E59A3" w:rsidR="00910162" w:rsidRPr="00E01924" w:rsidRDefault="0091016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 xml:space="preserve">لا توجد علاقة ذات دلالة إحصائية بين </w:t>
      </w:r>
      <w:r w:rsidR="00D331E2" w:rsidRPr="00E01924">
        <w:rPr>
          <w:rFonts w:ascii="Sakkal Majalla" w:hAnsi="Sakkal Majalla" w:cs="Sakkal Majalla"/>
          <w:sz w:val="28"/>
          <w:szCs w:val="28"/>
          <w:rtl/>
          <w:lang w:bidi="ar-EG"/>
        </w:rPr>
        <w:t xml:space="preserve">التغيير في الافراد كأحد </w:t>
      </w:r>
      <w:r w:rsidRPr="00E01924">
        <w:rPr>
          <w:rFonts w:ascii="Sakkal Majalla" w:hAnsi="Sakkal Majalla" w:cs="Sakkal Majalla"/>
          <w:sz w:val="28"/>
          <w:szCs w:val="28"/>
          <w:rtl/>
          <w:lang w:bidi="ar-EG"/>
        </w:rPr>
        <w:t xml:space="preserve"> </w:t>
      </w:r>
      <w:r w:rsidR="00D331E2" w:rsidRPr="00E01924">
        <w:rPr>
          <w:rFonts w:ascii="Sakkal Majalla" w:hAnsi="Sakkal Majalla" w:cs="Sakkal Majalla"/>
          <w:sz w:val="28"/>
          <w:szCs w:val="28"/>
          <w:rtl/>
          <w:lang w:bidi="ar-EG"/>
        </w:rPr>
        <w:t xml:space="preserve">أبعاد استراتيجيات إدارة التغيير ونجاح </w:t>
      </w:r>
      <w:r w:rsidRPr="00E01924">
        <w:rPr>
          <w:rFonts w:ascii="Sakkal Majalla" w:hAnsi="Sakkal Majalla" w:cs="Sakkal Majalla"/>
          <w:sz w:val="28"/>
          <w:szCs w:val="28"/>
          <w:rtl/>
          <w:lang w:bidi="ar-EG"/>
        </w:rPr>
        <w:t>المنظمات غير الربحية في المملكة العربية السعودية عند مستوى دلالة 0.05</w:t>
      </w:r>
      <w:r w:rsidRPr="00E01924">
        <w:rPr>
          <w:rFonts w:ascii="Sakkal Majalla" w:hAnsi="Sakkal Majalla" w:cs="Sakkal Majalla"/>
          <w:sz w:val="28"/>
          <w:szCs w:val="28"/>
          <w:lang w:bidi="ar-EG"/>
        </w:rPr>
        <w:t>.</w:t>
      </w:r>
    </w:p>
    <w:p w14:paraId="605FB0E4" w14:textId="5BF69B08" w:rsidR="00910162" w:rsidRPr="00E01924" w:rsidRDefault="0091016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 xml:space="preserve">لا توجد علاقة ذات دلالة إحصائية بين </w:t>
      </w:r>
      <w:r w:rsidR="00D331E2" w:rsidRPr="00E01924">
        <w:rPr>
          <w:rFonts w:ascii="Sakkal Majalla" w:hAnsi="Sakkal Majalla" w:cs="Sakkal Majalla"/>
          <w:sz w:val="28"/>
          <w:szCs w:val="28"/>
          <w:rtl/>
          <w:lang w:bidi="ar-EG"/>
        </w:rPr>
        <w:t>التغيير الإنساني كأحد ابعاد</w:t>
      </w:r>
      <w:r w:rsidRPr="00E01924">
        <w:rPr>
          <w:rFonts w:ascii="Sakkal Majalla" w:hAnsi="Sakkal Majalla" w:cs="Sakkal Majalla"/>
          <w:sz w:val="28"/>
          <w:szCs w:val="28"/>
          <w:rtl/>
          <w:lang w:bidi="ar-EG"/>
        </w:rPr>
        <w:t xml:space="preserve"> استراتيجيات </w:t>
      </w:r>
      <w:r w:rsidR="00D331E2" w:rsidRPr="00E01924">
        <w:rPr>
          <w:rFonts w:ascii="Sakkal Majalla" w:hAnsi="Sakkal Majalla" w:cs="Sakkal Majalla"/>
          <w:sz w:val="28"/>
          <w:szCs w:val="28"/>
          <w:rtl/>
          <w:lang w:bidi="ar-EG"/>
        </w:rPr>
        <w:t xml:space="preserve">إدارة </w:t>
      </w:r>
      <w:r w:rsidRPr="00E01924">
        <w:rPr>
          <w:rFonts w:ascii="Sakkal Majalla" w:hAnsi="Sakkal Majalla" w:cs="Sakkal Majalla"/>
          <w:sz w:val="28"/>
          <w:szCs w:val="28"/>
          <w:rtl/>
          <w:lang w:bidi="ar-EG"/>
        </w:rPr>
        <w:t xml:space="preserve">التغيير </w:t>
      </w:r>
      <w:r w:rsidR="00D331E2" w:rsidRPr="00E01924">
        <w:rPr>
          <w:rFonts w:ascii="Sakkal Majalla" w:hAnsi="Sakkal Majalla" w:cs="Sakkal Majalla"/>
          <w:sz w:val="28"/>
          <w:szCs w:val="28"/>
          <w:rtl/>
          <w:lang w:bidi="ar-EG"/>
        </w:rPr>
        <w:t xml:space="preserve">ونجاح المنظمات </w:t>
      </w:r>
      <w:r w:rsidRPr="00E01924">
        <w:rPr>
          <w:rFonts w:ascii="Sakkal Majalla" w:hAnsi="Sakkal Majalla" w:cs="Sakkal Majalla"/>
          <w:sz w:val="28"/>
          <w:szCs w:val="28"/>
          <w:rtl/>
          <w:lang w:bidi="ar-EG"/>
        </w:rPr>
        <w:t>غير الربحية في المملكة العربية السعودية عند مستوى دلالة 0.05</w:t>
      </w:r>
      <w:r w:rsidRPr="00E01924">
        <w:rPr>
          <w:rFonts w:ascii="Sakkal Majalla" w:hAnsi="Sakkal Majalla" w:cs="Sakkal Majalla"/>
          <w:sz w:val="28"/>
          <w:szCs w:val="28"/>
          <w:lang w:bidi="ar-EG"/>
        </w:rPr>
        <w:t>.</w:t>
      </w:r>
    </w:p>
    <w:p w14:paraId="521209F2" w14:textId="709280D3" w:rsidR="00910162" w:rsidRPr="00E01924" w:rsidRDefault="0091016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 xml:space="preserve">لا توجد علاقة ذات دلالة إحصائية بين </w:t>
      </w:r>
      <w:r w:rsidR="00D331E2" w:rsidRPr="00E01924">
        <w:rPr>
          <w:rFonts w:ascii="Sakkal Majalla" w:hAnsi="Sakkal Majalla" w:cs="Sakkal Majalla"/>
          <w:sz w:val="28"/>
          <w:szCs w:val="28"/>
          <w:rtl/>
          <w:lang w:bidi="ar-EG"/>
        </w:rPr>
        <w:t>التغيير التكنولوجي</w:t>
      </w:r>
      <w:r w:rsidRPr="00E01924">
        <w:rPr>
          <w:rFonts w:ascii="Sakkal Majalla" w:hAnsi="Sakkal Majalla" w:cs="Sakkal Majalla"/>
          <w:sz w:val="28"/>
          <w:szCs w:val="28"/>
          <w:rtl/>
          <w:lang w:bidi="ar-EG"/>
        </w:rPr>
        <w:t xml:space="preserve"> </w:t>
      </w:r>
      <w:r w:rsidR="00D331E2" w:rsidRPr="00E01924">
        <w:rPr>
          <w:rFonts w:ascii="Sakkal Majalla" w:hAnsi="Sakkal Majalla" w:cs="Sakkal Majalla"/>
          <w:sz w:val="28"/>
          <w:szCs w:val="28"/>
          <w:rtl/>
          <w:lang w:bidi="ar-EG"/>
        </w:rPr>
        <w:t>كأحد ابعاد استراتيجيات إدارة التغيير</w:t>
      </w:r>
      <w:r w:rsidRPr="00E01924">
        <w:rPr>
          <w:rFonts w:ascii="Sakkal Majalla" w:hAnsi="Sakkal Majalla" w:cs="Sakkal Majalla"/>
          <w:sz w:val="28"/>
          <w:szCs w:val="28"/>
          <w:rtl/>
          <w:lang w:bidi="ar-EG"/>
        </w:rPr>
        <w:t xml:space="preserve"> </w:t>
      </w:r>
      <w:r w:rsidR="00D331E2" w:rsidRPr="00E01924">
        <w:rPr>
          <w:rFonts w:ascii="Sakkal Majalla" w:hAnsi="Sakkal Majalla" w:cs="Sakkal Majalla"/>
          <w:sz w:val="28"/>
          <w:szCs w:val="28"/>
          <w:rtl/>
          <w:lang w:bidi="ar-EG"/>
        </w:rPr>
        <w:t xml:space="preserve">ونجاح المنظمات </w:t>
      </w:r>
      <w:r w:rsidRPr="00E01924">
        <w:rPr>
          <w:rFonts w:ascii="Sakkal Majalla" w:hAnsi="Sakkal Majalla" w:cs="Sakkal Majalla"/>
          <w:sz w:val="28"/>
          <w:szCs w:val="28"/>
          <w:rtl/>
          <w:lang w:bidi="ar-EG"/>
        </w:rPr>
        <w:t>غير الربحية في المملكة العربية السعودية عند مستوى دلالة 0.05</w:t>
      </w:r>
      <w:r w:rsidRPr="00E01924">
        <w:rPr>
          <w:rFonts w:ascii="Sakkal Majalla" w:hAnsi="Sakkal Majalla" w:cs="Sakkal Majalla"/>
          <w:sz w:val="28"/>
          <w:szCs w:val="28"/>
          <w:lang w:bidi="ar-EG"/>
        </w:rPr>
        <w:t>.</w:t>
      </w:r>
    </w:p>
    <w:p w14:paraId="19147111" w14:textId="6CB67867" w:rsidR="00910162" w:rsidRPr="00E01924" w:rsidRDefault="0091016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 xml:space="preserve">لا توجد علاقة ذات دلالة إحصائية بين </w:t>
      </w:r>
      <w:r w:rsidR="00D331E2" w:rsidRPr="00E01924">
        <w:rPr>
          <w:rFonts w:ascii="Sakkal Majalla" w:hAnsi="Sakkal Majalla" w:cs="Sakkal Majalla"/>
          <w:sz w:val="28"/>
          <w:szCs w:val="28"/>
          <w:rtl/>
          <w:lang w:bidi="ar-EG"/>
        </w:rPr>
        <w:t xml:space="preserve">التغيير في الهيكل التنظيمي كأحد </w:t>
      </w:r>
      <w:r w:rsidRPr="00E01924">
        <w:rPr>
          <w:rFonts w:ascii="Sakkal Majalla" w:hAnsi="Sakkal Majalla" w:cs="Sakkal Majalla"/>
          <w:sz w:val="28"/>
          <w:szCs w:val="28"/>
          <w:rtl/>
          <w:lang w:bidi="ar-EG"/>
        </w:rPr>
        <w:t xml:space="preserve"> </w:t>
      </w:r>
      <w:r w:rsidR="00D331E2" w:rsidRPr="00E01924">
        <w:rPr>
          <w:rFonts w:ascii="Sakkal Majalla" w:hAnsi="Sakkal Majalla" w:cs="Sakkal Majalla"/>
          <w:sz w:val="28"/>
          <w:szCs w:val="28"/>
          <w:rtl/>
          <w:lang w:bidi="ar-EG"/>
        </w:rPr>
        <w:t xml:space="preserve">أبعاد </w:t>
      </w:r>
      <w:r w:rsidRPr="00E01924">
        <w:rPr>
          <w:rFonts w:ascii="Sakkal Majalla" w:hAnsi="Sakkal Majalla" w:cs="Sakkal Majalla"/>
          <w:sz w:val="28"/>
          <w:szCs w:val="28"/>
          <w:rtl/>
          <w:lang w:bidi="ar-EG"/>
        </w:rPr>
        <w:t xml:space="preserve">استراتيجيات إدارة التغيير </w:t>
      </w:r>
      <w:r w:rsidR="00D331E2" w:rsidRPr="00E01924">
        <w:rPr>
          <w:rFonts w:ascii="Sakkal Majalla" w:hAnsi="Sakkal Majalla" w:cs="Sakkal Majalla"/>
          <w:sz w:val="28"/>
          <w:szCs w:val="28"/>
          <w:rtl/>
          <w:lang w:bidi="ar-EG"/>
        </w:rPr>
        <w:t>ونجاح المنظمات</w:t>
      </w:r>
      <w:r w:rsidRPr="00E01924">
        <w:rPr>
          <w:rFonts w:ascii="Sakkal Majalla" w:hAnsi="Sakkal Majalla" w:cs="Sakkal Majalla"/>
          <w:sz w:val="28"/>
          <w:szCs w:val="28"/>
          <w:rtl/>
          <w:lang w:bidi="ar-EG"/>
        </w:rPr>
        <w:t xml:space="preserve"> غير الربحية في المملكة العربية السعودية عند مستوى دلالة 0.05</w:t>
      </w:r>
      <w:r w:rsidRPr="00E01924">
        <w:rPr>
          <w:rFonts w:ascii="Sakkal Majalla" w:hAnsi="Sakkal Majalla" w:cs="Sakkal Majalla"/>
          <w:sz w:val="28"/>
          <w:szCs w:val="28"/>
          <w:lang w:bidi="ar-EG"/>
        </w:rPr>
        <w:t>.</w:t>
      </w:r>
    </w:p>
    <w:p w14:paraId="40425F16" w14:textId="1B8CF65A" w:rsidR="00910162" w:rsidRPr="00E01924" w:rsidRDefault="00910162" w:rsidP="00BD4695">
      <w:pPr>
        <w:pStyle w:val="ListParagraph"/>
        <w:numPr>
          <w:ilvl w:val="0"/>
          <w:numId w:val="3"/>
        </w:numPr>
        <w:bidi/>
        <w:spacing w:before="100" w:beforeAutospacing="1" w:after="100" w:afterAutospacing="1" w:line="360" w:lineRule="auto"/>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 xml:space="preserve">لا توجد علاقة ذات دلالة إحصائية بين </w:t>
      </w:r>
      <w:r w:rsidR="00D331E2" w:rsidRPr="00E01924">
        <w:rPr>
          <w:rFonts w:ascii="Sakkal Majalla" w:hAnsi="Sakkal Majalla" w:cs="Sakkal Majalla"/>
          <w:sz w:val="28"/>
          <w:szCs w:val="28"/>
          <w:rtl/>
          <w:lang w:bidi="ar-EG"/>
        </w:rPr>
        <w:t>التغيير في الثقافة كأحد ابعاد</w:t>
      </w:r>
      <w:r w:rsidRPr="00E01924">
        <w:rPr>
          <w:rFonts w:ascii="Sakkal Majalla" w:hAnsi="Sakkal Majalla" w:cs="Sakkal Majalla"/>
          <w:sz w:val="28"/>
          <w:szCs w:val="28"/>
          <w:rtl/>
          <w:lang w:bidi="ar-EG"/>
        </w:rPr>
        <w:t xml:space="preserve"> استراتيجيات إدارة التغيير </w:t>
      </w:r>
      <w:r w:rsidR="00D331E2" w:rsidRPr="00E01924">
        <w:rPr>
          <w:rFonts w:ascii="Sakkal Majalla" w:hAnsi="Sakkal Majalla" w:cs="Sakkal Majalla"/>
          <w:sz w:val="28"/>
          <w:szCs w:val="28"/>
          <w:rtl/>
          <w:lang w:bidi="ar-EG"/>
        </w:rPr>
        <w:t>ونجاح</w:t>
      </w:r>
      <w:r w:rsidRPr="00E01924">
        <w:rPr>
          <w:rFonts w:ascii="Sakkal Majalla" w:hAnsi="Sakkal Majalla" w:cs="Sakkal Majalla"/>
          <w:sz w:val="28"/>
          <w:szCs w:val="28"/>
          <w:rtl/>
          <w:lang w:bidi="ar-EG"/>
        </w:rPr>
        <w:t xml:space="preserve"> المنظمات غير الربحية في المملكة العربية السعودية عند مستوى دلالة 0.05</w:t>
      </w:r>
      <w:r w:rsidRPr="00E01924">
        <w:rPr>
          <w:rFonts w:ascii="Sakkal Majalla" w:hAnsi="Sakkal Majalla" w:cs="Sakkal Majalla"/>
          <w:sz w:val="28"/>
          <w:szCs w:val="28"/>
          <w:lang w:bidi="ar-EG"/>
        </w:rPr>
        <w:t>.</w:t>
      </w:r>
    </w:p>
    <w:p w14:paraId="6C737A21" w14:textId="484EA029" w:rsidR="00EE50A9"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9" w:name="_Toc180337461"/>
      <w:r>
        <w:rPr>
          <w:rFonts w:ascii="Sakkal Majalla" w:hAnsi="Sakkal Majalla" w:cs="Sakkal Majalla" w:hint="cs"/>
          <w:b/>
          <w:bCs/>
          <w:sz w:val="36"/>
          <w:szCs w:val="36"/>
          <w:rtl/>
        </w:rPr>
        <w:t xml:space="preserve">7.1 </w:t>
      </w:r>
      <w:r w:rsidR="00EE50A9" w:rsidRPr="00755783">
        <w:rPr>
          <w:rFonts w:ascii="Sakkal Majalla" w:hAnsi="Sakkal Majalla" w:cs="Sakkal Majalla"/>
          <w:b/>
          <w:bCs/>
          <w:sz w:val="36"/>
          <w:szCs w:val="36"/>
          <w:rtl/>
        </w:rPr>
        <w:t>الدراسات السابقة</w:t>
      </w:r>
      <w:bookmarkEnd w:id="9"/>
    </w:p>
    <w:p w14:paraId="42FD32A0" w14:textId="60AE6739" w:rsidR="00EE50A9" w:rsidRPr="00E01924" w:rsidRDefault="00F3583F"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لقد أصبح قياس أداء الاستدامة للمنظمات غير الربحية أمرًا بالغ الأهمية في ضوء أهداف ومبادرات التنمية المستدامة، فضلاً عن رؤية المملكة العربية السعودية 2030. ونتيجة لذلك، هناك حاجة متزايدة لتقييم أداء الاستدامة للمنظمات غير الربحية السعودية من أجل تأمين قدرتها على الاستمرار على المدى الطويل. تسعى هذه المقالة إلى اكتشاف أساليب فعالة لمراقبة الأداء المستدام في المنظمات غير الربحية. من خلال مراجعة الأبحاث السابقة وإجراء مقابلة شبه منظمة مع خبراء من المنظمات غير الربحية في المملكة العربية السعودية، ثم تقييم وجهات نظر الخبراء. أجريت المقابلة مع سبعة محترفين من مختلف أنحاء المملكة الذين تم تشكيل تجربتهم من خلال الاستدامة والأداء والتميز التنظيمي في القطاع غير الربحي. ونتيجة لذلك، اكتشف الباحث أن الدراسة السابقة قامت في الغالب بتقييم أداء الاستدامة في الشركات </w:t>
      </w:r>
      <w:r w:rsidRPr="00E01924">
        <w:rPr>
          <w:rFonts w:ascii="Sakkal Majalla" w:hAnsi="Sakkal Majalla" w:cs="Sakkal Majalla"/>
          <w:sz w:val="28"/>
          <w:szCs w:val="28"/>
          <w:rtl/>
        </w:rPr>
        <w:lastRenderedPageBreak/>
        <w:t>الربحية، مع إجراء القليل من الدراسات في المنظمات غير الربحية. ومن خلال تحليل محتوى المقابلات مع الخبراء في المنظمات غير الربحية، خلص الباحث إلى أن مقاييس أداء الاستدامة الستة، وهي الأداء الاقتصادي، والأداء الاجتماعي، والأداء البيئي، والأداء الفني، وأداء العمليات، وأداء الحوكمة، بناءً على حجم ونشاط المنظمة بنسبة متوازنة بين المقاييس، ستساهم في استدامة أداء المنظمة غير الربحية. وتقدم الدراسة لممارسي الاستشارات والقادة والوزارات والأكاديميين في المنظمات غير الربحية نظرة عامة شاملة حول تأثير استخدام مقاييس أداء الاستدامة للمنظمات غير الربحية، بالإضافة إلى توصيات لقياس مقاييس الأداء الأخرى مثل أداء القيمة وأداء الابتكار وأداء القيادة</w:t>
      </w:r>
      <w:r w:rsidRPr="00E01924">
        <w:rPr>
          <w:rFonts w:ascii="Sakkal Majalla" w:hAnsi="Sakkal Majalla" w:cs="Sakkal Majalla"/>
          <w:sz w:val="28"/>
          <w:szCs w:val="28"/>
        </w:rPr>
        <w:t xml:space="preserve"> </w:t>
      </w:r>
      <w:r w:rsidR="00755783" w:rsidRPr="00E01924">
        <w:rPr>
          <w:rFonts w:ascii="Sakkal Majalla" w:hAnsi="Sakkal Majalla" w:cs="Sakkal Majalla"/>
          <w:noProof/>
          <w:sz w:val="28"/>
          <w:szCs w:val="28"/>
        </w:rPr>
        <w:t>(Albar, 2024)</w:t>
      </w:r>
      <w:r w:rsidRPr="00E01924">
        <w:rPr>
          <w:rFonts w:ascii="Sakkal Majalla" w:hAnsi="Sakkal Majalla" w:cs="Sakkal Majalla"/>
          <w:sz w:val="28"/>
          <w:szCs w:val="28"/>
          <w:rtl/>
        </w:rPr>
        <w:t>.</w:t>
      </w:r>
    </w:p>
    <w:p w14:paraId="46AC4FE3" w14:textId="7588B3CD" w:rsidR="00EE50A9" w:rsidRPr="00E01924" w:rsidRDefault="00EE50A9"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تلعب المنظمات غير الربحية على المستوى العالمي دورًا اجتماعيًا وتنمويًا مميزًا من خلال تقديم العديد من الخدمات الاجتماعية والإنسانية. وفي المملكة، تتلقى هذه المنظمات دعمًا ماليًا كبيرًا من الحكومة والأفراد والشركات. ومع ذلك، يظهر ضعف في أداء هذه المنظمات يعود إلى عدة عوامل. تهدف دراسة إلى التعرف على أسباب ضعف الأداء، وتطوير الدور الحالي للمنظمات لتتناسب مع أفضل الممارسات العالمية وتحقيق أهداف رؤية 2030. وقد صاغت الدراسة ثلاث فرضيات تؤدي إلى ضعف الأداء، وهي الممارسات الإدارية، والتمويل، والتشريع. تم جمع البيانات من خلال الاستبيان والمقابلات والسجلات، وتم استخدام الحزمة الإحصائية للدراسات الاجتماعية (</w:t>
      </w:r>
      <w:r w:rsidRPr="00E01924">
        <w:rPr>
          <w:rFonts w:ascii="Sakkal Majalla" w:hAnsi="Sakkal Majalla" w:cs="Sakkal Majalla"/>
          <w:sz w:val="28"/>
          <w:szCs w:val="28"/>
        </w:rPr>
        <w:t>SPSS</w:t>
      </w:r>
      <w:r w:rsidRPr="00E01924">
        <w:rPr>
          <w:rFonts w:ascii="Sakkal Majalla" w:hAnsi="Sakkal Majalla" w:cs="Sakkal Majalla"/>
          <w:sz w:val="28"/>
          <w:szCs w:val="28"/>
          <w:rtl/>
        </w:rPr>
        <w:t>) لاختبار الفرضيات. وأكدت النتائج أن الأداء غير الكافي يعود بشكل رئيسي إلى الممارسات الإدارية السيئة، ونقص التمويل، وعدم كفاية التشريعات. وقد أظهرت الدراسة استخدام طريقتين لتحديد الأسباب، مما أكد مصداقية النتائج وأهمية البحث</w:t>
      </w:r>
      <w:r w:rsidR="00B07080" w:rsidRPr="00E01924">
        <w:rPr>
          <w:rFonts w:ascii="Sakkal Majalla" w:hAnsi="Sakkal Majalla" w:cs="Sakkal Majalla"/>
          <w:sz w:val="28"/>
          <w:szCs w:val="28"/>
        </w:rPr>
        <w:t xml:space="preserve"> </w:t>
      </w:r>
      <w:r w:rsidR="00755783" w:rsidRPr="00E01924">
        <w:rPr>
          <w:rFonts w:ascii="Sakkal Majalla" w:hAnsi="Sakkal Majalla" w:cs="Sakkal Majalla"/>
          <w:noProof/>
          <w:sz w:val="28"/>
          <w:szCs w:val="28"/>
        </w:rPr>
        <w:t>(Kenton, 2024)</w:t>
      </w:r>
      <w:r w:rsidRPr="00E01924">
        <w:rPr>
          <w:rFonts w:ascii="Sakkal Majalla" w:hAnsi="Sakkal Majalla" w:cs="Sakkal Majalla"/>
          <w:sz w:val="28"/>
          <w:szCs w:val="28"/>
          <w:rtl/>
        </w:rPr>
        <w:t>.</w:t>
      </w:r>
    </w:p>
    <w:p w14:paraId="105E71C2" w14:textId="54E7724F" w:rsidR="00B07080" w:rsidRPr="00E01924" w:rsidRDefault="00B07080"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تحاول دراسة </w:t>
      </w:r>
      <w:r w:rsidR="00755783" w:rsidRPr="00E01924">
        <w:rPr>
          <w:rFonts w:ascii="Sakkal Majalla" w:hAnsi="Sakkal Majalla" w:cs="Sakkal Majalla"/>
          <w:noProof/>
          <w:sz w:val="28"/>
          <w:szCs w:val="28"/>
        </w:rPr>
        <w:t>(Laurett, 2018)</w:t>
      </w:r>
      <w:r w:rsidRPr="00E01924">
        <w:rPr>
          <w:rFonts w:ascii="Sakkal Majalla" w:hAnsi="Sakkal Majalla" w:cs="Sakkal Majalla"/>
          <w:sz w:val="28"/>
          <w:szCs w:val="28"/>
          <w:rtl/>
        </w:rPr>
        <w:t xml:space="preserve">إظهار النمو والتطور في البحث حول الأساليب المستخدمة في المنظمات غير الربحية. ولتحقيق هذه الغاية، أجرينا تقييمًا منهجيًا للأدبيات، باستخدام أداة </w:t>
      </w:r>
      <w:r w:rsidRPr="00E01924">
        <w:rPr>
          <w:rFonts w:ascii="Sakkal Majalla" w:hAnsi="Sakkal Majalla" w:cs="Sakkal Majalla"/>
          <w:sz w:val="28"/>
          <w:szCs w:val="28"/>
        </w:rPr>
        <w:t>ISI Web of Knowledge</w:t>
      </w:r>
      <w:r w:rsidRPr="00E01924">
        <w:rPr>
          <w:rFonts w:ascii="Sakkal Majalla" w:hAnsi="Sakkal Majalla" w:cs="Sakkal Majalla"/>
          <w:sz w:val="28"/>
          <w:szCs w:val="28"/>
          <w:rtl/>
        </w:rPr>
        <w:t xml:space="preserve"> لجمع البيانات، مما أدى إلى فحص 62 ورقة علمية (نُشرت بين عامي 1981 و2016) في هذه الدراسة. يوفر هذا التحليل وصفًا للدراسات، وجدولًا زمنيًا لتواريخ نشرها المنفصلة، </w:t>
      </w:r>
      <w:r w:rsidRPr="00E01924">
        <w:rPr>
          <w:rFonts w:ascii="Arial" w:hAnsi="Arial" w:cs="Arial" w:hint="cs"/>
          <w:sz w:val="28"/>
          <w:szCs w:val="28"/>
          <w:rtl/>
        </w:rPr>
        <w:t>​​</w:t>
      </w:r>
      <w:r w:rsidRPr="00E01924">
        <w:rPr>
          <w:rFonts w:ascii="Sakkal Majalla" w:hAnsi="Sakkal Majalla" w:cs="Sakkal Majalla"/>
          <w:sz w:val="28"/>
          <w:szCs w:val="28"/>
          <w:rtl/>
        </w:rPr>
        <w:t xml:space="preserve">ومعلومات حول منهجيات البحث المستخدمة. توضح النتائج كيف كانت هناك، على مدار العقود الأربعة الماضية، مجموعة من الدراسات حول الموضوعات المتعلقة باستراتيجية المنظمات غير الربحية ذات الانتشار الأعلى. تتجمع </w:t>
      </w:r>
      <w:r w:rsidRPr="00E01924">
        <w:rPr>
          <w:rFonts w:ascii="Sakkal Majalla" w:hAnsi="Sakkal Majalla" w:cs="Sakkal Majalla"/>
          <w:sz w:val="28"/>
          <w:szCs w:val="28"/>
          <w:rtl/>
        </w:rPr>
        <w:lastRenderedPageBreak/>
        <w:t>حول مصطلحات الإدارة الاستراتيجية والتخطيط الاستراتيجي والتصنيف الاستراتيجي واستراتيجيات الابتكار والإدارة الاستراتيجية للموارد البشرية. وجدنا أن الثمانينيات ركزت على الأسس النظرية للاستراتيجية في المنظمات غير الربحية وأظهرت التسعينيات توحيدًا نظريًا للاستراتيجية في المنظمات غير الربحية. لقد أظهر العقد الأول من القرن الحادي والعشرين تركيزًا على تحسين إدارة المنظمات غير الربحية، وخلال العقد الماضي كان هناك تنوع في الاستراتيجيات التي تتبناها هذه المنظمات. كما نقدم اقتراحات لأبحاث مستقبلية إلى جانب التداعيات النظرية والعملية لهذه الدراسة.</w:t>
      </w:r>
    </w:p>
    <w:p w14:paraId="703C3843" w14:textId="256ECFE9" w:rsidR="00B07080" w:rsidRPr="00E01924" w:rsidRDefault="00B07080"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تلعب المنظمات غير الربحية دورًا مهمًا في التخطيط الاقتصادي في المملكة العربية السعودية. يتناول هذا البحث ممارسات الموارد البشرية للمنظمات غير الربحية السعودية. ويستند إلى استبيان منظم تم توزيعه على 201 عامل من أربع فئات من المنظمات غير الربحية في المملكة العربية السعودية (جمعية تحفيظ القرآن الكريم، وجمعية الدعوة، والجمعية المتخصصة، ولجنة التنمية). تم تصميم الاستبيان لتقييم ثماني ممارسات قائمة للموارد البشرية: تصميم العمل، وتخطيط الموارد البشرية، والاستقطاب، والاختيار، والتدريب والتطوير، والدافع، وتقييم الأداء، والرضا الوظيفي. لدراسة وجهات نظر المتخصصين في الموارد البشرية في القطاع غير الربحي، تم استخدام اختبارات تحليل التباين وارتباط بيرسون على </w:t>
      </w:r>
      <w:r w:rsidR="00216AC4" w:rsidRPr="00E01924">
        <w:rPr>
          <w:rFonts w:ascii="Sakkal Majalla" w:hAnsi="Sakkal Majalla" w:cs="Sakkal Majalla"/>
          <w:sz w:val="28"/>
          <w:szCs w:val="28"/>
          <w:rtl/>
        </w:rPr>
        <w:t>ثماني</w:t>
      </w:r>
      <w:r w:rsidRPr="00E01924">
        <w:rPr>
          <w:rFonts w:ascii="Sakkal Majalla" w:hAnsi="Sakkal Majalla" w:cs="Sakkal Majalla"/>
          <w:sz w:val="28"/>
          <w:szCs w:val="28"/>
          <w:rtl/>
        </w:rPr>
        <w:t xml:space="preserve"> قطاعات من أدوات الموارد البشرية. تظهر نتائج الدراسة أن إجراءات الموارد البشرية يتم التحكم فيها من خلال جنس الموظفين وعمرهم وتعليمهم وسنوات خبرتهم. الموظفون هم الأكثر وعياً بتصميم العمل، بمتوسط </w:t>
      </w:r>
      <w:r w:rsidRPr="00E01924">
        <w:rPr>
          <w:rFonts w:ascii="Arial" w:hAnsi="Arial" w:cs="Arial" w:hint="cs"/>
          <w:sz w:val="28"/>
          <w:szCs w:val="28"/>
          <w:rtl/>
        </w:rPr>
        <w:t>​​</w:t>
      </w:r>
      <w:r w:rsidRPr="00E01924">
        <w:rPr>
          <w:rFonts w:ascii="Sakkal Majalla" w:hAnsi="Sakkal Majalla" w:cs="Sakkal Majalla"/>
          <w:sz w:val="28"/>
          <w:szCs w:val="28"/>
          <w:rtl/>
        </w:rPr>
        <w:t xml:space="preserve">4.05، والأقل وعياً بالرضا الوظيفي، بمتوسط </w:t>
      </w:r>
      <w:r w:rsidRPr="00E01924">
        <w:rPr>
          <w:rFonts w:ascii="Arial" w:hAnsi="Arial" w:cs="Arial" w:hint="cs"/>
          <w:sz w:val="28"/>
          <w:szCs w:val="28"/>
          <w:rtl/>
        </w:rPr>
        <w:t>​​</w:t>
      </w:r>
      <w:r w:rsidRPr="00E01924">
        <w:rPr>
          <w:rFonts w:ascii="Sakkal Majalla" w:hAnsi="Sakkal Majalla" w:cs="Sakkal Majalla"/>
          <w:sz w:val="28"/>
          <w:szCs w:val="28"/>
          <w:rtl/>
        </w:rPr>
        <w:t>3.18 على مقياس من 5 نقاط. تكشف دراسة ممارسات الموارد البشرية أن تصميم العمل يعزز تقييم الأداء، وأن الاستقطاب يؤثر على تخطيط الموارد البشرية، وأن التدريب والتطوير يؤثران على تقييم الأداء</w:t>
      </w:r>
      <w:r w:rsidR="00755783" w:rsidRPr="00E01924">
        <w:rPr>
          <w:rFonts w:ascii="Sakkal Majalla" w:hAnsi="Sakkal Majalla" w:cs="Sakkal Majalla"/>
          <w:noProof/>
          <w:sz w:val="28"/>
          <w:szCs w:val="28"/>
        </w:rPr>
        <w:t xml:space="preserve"> (Alsaif, 2022)</w:t>
      </w:r>
      <w:r w:rsidRPr="00E01924">
        <w:rPr>
          <w:rFonts w:ascii="Sakkal Majalla" w:hAnsi="Sakkal Majalla" w:cs="Sakkal Majalla"/>
          <w:sz w:val="28"/>
          <w:szCs w:val="28"/>
          <w:rtl/>
        </w:rPr>
        <w:t>.</w:t>
      </w:r>
    </w:p>
    <w:p w14:paraId="39F8B15B" w14:textId="1B3CDC5A" w:rsidR="00B07080" w:rsidRPr="00E01924" w:rsidRDefault="00B07080"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rPr>
        <w:t xml:space="preserve">ساعد التوافق المتزايد بين المنظمات غير الربحية والجهات الفاعلة في مجال تطوير التعاون في تشكيل شراكات جديدة يمكن استخدامها لتحقيق أهداف التنمية المستدامة للأمم المتحدة (الهدف 17). كان الغرض من هذه الدراسة هو تحديد الخصائص الأساسية للتفاعلات بين المنظمات غير الحكومية والجهات الفاعلة الأخرى. تم إنشاء إطار تحليلي لرسم خريطة للشراكات بناءً على </w:t>
      </w:r>
      <w:r w:rsidR="00216AC4" w:rsidRPr="00E01924">
        <w:rPr>
          <w:rFonts w:ascii="Sakkal Majalla" w:hAnsi="Sakkal Majalla" w:cs="Sakkal Majalla"/>
          <w:sz w:val="28"/>
          <w:szCs w:val="28"/>
          <w:rtl/>
        </w:rPr>
        <w:t>أربع</w:t>
      </w:r>
      <w:r w:rsidRPr="00E01924">
        <w:rPr>
          <w:rFonts w:ascii="Sakkal Majalla" w:hAnsi="Sakkal Majalla" w:cs="Sakkal Majalla"/>
          <w:sz w:val="28"/>
          <w:szCs w:val="28"/>
          <w:rtl/>
        </w:rPr>
        <w:t xml:space="preserve"> مجالات رئيسية: المحركات والدوافع وميزات الشراكة والنتائج. تم اختيار الجمعيات الخيرية كعينة من المنظمات غير الربحية. </w:t>
      </w:r>
      <w:r w:rsidRPr="00E01924">
        <w:rPr>
          <w:rFonts w:ascii="Sakkal Majalla" w:hAnsi="Sakkal Majalla" w:cs="Sakkal Majalla"/>
          <w:sz w:val="28"/>
          <w:szCs w:val="28"/>
          <w:rtl/>
        </w:rPr>
        <w:lastRenderedPageBreak/>
        <w:t xml:space="preserve">فحصت الدراسة 459 علاقة شكلتها المنظمات غير الربحية في منطقة الرياض بين عامي 2016 </w:t>
      </w:r>
      <w:r w:rsidR="00216AC4" w:rsidRPr="00E01924">
        <w:rPr>
          <w:rFonts w:ascii="Sakkal Majalla" w:hAnsi="Sakkal Majalla" w:cs="Sakkal Majalla"/>
          <w:sz w:val="28"/>
          <w:szCs w:val="28"/>
          <w:rtl/>
        </w:rPr>
        <w:t>و2018</w:t>
      </w:r>
      <w:r w:rsidRPr="00E01924">
        <w:rPr>
          <w:rFonts w:ascii="Sakkal Majalla" w:hAnsi="Sakkal Majalla" w:cs="Sakkal Majalla"/>
          <w:sz w:val="28"/>
          <w:szCs w:val="28"/>
          <w:rtl/>
        </w:rPr>
        <w:t xml:space="preserve">. كشفت البيانات أن الجمعيات دخلت في شراكات في المقام الأول لتحسين استقرارها المالي. تم العثور على علاقات بين القطاعات في 63.4٪ من الحالات، في المقام الأول مع قطاع الأعمال. كشفت النتائج أيضًا أن 89.7٪ من العلاقات يمكن تصنيفها على أنها "شراكات معاملاتية" في كل من سيناريوهات الاستثمار الخيري والاجتماعي. ومن الممكن أن نستنتج أن نهج رسم الخرائط يوفر معلومات مفيدة لصناع السياسات المهتمين بكيفية تفاعل المنظمات الخيرية مع الأطراف الفاعلة الأخرى، فضلاً عن الثغرات السياسية الحالية التي يجب معالجتها لتحقيق الاستدامة </w:t>
      </w:r>
      <w:r w:rsidR="00755783" w:rsidRPr="00755783">
        <w:rPr>
          <w:rFonts w:ascii="Sakkal Majalla" w:eastAsiaTheme="minorEastAsia" w:hAnsi="Sakkal Majalla" w:cs="Sakkal Majalla"/>
          <w:sz w:val="28"/>
          <w:szCs w:val="28"/>
        </w:rPr>
        <w:t>(Kassem, 2020)</w:t>
      </w:r>
      <w:r w:rsidRPr="00E01924">
        <w:rPr>
          <w:rFonts w:ascii="Sakkal Majalla" w:hAnsi="Sakkal Majalla" w:cs="Sakkal Majalla"/>
          <w:sz w:val="28"/>
          <w:szCs w:val="28"/>
        </w:rPr>
        <w:t xml:space="preserve">  </w:t>
      </w:r>
      <w:r w:rsidRPr="00E01924">
        <w:rPr>
          <w:rFonts w:ascii="Sakkal Majalla" w:hAnsi="Sakkal Majalla" w:cs="Sakkal Majalla"/>
          <w:sz w:val="28"/>
          <w:szCs w:val="28"/>
          <w:rtl/>
          <w:lang w:bidi="ar-EG"/>
        </w:rPr>
        <w:t xml:space="preserve"> </w:t>
      </w:r>
    </w:p>
    <w:p w14:paraId="28C03314" w14:textId="6D7F7506" w:rsidR="000E2D78" w:rsidRPr="00755783" w:rsidRDefault="001976F0"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تم التحقيق في دمج الاستدامة (البيئية والاجتماعية والاقتصادية) في إدارة المشاريع من خلال مناهج مختلفة في مراجعة الأدبيات، بما في ذلك استخدام مقاييس الاستدامة، والتكامل داخل مجالات معرفة إدارة المشاريع، والتغييرات المقترحة على المبادئ الأساسية، والتطبيق العملي للاستدامة في الحاضر والمستقبل لإدارة المشاريع، مع تحديدها على أنها النهج الأكثر فعالية لضمان تحقيق التوازن بين المطالب البشرية مع عدم تعريض الأجيال القادمة للخطر. تُظهر العديد من الدراسات كيف تم تضمين الاستدامة في إدارة المشاريع، وخاصة الاستدامة البيئية، في بلدان مختلفة. على سبيل المثال، ركزوا على البناء. وعلى النقيض من ذلك، لا تجري سوى دراسات قليلة دراسة موسعة حول إدارة المشاريع المستدامة، وهناك فهم ضئيل للاستدامة الاجتماعية والاقتصادية. وكما ذكرنا سابقًا، هناك نقص في الفهم في قطاع المجتمع بشأن إدارة المشاريع المستدامة في المنظمات غير الربحية. الهدف الأساسي من هذه الدراسة هو التحقيق في كيفية دمج الاستدامة في إدارة المشاريع في المنظمات غير الربحية في المملكة العربية السعودية. لتحقيق الهدف الأساسي لهذه الدراسة، تم تحديد أهداف البحث التالية: (أ) فحص فهم العمال لإدارة المشاريع المستدامة؛ (</w:t>
      </w:r>
      <w:r w:rsidRPr="00E01924">
        <w:rPr>
          <w:rFonts w:ascii="Sakkal Majalla" w:hAnsi="Sakkal Majalla" w:cs="Sakkal Majalla"/>
          <w:sz w:val="28"/>
          <w:szCs w:val="28"/>
        </w:rPr>
        <w:t>ii</w:t>
      </w:r>
      <w:r w:rsidRPr="00E01924">
        <w:rPr>
          <w:rFonts w:ascii="Sakkal Majalla" w:hAnsi="Sakkal Majalla" w:cs="Sakkal Majalla"/>
          <w:sz w:val="28"/>
          <w:szCs w:val="28"/>
          <w:rtl/>
        </w:rPr>
        <w:t>) التحقيق في الدور الحالي لإدارة المشاريع في دمج الاستدامة؛ (</w:t>
      </w:r>
      <w:r w:rsidRPr="00E01924">
        <w:rPr>
          <w:rFonts w:ascii="Sakkal Majalla" w:hAnsi="Sakkal Majalla" w:cs="Sakkal Majalla"/>
          <w:sz w:val="28"/>
          <w:szCs w:val="28"/>
        </w:rPr>
        <w:t>iii</w:t>
      </w:r>
      <w:r w:rsidRPr="00E01924">
        <w:rPr>
          <w:rFonts w:ascii="Sakkal Majalla" w:hAnsi="Sakkal Majalla" w:cs="Sakkal Majalla"/>
          <w:sz w:val="28"/>
          <w:szCs w:val="28"/>
          <w:rtl/>
        </w:rPr>
        <w:t>) تقييم الوضع الحالي لممارسات إدارة المشاريع الاستراتيجية؛ و(</w:t>
      </w:r>
      <w:r w:rsidRPr="00E01924">
        <w:rPr>
          <w:rFonts w:ascii="Sakkal Majalla" w:hAnsi="Sakkal Majalla" w:cs="Sakkal Majalla"/>
          <w:sz w:val="28"/>
          <w:szCs w:val="28"/>
        </w:rPr>
        <w:t>iv</w:t>
      </w:r>
      <w:r w:rsidRPr="00E01924">
        <w:rPr>
          <w:rFonts w:ascii="Sakkal Majalla" w:hAnsi="Sakkal Majalla" w:cs="Sakkal Majalla"/>
          <w:sz w:val="28"/>
          <w:szCs w:val="28"/>
          <w:rtl/>
        </w:rPr>
        <w:t xml:space="preserve">) بناء استراتيجية أجريت الدراسة باستخدام منهجية الأساليب المختلطة. تضمنت الخطوة الأولى، التحليل الوصفي، مسحًا لـ 204 من موظفي إدارة المشاريع من المنظمات غير الربحية السعودية. ثم تم فحص البيانات التي تم الحصول عليها لتحديد مستوى الوعي بين موظفي المنظمات غير الربحية فيما يتعلق بالإدارة الاستراتيجية للمشاريع وتطبيقها في الحالة الحالية لممارسة إدارة </w:t>
      </w:r>
      <w:r w:rsidRPr="00E01924">
        <w:rPr>
          <w:rFonts w:ascii="Sakkal Majalla" w:hAnsi="Sakkal Majalla" w:cs="Sakkal Majalla"/>
          <w:sz w:val="28"/>
          <w:szCs w:val="28"/>
          <w:rtl/>
        </w:rPr>
        <w:lastRenderedPageBreak/>
        <w:t>المشاريع. الجزء الثاني، مقابلة شبه منظمة، يتعمق في الموضوع مع مديري المشاريع أو مسؤولي إدارة المشاريع (34 شخصًا تمت مقابلتهم) من المنظمات غير الربحية في المملكة العربية السعودية. استخدم الباحث تقنيات مختلطة لتحليل الأسباب وراء الإدارة الاستراتيجية للمشاريع في المنظمات غير الربحية. تقييم كيفية تحسين عملية إدارة المشاريع الحالية، وكذلك تحديد وحل الحواجز التي تحول دون دمج الاستدامة في إدارة المشاريع. في هذا الصدد، كانت القضية الأكثر خطورة التي تواجه المنظمات غير الربحية هي أن الحكومة السعودية قامت بلامركزية المنظمات غير الربحية في عام 2017، مما سمح لها بالاعتماد على نفسها فقط دون مساعدة. تقدم هذه الورقة مساهمات نظرية وعملية مختلفة (12 من الصفحة 197 إلى الصفحة 208) للأكاديميين والسياسات والممارسة من أجل تضمين الاستدامة في إدارة المشاريع في المنظمات غير الربحية. وعلاوة على ذلك، فإن الإطار المفاهيمي النهائي سوف يرشد صناع القرار في المنظمات غير الربحية السعودية. وبالتالي، تظهر هذه الدراسة أن الافتقار إلى الفهم والتنفيذ فيما يتعلق بإدارة المشاريع</w:t>
      </w:r>
      <w:r w:rsidRPr="00E01924">
        <w:rPr>
          <w:rFonts w:ascii="Sakkal Majalla" w:hAnsi="Sakkal Majalla" w:cs="Sakkal Majalla"/>
          <w:sz w:val="28"/>
          <w:szCs w:val="28"/>
        </w:rPr>
        <w:t xml:space="preserve"> </w:t>
      </w:r>
      <w:r w:rsidR="00755783" w:rsidRPr="00755783">
        <w:rPr>
          <w:rFonts w:ascii="Sakkal Majalla" w:eastAsiaTheme="minorEastAsia" w:hAnsi="Sakkal Majalla" w:cs="Sakkal Majalla"/>
          <w:sz w:val="28"/>
          <w:szCs w:val="28"/>
        </w:rPr>
        <w:t>(Hussain, 2023)</w:t>
      </w:r>
      <w:r w:rsidR="00EE50A9" w:rsidRPr="00755783">
        <w:rPr>
          <w:rFonts w:ascii="Sakkal Majalla" w:eastAsiaTheme="minorEastAsia" w:hAnsi="Sakkal Majalla" w:cs="Sakkal Majalla"/>
          <w:sz w:val="28"/>
          <w:szCs w:val="28"/>
          <w:rtl/>
        </w:rPr>
        <w:t>.</w:t>
      </w:r>
    </w:p>
    <w:p w14:paraId="34172060" w14:textId="695649AE" w:rsidR="0010346C"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10" w:name="_Toc180337462"/>
      <w:r>
        <w:rPr>
          <w:rFonts w:ascii="Sakkal Majalla" w:hAnsi="Sakkal Majalla" w:cs="Sakkal Majalla" w:hint="cs"/>
          <w:b/>
          <w:bCs/>
          <w:sz w:val="36"/>
          <w:szCs w:val="36"/>
          <w:rtl/>
        </w:rPr>
        <w:t xml:space="preserve">8.1 </w:t>
      </w:r>
      <w:r w:rsidR="0010346C" w:rsidRPr="00755783">
        <w:rPr>
          <w:rFonts w:ascii="Sakkal Majalla" w:hAnsi="Sakkal Majalla" w:cs="Sakkal Majalla"/>
          <w:b/>
          <w:bCs/>
          <w:sz w:val="36"/>
          <w:szCs w:val="36"/>
          <w:rtl/>
        </w:rPr>
        <w:t>المنطلقات النظرية للدراسة</w:t>
      </w:r>
      <w:bookmarkEnd w:id="10"/>
    </w:p>
    <w:p w14:paraId="0A4ABA74" w14:textId="69D1DBB0" w:rsidR="0010346C" w:rsidRPr="00E01924" w:rsidRDefault="0010346C"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 xml:space="preserve"> النظرية المؤسسية</w:t>
      </w:r>
    </w:p>
    <w:p w14:paraId="710EB700" w14:textId="2E8B1002" w:rsidR="0010346C" w:rsidRPr="00E01924" w:rsidRDefault="0010346C"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rPr>
        <w:t>تعتبر النظرية المؤسسية من أهم النظريات التي تفسر سلوك المنظمات وكيفية تفاعلها مع بيئاتها المحيطة. تُعد هذه النظرية إطارًا نظريًا قويًا لفهم استراتيجيات إدارة التغيير في المنظمات غير الربحية في المملكة العربية السعودية، وذلك لأسباب متعددة تتعلق بطبيعة هذه المنظمات ودورها في المجتمع</w:t>
      </w:r>
      <w:r w:rsidR="002B0FEE" w:rsidRPr="00E01924">
        <w:rPr>
          <w:rFonts w:ascii="Sakkal Majalla" w:hAnsi="Sakkal Majalla" w:cs="Sakkal Majalla"/>
          <w:sz w:val="28"/>
          <w:szCs w:val="28"/>
          <w:rtl/>
        </w:rPr>
        <w:t xml:space="preserve"> </w:t>
      </w:r>
      <w:sdt>
        <w:sdtPr>
          <w:rPr>
            <w:rFonts w:ascii="Sakkal Majalla" w:hAnsi="Sakkal Majalla" w:cs="Sakkal Majalla"/>
            <w:sz w:val="28"/>
            <w:szCs w:val="28"/>
            <w:rtl/>
          </w:rPr>
          <w:id w:val="-452704800"/>
          <w:citation/>
        </w:sdtPr>
        <w:sdtEndPr/>
        <w:sdtContent>
          <w:r w:rsidR="002B0FEE" w:rsidRPr="00E01924">
            <w:rPr>
              <w:rFonts w:ascii="Sakkal Majalla" w:hAnsi="Sakkal Majalla" w:cs="Sakkal Majalla"/>
              <w:sz w:val="28"/>
              <w:szCs w:val="28"/>
              <w:rtl/>
            </w:rPr>
            <w:fldChar w:fldCharType="begin"/>
          </w:r>
          <w:r w:rsidR="002B0FEE" w:rsidRPr="00E01924">
            <w:rPr>
              <w:rFonts w:ascii="Sakkal Majalla" w:hAnsi="Sakkal Majalla" w:cs="Sakkal Majalla"/>
              <w:sz w:val="28"/>
              <w:szCs w:val="28"/>
            </w:rPr>
            <w:instrText xml:space="preserve"> CITATION Ber18 \l 1033 </w:instrText>
          </w:r>
          <w:r w:rsidR="002B0FEE"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(Berthod, 2018)</w:t>
          </w:r>
          <w:r w:rsidR="002B0FEE" w:rsidRPr="00E01924">
            <w:rPr>
              <w:rFonts w:ascii="Sakkal Majalla" w:hAnsi="Sakkal Majalla" w:cs="Sakkal Majalla"/>
              <w:sz w:val="28"/>
              <w:szCs w:val="28"/>
              <w:rtl/>
            </w:rPr>
            <w:fldChar w:fldCharType="end"/>
          </w:r>
        </w:sdtContent>
      </w:sdt>
      <w:r w:rsidRPr="00E01924">
        <w:rPr>
          <w:rFonts w:ascii="Sakkal Majalla" w:hAnsi="Sakkal Majalla" w:cs="Sakkal Majalla"/>
          <w:sz w:val="28"/>
          <w:szCs w:val="28"/>
          <w:rtl/>
        </w:rPr>
        <w:t>.</w:t>
      </w:r>
    </w:p>
    <w:p w14:paraId="5C8F7103" w14:textId="77777777" w:rsidR="0010346C" w:rsidRPr="00FA5839" w:rsidRDefault="0010346C"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FA5839">
        <w:rPr>
          <w:rFonts w:ascii="Sakkal Majalla" w:hAnsi="Sakkal Majalla" w:cs="Sakkal Majalla"/>
          <w:b/>
          <w:bCs/>
          <w:sz w:val="28"/>
          <w:szCs w:val="28"/>
          <w:rtl/>
        </w:rPr>
        <w:t>تعريف النظرية المؤسسية:</w:t>
      </w:r>
    </w:p>
    <w:p w14:paraId="4AD84B71" w14:textId="045B6872" w:rsidR="0010346C" w:rsidRPr="00E01924" w:rsidRDefault="0010346C"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تركز النظرية المؤسسية على كيفية تأثر المنظمات بالبيئات المؤسسية التي تعمل ضمنها، بما في ذلك القيم، الأعراف، واللوائح التي تشكل سلوكها وهياكلها. تُعتبر المؤسسات عناصر مستقرة ومترابطة في المجتمع، تسهم في تشكيل توقعات الأفراد والمنظمات. تنص النظرية المؤسسية على أن المنظمات تتبنى </w:t>
      </w:r>
      <w:r w:rsidRPr="00E01924">
        <w:rPr>
          <w:rFonts w:ascii="Sakkal Majalla" w:hAnsi="Sakkal Majalla" w:cs="Sakkal Majalla"/>
          <w:sz w:val="28"/>
          <w:szCs w:val="28"/>
          <w:rtl/>
        </w:rPr>
        <w:lastRenderedPageBreak/>
        <w:t>ممارسات وهياكل معينة ليس فقط بسبب كفاءتها، بل أيضًا بسبب ضغوط المعايير والمؤسسات الخارجية التي تحيط بها</w:t>
      </w:r>
      <w:r w:rsidR="002B0FEE" w:rsidRPr="00E01924">
        <w:rPr>
          <w:rFonts w:ascii="Sakkal Majalla" w:hAnsi="Sakkal Majalla" w:cs="Sakkal Majalla"/>
          <w:sz w:val="28"/>
          <w:szCs w:val="28"/>
        </w:rPr>
        <w:t xml:space="preserve"> </w:t>
      </w:r>
      <w:sdt>
        <w:sdtPr>
          <w:rPr>
            <w:rFonts w:ascii="Sakkal Majalla" w:hAnsi="Sakkal Majalla" w:cs="Sakkal Majalla"/>
            <w:sz w:val="28"/>
            <w:szCs w:val="28"/>
            <w:rtl/>
          </w:rPr>
          <w:id w:val="326334706"/>
          <w:citation/>
        </w:sdtPr>
        <w:sdtEndPr/>
        <w:sdtContent>
          <w:r w:rsidR="002B0FEE" w:rsidRPr="00E01924">
            <w:rPr>
              <w:rFonts w:ascii="Sakkal Majalla" w:hAnsi="Sakkal Majalla" w:cs="Sakkal Majalla"/>
              <w:sz w:val="28"/>
              <w:szCs w:val="28"/>
              <w:rtl/>
            </w:rPr>
            <w:fldChar w:fldCharType="begin"/>
          </w:r>
          <w:r w:rsidR="002B0FEE" w:rsidRPr="00E01924">
            <w:rPr>
              <w:rFonts w:ascii="Sakkal Majalla" w:hAnsi="Sakkal Majalla" w:cs="Sakkal Majalla"/>
              <w:sz w:val="28"/>
              <w:szCs w:val="28"/>
            </w:rPr>
            <w:instrText xml:space="preserve"> CITATION Aks20 \l 1033 </w:instrText>
          </w:r>
          <w:r w:rsidR="002B0FEE"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(Aksom, 2020)</w:t>
          </w:r>
          <w:r w:rsidR="002B0FEE" w:rsidRPr="00E01924">
            <w:rPr>
              <w:rFonts w:ascii="Sakkal Majalla" w:hAnsi="Sakkal Majalla" w:cs="Sakkal Majalla"/>
              <w:sz w:val="28"/>
              <w:szCs w:val="28"/>
              <w:rtl/>
            </w:rPr>
            <w:fldChar w:fldCharType="end"/>
          </w:r>
        </w:sdtContent>
      </w:sdt>
      <w:r w:rsidRPr="00E01924">
        <w:rPr>
          <w:rFonts w:ascii="Sakkal Majalla" w:hAnsi="Sakkal Majalla" w:cs="Sakkal Majalla"/>
          <w:sz w:val="28"/>
          <w:szCs w:val="28"/>
          <w:rtl/>
        </w:rPr>
        <w:t>.</w:t>
      </w:r>
    </w:p>
    <w:p w14:paraId="66D311EE" w14:textId="77777777" w:rsidR="0010346C" w:rsidRPr="00FA5839" w:rsidRDefault="0010346C"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FA5839">
        <w:rPr>
          <w:rFonts w:ascii="Sakkal Majalla" w:hAnsi="Sakkal Majalla" w:cs="Sakkal Majalla"/>
          <w:b/>
          <w:bCs/>
          <w:sz w:val="28"/>
          <w:szCs w:val="28"/>
          <w:rtl/>
        </w:rPr>
        <w:t>أهمية النظرية المؤسسية في دراسة إدارة التغيير</w:t>
      </w:r>
    </w:p>
    <w:p w14:paraId="4A63B62C" w14:textId="77777777" w:rsidR="0010346C" w:rsidRPr="00E01924" w:rsidRDefault="0010346C"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تفسير التأثيرات الخارجية:</w:t>
      </w:r>
    </w:p>
    <w:p w14:paraId="21547E3A" w14:textId="71C49E6A" w:rsidR="0010346C" w:rsidRPr="00E01924" w:rsidRDefault="0010346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rPr>
        <w:t>تساعد النظرية المؤسسية على فهم كيف تؤثر البيئة الخارجية، بما في ذلك الضغوط الاجتماعية والسياسية، على استراتيجيات إدارة التغيير في المنظمات غير الربحية</w:t>
      </w:r>
      <w:r w:rsidR="009F1357" w:rsidRPr="00E01924">
        <w:rPr>
          <w:rFonts w:ascii="Sakkal Majalla" w:hAnsi="Sakkal Majalla" w:cs="Sakkal Majalla"/>
          <w:sz w:val="28"/>
          <w:szCs w:val="28"/>
          <w:rtl/>
        </w:rPr>
        <w:t xml:space="preserve"> </w:t>
      </w:r>
      <w:sdt>
        <w:sdtPr>
          <w:rPr>
            <w:rFonts w:ascii="Sakkal Majalla" w:hAnsi="Sakkal Majalla" w:cs="Sakkal Majalla"/>
            <w:sz w:val="28"/>
            <w:szCs w:val="28"/>
            <w:rtl/>
          </w:rPr>
          <w:id w:val="-966118645"/>
          <w:citation/>
        </w:sdtPr>
        <w:sdtEndPr/>
        <w:sdtContent>
          <w:r w:rsidR="009F1357" w:rsidRPr="00E01924">
            <w:rPr>
              <w:rFonts w:ascii="Sakkal Majalla" w:hAnsi="Sakkal Majalla" w:cs="Sakkal Majalla"/>
              <w:sz w:val="28"/>
              <w:szCs w:val="28"/>
              <w:rtl/>
            </w:rPr>
            <w:fldChar w:fldCharType="begin"/>
          </w:r>
          <w:r w:rsidR="009F1357" w:rsidRPr="00E01924">
            <w:rPr>
              <w:rFonts w:ascii="Sakkal Majalla" w:hAnsi="Sakkal Majalla" w:cs="Sakkal Majalla"/>
              <w:sz w:val="28"/>
              <w:szCs w:val="28"/>
            </w:rPr>
            <w:instrText xml:space="preserve"> CITATION Lam17 \l 1033 </w:instrText>
          </w:r>
          <w:r w:rsidR="009F1357"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(Lammers, 2017)</w:t>
          </w:r>
          <w:r w:rsidR="009F1357" w:rsidRPr="00E01924">
            <w:rPr>
              <w:rFonts w:ascii="Sakkal Majalla" w:hAnsi="Sakkal Majalla" w:cs="Sakkal Majalla"/>
              <w:sz w:val="28"/>
              <w:szCs w:val="28"/>
              <w:rtl/>
            </w:rPr>
            <w:fldChar w:fldCharType="end"/>
          </w:r>
        </w:sdtContent>
      </w:sdt>
      <w:r w:rsidRPr="00E01924">
        <w:rPr>
          <w:rFonts w:ascii="Sakkal Majalla" w:hAnsi="Sakkal Majalla" w:cs="Sakkal Majalla"/>
          <w:sz w:val="28"/>
          <w:szCs w:val="28"/>
          <w:rtl/>
        </w:rPr>
        <w:t>.</w:t>
      </w:r>
      <w:r w:rsidR="009F1357" w:rsidRPr="00E01924">
        <w:rPr>
          <w:rFonts w:ascii="Sakkal Majalla" w:hAnsi="Sakkal Majalla" w:cs="Sakkal Majalla"/>
          <w:sz w:val="28"/>
          <w:szCs w:val="28"/>
        </w:rPr>
        <w:t xml:space="preserve"> </w:t>
      </w:r>
      <w:r w:rsidR="009F1357" w:rsidRPr="00E01924">
        <w:rPr>
          <w:rFonts w:ascii="Sakkal Majalla" w:hAnsi="Sakkal Majalla" w:cs="Sakkal Majalla"/>
          <w:sz w:val="28"/>
          <w:szCs w:val="28"/>
          <w:rtl/>
          <w:lang w:bidi="ar-EG"/>
        </w:rPr>
        <w:t xml:space="preserve"> </w:t>
      </w:r>
    </w:p>
    <w:p w14:paraId="417B376F" w14:textId="16DBE04E" w:rsidR="0010346C" w:rsidRPr="00E01924" w:rsidRDefault="009F1357"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Pr>
        <w:t xml:space="preserve"> </w:t>
      </w:r>
      <w:r w:rsidR="0010346C" w:rsidRPr="00E01924">
        <w:rPr>
          <w:rFonts w:ascii="Sakkal Majalla" w:hAnsi="Sakkal Majalla" w:cs="Sakkal Majalla"/>
          <w:b/>
          <w:bCs/>
          <w:sz w:val="28"/>
          <w:szCs w:val="28"/>
          <w:rtl/>
        </w:rPr>
        <w:t>الالتزام بالمعايير:</w:t>
      </w:r>
    </w:p>
    <w:p w14:paraId="3FB575FD" w14:textId="6E99870A" w:rsidR="0010346C" w:rsidRPr="00E01924" w:rsidRDefault="0010346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rPr>
        <w:t>تشير النظرية إلى أن المنظمات غير الربحية قد تتبنى ممارسات معينة لضمان الامتثال للمعايير والممارسات المثلى، مما يعزز من قدرتها على الاستمرار والتكيف مع التغيرات</w:t>
      </w:r>
      <w:r w:rsidR="009F1357" w:rsidRPr="00E01924">
        <w:rPr>
          <w:rFonts w:ascii="Sakkal Majalla" w:hAnsi="Sakkal Majalla" w:cs="Sakkal Majalla"/>
          <w:sz w:val="28"/>
          <w:szCs w:val="28"/>
          <w:rtl/>
        </w:rPr>
        <w:t xml:space="preserve"> </w:t>
      </w:r>
      <w:sdt>
        <w:sdtPr>
          <w:rPr>
            <w:rFonts w:ascii="Sakkal Majalla" w:hAnsi="Sakkal Majalla" w:cs="Sakkal Majalla"/>
            <w:sz w:val="28"/>
            <w:szCs w:val="28"/>
            <w:rtl/>
          </w:rPr>
          <w:id w:val="1027759235"/>
          <w:citation/>
        </w:sdtPr>
        <w:sdtEndPr/>
        <w:sdtContent>
          <w:r w:rsidR="009F1357" w:rsidRPr="00E01924">
            <w:rPr>
              <w:rFonts w:ascii="Sakkal Majalla" w:hAnsi="Sakkal Majalla" w:cs="Sakkal Majalla"/>
              <w:sz w:val="28"/>
              <w:szCs w:val="28"/>
              <w:rtl/>
            </w:rPr>
            <w:fldChar w:fldCharType="begin"/>
          </w:r>
          <w:r w:rsidR="009F1357" w:rsidRPr="00E01924">
            <w:rPr>
              <w:rFonts w:ascii="Sakkal Majalla" w:hAnsi="Sakkal Majalla" w:cs="Sakkal Majalla"/>
              <w:sz w:val="28"/>
              <w:szCs w:val="28"/>
            </w:rPr>
            <w:instrText xml:space="preserve"> CITATION Sar22 \l 1033 </w:instrText>
          </w:r>
          <w:r w:rsidR="009F1357"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(Sarkis, 2022)</w:t>
          </w:r>
          <w:r w:rsidR="009F1357" w:rsidRPr="00E01924">
            <w:rPr>
              <w:rFonts w:ascii="Sakkal Majalla" w:hAnsi="Sakkal Majalla" w:cs="Sakkal Majalla"/>
              <w:sz w:val="28"/>
              <w:szCs w:val="28"/>
              <w:rtl/>
            </w:rPr>
            <w:fldChar w:fldCharType="end"/>
          </w:r>
        </w:sdtContent>
      </w:sdt>
      <w:r w:rsidRPr="00E01924">
        <w:rPr>
          <w:rFonts w:ascii="Sakkal Majalla" w:hAnsi="Sakkal Majalla" w:cs="Sakkal Majalla"/>
          <w:sz w:val="28"/>
          <w:szCs w:val="28"/>
          <w:rtl/>
        </w:rPr>
        <w:t>.</w:t>
      </w:r>
      <w:r w:rsidR="009F1357" w:rsidRPr="00E01924">
        <w:rPr>
          <w:rFonts w:ascii="Sakkal Majalla" w:hAnsi="Sakkal Majalla" w:cs="Sakkal Majalla"/>
          <w:sz w:val="28"/>
          <w:szCs w:val="28"/>
        </w:rPr>
        <w:t xml:space="preserve">  </w:t>
      </w:r>
    </w:p>
    <w:p w14:paraId="2F7C5336" w14:textId="77777777" w:rsidR="0010346C" w:rsidRPr="00E01924" w:rsidRDefault="0010346C"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تعزيز الشرعية:</w:t>
      </w:r>
    </w:p>
    <w:p w14:paraId="0B7E1C86" w14:textId="3BEEA6C0" w:rsidR="0010346C" w:rsidRPr="00E01924" w:rsidRDefault="0010346C"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تُعتبر الشرعية من العوامل المهمة في نجاح المنظمات، حيث تسعى المنظمات إلى اكتساب دعم المجتمع من خلال التوافق مع القيم والتوقعات الاجتماعية</w:t>
      </w:r>
      <w:r w:rsidR="00965E33" w:rsidRPr="00E01924">
        <w:rPr>
          <w:rFonts w:ascii="Sakkal Majalla" w:hAnsi="Sakkal Majalla" w:cs="Sakkal Majalla"/>
          <w:sz w:val="28"/>
          <w:szCs w:val="28"/>
        </w:rPr>
        <w:t xml:space="preserve"> </w:t>
      </w:r>
      <w:sdt>
        <w:sdtPr>
          <w:rPr>
            <w:rFonts w:ascii="Sakkal Majalla" w:hAnsi="Sakkal Majalla" w:cs="Sakkal Majalla"/>
            <w:sz w:val="28"/>
            <w:szCs w:val="28"/>
            <w:rtl/>
          </w:rPr>
          <w:id w:val="-998569607"/>
          <w:citation/>
        </w:sdtPr>
        <w:sdtEndPr/>
        <w:sdtContent>
          <w:r w:rsidR="00965E33" w:rsidRPr="00E01924">
            <w:rPr>
              <w:rFonts w:ascii="Sakkal Majalla" w:hAnsi="Sakkal Majalla" w:cs="Sakkal Majalla"/>
              <w:sz w:val="28"/>
              <w:szCs w:val="28"/>
              <w:rtl/>
            </w:rPr>
            <w:fldChar w:fldCharType="begin"/>
          </w:r>
          <w:r w:rsidR="00965E33" w:rsidRPr="00E01924">
            <w:rPr>
              <w:rFonts w:ascii="Sakkal Majalla" w:hAnsi="Sakkal Majalla" w:cs="Sakkal Majalla"/>
              <w:sz w:val="28"/>
              <w:szCs w:val="28"/>
            </w:rPr>
            <w:instrText xml:space="preserve"> CITATION Kur19 \l 1033 </w:instrText>
          </w:r>
          <w:r w:rsidR="00965E33"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(Kuruppu, 2019)</w:t>
          </w:r>
          <w:r w:rsidR="00965E33" w:rsidRPr="00E01924">
            <w:rPr>
              <w:rFonts w:ascii="Sakkal Majalla" w:hAnsi="Sakkal Majalla" w:cs="Sakkal Majalla"/>
              <w:sz w:val="28"/>
              <w:szCs w:val="28"/>
              <w:rtl/>
            </w:rPr>
            <w:fldChar w:fldCharType="end"/>
          </w:r>
        </w:sdtContent>
      </w:sdt>
      <w:r w:rsidRPr="00E01924">
        <w:rPr>
          <w:rFonts w:ascii="Sakkal Majalla" w:hAnsi="Sakkal Majalla" w:cs="Sakkal Majalla"/>
          <w:sz w:val="28"/>
          <w:szCs w:val="28"/>
          <w:rtl/>
        </w:rPr>
        <w:t>.</w:t>
      </w:r>
    </w:p>
    <w:p w14:paraId="00190A7D" w14:textId="77777777" w:rsidR="0010346C" w:rsidRPr="00E01924" w:rsidRDefault="0010346C"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توجيه استراتيجيات التغيير:</w:t>
      </w:r>
    </w:p>
    <w:p w14:paraId="628A5428" w14:textId="32E5D943" w:rsidR="00D76532" w:rsidRPr="00E01924" w:rsidRDefault="0010346C"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يمكن استخدام النظرية المؤسسية لتوجيه استراتيجيات إدارة التغيير من خلال فهم العوامل الثقافية والاجتماعية التي تؤثر في كيفية تنفيذ التغييرات.</w:t>
      </w:r>
    </w:p>
    <w:p w14:paraId="37A77F10" w14:textId="77777777" w:rsidR="0010346C" w:rsidRPr="00E01924" w:rsidRDefault="0010346C"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أهمية النظرية المؤسسية في المنظمات غير الربحية</w:t>
      </w:r>
    </w:p>
    <w:p w14:paraId="2FC262F4" w14:textId="5C034756" w:rsidR="0010346C" w:rsidRPr="00E01924" w:rsidRDefault="0010346C"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تعمل المنظمات غير الربحية في بيئات تتسم بالتعقيد والتداخل بين مختلف الجهات المعنية، بما في ذلك الحكومة، المجتمع المدني، والتمويل. وفقًا للنظرية المؤسسية، تحتاج هذه المنظمات إلى التكيف مع </w:t>
      </w:r>
      <w:r w:rsidRPr="00E01924">
        <w:rPr>
          <w:rFonts w:ascii="Sakkal Majalla" w:hAnsi="Sakkal Majalla" w:cs="Sakkal Majalla"/>
          <w:sz w:val="28"/>
          <w:szCs w:val="28"/>
          <w:rtl/>
        </w:rPr>
        <w:lastRenderedPageBreak/>
        <w:t>المتطلبات والتوقعات المؤسسية لتعزيز شرعيتها واستدامتها. يساعد هذا التكيف في كسب الدعم والثقة من الجهات الفاعلة المختلفة، مما يعزز من قدرة المنظمة على تحقيق أهدافها</w:t>
      </w:r>
      <w:sdt>
        <w:sdtPr>
          <w:rPr>
            <w:rFonts w:ascii="Sakkal Majalla" w:hAnsi="Sakkal Majalla" w:cs="Sakkal Majalla"/>
            <w:sz w:val="28"/>
            <w:szCs w:val="28"/>
            <w:rtl/>
          </w:rPr>
          <w:id w:val="898097055"/>
          <w:citation/>
        </w:sdtPr>
        <w:sdtEndPr/>
        <w:sdtContent>
          <w:r w:rsidR="009F1357" w:rsidRPr="00E01924">
            <w:rPr>
              <w:rFonts w:ascii="Sakkal Majalla" w:hAnsi="Sakkal Majalla" w:cs="Sakkal Majalla"/>
              <w:sz w:val="28"/>
              <w:szCs w:val="28"/>
              <w:rtl/>
            </w:rPr>
            <w:fldChar w:fldCharType="begin"/>
          </w:r>
          <w:r w:rsidR="009F1357" w:rsidRPr="00E01924">
            <w:rPr>
              <w:rFonts w:ascii="Sakkal Majalla" w:hAnsi="Sakkal Majalla" w:cs="Sakkal Majalla"/>
              <w:sz w:val="28"/>
              <w:szCs w:val="28"/>
            </w:rPr>
            <w:instrText xml:space="preserve"> CITATION Hic21 \l 1033 </w:instrText>
          </w:r>
          <w:r w:rsidR="009F1357"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 xml:space="preserve"> (Hicks, 2021)</w:t>
          </w:r>
          <w:r w:rsidR="009F1357" w:rsidRPr="00E01924">
            <w:rPr>
              <w:rFonts w:ascii="Sakkal Majalla" w:hAnsi="Sakkal Majalla" w:cs="Sakkal Majalla"/>
              <w:sz w:val="28"/>
              <w:szCs w:val="28"/>
              <w:rtl/>
            </w:rPr>
            <w:fldChar w:fldCharType="end"/>
          </w:r>
        </w:sdtContent>
      </w:sdt>
      <w:r w:rsidR="009F1357" w:rsidRPr="00E01924">
        <w:rPr>
          <w:rFonts w:ascii="Sakkal Majalla" w:hAnsi="Sakkal Majalla" w:cs="Sakkal Majalla"/>
          <w:sz w:val="28"/>
          <w:szCs w:val="28"/>
          <w:rtl/>
        </w:rPr>
        <w:t xml:space="preserve"> </w:t>
      </w:r>
      <w:r w:rsidR="009F1357" w:rsidRPr="00E01924">
        <w:rPr>
          <w:rFonts w:ascii="Sakkal Majalla" w:hAnsi="Sakkal Majalla" w:cs="Sakkal Majalla"/>
          <w:sz w:val="28"/>
          <w:szCs w:val="28"/>
        </w:rPr>
        <w:t xml:space="preserve"> </w:t>
      </w:r>
      <w:r w:rsidRPr="00E01924">
        <w:rPr>
          <w:rFonts w:ascii="Sakkal Majalla" w:hAnsi="Sakkal Majalla" w:cs="Sakkal Majalla"/>
          <w:sz w:val="28"/>
          <w:szCs w:val="28"/>
        </w:rPr>
        <w:t>.</w:t>
      </w:r>
    </w:p>
    <w:p w14:paraId="4F5AF1D2" w14:textId="77777777" w:rsidR="0010346C" w:rsidRPr="00E01924" w:rsidRDefault="0010346C"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استراتيجيات إدارة التغيير وفقًا للنظرية المؤسسية</w:t>
      </w:r>
    </w:p>
    <w:p w14:paraId="6EFBF48E" w14:textId="77777777" w:rsidR="0010346C" w:rsidRDefault="0010346C" w:rsidP="00FA5839">
      <w:pPr>
        <w:bidi/>
        <w:spacing w:before="100" w:beforeAutospacing="1" w:after="100" w:afterAutospacing="1" w:line="360" w:lineRule="auto"/>
        <w:ind w:firstLine="720"/>
        <w:jc w:val="both"/>
        <w:rPr>
          <w:rFonts w:ascii="Sakkal Majalla" w:hAnsi="Sakkal Majalla" w:cs="Sakkal Majalla"/>
          <w:sz w:val="28"/>
          <w:szCs w:val="28"/>
          <w:rtl/>
        </w:rPr>
      </w:pPr>
      <w:r w:rsidRPr="00E01924">
        <w:rPr>
          <w:rFonts w:ascii="Sakkal Majalla" w:hAnsi="Sakkal Majalla" w:cs="Sakkal Majalla"/>
          <w:sz w:val="28"/>
          <w:szCs w:val="28"/>
          <w:rtl/>
        </w:rPr>
        <w:t>إدارة التغيير في المنظمات غير الربحية تستند إلى مجموعة من الاستراتيجيات التي تعكس التأثير المؤسسي، ومنها</w:t>
      </w:r>
      <w:r w:rsidRPr="00E01924">
        <w:rPr>
          <w:rFonts w:ascii="Sakkal Majalla" w:hAnsi="Sakkal Majalla" w:cs="Sakkal Majalla"/>
          <w:sz w:val="28"/>
          <w:szCs w:val="28"/>
        </w:rPr>
        <w:t>:</w:t>
      </w:r>
    </w:p>
    <w:p w14:paraId="2371EFC6" w14:textId="77777777" w:rsidR="00B95078" w:rsidRPr="00B95078" w:rsidRDefault="0010346C"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الت</w:t>
      </w:r>
      <w:r w:rsidR="003B13D0" w:rsidRPr="00E01924">
        <w:rPr>
          <w:rFonts w:ascii="Sakkal Majalla" w:hAnsi="Sakkal Majalla" w:cs="Sakkal Majalla"/>
          <w:b/>
          <w:bCs/>
          <w:sz w:val="28"/>
          <w:szCs w:val="28"/>
          <w:rtl/>
        </w:rPr>
        <w:t>و</w:t>
      </w:r>
      <w:r w:rsidRPr="00E01924">
        <w:rPr>
          <w:rFonts w:ascii="Sakkal Majalla" w:hAnsi="Sakkal Majalla" w:cs="Sakkal Majalla"/>
          <w:b/>
          <w:bCs/>
          <w:sz w:val="28"/>
          <w:szCs w:val="28"/>
          <w:rtl/>
        </w:rPr>
        <w:t>افق المؤسسي</w:t>
      </w:r>
      <w:r w:rsidRPr="00E01924">
        <w:rPr>
          <w:rFonts w:ascii="Sakkal Majalla" w:hAnsi="Sakkal Majalla" w:cs="Sakkal Majalla"/>
          <w:b/>
          <w:bCs/>
          <w:sz w:val="28"/>
          <w:szCs w:val="28"/>
        </w:rPr>
        <w:t>:</w:t>
      </w:r>
    </w:p>
    <w:p w14:paraId="52E1E1AC" w14:textId="0A6956CE" w:rsidR="0010346C" w:rsidRDefault="0010346C" w:rsidP="00B95078">
      <w:pPr>
        <w:bidi/>
        <w:spacing w:before="100" w:beforeAutospacing="1" w:after="100" w:afterAutospacing="1" w:line="360" w:lineRule="auto"/>
        <w:ind w:firstLine="720"/>
        <w:rPr>
          <w:rFonts w:ascii="Sakkal Majalla" w:hAnsi="Sakkal Majalla" w:cs="Sakkal Majalla"/>
          <w:sz w:val="28"/>
          <w:szCs w:val="28"/>
          <w:rtl/>
        </w:rPr>
      </w:pPr>
      <w:r w:rsidRPr="00B95078">
        <w:rPr>
          <w:rFonts w:ascii="Sakkal Majalla" w:hAnsi="Sakkal Majalla" w:cs="Sakkal Majalla"/>
          <w:sz w:val="28"/>
          <w:szCs w:val="28"/>
          <w:rtl/>
        </w:rPr>
        <w:t>تسعى المنظمات غير الربحية إلى مواءمة هياكلها وسياساتها مع المعايير واللوائح المحلية والدولية لتعزيز شرعيتها. على سبيل المثال، الامتثال لمتطلبات الحوكمة الشفافة والمساءلة يزيد من ثقة الممولين والداعمين</w:t>
      </w:r>
      <w:r w:rsidRPr="00B95078">
        <w:rPr>
          <w:rFonts w:ascii="Sakkal Majalla" w:hAnsi="Sakkal Majalla" w:cs="Sakkal Majalla"/>
          <w:sz w:val="28"/>
          <w:szCs w:val="28"/>
        </w:rPr>
        <w:t>.</w:t>
      </w:r>
    </w:p>
    <w:p w14:paraId="152683C9" w14:textId="77777777" w:rsidR="00B95078" w:rsidRPr="00B95078" w:rsidRDefault="0010346C"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التكيف مع القيم المجتمعية</w:t>
      </w:r>
      <w:r w:rsidRPr="00E01924">
        <w:rPr>
          <w:rFonts w:ascii="Sakkal Majalla" w:hAnsi="Sakkal Majalla" w:cs="Sakkal Majalla"/>
          <w:b/>
          <w:bCs/>
          <w:sz w:val="28"/>
          <w:szCs w:val="28"/>
        </w:rPr>
        <w:t>:</w:t>
      </w:r>
    </w:p>
    <w:p w14:paraId="3E9B6784" w14:textId="6B006D2D" w:rsidR="0010346C" w:rsidRDefault="0010346C" w:rsidP="00B95078">
      <w:pPr>
        <w:bidi/>
        <w:spacing w:before="100" w:beforeAutospacing="1" w:after="100" w:afterAutospacing="1" w:line="360" w:lineRule="auto"/>
        <w:ind w:firstLine="720"/>
        <w:jc w:val="both"/>
        <w:rPr>
          <w:rFonts w:ascii="Sakkal Majalla" w:hAnsi="Sakkal Majalla" w:cs="Sakkal Majalla"/>
          <w:sz w:val="28"/>
          <w:szCs w:val="28"/>
          <w:rtl/>
        </w:rPr>
      </w:pPr>
      <w:r w:rsidRPr="00B95078">
        <w:rPr>
          <w:rFonts w:ascii="Sakkal Majalla" w:hAnsi="Sakkal Majalla" w:cs="Sakkal Majalla"/>
          <w:sz w:val="28"/>
          <w:szCs w:val="28"/>
          <w:rtl/>
        </w:rPr>
        <w:t>تتبنى المنظمات غير الربحية قيم المجتمع المحلي لتعزيز قبولها ودعمها. يشمل ذلك تبني ممارسات تعكس الثقافة المحلية والمشاركة في القضايا الاجتماعية ذات الأهمية للمجتمع</w:t>
      </w:r>
      <w:r w:rsidRPr="00B95078">
        <w:rPr>
          <w:rFonts w:ascii="Sakkal Majalla" w:hAnsi="Sakkal Majalla" w:cs="Sakkal Majalla"/>
          <w:sz w:val="28"/>
          <w:szCs w:val="28"/>
        </w:rPr>
        <w:t>.</w:t>
      </w:r>
    </w:p>
    <w:p w14:paraId="5A450EA9" w14:textId="77777777" w:rsidR="00B95078" w:rsidRPr="00B95078" w:rsidRDefault="0010346C"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تشكيل شبكات وتحالفات</w:t>
      </w:r>
      <w:r w:rsidRPr="00E01924">
        <w:rPr>
          <w:rFonts w:ascii="Sakkal Majalla" w:hAnsi="Sakkal Majalla" w:cs="Sakkal Majalla"/>
          <w:b/>
          <w:bCs/>
          <w:sz w:val="28"/>
          <w:szCs w:val="28"/>
        </w:rPr>
        <w:t>:</w:t>
      </w:r>
    </w:p>
    <w:p w14:paraId="6ADEF93C" w14:textId="0633CF44" w:rsidR="0010346C" w:rsidRDefault="0010346C" w:rsidP="00B95078">
      <w:pPr>
        <w:pStyle w:val="ListParagraph"/>
        <w:bidi/>
        <w:spacing w:before="100" w:beforeAutospacing="1" w:after="100" w:afterAutospacing="1" w:line="360" w:lineRule="auto"/>
        <w:ind w:left="0" w:firstLine="720"/>
        <w:jc w:val="both"/>
        <w:rPr>
          <w:rFonts w:ascii="Sakkal Majalla" w:hAnsi="Sakkal Majalla" w:cs="Sakkal Majalla"/>
          <w:sz w:val="28"/>
          <w:szCs w:val="28"/>
          <w:rtl/>
        </w:rPr>
      </w:pPr>
      <w:r w:rsidRPr="00E01924">
        <w:rPr>
          <w:rFonts w:ascii="Sakkal Majalla" w:hAnsi="Sakkal Majalla" w:cs="Sakkal Majalla"/>
          <w:sz w:val="28"/>
          <w:szCs w:val="28"/>
          <w:rtl/>
        </w:rPr>
        <w:t>التعاون مع منظمات أخرى ومع الجهات الحكومية والمؤسسات التعليمية يمكن أن يعزز من قدرات المنظمات غير الربحية على إدارة التغيير. توفر هذه الشبكات موارد إضافية وخبرات تساعد في تنفيذ التغيير بكفاءة</w:t>
      </w:r>
      <w:r w:rsidRPr="00E01924">
        <w:rPr>
          <w:rFonts w:ascii="Sakkal Majalla" w:hAnsi="Sakkal Majalla" w:cs="Sakkal Majalla"/>
          <w:sz w:val="28"/>
          <w:szCs w:val="28"/>
        </w:rPr>
        <w:t>.</w:t>
      </w:r>
    </w:p>
    <w:p w14:paraId="0EDB6FD4" w14:textId="77777777" w:rsidR="00B95078" w:rsidRPr="00B95078" w:rsidRDefault="0010346C"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الابتكار في الأساليب والإجراءات</w:t>
      </w:r>
      <w:r w:rsidRPr="00E01924">
        <w:rPr>
          <w:rFonts w:ascii="Sakkal Majalla" w:hAnsi="Sakkal Majalla" w:cs="Sakkal Majalla"/>
          <w:b/>
          <w:bCs/>
          <w:sz w:val="28"/>
          <w:szCs w:val="28"/>
        </w:rPr>
        <w:t>:</w:t>
      </w:r>
    </w:p>
    <w:p w14:paraId="070C5B2D" w14:textId="0CA3208C" w:rsidR="0010346C" w:rsidRPr="00B95078" w:rsidRDefault="0010346C" w:rsidP="00B95078">
      <w:pPr>
        <w:bidi/>
        <w:spacing w:before="100" w:beforeAutospacing="1" w:after="100" w:afterAutospacing="1" w:line="360" w:lineRule="auto"/>
        <w:ind w:firstLine="720"/>
        <w:jc w:val="both"/>
        <w:rPr>
          <w:rFonts w:ascii="Sakkal Majalla" w:hAnsi="Sakkal Majalla" w:cs="Sakkal Majalla"/>
          <w:sz w:val="28"/>
          <w:szCs w:val="28"/>
        </w:rPr>
      </w:pPr>
      <w:r w:rsidRPr="00B95078">
        <w:rPr>
          <w:rFonts w:ascii="Sakkal Majalla" w:hAnsi="Sakkal Majalla" w:cs="Sakkal Majalla"/>
          <w:sz w:val="28"/>
          <w:szCs w:val="28"/>
          <w:rtl/>
        </w:rPr>
        <w:t>في مواجهة التحديات المستمرة، تحتاج المنظمات غير الربحية إلى الابتكار في أساليبها وإجراءاتها. يمكن أن يشمل ذلك استخدام التكنولوجيا الحديثة، وتطوير برامج جديدة، وتحسين الكفاءة التشغيلية</w:t>
      </w:r>
      <w:sdt>
        <w:sdtPr>
          <w:rPr>
            <w:rtl/>
          </w:rPr>
          <w:id w:val="1233584070"/>
          <w:citation/>
        </w:sdtPr>
        <w:sdtEndPr/>
        <w:sdtContent>
          <w:r w:rsidR="002B0FEE" w:rsidRPr="00B95078">
            <w:rPr>
              <w:rFonts w:ascii="Sakkal Majalla" w:hAnsi="Sakkal Majalla" w:cs="Sakkal Majalla"/>
              <w:sz w:val="28"/>
              <w:szCs w:val="28"/>
              <w:rtl/>
            </w:rPr>
            <w:fldChar w:fldCharType="begin"/>
          </w:r>
          <w:r w:rsidR="002B0FEE" w:rsidRPr="00B95078">
            <w:rPr>
              <w:rFonts w:ascii="Sakkal Majalla" w:hAnsi="Sakkal Majalla" w:cs="Sakkal Majalla"/>
              <w:sz w:val="28"/>
              <w:szCs w:val="28"/>
            </w:rPr>
            <w:instrText xml:space="preserve"> CITATION Mar24 \l 1033 </w:instrText>
          </w:r>
          <w:r w:rsidR="002B0FEE" w:rsidRPr="00B95078">
            <w:rPr>
              <w:rFonts w:ascii="Sakkal Majalla" w:hAnsi="Sakkal Majalla" w:cs="Sakkal Majalla"/>
              <w:sz w:val="28"/>
              <w:szCs w:val="28"/>
              <w:rtl/>
            </w:rPr>
            <w:fldChar w:fldCharType="separate"/>
          </w:r>
          <w:r w:rsidR="001976F0" w:rsidRPr="00B95078">
            <w:rPr>
              <w:rFonts w:ascii="Sakkal Majalla" w:hAnsi="Sakkal Majalla" w:cs="Sakkal Majalla"/>
              <w:noProof/>
              <w:sz w:val="28"/>
              <w:szCs w:val="28"/>
            </w:rPr>
            <w:t xml:space="preserve"> (Marks, 2024)</w:t>
          </w:r>
          <w:r w:rsidR="002B0FEE" w:rsidRPr="00B95078">
            <w:rPr>
              <w:rFonts w:ascii="Sakkal Majalla" w:hAnsi="Sakkal Majalla" w:cs="Sakkal Majalla"/>
              <w:sz w:val="28"/>
              <w:szCs w:val="28"/>
              <w:rtl/>
            </w:rPr>
            <w:fldChar w:fldCharType="end"/>
          </w:r>
        </w:sdtContent>
      </w:sdt>
      <w:r w:rsidR="002B0FEE" w:rsidRPr="00B95078">
        <w:rPr>
          <w:rFonts w:ascii="Sakkal Majalla" w:hAnsi="Sakkal Majalla" w:cs="Sakkal Majalla"/>
          <w:sz w:val="28"/>
          <w:szCs w:val="28"/>
          <w:rtl/>
        </w:rPr>
        <w:t xml:space="preserve"> </w:t>
      </w:r>
      <w:r w:rsidRPr="00B95078">
        <w:rPr>
          <w:rFonts w:ascii="Sakkal Majalla" w:hAnsi="Sakkal Majalla" w:cs="Sakkal Majalla"/>
          <w:sz w:val="28"/>
          <w:szCs w:val="28"/>
        </w:rPr>
        <w:t>.</w:t>
      </w:r>
    </w:p>
    <w:p w14:paraId="762725BB" w14:textId="77777777" w:rsidR="0075481D" w:rsidRPr="00E01924" w:rsidRDefault="0075481D"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lastRenderedPageBreak/>
        <w:t>تأثير النظرية المؤسسية على فعالية إدارة التغيير</w:t>
      </w:r>
    </w:p>
    <w:p w14:paraId="56DF6FA4" w14:textId="78E09827"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تساعد النظرية المؤسسية في تفسير كيف يمكن للمنظمات غير الربحية في المملكة العربية السعودية إدارة التغيير بفعالية. تعزز هذه النظرية الفهم بأن التكيف مع البيئة المؤسسية ليس فقط ضرورة للبقاء، بل هو أيضًا وسيلة لتحقيق التفوق والتميز. من خلال استيعاب الضغوط المؤسسية والاستجابة لها بطرق مبتكرة، تستطيع المنظمات غير الربحية تعزيز تأثيرها وزيادة قدرتها على تحقيق أهدافها المجتمعية</w:t>
      </w:r>
      <w:sdt>
        <w:sdtPr>
          <w:rPr>
            <w:rFonts w:ascii="Sakkal Majalla" w:hAnsi="Sakkal Majalla" w:cs="Sakkal Majalla"/>
            <w:sz w:val="28"/>
            <w:szCs w:val="28"/>
            <w:rtl/>
          </w:rPr>
          <w:id w:val="2065213828"/>
          <w:citation/>
        </w:sdtPr>
        <w:sdtEndPr/>
        <w:sdtContent>
          <w:r w:rsidR="00965E33" w:rsidRPr="00E01924">
            <w:rPr>
              <w:rFonts w:ascii="Sakkal Majalla" w:hAnsi="Sakkal Majalla" w:cs="Sakkal Majalla"/>
              <w:sz w:val="28"/>
              <w:szCs w:val="28"/>
              <w:rtl/>
            </w:rPr>
            <w:fldChar w:fldCharType="begin"/>
          </w:r>
          <w:r w:rsidR="00965E33" w:rsidRPr="00E01924">
            <w:rPr>
              <w:rFonts w:ascii="Sakkal Majalla" w:hAnsi="Sakkal Majalla" w:cs="Sakkal Majalla"/>
              <w:sz w:val="28"/>
              <w:szCs w:val="28"/>
            </w:rPr>
            <w:instrText xml:space="preserve"> CITATION Alt24 \l 1033 </w:instrText>
          </w:r>
          <w:r w:rsidR="00965E33"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 xml:space="preserve"> (Althuaini, 2024)</w:t>
          </w:r>
          <w:r w:rsidR="00965E33" w:rsidRPr="00E01924">
            <w:rPr>
              <w:rFonts w:ascii="Sakkal Majalla" w:hAnsi="Sakkal Majalla" w:cs="Sakkal Majalla"/>
              <w:sz w:val="28"/>
              <w:szCs w:val="28"/>
              <w:rtl/>
            </w:rPr>
            <w:fldChar w:fldCharType="end"/>
          </w:r>
        </w:sdtContent>
      </w:sdt>
      <w:r w:rsidR="00DA17EB" w:rsidRPr="00E01924">
        <w:rPr>
          <w:rFonts w:ascii="Sakkal Majalla" w:eastAsia="MS Gothic" w:hAnsi="Sakkal Majalla" w:cs="Sakkal Majalla"/>
          <w:sz w:val="28"/>
          <w:szCs w:val="28"/>
          <w:rtl/>
        </w:rPr>
        <w:t>.</w:t>
      </w:r>
    </w:p>
    <w:p w14:paraId="54CAD865" w14:textId="77777777" w:rsidR="0075481D" w:rsidRPr="00E01924"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نظرية التغيير المخطط</w:t>
      </w:r>
    </w:p>
    <w:p w14:paraId="04DC712A" w14:textId="14EA0B67"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تعتبر نظرية التغيير المخطط أحد الأطر النظرية الأساسية التي تستخدم لفهم وإدارة التغيير في المنظمات، بما في ذلك المنظمات غير الربحية في المملكة العربية السعودية. تركز هذه النظرية على العملية المنظمة والممنهجة لإحداث التغيير، وتقديم استراتيجيات فعالة لضمان نجاح هذا التغيير</w:t>
      </w:r>
      <w:r w:rsidR="00DA17EB" w:rsidRPr="00E01924">
        <w:rPr>
          <w:rFonts w:ascii="Sakkal Majalla" w:eastAsia="MS Gothic" w:hAnsi="Sakkal Majalla" w:cs="Sakkal Majalla"/>
          <w:sz w:val="28"/>
          <w:szCs w:val="28"/>
          <w:rtl/>
        </w:rPr>
        <w:t>.</w:t>
      </w:r>
    </w:p>
    <w:p w14:paraId="01D0B7B7" w14:textId="77777777" w:rsidR="00B77CE7"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tl/>
        </w:rPr>
      </w:pPr>
      <w:r w:rsidRPr="00E01924">
        <w:rPr>
          <w:rFonts w:ascii="Sakkal Majalla" w:hAnsi="Sakkal Majalla" w:cs="Sakkal Majalla"/>
          <w:b/>
          <w:bCs/>
          <w:sz w:val="28"/>
          <w:szCs w:val="28"/>
          <w:rtl/>
        </w:rPr>
        <w:t>تعريف نظرية التغيير المخطط</w:t>
      </w:r>
      <w:r w:rsidRPr="00E01924">
        <w:rPr>
          <w:rFonts w:ascii="Sakkal Majalla" w:hAnsi="Sakkal Majalla" w:cs="Sakkal Majalla"/>
          <w:b/>
          <w:bCs/>
          <w:sz w:val="28"/>
          <w:szCs w:val="28"/>
        </w:rPr>
        <w:t>:</w:t>
      </w:r>
    </w:p>
    <w:p w14:paraId="17EDFCE7" w14:textId="7BE7AC7A"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تشير نظرية التغيير المخطط إلى الجهود المنظمة والمتعمدة لإحداث تغيير محدد في المنظمة. تختلف هذه النظرية عن التغيير العفوي أو غير المنظم، حيث تعتمد على خطط مسبقة، وتحديد أهداف واضحة، وتطوير استراتيجيات تتماشى مع هذه الأهداف. قدم العالم الاجتماعي كورت لوين نموذجًا شهيرًا للتغيير المخطط يتكون من ثلاث مراحل رئيسية: فك التجميد، التغيير، وإعادة التجميد</w:t>
      </w:r>
      <w:r w:rsidRPr="00E01924">
        <w:rPr>
          <w:rFonts w:ascii="Sakkal Majalla" w:hAnsi="Sakkal Majalla" w:cs="Sakkal Majalla"/>
          <w:sz w:val="28"/>
          <w:szCs w:val="28"/>
        </w:rPr>
        <w:t>.</w:t>
      </w:r>
    </w:p>
    <w:p w14:paraId="200BD694" w14:textId="77777777" w:rsidR="0075481D" w:rsidRPr="00E01924"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أهمية التغيير المخطط في المنظمات غير الربحية</w:t>
      </w:r>
    </w:p>
    <w:p w14:paraId="0133A923" w14:textId="4A7FC858"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تواجه المنظمات غير الربحية في المملكة العربية السعودية تحديات عديدة تتطلب تغييرات استراتيجية لتلبية الاحتياجات المتزايدة للمجتمع وتطور البيئة المحيطة. يمكن أن تتضمن هذه التحديات التكيف مع التغيرات في السياسات الحكومية، التوجهات الاجتماعية، والتطورات التكنولوجية. باستخدام نهج التغيير المخطط، يمكن لهذه المنظمات تحقيق تغييرات أكثر فاعلية </w:t>
      </w:r>
      <w:r w:rsidR="00B77CE7" w:rsidRPr="00E01924">
        <w:rPr>
          <w:rFonts w:ascii="Sakkal Majalla" w:hAnsi="Sakkal Majalla" w:cs="Sakkal Majalla"/>
          <w:sz w:val="28"/>
          <w:szCs w:val="28"/>
          <w:rtl/>
        </w:rPr>
        <w:t>واستدامة</w:t>
      </w:r>
      <w:r w:rsidR="00965E33" w:rsidRPr="00E01924">
        <w:rPr>
          <w:rFonts w:ascii="Sakkal Majalla" w:hAnsi="Sakkal Majalla" w:cs="Sakkal Majalla"/>
          <w:sz w:val="28"/>
          <w:szCs w:val="28"/>
          <w:rtl/>
        </w:rPr>
        <w:t xml:space="preserve"> </w:t>
      </w:r>
      <w:sdt>
        <w:sdtPr>
          <w:rPr>
            <w:rFonts w:ascii="Sakkal Majalla" w:hAnsi="Sakkal Majalla" w:cs="Sakkal Majalla"/>
            <w:sz w:val="28"/>
            <w:szCs w:val="28"/>
            <w:rtl/>
          </w:rPr>
          <w:id w:val="1417059270"/>
          <w:citation/>
        </w:sdtPr>
        <w:sdtEndPr/>
        <w:sdtContent>
          <w:r w:rsidR="00965E33" w:rsidRPr="00E01924">
            <w:rPr>
              <w:rFonts w:ascii="Sakkal Majalla" w:hAnsi="Sakkal Majalla" w:cs="Sakkal Majalla"/>
              <w:sz w:val="28"/>
              <w:szCs w:val="28"/>
              <w:rtl/>
            </w:rPr>
            <w:fldChar w:fldCharType="begin"/>
          </w:r>
          <w:r w:rsidR="00965E33" w:rsidRPr="00E01924">
            <w:rPr>
              <w:rFonts w:ascii="Sakkal Majalla" w:hAnsi="Sakkal Majalla" w:cs="Sakkal Majalla"/>
              <w:sz w:val="28"/>
              <w:szCs w:val="28"/>
            </w:rPr>
            <w:instrText xml:space="preserve">CITATION Moh181 \l 1033 </w:instrText>
          </w:r>
          <w:r w:rsidR="00965E33"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(Ahmed, 2018)</w:t>
          </w:r>
          <w:r w:rsidR="00965E33" w:rsidRPr="00E01924">
            <w:rPr>
              <w:rFonts w:ascii="Sakkal Majalla" w:hAnsi="Sakkal Majalla" w:cs="Sakkal Majalla"/>
              <w:sz w:val="28"/>
              <w:szCs w:val="28"/>
              <w:rtl/>
            </w:rPr>
            <w:fldChar w:fldCharType="end"/>
          </w:r>
        </w:sdtContent>
      </w:sdt>
      <w:r w:rsidR="00B77CE7" w:rsidRPr="00E01924">
        <w:rPr>
          <w:rFonts w:ascii="Sakkal Majalla" w:hAnsi="Sakkal Majalla" w:cs="Sakkal Majalla"/>
          <w:sz w:val="28"/>
          <w:szCs w:val="28"/>
          <w:rtl/>
        </w:rPr>
        <w:t>.</w:t>
      </w:r>
    </w:p>
    <w:p w14:paraId="35EC4E20" w14:textId="77777777" w:rsidR="0075481D" w:rsidRPr="00E01924"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lastRenderedPageBreak/>
        <w:t>مراحل التغيير المخطط وفقًا لنموذج لوين</w:t>
      </w:r>
    </w:p>
    <w:p w14:paraId="2C53E9F3" w14:textId="77777777" w:rsidR="00B77CE7" w:rsidRPr="00B95078" w:rsidRDefault="0075481D" w:rsidP="00BD4695">
      <w:pPr>
        <w:pStyle w:val="ListParagraph"/>
        <w:numPr>
          <w:ilvl w:val="0"/>
          <w:numId w:val="5"/>
        </w:numPr>
        <w:bidi/>
        <w:spacing w:before="100" w:beforeAutospacing="1" w:after="100" w:afterAutospacing="1" w:line="360" w:lineRule="auto"/>
        <w:ind w:left="849"/>
        <w:jc w:val="both"/>
        <w:rPr>
          <w:rFonts w:ascii="Sakkal Majalla" w:hAnsi="Sakkal Majalla" w:cs="Sakkal Majalla"/>
          <w:sz w:val="28"/>
          <w:szCs w:val="28"/>
          <w:rtl/>
        </w:rPr>
      </w:pPr>
      <w:r w:rsidRPr="00B95078">
        <w:rPr>
          <w:rFonts w:ascii="Sakkal Majalla" w:hAnsi="Sakkal Majalla" w:cs="Sakkal Majalla"/>
          <w:b/>
          <w:bCs/>
          <w:sz w:val="28"/>
          <w:szCs w:val="28"/>
          <w:rtl/>
        </w:rPr>
        <w:t>فك التجميد</w:t>
      </w:r>
      <w:r w:rsidRPr="00B95078">
        <w:rPr>
          <w:rFonts w:ascii="Sakkal Majalla" w:hAnsi="Sakkal Majalla" w:cs="Sakkal Majalla"/>
          <w:b/>
          <w:bCs/>
          <w:sz w:val="28"/>
          <w:szCs w:val="28"/>
        </w:rPr>
        <w:t>:</w:t>
      </w:r>
    </w:p>
    <w:p w14:paraId="457DF41F" w14:textId="5DE4C484"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تتضمن هذه المرحلة الاستعداد للتغيير من خلال فهم الحاجات والدوافع التي تستدعي التغيير. يشمل ذلك تحليل الوضع الحالي وتحديد القوى المؤيدة والمعارضة للتغيير. في سياق المنظمات غير الربحية، يمكن أن تتضمن هذه المرحلة مشاركة جميع الأطراف المعنية وإعدادهم نفسيًا وفكريًا لتقبل التغيير</w:t>
      </w:r>
      <w:r w:rsidRPr="00E01924">
        <w:rPr>
          <w:rFonts w:ascii="Sakkal Majalla" w:hAnsi="Sakkal Majalla" w:cs="Sakkal Majalla"/>
          <w:sz w:val="28"/>
          <w:szCs w:val="28"/>
        </w:rPr>
        <w:t>.</w:t>
      </w:r>
      <w:sdt>
        <w:sdtPr>
          <w:rPr>
            <w:rFonts w:ascii="Sakkal Majalla" w:hAnsi="Sakkal Majalla" w:cs="Sakkal Majalla"/>
            <w:sz w:val="28"/>
            <w:szCs w:val="28"/>
            <w:rtl/>
          </w:rPr>
          <w:id w:val="-1652747309"/>
          <w:citation/>
        </w:sdtPr>
        <w:sdtEndPr/>
        <w:sdtContent>
          <w:r w:rsidR="00965E33" w:rsidRPr="00E01924">
            <w:rPr>
              <w:rFonts w:ascii="Sakkal Majalla" w:hAnsi="Sakkal Majalla" w:cs="Sakkal Majalla"/>
              <w:sz w:val="28"/>
              <w:szCs w:val="28"/>
              <w:rtl/>
            </w:rPr>
            <w:fldChar w:fldCharType="begin"/>
          </w:r>
          <w:r w:rsidR="00965E33" w:rsidRPr="00E01924">
            <w:rPr>
              <w:rFonts w:ascii="Sakkal Majalla" w:hAnsi="Sakkal Majalla" w:cs="Sakkal Majalla"/>
              <w:sz w:val="28"/>
              <w:szCs w:val="28"/>
            </w:rPr>
            <w:instrText xml:space="preserve"> CITATION Kha22 \l 1033 </w:instrText>
          </w:r>
          <w:r w:rsidR="00965E33"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 xml:space="preserve"> (Khaw, 2022)</w:t>
          </w:r>
          <w:r w:rsidR="00965E33" w:rsidRPr="00E01924">
            <w:rPr>
              <w:rFonts w:ascii="Sakkal Majalla" w:hAnsi="Sakkal Majalla" w:cs="Sakkal Majalla"/>
              <w:sz w:val="28"/>
              <w:szCs w:val="28"/>
              <w:rtl/>
            </w:rPr>
            <w:fldChar w:fldCharType="end"/>
          </w:r>
        </w:sdtContent>
      </w:sdt>
    </w:p>
    <w:p w14:paraId="23C31060" w14:textId="77777777" w:rsidR="00B77CE7" w:rsidRPr="00B95078" w:rsidRDefault="0075481D" w:rsidP="00BD4695">
      <w:pPr>
        <w:pStyle w:val="ListParagraph"/>
        <w:numPr>
          <w:ilvl w:val="0"/>
          <w:numId w:val="5"/>
        </w:numPr>
        <w:bidi/>
        <w:spacing w:before="100" w:beforeAutospacing="1" w:after="100" w:afterAutospacing="1" w:line="360" w:lineRule="auto"/>
        <w:ind w:left="849"/>
        <w:jc w:val="both"/>
        <w:rPr>
          <w:rFonts w:ascii="Sakkal Majalla" w:hAnsi="Sakkal Majalla" w:cs="Sakkal Majalla"/>
          <w:b/>
          <w:bCs/>
          <w:sz w:val="28"/>
          <w:szCs w:val="28"/>
          <w:rtl/>
        </w:rPr>
      </w:pPr>
      <w:r w:rsidRPr="00E01924">
        <w:rPr>
          <w:rFonts w:ascii="Sakkal Majalla" w:hAnsi="Sakkal Majalla" w:cs="Sakkal Majalla"/>
          <w:b/>
          <w:bCs/>
          <w:sz w:val="28"/>
          <w:szCs w:val="28"/>
          <w:rtl/>
        </w:rPr>
        <w:t>التغيير</w:t>
      </w:r>
      <w:r w:rsidRPr="00E01924">
        <w:rPr>
          <w:rFonts w:ascii="Sakkal Majalla" w:hAnsi="Sakkal Majalla" w:cs="Sakkal Majalla"/>
          <w:b/>
          <w:bCs/>
          <w:sz w:val="28"/>
          <w:szCs w:val="28"/>
        </w:rPr>
        <w:t>:</w:t>
      </w:r>
    </w:p>
    <w:p w14:paraId="0C0B2E0B" w14:textId="48FCC29E"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تعتبر هذه المرحلة الأكثر تحديًا، حيث يتم تنفيذ التغييرات المطلوبة. تتطلب هذه المرحلة تنفيذ الخطط الموضوعة، وتطبيق الاستراتيجيات المتفق عليها، وتطوير المهارات والقدرات اللازمة لضمان نجاح التغيير. في المنظمات غير الربحية، قد يشمل ذلك تحسين البنية التحتية، تبني تقنيات جديدة، أو إعادة هيكلة البرامج والخدمات</w:t>
      </w:r>
      <w:r w:rsidRPr="00E01924">
        <w:rPr>
          <w:rFonts w:ascii="Sakkal Majalla" w:hAnsi="Sakkal Majalla" w:cs="Sakkal Majalla"/>
          <w:sz w:val="28"/>
          <w:szCs w:val="28"/>
        </w:rPr>
        <w:t>.</w:t>
      </w:r>
    </w:p>
    <w:p w14:paraId="5D7232C0" w14:textId="77777777" w:rsidR="00B77CE7" w:rsidRPr="00B95078" w:rsidRDefault="0075481D" w:rsidP="00BD4695">
      <w:pPr>
        <w:pStyle w:val="ListParagraph"/>
        <w:numPr>
          <w:ilvl w:val="0"/>
          <w:numId w:val="5"/>
        </w:numPr>
        <w:bidi/>
        <w:spacing w:before="100" w:beforeAutospacing="1" w:after="100" w:afterAutospacing="1" w:line="360" w:lineRule="auto"/>
        <w:ind w:left="849"/>
        <w:jc w:val="both"/>
        <w:rPr>
          <w:rFonts w:ascii="Sakkal Majalla" w:hAnsi="Sakkal Majalla" w:cs="Sakkal Majalla"/>
          <w:b/>
          <w:bCs/>
          <w:sz w:val="28"/>
          <w:szCs w:val="28"/>
          <w:rtl/>
        </w:rPr>
      </w:pPr>
      <w:r w:rsidRPr="00E01924">
        <w:rPr>
          <w:rFonts w:ascii="Sakkal Majalla" w:hAnsi="Sakkal Majalla" w:cs="Sakkal Majalla"/>
          <w:b/>
          <w:bCs/>
          <w:sz w:val="28"/>
          <w:szCs w:val="28"/>
          <w:rtl/>
        </w:rPr>
        <w:t>إعادة التجميد</w:t>
      </w:r>
      <w:r w:rsidRPr="00E01924">
        <w:rPr>
          <w:rFonts w:ascii="Sakkal Majalla" w:hAnsi="Sakkal Majalla" w:cs="Sakkal Majalla"/>
          <w:b/>
          <w:bCs/>
          <w:sz w:val="28"/>
          <w:szCs w:val="28"/>
        </w:rPr>
        <w:t>:</w:t>
      </w:r>
    </w:p>
    <w:p w14:paraId="23F21B3D" w14:textId="02ED1CB0"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تهدف هذه المرحلة إلى تثبيت التغييرات الجديدة وجعلها جزءًا من ثقافة المنظمة. يتضمن ذلك تعزيز السلوكيات الجديدة، مراقبة التقدم، وتقديم الدعم المستمر لضمان استدامة التغيير. في المنظمات غير الربحية، يمكن أن تتضمن هذه المرحلة وضع إجراءات جديدة، وتطوير سياسات داعمة، وتقديم تدريب مستمر للعاملين</w:t>
      </w:r>
      <w:r w:rsidR="00A41A65" w:rsidRPr="00E01924">
        <w:rPr>
          <w:rFonts w:ascii="Sakkal Majalla" w:hAnsi="Sakkal Majalla" w:cs="Sakkal Majalla"/>
          <w:sz w:val="28"/>
          <w:szCs w:val="28"/>
        </w:rPr>
        <w:t xml:space="preserve">  </w:t>
      </w:r>
      <w:sdt>
        <w:sdtPr>
          <w:rPr>
            <w:rFonts w:ascii="Sakkal Majalla" w:hAnsi="Sakkal Majalla" w:cs="Sakkal Majalla"/>
            <w:sz w:val="28"/>
            <w:szCs w:val="28"/>
            <w:rtl/>
          </w:rPr>
          <w:id w:val="535620344"/>
          <w:citation/>
        </w:sdtPr>
        <w:sdtEndPr/>
        <w:sdtContent>
          <w:r w:rsidR="00A41A65" w:rsidRPr="00E01924">
            <w:rPr>
              <w:rFonts w:ascii="Sakkal Majalla" w:hAnsi="Sakkal Majalla" w:cs="Sakkal Majalla"/>
              <w:sz w:val="28"/>
              <w:szCs w:val="28"/>
              <w:rtl/>
            </w:rPr>
            <w:fldChar w:fldCharType="begin"/>
          </w:r>
          <w:r w:rsidR="00A41A65" w:rsidRPr="00E01924">
            <w:rPr>
              <w:rFonts w:ascii="Sakkal Majalla" w:hAnsi="Sakkal Majalla" w:cs="Sakkal Majalla"/>
              <w:sz w:val="28"/>
              <w:szCs w:val="28"/>
            </w:rPr>
            <w:instrText xml:space="preserve"> CITATION Dwi21 \l 1033 </w:instrText>
          </w:r>
          <w:r w:rsidR="00A41A65"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(Dwivedi, 2021)</w:t>
          </w:r>
          <w:r w:rsidR="00A41A65" w:rsidRPr="00E01924">
            <w:rPr>
              <w:rFonts w:ascii="Sakkal Majalla" w:hAnsi="Sakkal Majalla" w:cs="Sakkal Majalla"/>
              <w:sz w:val="28"/>
              <w:szCs w:val="28"/>
              <w:rtl/>
            </w:rPr>
            <w:fldChar w:fldCharType="end"/>
          </w:r>
        </w:sdtContent>
      </w:sdt>
      <w:r w:rsidR="00A41A65"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rPr>
        <w:t>.</w:t>
      </w:r>
    </w:p>
    <w:p w14:paraId="1A0BB254" w14:textId="77777777" w:rsidR="0075481D" w:rsidRPr="00E01924"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استراتيجيات إدارة التغيير المخطط في المنظمات غير الربحية</w:t>
      </w:r>
    </w:p>
    <w:p w14:paraId="19D5E156" w14:textId="77777777" w:rsidR="00B77CE7" w:rsidRPr="00B95078" w:rsidRDefault="0075481D" w:rsidP="00BD4695">
      <w:pPr>
        <w:pStyle w:val="ListParagraph"/>
        <w:numPr>
          <w:ilvl w:val="0"/>
          <w:numId w:val="5"/>
        </w:numPr>
        <w:bidi/>
        <w:spacing w:before="100" w:beforeAutospacing="1" w:after="100" w:afterAutospacing="1" w:line="360" w:lineRule="auto"/>
        <w:ind w:left="849"/>
        <w:jc w:val="both"/>
        <w:rPr>
          <w:rFonts w:ascii="Sakkal Majalla" w:hAnsi="Sakkal Majalla" w:cs="Sakkal Majalla"/>
          <w:b/>
          <w:bCs/>
          <w:sz w:val="28"/>
          <w:szCs w:val="28"/>
        </w:rPr>
      </w:pPr>
      <w:r w:rsidRPr="00E01924">
        <w:rPr>
          <w:rFonts w:ascii="Sakkal Majalla" w:hAnsi="Sakkal Majalla" w:cs="Sakkal Majalla"/>
          <w:b/>
          <w:bCs/>
          <w:sz w:val="28"/>
          <w:szCs w:val="28"/>
          <w:rtl/>
        </w:rPr>
        <w:t>التواصل الشفاف والمستمر</w:t>
      </w:r>
      <w:r w:rsidRPr="00E01924">
        <w:rPr>
          <w:rFonts w:ascii="Sakkal Majalla" w:hAnsi="Sakkal Majalla" w:cs="Sakkal Majalla"/>
          <w:b/>
          <w:bCs/>
          <w:sz w:val="28"/>
          <w:szCs w:val="28"/>
        </w:rPr>
        <w:t>:</w:t>
      </w:r>
    </w:p>
    <w:p w14:paraId="4DC4F8B6" w14:textId="5AFF93CC"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يعد التواصل الشفاف والمستمر مع جميع الأطراف المعنية أساسيًا لضمان نجاح التغيير. يجب أن يتضمن التواصل توضيح أهداف التغيير، الفوائد المتوقعة، وكيفية تأثير التغيير على الجميع</w:t>
      </w:r>
      <w:r w:rsidRPr="00E01924">
        <w:rPr>
          <w:rFonts w:ascii="Sakkal Majalla" w:hAnsi="Sakkal Majalla" w:cs="Sakkal Majalla"/>
          <w:sz w:val="28"/>
          <w:szCs w:val="28"/>
        </w:rPr>
        <w:t>.</w:t>
      </w:r>
    </w:p>
    <w:p w14:paraId="1FAD5948" w14:textId="77777777" w:rsidR="00B77CE7" w:rsidRPr="00B95078" w:rsidRDefault="0075481D" w:rsidP="00BD4695">
      <w:pPr>
        <w:pStyle w:val="ListParagraph"/>
        <w:numPr>
          <w:ilvl w:val="0"/>
          <w:numId w:val="5"/>
        </w:numPr>
        <w:bidi/>
        <w:spacing w:before="100" w:beforeAutospacing="1" w:after="100" w:afterAutospacing="1" w:line="360" w:lineRule="auto"/>
        <w:ind w:left="849"/>
        <w:jc w:val="both"/>
        <w:rPr>
          <w:rFonts w:ascii="Sakkal Majalla" w:hAnsi="Sakkal Majalla" w:cs="Sakkal Majalla"/>
          <w:b/>
          <w:bCs/>
          <w:sz w:val="28"/>
          <w:szCs w:val="28"/>
        </w:rPr>
      </w:pPr>
      <w:r w:rsidRPr="00E01924">
        <w:rPr>
          <w:rFonts w:ascii="Sakkal Majalla" w:hAnsi="Sakkal Majalla" w:cs="Sakkal Majalla"/>
          <w:b/>
          <w:bCs/>
          <w:sz w:val="28"/>
          <w:szCs w:val="28"/>
          <w:rtl/>
        </w:rPr>
        <w:lastRenderedPageBreak/>
        <w:t>تشجيع مشاركة الموظفين والمتطوعين</w:t>
      </w:r>
      <w:r w:rsidRPr="00E01924">
        <w:rPr>
          <w:rFonts w:ascii="Sakkal Majalla" w:hAnsi="Sakkal Majalla" w:cs="Sakkal Majalla"/>
          <w:b/>
          <w:bCs/>
          <w:sz w:val="28"/>
          <w:szCs w:val="28"/>
        </w:rPr>
        <w:t>:</w:t>
      </w:r>
    </w:p>
    <w:p w14:paraId="188640CD" w14:textId="5290FFAC"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يزيد تشجيع مشاركة الموظفين والمتطوعين في عملية التخطيط والتنفيذ من قبولهم ودعمهم للتغيير، مما يعزز الشعور بالملكية والمسؤولية المشتركة</w:t>
      </w:r>
      <w:r w:rsidRPr="00E01924">
        <w:rPr>
          <w:rFonts w:ascii="Sakkal Majalla" w:hAnsi="Sakkal Majalla" w:cs="Sakkal Majalla"/>
          <w:sz w:val="28"/>
          <w:szCs w:val="28"/>
        </w:rPr>
        <w:t>.</w:t>
      </w:r>
    </w:p>
    <w:p w14:paraId="78E92FA1" w14:textId="77777777" w:rsidR="00B77CE7" w:rsidRPr="00B95078" w:rsidRDefault="0075481D" w:rsidP="00BD4695">
      <w:pPr>
        <w:pStyle w:val="ListParagraph"/>
        <w:numPr>
          <w:ilvl w:val="0"/>
          <w:numId w:val="5"/>
        </w:numPr>
        <w:bidi/>
        <w:spacing w:before="100" w:beforeAutospacing="1" w:after="100" w:afterAutospacing="1" w:line="360" w:lineRule="auto"/>
        <w:ind w:left="849"/>
        <w:jc w:val="both"/>
        <w:rPr>
          <w:rFonts w:ascii="Sakkal Majalla" w:hAnsi="Sakkal Majalla" w:cs="Sakkal Majalla"/>
          <w:b/>
          <w:bCs/>
          <w:sz w:val="28"/>
          <w:szCs w:val="28"/>
        </w:rPr>
      </w:pPr>
      <w:r w:rsidRPr="00E01924">
        <w:rPr>
          <w:rFonts w:ascii="Sakkal Majalla" w:hAnsi="Sakkal Majalla" w:cs="Sakkal Majalla"/>
          <w:b/>
          <w:bCs/>
          <w:sz w:val="28"/>
          <w:szCs w:val="28"/>
          <w:rtl/>
        </w:rPr>
        <w:t>توفير التدريب المناسب</w:t>
      </w:r>
      <w:r w:rsidRPr="00E01924">
        <w:rPr>
          <w:rFonts w:ascii="Sakkal Majalla" w:hAnsi="Sakkal Majalla" w:cs="Sakkal Majalla"/>
          <w:b/>
          <w:bCs/>
          <w:sz w:val="28"/>
          <w:szCs w:val="28"/>
        </w:rPr>
        <w:t>:</w:t>
      </w:r>
    </w:p>
    <w:p w14:paraId="7170B46A" w14:textId="3016E202"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يساعد توفير التدريب المناسب والفرص لتطوير المهارات الأفراد على التكيف مع التغييرات الجديدة. يمكن أن يشمل ذلك دورات تدريبية، ورش عمل، ودعم مستمر</w:t>
      </w:r>
      <w:r w:rsidRPr="00E01924">
        <w:rPr>
          <w:rFonts w:ascii="Sakkal Majalla" w:hAnsi="Sakkal Majalla" w:cs="Sakkal Majalla"/>
          <w:sz w:val="28"/>
          <w:szCs w:val="28"/>
        </w:rPr>
        <w:t>.</w:t>
      </w:r>
    </w:p>
    <w:p w14:paraId="0750F89C" w14:textId="77777777" w:rsidR="00B77CE7" w:rsidRPr="00B95078" w:rsidRDefault="0075481D" w:rsidP="00BD4695">
      <w:pPr>
        <w:pStyle w:val="ListParagraph"/>
        <w:numPr>
          <w:ilvl w:val="0"/>
          <w:numId w:val="5"/>
        </w:numPr>
        <w:bidi/>
        <w:spacing w:before="100" w:beforeAutospacing="1" w:after="100" w:afterAutospacing="1" w:line="360" w:lineRule="auto"/>
        <w:ind w:left="849"/>
        <w:jc w:val="both"/>
        <w:rPr>
          <w:rFonts w:ascii="Sakkal Majalla" w:hAnsi="Sakkal Majalla" w:cs="Sakkal Majalla"/>
          <w:b/>
          <w:bCs/>
          <w:sz w:val="28"/>
          <w:szCs w:val="28"/>
        </w:rPr>
      </w:pPr>
      <w:r w:rsidRPr="00E01924">
        <w:rPr>
          <w:rFonts w:ascii="Sakkal Majalla" w:hAnsi="Sakkal Majalla" w:cs="Sakkal Majalla"/>
          <w:b/>
          <w:bCs/>
          <w:sz w:val="28"/>
          <w:szCs w:val="28"/>
          <w:rtl/>
        </w:rPr>
        <w:t>التعامل مع المقاومة</w:t>
      </w:r>
      <w:r w:rsidRPr="00E01924">
        <w:rPr>
          <w:rFonts w:ascii="Sakkal Majalla" w:hAnsi="Sakkal Majalla" w:cs="Sakkal Majalla"/>
          <w:b/>
          <w:bCs/>
          <w:sz w:val="28"/>
          <w:szCs w:val="28"/>
        </w:rPr>
        <w:t>:</w:t>
      </w:r>
    </w:p>
    <w:p w14:paraId="0BC62C57" w14:textId="20A8D06F"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غالبًا ما يواجه التغيير مقاومة. يتطلب التعامل مع هذه المقاومة فهم أسبابها وتقديم الدعم اللازم للتغلب عليها، سواء كان ذلك من خلال الاستماع لمخاوف الأفراد، أو توفير المزيد من المعلومات، أو تقديم تحفيزات مشجعة</w:t>
      </w:r>
      <w:r w:rsidRPr="00E01924">
        <w:rPr>
          <w:rFonts w:ascii="Sakkal Majalla" w:hAnsi="Sakkal Majalla" w:cs="Sakkal Majalla"/>
          <w:sz w:val="28"/>
          <w:szCs w:val="28"/>
        </w:rPr>
        <w:t>.</w:t>
      </w:r>
    </w:p>
    <w:p w14:paraId="6E13837F" w14:textId="77777777" w:rsidR="00B77CE7" w:rsidRPr="00B95078" w:rsidRDefault="0075481D" w:rsidP="00BD4695">
      <w:pPr>
        <w:pStyle w:val="ListParagraph"/>
        <w:numPr>
          <w:ilvl w:val="0"/>
          <w:numId w:val="5"/>
        </w:numPr>
        <w:bidi/>
        <w:spacing w:before="100" w:beforeAutospacing="1" w:after="100" w:afterAutospacing="1" w:line="360" w:lineRule="auto"/>
        <w:ind w:left="849"/>
        <w:jc w:val="both"/>
        <w:rPr>
          <w:rFonts w:ascii="Sakkal Majalla" w:hAnsi="Sakkal Majalla" w:cs="Sakkal Majalla"/>
          <w:b/>
          <w:bCs/>
          <w:sz w:val="28"/>
          <w:szCs w:val="28"/>
        </w:rPr>
      </w:pPr>
      <w:r w:rsidRPr="00E01924">
        <w:rPr>
          <w:rFonts w:ascii="Sakkal Majalla" w:hAnsi="Sakkal Majalla" w:cs="Sakkal Majalla"/>
          <w:b/>
          <w:bCs/>
          <w:sz w:val="28"/>
          <w:szCs w:val="28"/>
          <w:rtl/>
        </w:rPr>
        <w:t>مراحل تقييم دورية</w:t>
      </w:r>
      <w:r w:rsidRPr="00E01924">
        <w:rPr>
          <w:rFonts w:ascii="Sakkal Majalla" w:hAnsi="Sakkal Majalla" w:cs="Sakkal Majalla"/>
          <w:b/>
          <w:bCs/>
          <w:sz w:val="28"/>
          <w:szCs w:val="28"/>
        </w:rPr>
        <w:t>:</w:t>
      </w:r>
    </w:p>
    <w:p w14:paraId="4C9FB363" w14:textId="61FE2663"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يجب أن تشمل عملية التغيير مراحل تقييم دورية لمراجعة التقدم وتحديد أي تحديات أو عقبات. يسمح ذلك بإجراء التعديلات اللازمة وضمان تحقيق الأهداف المنشودة</w:t>
      </w:r>
      <w:r w:rsidRPr="00E01924">
        <w:rPr>
          <w:rFonts w:ascii="Sakkal Majalla" w:hAnsi="Sakkal Majalla" w:cs="Sakkal Majalla"/>
          <w:sz w:val="28"/>
          <w:szCs w:val="28"/>
        </w:rPr>
        <w:t>.</w:t>
      </w:r>
    </w:p>
    <w:p w14:paraId="70F0760A" w14:textId="2A70C4A5" w:rsidR="0075481D" w:rsidRPr="00E01924" w:rsidRDefault="0075481D" w:rsidP="00BD4695">
      <w:pPr>
        <w:pStyle w:val="ListParagraph"/>
        <w:numPr>
          <w:ilvl w:val="0"/>
          <w:numId w:val="6"/>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نظرية القيادة التحويلية</w:t>
      </w:r>
    </w:p>
    <w:p w14:paraId="53ED4DCD" w14:textId="77777777"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تعتبر القيادة التحويلية أحد الأطر النظرية البارزة التي تساهم في فهم وتحليل استراتيجيات إدارة التغيير في المنظمات غير الربحية، وخاصة في سياق المملكة العربية السعودية. تركز هذه النظرية على الدور الحيوي للقادة في تحفيز وتوجيه الأفراد نحو تحقيق تغييرات إيجابية ومستدامة داخل المنظمات.</w:t>
      </w:r>
    </w:p>
    <w:p w14:paraId="7B4A932A" w14:textId="753F7504"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القيادة التحويلية هي نوع من القيادة حيث يقوم القائد بإلهام وتحفيز المرؤوسين لإحداث تغييرات جذرية في المنظمة، تتجاوز المصالح الفردية نحو أهداف جماعية أعلى. تعتمد هذه النظرية على أربعة </w:t>
      </w:r>
      <w:r w:rsidRPr="00E01924">
        <w:rPr>
          <w:rFonts w:ascii="Sakkal Majalla" w:hAnsi="Sakkal Majalla" w:cs="Sakkal Majalla"/>
          <w:sz w:val="28"/>
          <w:szCs w:val="28"/>
          <w:rtl/>
        </w:rPr>
        <w:lastRenderedPageBreak/>
        <w:t xml:space="preserve">عناصر رئيسية تُعرف بـ "الأبعاد الأربعة للقيادة التحويلية": التأثير المثالي (الكاريزما)، </w:t>
      </w:r>
      <w:r w:rsidR="00DA17EB" w:rsidRPr="00E01924">
        <w:rPr>
          <w:rFonts w:ascii="Sakkal Majalla" w:hAnsi="Sakkal Majalla" w:cs="Sakkal Majalla"/>
          <w:sz w:val="28"/>
          <w:szCs w:val="28"/>
          <w:rtl/>
        </w:rPr>
        <w:t>التحفيز،</w:t>
      </w:r>
      <w:r w:rsidRPr="00E01924">
        <w:rPr>
          <w:rFonts w:ascii="Sakkal Majalla" w:hAnsi="Sakkal Majalla" w:cs="Sakkal Majalla"/>
          <w:sz w:val="28"/>
          <w:szCs w:val="28"/>
          <w:rtl/>
        </w:rPr>
        <w:t xml:space="preserve"> الاعتبار الفردي، والتحفيز الفكري.</w:t>
      </w:r>
    </w:p>
    <w:p w14:paraId="76FC9F47" w14:textId="77777777" w:rsidR="0075481D" w:rsidRPr="00FA5839" w:rsidRDefault="0075481D"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FA5839">
        <w:rPr>
          <w:rFonts w:ascii="Sakkal Majalla" w:hAnsi="Sakkal Majalla" w:cs="Sakkal Majalla"/>
          <w:b/>
          <w:bCs/>
          <w:sz w:val="28"/>
          <w:szCs w:val="28"/>
          <w:rtl/>
        </w:rPr>
        <w:t>أهمية القيادة التحويلية في المنظمات غير الربحية</w:t>
      </w:r>
    </w:p>
    <w:p w14:paraId="7FA0C574" w14:textId="1E790C92"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تواجه المنظمات غير الربحية في المملكة العربية السعودية تحديات فريدة تتطلب قيادة فعالة لتوجيه التغيير وتحقيق الأهداف المجتمعية. تعتبر القيادة التحويلية مناسبة بشكل خاص لهذه المنظمات لأنها تركز على إلهام الأفراد وتحفيزهم للعمل نحو رؤى مشتركة، مما يعزز من التزامهم واندماجهم في عملية التغيير.</w:t>
      </w:r>
    </w:p>
    <w:p w14:paraId="55C3FDC2" w14:textId="77777777" w:rsidR="0075481D" w:rsidRPr="00E01924" w:rsidRDefault="0075481D"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أبعاد القيادة التحويلية</w:t>
      </w:r>
    </w:p>
    <w:p w14:paraId="7E3FD382" w14:textId="1517E77F"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 xml:space="preserve">التأثير </w:t>
      </w:r>
      <w:r w:rsidR="00DA17EB" w:rsidRPr="00B95078">
        <w:rPr>
          <w:rFonts w:ascii="Sakkal Majalla" w:hAnsi="Sakkal Majalla" w:cs="Sakkal Majalla"/>
          <w:sz w:val="28"/>
          <w:szCs w:val="28"/>
          <w:rtl/>
        </w:rPr>
        <w:t>المثالي: يتمتع</w:t>
      </w:r>
      <w:r w:rsidRPr="00B95078">
        <w:rPr>
          <w:rFonts w:ascii="Sakkal Majalla" w:hAnsi="Sakkal Majalla" w:cs="Sakkal Majalla"/>
          <w:sz w:val="28"/>
          <w:szCs w:val="28"/>
          <w:rtl/>
        </w:rPr>
        <w:t xml:space="preserve"> القادة بجاذبية شخصية قوية وثقة تمكنهم من كسب احترام وتقدير الأتباع. هذا التأثير يجعل المرؤوسين يرون القائد كنموذج يحتذى به، مما يعزز من قبولهم واستعدادهم لدعم التغيير.</w:t>
      </w:r>
    </w:p>
    <w:p w14:paraId="7323F24F" w14:textId="29C04886"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 xml:space="preserve">الرؤية </w:t>
      </w:r>
      <w:r w:rsidR="00DA17EB" w:rsidRPr="00B95078">
        <w:rPr>
          <w:rFonts w:ascii="Sakkal Majalla" w:hAnsi="Sakkal Majalla" w:cs="Sakkal Majalla"/>
          <w:sz w:val="28"/>
          <w:szCs w:val="28"/>
          <w:rtl/>
        </w:rPr>
        <w:t>الملهمة: يقدم</w:t>
      </w:r>
      <w:r w:rsidRPr="00B95078">
        <w:rPr>
          <w:rFonts w:ascii="Sakkal Majalla" w:hAnsi="Sakkal Majalla" w:cs="Sakkal Majalla"/>
          <w:sz w:val="28"/>
          <w:szCs w:val="28"/>
          <w:rtl/>
        </w:rPr>
        <w:t xml:space="preserve"> القادة رؤية ملهمة وواضحة للمستقبل، ويشجعون الأتباع على تحقيق أهداف أعلى. في سياق المنظمات غير الربحية، يمكن أن يتمثل ذلك في توضيح أهمية التغيير وكيف سيساهم في تحقيق تأثير إيجابي على المجتمع.</w:t>
      </w:r>
    </w:p>
    <w:p w14:paraId="21BF70F6" w14:textId="1D699A9D"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 xml:space="preserve">الاعتبار </w:t>
      </w:r>
      <w:r w:rsidR="00DA17EB" w:rsidRPr="00B95078">
        <w:rPr>
          <w:rFonts w:ascii="Sakkal Majalla" w:hAnsi="Sakkal Majalla" w:cs="Sakkal Majalla"/>
          <w:sz w:val="28"/>
          <w:szCs w:val="28"/>
          <w:rtl/>
        </w:rPr>
        <w:t>الفردي: يولي</w:t>
      </w:r>
      <w:r w:rsidRPr="00B95078">
        <w:rPr>
          <w:rFonts w:ascii="Sakkal Majalla" w:hAnsi="Sakkal Majalla" w:cs="Sakkal Majalla"/>
          <w:sz w:val="28"/>
          <w:szCs w:val="28"/>
          <w:rtl/>
        </w:rPr>
        <w:t xml:space="preserve"> القادة اهتمامًا فرديًا لكل مرؤوس، ويتعرفون على احتياجاتهم وقدراتهم الفريدة. يتيح هذا الاعتبار الفردي للقادة توفير الدعم الشخصي والتوجيه الملائم، مما يساعد في التغلب على المقاومة وتعزيز التزام الأفراد.</w:t>
      </w:r>
    </w:p>
    <w:p w14:paraId="3DF4BFFA" w14:textId="6436B461"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 xml:space="preserve">التحفيز </w:t>
      </w:r>
      <w:r w:rsidR="00DA17EB" w:rsidRPr="00B95078">
        <w:rPr>
          <w:rFonts w:ascii="Sakkal Majalla" w:hAnsi="Sakkal Majalla" w:cs="Sakkal Majalla"/>
          <w:sz w:val="28"/>
          <w:szCs w:val="28"/>
          <w:rtl/>
        </w:rPr>
        <w:t>الفكري: يشجع</w:t>
      </w:r>
      <w:r w:rsidRPr="00B95078">
        <w:rPr>
          <w:rFonts w:ascii="Sakkal Majalla" w:hAnsi="Sakkal Majalla" w:cs="Sakkal Majalla"/>
          <w:sz w:val="28"/>
          <w:szCs w:val="28"/>
          <w:rtl/>
        </w:rPr>
        <w:t xml:space="preserve"> القادة الأتباع على التفكير النقدي والإبداعي، وطرح الأفكار الجديدة والمبتكرة. هذا التحفيز الفكري يساعد في إيجاد حلول جديدة للتحديات وتحسين العمليات والإجراءات داخل المنظمة.</w:t>
      </w:r>
    </w:p>
    <w:p w14:paraId="7175A2CC" w14:textId="77777777"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استراتيجيات إدارة التغيير وفقًا لنظرية القيادة التحويلية</w:t>
      </w:r>
    </w:p>
    <w:p w14:paraId="3D16503E" w14:textId="0122CC19"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lastRenderedPageBreak/>
        <w:t xml:space="preserve">تطوير رؤية </w:t>
      </w:r>
      <w:r w:rsidR="00DA17EB" w:rsidRPr="00B95078">
        <w:rPr>
          <w:rFonts w:ascii="Sakkal Majalla" w:hAnsi="Sakkal Majalla" w:cs="Sakkal Majalla"/>
          <w:sz w:val="28"/>
          <w:szCs w:val="28"/>
          <w:rtl/>
        </w:rPr>
        <w:t>مشتركة: يبدأ</w:t>
      </w:r>
      <w:r w:rsidRPr="00B95078">
        <w:rPr>
          <w:rFonts w:ascii="Sakkal Majalla" w:hAnsi="Sakkal Majalla" w:cs="Sakkal Majalla"/>
          <w:sz w:val="28"/>
          <w:szCs w:val="28"/>
          <w:rtl/>
        </w:rPr>
        <w:t xml:space="preserve"> القادة بتطوير رؤية مشتركة وواضحة للتغيير، ويشاركونها مع جميع أعضاء المنظمة. هذه الرؤية تعمل كدليل يوجه الجميع نحو الأهداف المشتركة وتساعد في توحيد الجهود.</w:t>
      </w:r>
    </w:p>
    <w:p w14:paraId="593E1A89" w14:textId="270559F5"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 xml:space="preserve">إلهام وتحفيز </w:t>
      </w:r>
      <w:r w:rsidR="00DA17EB" w:rsidRPr="00B95078">
        <w:rPr>
          <w:rFonts w:ascii="Sakkal Majalla" w:hAnsi="Sakkal Majalla" w:cs="Sakkal Majalla"/>
          <w:sz w:val="28"/>
          <w:szCs w:val="28"/>
          <w:rtl/>
        </w:rPr>
        <w:t>الأفراد: يستخدم</w:t>
      </w:r>
      <w:r w:rsidRPr="00B95078">
        <w:rPr>
          <w:rFonts w:ascii="Sakkal Majalla" w:hAnsi="Sakkal Majalla" w:cs="Sakkal Majalla"/>
          <w:sz w:val="28"/>
          <w:szCs w:val="28"/>
          <w:rtl/>
        </w:rPr>
        <w:t xml:space="preserve"> القادة أساليب متنوعة لإلهام الأفراد وتحفيزهم، مثل قصص النجاح، والتشجيع المستمر، وتقديم الملاحظات الإيجابية. هذا التحفيز يعزز من التزام الأفراد واندماجهم في عملية التغيير.</w:t>
      </w:r>
    </w:p>
    <w:p w14:paraId="3E7BD85E" w14:textId="54C132C9"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 xml:space="preserve">تمكين </w:t>
      </w:r>
      <w:r w:rsidR="00DA17EB" w:rsidRPr="00B95078">
        <w:rPr>
          <w:rFonts w:ascii="Sakkal Majalla" w:hAnsi="Sakkal Majalla" w:cs="Sakkal Majalla"/>
          <w:sz w:val="28"/>
          <w:szCs w:val="28"/>
          <w:rtl/>
        </w:rPr>
        <w:t>الأفراد: يركز</w:t>
      </w:r>
      <w:r w:rsidRPr="00B95078">
        <w:rPr>
          <w:rFonts w:ascii="Sakkal Majalla" w:hAnsi="Sakkal Majalla" w:cs="Sakkal Majalla"/>
          <w:sz w:val="28"/>
          <w:szCs w:val="28"/>
          <w:rtl/>
        </w:rPr>
        <w:t xml:space="preserve"> القادة على تمكين الأفراد من خلال توفير فرص التدريب والتطوير، مما يزيد من كفاءتهم وقدرتهم على التكيف مع التغييرات.</w:t>
      </w:r>
    </w:p>
    <w:p w14:paraId="16D7215B" w14:textId="15F4EA54" w:rsidR="0075481D" w:rsidRPr="00B95078"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 xml:space="preserve">بناء ثقافة تنظيمية </w:t>
      </w:r>
      <w:r w:rsidR="00DA17EB" w:rsidRPr="00B95078">
        <w:rPr>
          <w:rFonts w:ascii="Sakkal Majalla" w:hAnsi="Sakkal Majalla" w:cs="Sakkal Majalla"/>
          <w:sz w:val="28"/>
          <w:szCs w:val="28"/>
          <w:rtl/>
        </w:rPr>
        <w:t>داعمة: يسعى</w:t>
      </w:r>
      <w:r w:rsidRPr="00B95078">
        <w:rPr>
          <w:rFonts w:ascii="Sakkal Majalla" w:hAnsi="Sakkal Majalla" w:cs="Sakkal Majalla"/>
          <w:sz w:val="28"/>
          <w:szCs w:val="28"/>
          <w:rtl/>
        </w:rPr>
        <w:t xml:space="preserve"> القادة إلى بناء ثقافة تنظيمية تشجع على الابتكار والتعلم المستمر. يشمل ذلك تشجيع الأفراد على تقديم الأفكار الجديدة وتجربة الأساليب المبتكرة.</w:t>
      </w:r>
    </w:p>
    <w:p w14:paraId="3F071192" w14:textId="3B33930B" w:rsidR="0075481D" w:rsidRDefault="0075481D" w:rsidP="00BD4695">
      <w:pPr>
        <w:pStyle w:val="ListParagraph"/>
        <w:numPr>
          <w:ilvl w:val="0"/>
          <w:numId w:val="4"/>
        </w:numPr>
        <w:bidi/>
        <w:spacing w:before="100" w:beforeAutospacing="1" w:after="100" w:afterAutospacing="1" w:line="360" w:lineRule="auto"/>
        <w:ind w:left="566"/>
        <w:jc w:val="both"/>
        <w:rPr>
          <w:rFonts w:ascii="Sakkal Majalla" w:hAnsi="Sakkal Majalla" w:cs="Sakkal Majalla"/>
          <w:sz w:val="28"/>
          <w:szCs w:val="28"/>
        </w:rPr>
      </w:pPr>
      <w:r w:rsidRPr="00B95078">
        <w:rPr>
          <w:rFonts w:ascii="Sakkal Majalla" w:hAnsi="Sakkal Majalla" w:cs="Sakkal Majalla"/>
          <w:sz w:val="28"/>
          <w:szCs w:val="28"/>
          <w:rtl/>
        </w:rPr>
        <w:t xml:space="preserve">تعزيز الاتصالات </w:t>
      </w:r>
      <w:r w:rsidR="00DA17EB" w:rsidRPr="00B95078">
        <w:rPr>
          <w:rFonts w:ascii="Sakkal Majalla" w:hAnsi="Sakkal Majalla" w:cs="Sakkal Majalla"/>
          <w:sz w:val="28"/>
          <w:szCs w:val="28"/>
          <w:rtl/>
        </w:rPr>
        <w:t>المفتوحة: يعتمد</w:t>
      </w:r>
      <w:r w:rsidRPr="00B95078">
        <w:rPr>
          <w:rFonts w:ascii="Sakkal Majalla" w:hAnsi="Sakkal Majalla" w:cs="Sakkal Majalla"/>
          <w:sz w:val="28"/>
          <w:szCs w:val="28"/>
          <w:rtl/>
        </w:rPr>
        <w:t xml:space="preserve"> القادة على الاتصالات المفتوحة والشفافة لتعزيز الثقة والتفاهم بين جميع أعضاء المنظمة، من خلال الاجتماعات المنتظمة، والتقارير الدورية، وقنوات التواصل المباشرة.</w:t>
      </w:r>
    </w:p>
    <w:p w14:paraId="50EC5FFB" w14:textId="3DB3F2D0" w:rsidR="0075481D" w:rsidRPr="00136AA6" w:rsidRDefault="0075481D" w:rsidP="00BD4695">
      <w:pPr>
        <w:pStyle w:val="ListParagraph"/>
        <w:numPr>
          <w:ilvl w:val="0"/>
          <w:numId w:val="7"/>
        </w:numPr>
        <w:bidi/>
        <w:spacing w:before="100" w:beforeAutospacing="1" w:after="100" w:afterAutospacing="1" w:line="360" w:lineRule="auto"/>
        <w:jc w:val="both"/>
        <w:rPr>
          <w:rFonts w:ascii="Sakkal Majalla" w:hAnsi="Sakkal Majalla" w:cs="Sakkal Majalla"/>
          <w:b/>
          <w:bCs/>
          <w:sz w:val="28"/>
          <w:szCs w:val="28"/>
        </w:rPr>
      </w:pPr>
      <w:r w:rsidRPr="00136AA6">
        <w:rPr>
          <w:rFonts w:ascii="Sakkal Majalla" w:hAnsi="Sakkal Majalla" w:cs="Sakkal Majalla"/>
          <w:b/>
          <w:bCs/>
          <w:sz w:val="28"/>
          <w:szCs w:val="28"/>
          <w:rtl/>
        </w:rPr>
        <w:t>نظرية التعلم التنظيمي</w:t>
      </w:r>
    </w:p>
    <w:p w14:paraId="172AF53B" w14:textId="20D0BBCB"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التعلم التنظيمي هو أحد الأطر النظرية الهامة التي تُستخدم لفهم وتوجيه استراتيجيات إدارة التغيير في المنظمات غير الربحية، خاصة في سياق المملكة العربية السعودية. يركز التعلم التنظيمي على كيفية اكتساب المنظمات المعرفة وتحسين قدراتها بشكل مستمر، مما يعزز من قدرتها على التكيف مع التغيرات والتحديات المحيطة</w:t>
      </w:r>
      <w:r w:rsidR="00F3583F" w:rsidRPr="00E01924">
        <w:rPr>
          <w:rFonts w:ascii="Sakkal Majalla" w:hAnsi="Sakkal Majalla" w:cs="Sakkal Majalla"/>
          <w:sz w:val="28"/>
          <w:szCs w:val="28"/>
          <w:rtl/>
        </w:rPr>
        <w:t xml:space="preserve"> </w:t>
      </w:r>
      <w:sdt>
        <w:sdtPr>
          <w:rPr>
            <w:rFonts w:ascii="Sakkal Majalla" w:hAnsi="Sakkal Majalla" w:cs="Sakkal Majalla"/>
            <w:sz w:val="28"/>
            <w:szCs w:val="28"/>
            <w:rtl/>
          </w:rPr>
          <w:id w:val="462320056"/>
          <w:citation/>
        </w:sdtPr>
        <w:sdtEndPr/>
        <w:sdtContent>
          <w:r w:rsidR="00F3583F" w:rsidRPr="00E01924">
            <w:rPr>
              <w:rFonts w:ascii="Sakkal Majalla" w:hAnsi="Sakkal Majalla" w:cs="Sakkal Majalla"/>
              <w:sz w:val="28"/>
              <w:szCs w:val="28"/>
              <w:rtl/>
            </w:rPr>
            <w:fldChar w:fldCharType="begin"/>
          </w:r>
          <w:r w:rsidR="00F3583F" w:rsidRPr="00E01924">
            <w:rPr>
              <w:rFonts w:ascii="Sakkal Majalla" w:hAnsi="Sakkal Majalla" w:cs="Sakkal Majalla"/>
              <w:sz w:val="28"/>
              <w:szCs w:val="28"/>
            </w:rPr>
            <w:instrText xml:space="preserve"> CITATION AlH23 \l 1033 </w:instrText>
          </w:r>
          <w:r w:rsidR="00F3583F" w:rsidRPr="00E01924">
            <w:rPr>
              <w:rFonts w:ascii="Sakkal Majalla" w:hAnsi="Sakkal Majalla" w:cs="Sakkal Majalla"/>
              <w:sz w:val="28"/>
              <w:szCs w:val="28"/>
              <w:rtl/>
            </w:rPr>
            <w:fldChar w:fldCharType="separate"/>
          </w:r>
          <w:r w:rsidR="001976F0" w:rsidRPr="00E01924">
            <w:rPr>
              <w:rFonts w:ascii="Sakkal Majalla" w:hAnsi="Sakkal Majalla" w:cs="Sakkal Majalla"/>
              <w:noProof/>
              <w:sz w:val="28"/>
              <w:szCs w:val="28"/>
            </w:rPr>
            <w:t>(Al-Heizan, 2023)</w:t>
          </w:r>
          <w:r w:rsidR="00F3583F" w:rsidRPr="00E01924">
            <w:rPr>
              <w:rFonts w:ascii="Sakkal Majalla" w:hAnsi="Sakkal Majalla" w:cs="Sakkal Majalla"/>
              <w:sz w:val="28"/>
              <w:szCs w:val="28"/>
              <w:rtl/>
            </w:rPr>
            <w:fldChar w:fldCharType="end"/>
          </w:r>
        </w:sdtContent>
      </w:sdt>
      <w:r w:rsidRPr="00E01924">
        <w:rPr>
          <w:rFonts w:ascii="Sakkal Majalla" w:hAnsi="Sakkal Majalla" w:cs="Sakkal Majalla"/>
          <w:sz w:val="28"/>
          <w:szCs w:val="28"/>
          <w:rtl/>
        </w:rPr>
        <w:t>.</w:t>
      </w:r>
      <w:r w:rsidR="00F3583F" w:rsidRPr="00E01924">
        <w:rPr>
          <w:rFonts w:ascii="Sakkal Majalla" w:hAnsi="Sakkal Majalla" w:cs="Sakkal Majalla"/>
          <w:sz w:val="28"/>
          <w:szCs w:val="28"/>
        </w:rPr>
        <w:t xml:space="preserve"> </w:t>
      </w:r>
      <w:r w:rsidR="00F3583F" w:rsidRPr="00E01924">
        <w:rPr>
          <w:rFonts w:ascii="Sakkal Majalla" w:hAnsi="Sakkal Majalla" w:cs="Sakkal Majalla"/>
          <w:sz w:val="28"/>
          <w:szCs w:val="28"/>
          <w:rtl/>
          <w:lang w:bidi="ar-EG"/>
        </w:rPr>
        <w:t xml:space="preserve"> </w:t>
      </w:r>
      <w:r w:rsidR="00F3583F" w:rsidRPr="00E01924">
        <w:rPr>
          <w:rFonts w:ascii="Sakkal Majalla" w:hAnsi="Sakkal Majalla" w:cs="Sakkal Majalla"/>
          <w:sz w:val="28"/>
          <w:szCs w:val="28"/>
        </w:rPr>
        <w:t xml:space="preserve">  </w:t>
      </w:r>
    </w:p>
    <w:p w14:paraId="660E9220" w14:textId="5BB440A2" w:rsidR="0075481D" w:rsidRPr="00136AA6" w:rsidRDefault="0075481D" w:rsidP="00BD4695">
      <w:pPr>
        <w:pStyle w:val="ListParagraph"/>
        <w:numPr>
          <w:ilvl w:val="0"/>
          <w:numId w:val="7"/>
        </w:numPr>
        <w:bidi/>
        <w:spacing w:before="100" w:beforeAutospacing="1" w:after="100" w:afterAutospacing="1" w:line="360" w:lineRule="auto"/>
        <w:jc w:val="both"/>
        <w:rPr>
          <w:rFonts w:ascii="Sakkal Majalla" w:hAnsi="Sakkal Majalla" w:cs="Sakkal Majalla"/>
          <w:b/>
          <w:bCs/>
          <w:sz w:val="28"/>
          <w:szCs w:val="28"/>
        </w:rPr>
      </w:pPr>
      <w:r w:rsidRPr="00136AA6">
        <w:rPr>
          <w:rFonts w:ascii="Sakkal Majalla" w:hAnsi="Sakkal Majalla" w:cs="Sakkal Majalla"/>
          <w:b/>
          <w:bCs/>
          <w:sz w:val="28"/>
          <w:szCs w:val="28"/>
          <w:rtl/>
        </w:rPr>
        <w:t>تعريف التعلم التنظيمي:</w:t>
      </w:r>
    </w:p>
    <w:p w14:paraId="5808D095" w14:textId="77777777"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يشير التعلم التنظيمي إلى العملية التي يتم من خلالها اكتساب وتبادل المعرفة داخل المنظمة بهدف تحسين الأداء وتحقيق الأهداف المشتركة. يتضمن هذا التعلم تطوير مهارات جديدة، تبني ممارسات </w:t>
      </w:r>
      <w:r w:rsidRPr="00E01924">
        <w:rPr>
          <w:rFonts w:ascii="Sakkal Majalla" w:hAnsi="Sakkal Majalla" w:cs="Sakkal Majalla"/>
          <w:sz w:val="28"/>
          <w:szCs w:val="28"/>
          <w:rtl/>
        </w:rPr>
        <w:lastRenderedPageBreak/>
        <w:t>أفضل، وتحسين العمليات والأنظمة القائمة. يمكن أن يحدث التعلم التنظيمي على مستوى الأفراد، الفرق، أو المنظمة ككل، ويشمل التحليل النقدي للتجارب السابقة، والتجريب، والابتكار.</w:t>
      </w:r>
    </w:p>
    <w:p w14:paraId="6536C0BD" w14:textId="5082FCF1" w:rsidR="0075481D" w:rsidRPr="00E01924" w:rsidRDefault="0075481D"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أهمية التعلم التنظيمي في المنظمات غير الربحية</w:t>
      </w:r>
    </w:p>
    <w:p w14:paraId="008CFFFC" w14:textId="77777777" w:rsidR="0075481D" w:rsidRPr="00E01924" w:rsidRDefault="0075481D" w:rsidP="00FA5839">
      <w:pPr>
        <w:bidi/>
        <w:spacing w:before="100" w:beforeAutospacing="1" w:after="100" w:afterAutospacing="1" w:line="360" w:lineRule="auto"/>
        <w:ind w:firstLine="720"/>
        <w:jc w:val="both"/>
        <w:rPr>
          <w:rFonts w:ascii="Sakkal Majalla" w:hAnsi="Sakkal Majalla" w:cs="Sakkal Majalla"/>
          <w:sz w:val="28"/>
          <w:szCs w:val="28"/>
          <w:rtl/>
        </w:rPr>
      </w:pPr>
      <w:r w:rsidRPr="00E01924">
        <w:rPr>
          <w:rFonts w:ascii="Sakkal Majalla" w:hAnsi="Sakkal Majalla" w:cs="Sakkal Majalla"/>
          <w:sz w:val="28"/>
          <w:szCs w:val="28"/>
          <w:rtl/>
        </w:rPr>
        <w:t>في المنظمات غير الربحية، يعد التعلم التنظيمي بالغ الأهمية لأنه يساعد على تحسين الكفاءة والفعالية في تحقيق الأهداف المجتمعية. تساهم هذه المنظمات بشكل كبير في تلبية احتياجات المجتمع وتعزيز التنمية المستدامة، ومن هنا فإن قدرتها على التعلم والتكيف بشكل مستمر تمكنها من مواجهة التحديات وتحقيق التأثير المطلوب.</w:t>
      </w:r>
    </w:p>
    <w:p w14:paraId="156B0106" w14:textId="0F1894F4" w:rsidR="00961E79"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11" w:name="_Toc180337463"/>
      <w:r>
        <w:rPr>
          <w:rFonts w:ascii="Sakkal Majalla" w:hAnsi="Sakkal Majalla" w:cs="Sakkal Majalla" w:hint="cs"/>
          <w:b/>
          <w:bCs/>
          <w:sz w:val="36"/>
          <w:szCs w:val="36"/>
          <w:rtl/>
        </w:rPr>
        <w:t xml:space="preserve">9.1 </w:t>
      </w:r>
      <w:r w:rsidR="00961E79" w:rsidRPr="00755783">
        <w:rPr>
          <w:rFonts w:ascii="Sakkal Majalla" w:hAnsi="Sakkal Majalla" w:cs="Sakkal Majalla"/>
          <w:b/>
          <w:bCs/>
          <w:sz w:val="36"/>
          <w:szCs w:val="36"/>
          <w:rtl/>
        </w:rPr>
        <w:t>المنهجية وطرق البحث</w:t>
      </w:r>
      <w:bookmarkEnd w:id="11"/>
    </w:p>
    <w:p w14:paraId="4512F7EE" w14:textId="77777777" w:rsidR="00961E79" w:rsidRPr="00E01924" w:rsidRDefault="00961E79" w:rsidP="00FA5839">
      <w:pPr>
        <w:bidi/>
        <w:spacing w:before="100" w:beforeAutospacing="1" w:after="100" w:afterAutospacing="1" w:line="360" w:lineRule="auto"/>
        <w:ind w:firstLine="720"/>
        <w:jc w:val="both"/>
        <w:rPr>
          <w:rFonts w:ascii="Sakkal Majalla" w:hAnsi="Sakkal Majalla" w:cs="Sakkal Majalla"/>
          <w:sz w:val="28"/>
          <w:szCs w:val="28"/>
        </w:rPr>
      </w:pPr>
      <w:bookmarkStart w:id="12" w:name="_Hlk180236302"/>
      <w:r w:rsidRPr="00E01924">
        <w:rPr>
          <w:rFonts w:ascii="Sakkal Majalla" w:hAnsi="Sakkal Majalla" w:cs="Sakkal Majalla"/>
          <w:sz w:val="28"/>
          <w:szCs w:val="28"/>
          <w:rtl/>
        </w:rPr>
        <w:t>في هذه الدراسة، تم اختيار المنهجية الكمية لأنها توفر إطارًا منهجيًا دقيقًا لتحليل العلاقات والتأثيرات بين متغيرات مختلفة في استراتيجيات إدارة التغيير. تعتمد المنهجية الكمية على استخدام أدوات إحصائية لتجميع البيانات وتحليلها بشكل كمي، مما يسمح بتحقيق درجة عالية من الدقة والموضوعية في النتائج. هذا يتيح للباحثين فهمًا أعمق وأكثر دقة لكيفية تأثير استراتيجيات إدارة التغيير على أداء المنظمات غير الربحية في السعودية</w:t>
      </w:r>
      <w:r w:rsidRPr="00E01924">
        <w:rPr>
          <w:rFonts w:ascii="Sakkal Majalla" w:hAnsi="Sakkal Majalla" w:cs="Sakkal Majalla"/>
          <w:sz w:val="28"/>
          <w:szCs w:val="28"/>
        </w:rPr>
        <w:t>.</w:t>
      </w:r>
    </w:p>
    <w:p w14:paraId="03BE3A82" w14:textId="383AE186" w:rsidR="00961E79"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13" w:name="_Toc180337464"/>
      <w:bookmarkStart w:id="14" w:name="_Hlk180236327"/>
      <w:bookmarkEnd w:id="12"/>
      <w:r>
        <w:rPr>
          <w:rFonts w:ascii="Sakkal Majalla" w:hAnsi="Sakkal Majalla" w:cs="Sakkal Majalla" w:hint="cs"/>
          <w:b/>
          <w:bCs/>
          <w:sz w:val="36"/>
          <w:szCs w:val="36"/>
          <w:rtl/>
        </w:rPr>
        <w:t xml:space="preserve">10.1 </w:t>
      </w:r>
      <w:r w:rsidR="00961E79" w:rsidRPr="00755783">
        <w:rPr>
          <w:rFonts w:ascii="Sakkal Majalla" w:hAnsi="Sakkal Majalla" w:cs="Sakkal Majalla"/>
          <w:b/>
          <w:bCs/>
          <w:sz w:val="36"/>
          <w:szCs w:val="36"/>
          <w:rtl/>
        </w:rPr>
        <w:t>تصميم الدراسة</w:t>
      </w:r>
      <w:bookmarkEnd w:id="13"/>
    </w:p>
    <w:p w14:paraId="33D746EC" w14:textId="77777777" w:rsidR="00961E79" w:rsidRPr="00E01924" w:rsidRDefault="00961E79"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يبدأ تصميم الدراسة بتحديد الأهداف البحثية الرئيسية، التي تحدد المجالات التي يتم تحليلها ودراستها بعمق. يتم صياغة الأسئلة البحثية لتحديد ما إذا كانت الاستراتيجيات المعتمدة لإدارة التغيير تؤثر بشكل فعال في المنظمات غير الربحية، وتحسين قدرتها على تحقيق أهدافها المؤسسية. يتم تطوير فرضيات البحث التي تقدم توقعات محددة حول العلاقات بين المتغيرات المختلفة، والتي يتم اختبارها باستخدام البيانات الكمية</w:t>
      </w:r>
      <w:r w:rsidRPr="00E01924">
        <w:rPr>
          <w:rFonts w:ascii="Sakkal Majalla" w:hAnsi="Sakkal Majalla" w:cs="Sakkal Majalla"/>
          <w:sz w:val="28"/>
          <w:szCs w:val="28"/>
        </w:rPr>
        <w:t>.</w:t>
      </w:r>
    </w:p>
    <w:bookmarkEnd w:id="14"/>
    <w:p w14:paraId="1C63D77A" w14:textId="77777777" w:rsidR="00896026" w:rsidRPr="00E01924" w:rsidRDefault="00896026" w:rsidP="00FA5839">
      <w:pPr>
        <w:bidi/>
        <w:spacing w:before="100" w:beforeAutospacing="1" w:after="100" w:afterAutospacing="1" w:line="360" w:lineRule="auto"/>
        <w:ind w:firstLine="720"/>
        <w:jc w:val="both"/>
        <w:rPr>
          <w:rFonts w:ascii="Sakkal Majalla" w:hAnsi="Sakkal Majalla" w:cs="Sakkal Majalla"/>
          <w:b/>
          <w:bCs/>
          <w:sz w:val="28"/>
          <w:szCs w:val="28"/>
          <w:rtl/>
        </w:rPr>
      </w:pPr>
    </w:p>
    <w:p w14:paraId="64C8A054" w14:textId="6A91D589" w:rsidR="00961E79"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15" w:name="_Toc180337465"/>
      <w:r>
        <w:rPr>
          <w:rFonts w:ascii="Sakkal Majalla" w:hAnsi="Sakkal Majalla" w:cs="Sakkal Majalla" w:hint="cs"/>
          <w:b/>
          <w:bCs/>
          <w:sz w:val="36"/>
          <w:szCs w:val="36"/>
          <w:rtl/>
        </w:rPr>
        <w:lastRenderedPageBreak/>
        <w:t xml:space="preserve">11.1 </w:t>
      </w:r>
      <w:r w:rsidR="00961E79" w:rsidRPr="00755783">
        <w:rPr>
          <w:rFonts w:ascii="Sakkal Majalla" w:hAnsi="Sakkal Majalla" w:cs="Sakkal Majalla"/>
          <w:b/>
          <w:bCs/>
          <w:sz w:val="36"/>
          <w:szCs w:val="36"/>
          <w:rtl/>
        </w:rPr>
        <w:t>جمع البيانات</w:t>
      </w:r>
      <w:bookmarkEnd w:id="15"/>
    </w:p>
    <w:p w14:paraId="7FBB9320" w14:textId="77777777" w:rsidR="00961E79" w:rsidRPr="00E01924" w:rsidRDefault="00961E79"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يشمل جمع البيانات استخدام عدة أساليب رئيسية للحصول على معلومات كمية دقيقة وموضوعية</w:t>
      </w:r>
      <w:r w:rsidRPr="00E01924">
        <w:rPr>
          <w:rFonts w:ascii="Sakkal Majalla" w:hAnsi="Sakkal Majalla" w:cs="Sakkal Majalla"/>
          <w:sz w:val="28"/>
          <w:szCs w:val="28"/>
        </w:rPr>
        <w:t>:</w:t>
      </w:r>
    </w:p>
    <w:p w14:paraId="5A081FF2" w14:textId="77777777" w:rsidR="00961E79" w:rsidRPr="00E01924" w:rsidRDefault="00961E79" w:rsidP="00BD4695">
      <w:pPr>
        <w:numPr>
          <w:ilvl w:val="0"/>
          <w:numId w:val="8"/>
        </w:numPr>
        <w:bidi/>
        <w:spacing w:before="100" w:beforeAutospacing="1" w:after="100" w:afterAutospacing="1" w:line="360" w:lineRule="auto"/>
        <w:jc w:val="both"/>
        <w:rPr>
          <w:rFonts w:ascii="Sakkal Majalla" w:hAnsi="Sakkal Majalla" w:cs="Sakkal Majalla"/>
          <w:sz w:val="28"/>
          <w:szCs w:val="28"/>
        </w:rPr>
      </w:pPr>
      <w:r w:rsidRPr="00E01924">
        <w:rPr>
          <w:rFonts w:ascii="Sakkal Majalla" w:hAnsi="Sakkal Majalla" w:cs="Sakkal Majalla"/>
          <w:b/>
          <w:bCs/>
          <w:sz w:val="28"/>
          <w:szCs w:val="28"/>
          <w:rtl/>
        </w:rPr>
        <w:t>تصميم استبيانات</w:t>
      </w:r>
      <w:r w:rsidRPr="00E01924">
        <w:rPr>
          <w:rFonts w:ascii="Sakkal Majalla" w:hAnsi="Sakkal Majalla" w:cs="Sakkal Majalla"/>
          <w:b/>
          <w:bCs/>
          <w:sz w:val="28"/>
          <w:szCs w:val="28"/>
        </w:rPr>
        <w:t>:</w:t>
      </w:r>
      <w:r w:rsidRPr="00E01924">
        <w:rPr>
          <w:rFonts w:ascii="Sakkal Majalla" w:hAnsi="Sakkal Majalla" w:cs="Sakkal Majalla"/>
          <w:sz w:val="28"/>
          <w:szCs w:val="28"/>
        </w:rPr>
        <w:t xml:space="preserve"> </w:t>
      </w:r>
      <w:r w:rsidRPr="00E01924">
        <w:rPr>
          <w:rFonts w:ascii="Sakkal Majalla" w:hAnsi="Sakkal Majalla" w:cs="Sakkal Majalla"/>
          <w:sz w:val="28"/>
          <w:szCs w:val="28"/>
          <w:rtl/>
        </w:rPr>
        <w:t>تحتوي على أسئلة موجهة للمدراء والموظفين في المنظمات غير الربحية، لجمع البيانات حول استراتيجيات إدارة التغيير وتقييم فعاليتها</w:t>
      </w:r>
      <w:r w:rsidRPr="00E01924">
        <w:rPr>
          <w:rFonts w:ascii="Sakkal Majalla" w:hAnsi="Sakkal Majalla" w:cs="Sakkal Majalla"/>
          <w:sz w:val="28"/>
          <w:szCs w:val="28"/>
        </w:rPr>
        <w:t>.</w:t>
      </w:r>
    </w:p>
    <w:p w14:paraId="16A99CC1" w14:textId="77777777" w:rsidR="00961E79" w:rsidRPr="00E01924" w:rsidRDefault="00961E79" w:rsidP="00BD4695">
      <w:pPr>
        <w:numPr>
          <w:ilvl w:val="0"/>
          <w:numId w:val="8"/>
        </w:numPr>
        <w:bidi/>
        <w:spacing w:before="100" w:beforeAutospacing="1" w:after="100" w:afterAutospacing="1" w:line="360" w:lineRule="auto"/>
        <w:jc w:val="both"/>
        <w:rPr>
          <w:rFonts w:ascii="Sakkal Majalla" w:hAnsi="Sakkal Majalla" w:cs="Sakkal Majalla"/>
          <w:sz w:val="28"/>
          <w:szCs w:val="28"/>
        </w:rPr>
      </w:pPr>
      <w:r w:rsidRPr="00E01924">
        <w:rPr>
          <w:rFonts w:ascii="Sakkal Majalla" w:hAnsi="Sakkal Majalla" w:cs="Sakkal Majalla"/>
          <w:b/>
          <w:bCs/>
          <w:sz w:val="28"/>
          <w:szCs w:val="28"/>
          <w:rtl/>
        </w:rPr>
        <w:t>جمع البيانات من مصادر ثانوية</w:t>
      </w:r>
      <w:r w:rsidRPr="00E01924">
        <w:rPr>
          <w:rFonts w:ascii="Sakkal Majalla" w:hAnsi="Sakkal Majalla" w:cs="Sakkal Majalla"/>
          <w:b/>
          <w:bCs/>
          <w:sz w:val="28"/>
          <w:szCs w:val="28"/>
        </w:rPr>
        <w:t>:</w:t>
      </w:r>
      <w:r w:rsidRPr="00E01924">
        <w:rPr>
          <w:rFonts w:ascii="Sakkal Majalla" w:hAnsi="Sakkal Majalla" w:cs="Sakkal Majalla"/>
          <w:sz w:val="28"/>
          <w:szCs w:val="28"/>
        </w:rPr>
        <w:t xml:space="preserve"> </w:t>
      </w:r>
      <w:r w:rsidRPr="00E01924">
        <w:rPr>
          <w:rFonts w:ascii="Sakkal Majalla" w:hAnsi="Sakkal Majalla" w:cs="Sakkal Majalla"/>
          <w:sz w:val="28"/>
          <w:szCs w:val="28"/>
          <w:rtl/>
        </w:rPr>
        <w:t>مثل تقارير الأداء والوثائق المالية، للحصول على معلومات إضافية ودقيقة حول أداء المنظمات</w:t>
      </w:r>
      <w:r w:rsidRPr="00E01924">
        <w:rPr>
          <w:rFonts w:ascii="Sakkal Majalla" w:hAnsi="Sakkal Majalla" w:cs="Sakkal Majalla"/>
          <w:sz w:val="28"/>
          <w:szCs w:val="28"/>
        </w:rPr>
        <w:t>.</w:t>
      </w:r>
    </w:p>
    <w:p w14:paraId="03EF508A" w14:textId="31AFF57E" w:rsidR="00961E79"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16" w:name="_Toc180337466"/>
      <w:r>
        <w:rPr>
          <w:rFonts w:ascii="Sakkal Majalla" w:hAnsi="Sakkal Majalla" w:cs="Sakkal Majalla" w:hint="cs"/>
          <w:b/>
          <w:bCs/>
          <w:sz w:val="36"/>
          <w:szCs w:val="36"/>
          <w:rtl/>
        </w:rPr>
        <w:t xml:space="preserve">12.1 </w:t>
      </w:r>
      <w:r w:rsidR="00961E79" w:rsidRPr="00755783">
        <w:rPr>
          <w:rFonts w:ascii="Sakkal Majalla" w:hAnsi="Sakkal Majalla" w:cs="Sakkal Majalla"/>
          <w:b/>
          <w:bCs/>
          <w:sz w:val="36"/>
          <w:szCs w:val="36"/>
          <w:rtl/>
        </w:rPr>
        <w:t>تحليل البيانات</w:t>
      </w:r>
      <w:bookmarkEnd w:id="16"/>
    </w:p>
    <w:p w14:paraId="0EF168FF" w14:textId="77777777" w:rsidR="00961E79" w:rsidRPr="00E01924" w:rsidRDefault="00961E79"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بعد جمع البيانات، يتم تحليلها باستخدام أساليب إحصائية متقدمة لفهم العلاقات والأنماط بين المتغيرات المختلفة</w:t>
      </w:r>
      <w:r w:rsidRPr="00E01924">
        <w:rPr>
          <w:rFonts w:ascii="Sakkal Majalla" w:hAnsi="Sakkal Majalla" w:cs="Sakkal Majalla"/>
          <w:sz w:val="28"/>
          <w:szCs w:val="28"/>
        </w:rPr>
        <w:t>:</w:t>
      </w:r>
    </w:p>
    <w:p w14:paraId="5E55AE37" w14:textId="77777777" w:rsidR="00961E79" w:rsidRPr="00136AA6" w:rsidRDefault="00961E79" w:rsidP="00BD4695">
      <w:pPr>
        <w:numPr>
          <w:ilvl w:val="0"/>
          <w:numId w:val="8"/>
        </w:numPr>
        <w:bidi/>
        <w:spacing w:before="100" w:beforeAutospacing="1" w:after="100" w:afterAutospacing="1" w:line="360" w:lineRule="auto"/>
        <w:jc w:val="both"/>
        <w:rPr>
          <w:rFonts w:ascii="Sakkal Majalla" w:hAnsi="Sakkal Majalla" w:cs="Sakkal Majalla"/>
          <w:sz w:val="28"/>
          <w:szCs w:val="28"/>
        </w:rPr>
      </w:pPr>
      <w:r w:rsidRPr="00136AA6">
        <w:rPr>
          <w:rFonts w:ascii="Sakkal Majalla" w:hAnsi="Sakkal Majalla" w:cs="Sakkal Majalla"/>
          <w:sz w:val="28"/>
          <w:szCs w:val="28"/>
          <w:rtl/>
        </w:rPr>
        <w:t>الإحصائيات الوصفية</w:t>
      </w:r>
      <w:r w:rsidRPr="00136AA6">
        <w:rPr>
          <w:rFonts w:ascii="Sakkal Majalla" w:hAnsi="Sakkal Majalla" w:cs="Sakkal Majalla"/>
          <w:sz w:val="28"/>
          <w:szCs w:val="28"/>
        </w:rPr>
        <w:t xml:space="preserve">: </w:t>
      </w:r>
      <w:r w:rsidRPr="00136AA6">
        <w:rPr>
          <w:rFonts w:ascii="Sakkal Majalla" w:hAnsi="Sakkal Majalla" w:cs="Sakkal Majalla"/>
          <w:sz w:val="28"/>
          <w:szCs w:val="28"/>
          <w:rtl/>
        </w:rPr>
        <w:t>لتلخيص وتحليل البيانات، مثل حساب المتوسطات والانحرافات المعيارية، لفهم الأنماط العامة في البيانات</w:t>
      </w:r>
      <w:r w:rsidRPr="00136AA6">
        <w:rPr>
          <w:rFonts w:ascii="Sakkal Majalla" w:hAnsi="Sakkal Majalla" w:cs="Sakkal Majalla"/>
          <w:sz w:val="28"/>
          <w:szCs w:val="28"/>
        </w:rPr>
        <w:t>.</w:t>
      </w:r>
    </w:p>
    <w:p w14:paraId="18095AEF" w14:textId="79518654" w:rsidR="00961E79" w:rsidRPr="00136AA6" w:rsidRDefault="00961E79" w:rsidP="00BD4695">
      <w:pPr>
        <w:numPr>
          <w:ilvl w:val="0"/>
          <w:numId w:val="8"/>
        </w:numPr>
        <w:bidi/>
        <w:spacing w:before="100" w:beforeAutospacing="1" w:after="100" w:afterAutospacing="1" w:line="360" w:lineRule="auto"/>
        <w:jc w:val="both"/>
        <w:rPr>
          <w:rFonts w:ascii="Sakkal Majalla" w:hAnsi="Sakkal Majalla" w:cs="Sakkal Majalla"/>
          <w:sz w:val="28"/>
          <w:szCs w:val="28"/>
        </w:rPr>
      </w:pPr>
      <w:r w:rsidRPr="00136AA6">
        <w:rPr>
          <w:rFonts w:ascii="Sakkal Majalla" w:hAnsi="Sakkal Majalla" w:cs="Sakkal Majalla"/>
          <w:sz w:val="28"/>
          <w:szCs w:val="28"/>
          <w:rtl/>
        </w:rPr>
        <w:t>تحليل الارتباط</w:t>
      </w:r>
      <w:r w:rsidRPr="00136AA6">
        <w:rPr>
          <w:rFonts w:ascii="Sakkal Majalla" w:hAnsi="Sakkal Majalla" w:cs="Sakkal Majalla"/>
          <w:sz w:val="28"/>
          <w:szCs w:val="28"/>
        </w:rPr>
        <w:t xml:space="preserve">: </w:t>
      </w:r>
      <w:r w:rsidRPr="00136AA6">
        <w:rPr>
          <w:rFonts w:ascii="Sakkal Majalla" w:hAnsi="Sakkal Majalla" w:cs="Sakkal Majalla"/>
          <w:sz w:val="28"/>
          <w:szCs w:val="28"/>
          <w:rtl/>
        </w:rPr>
        <w:t>لفحص العلاقات بين المتغيرات المختلفة، مثل العلاقة بين استراتيجيات إدارة التغيير و</w:t>
      </w:r>
      <w:r w:rsidR="00C94657" w:rsidRPr="00136AA6">
        <w:rPr>
          <w:rFonts w:ascii="Sakkal Majalla" w:hAnsi="Sakkal Majalla" w:cs="Sakkal Majalla"/>
          <w:sz w:val="28"/>
          <w:szCs w:val="28"/>
          <w:rtl/>
        </w:rPr>
        <w:t xml:space="preserve">نجاح </w:t>
      </w:r>
      <w:r w:rsidRPr="00136AA6">
        <w:rPr>
          <w:rFonts w:ascii="Sakkal Majalla" w:hAnsi="Sakkal Majalla" w:cs="Sakkal Majalla"/>
          <w:sz w:val="28"/>
          <w:szCs w:val="28"/>
          <w:rtl/>
        </w:rPr>
        <w:t>المنظمات غير الربحية</w:t>
      </w:r>
      <w:r w:rsidRPr="00136AA6">
        <w:rPr>
          <w:rFonts w:ascii="Sakkal Majalla" w:hAnsi="Sakkal Majalla" w:cs="Sakkal Majalla"/>
          <w:sz w:val="28"/>
          <w:szCs w:val="28"/>
        </w:rPr>
        <w:t>.</w:t>
      </w:r>
    </w:p>
    <w:p w14:paraId="39F24C54" w14:textId="495D2A59" w:rsidR="00961E79" w:rsidRPr="00136AA6" w:rsidRDefault="00961E79" w:rsidP="00BD4695">
      <w:pPr>
        <w:numPr>
          <w:ilvl w:val="0"/>
          <w:numId w:val="8"/>
        </w:numPr>
        <w:bidi/>
        <w:spacing w:before="100" w:beforeAutospacing="1" w:after="100" w:afterAutospacing="1" w:line="360" w:lineRule="auto"/>
        <w:jc w:val="both"/>
        <w:rPr>
          <w:rFonts w:ascii="Sakkal Majalla" w:hAnsi="Sakkal Majalla" w:cs="Sakkal Majalla"/>
          <w:sz w:val="28"/>
          <w:szCs w:val="28"/>
        </w:rPr>
      </w:pPr>
      <w:r w:rsidRPr="00136AA6">
        <w:rPr>
          <w:rFonts w:ascii="Sakkal Majalla" w:hAnsi="Sakkal Majalla" w:cs="Sakkal Majalla"/>
          <w:sz w:val="28"/>
          <w:szCs w:val="28"/>
          <w:rtl/>
        </w:rPr>
        <w:t>تحليل الانحدار</w:t>
      </w:r>
      <w:r w:rsidRPr="00136AA6">
        <w:rPr>
          <w:rFonts w:ascii="Sakkal Majalla" w:hAnsi="Sakkal Majalla" w:cs="Sakkal Majalla"/>
          <w:sz w:val="28"/>
          <w:szCs w:val="28"/>
        </w:rPr>
        <w:t xml:space="preserve">: </w:t>
      </w:r>
      <w:r w:rsidRPr="00136AA6">
        <w:rPr>
          <w:rFonts w:ascii="Sakkal Majalla" w:hAnsi="Sakkal Majalla" w:cs="Sakkal Majalla"/>
          <w:sz w:val="28"/>
          <w:szCs w:val="28"/>
          <w:rtl/>
        </w:rPr>
        <w:t xml:space="preserve">لتحديد مدى تأثير المتغيرات المستقلة (استراتيجيات </w:t>
      </w:r>
      <w:r w:rsidR="00C94657" w:rsidRPr="00136AA6">
        <w:rPr>
          <w:rFonts w:ascii="Sakkal Majalla" w:hAnsi="Sakkal Majalla" w:cs="Sakkal Majalla"/>
          <w:sz w:val="28"/>
          <w:szCs w:val="28"/>
          <w:rtl/>
        </w:rPr>
        <w:t xml:space="preserve">إدارة </w:t>
      </w:r>
      <w:r w:rsidRPr="00136AA6">
        <w:rPr>
          <w:rFonts w:ascii="Sakkal Majalla" w:hAnsi="Sakkal Majalla" w:cs="Sakkal Majalla"/>
          <w:sz w:val="28"/>
          <w:szCs w:val="28"/>
          <w:rtl/>
        </w:rPr>
        <w:t>التغيير) على المتغيرات التابعة (</w:t>
      </w:r>
      <w:r w:rsidR="00C94657" w:rsidRPr="00136AA6">
        <w:rPr>
          <w:rFonts w:ascii="Sakkal Majalla" w:hAnsi="Sakkal Majalla" w:cs="Sakkal Majalla"/>
          <w:sz w:val="28"/>
          <w:szCs w:val="28"/>
          <w:rtl/>
        </w:rPr>
        <w:t>نجاح المنظمات غير الربحية</w:t>
      </w:r>
      <w:r w:rsidRPr="00136AA6">
        <w:rPr>
          <w:rFonts w:ascii="Sakkal Majalla" w:hAnsi="Sakkal Majalla" w:cs="Sakkal Majalla"/>
          <w:sz w:val="28"/>
          <w:szCs w:val="28"/>
          <w:rtl/>
        </w:rPr>
        <w:t>)</w:t>
      </w:r>
      <w:r w:rsidRPr="00136AA6">
        <w:rPr>
          <w:rFonts w:ascii="Sakkal Majalla" w:hAnsi="Sakkal Majalla" w:cs="Sakkal Majalla"/>
          <w:sz w:val="28"/>
          <w:szCs w:val="28"/>
        </w:rPr>
        <w:t>.</w:t>
      </w:r>
    </w:p>
    <w:p w14:paraId="1F6713A0" w14:textId="07A21C4B" w:rsidR="00961E79"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17" w:name="_Toc180337467"/>
      <w:r>
        <w:rPr>
          <w:rFonts w:ascii="Sakkal Majalla" w:hAnsi="Sakkal Majalla" w:cs="Sakkal Majalla" w:hint="cs"/>
          <w:b/>
          <w:bCs/>
          <w:sz w:val="36"/>
          <w:szCs w:val="36"/>
          <w:rtl/>
        </w:rPr>
        <w:t xml:space="preserve">13.1 </w:t>
      </w:r>
      <w:r w:rsidR="00961E79" w:rsidRPr="00755783">
        <w:rPr>
          <w:rFonts w:ascii="Sakkal Majalla" w:hAnsi="Sakkal Majalla" w:cs="Sakkal Majalla"/>
          <w:b/>
          <w:bCs/>
          <w:sz w:val="36"/>
          <w:szCs w:val="36"/>
          <w:rtl/>
        </w:rPr>
        <w:t>تفسير النتائج</w:t>
      </w:r>
      <w:bookmarkEnd w:id="17"/>
    </w:p>
    <w:p w14:paraId="5068A42F" w14:textId="77777777" w:rsidR="00961E79" w:rsidRPr="00E01924" w:rsidRDefault="00961E79"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lastRenderedPageBreak/>
        <w:t>يتم تفسير النتائج باستخدام النظريات والأدبيات السابقة، لفهم ما إذا كانت الفرضيات الموضوعة مؤيدة أو متناقضة. يتم تحليل النتائج بعمق لاستخلاص الدروس والتوصيات الملائمة للمنظمات غير الربحية في المملكة العربية السعودية</w:t>
      </w:r>
      <w:r w:rsidRPr="00E01924">
        <w:rPr>
          <w:rFonts w:ascii="Sakkal Majalla" w:hAnsi="Sakkal Majalla" w:cs="Sakkal Majalla"/>
          <w:sz w:val="28"/>
          <w:szCs w:val="28"/>
        </w:rPr>
        <w:t>.</w:t>
      </w:r>
    </w:p>
    <w:p w14:paraId="27C2F50C" w14:textId="77777777" w:rsidR="00961E79" w:rsidRPr="00E01924" w:rsidRDefault="00961E79"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بناءً على النتائج، يتم تقديم توصيات عملية وموجهة لتحسين استراتيجيات إدارة التغيير في المنظمات غير الربحية. تتضمن التوصيات تعزيز القدرات التنظيمية، وتطوير سياسات التغيير المؤسسية، وتحفيز المشاركة الفعالة في عمليات التغيير</w:t>
      </w:r>
      <w:r w:rsidRPr="00E01924">
        <w:rPr>
          <w:rFonts w:ascii="Sakkal Majalla" w:hAnsi="Sakkal Majalla" w:cs="Sakkal Majalla"/>
          <w:sz w:val="28"/>
          <w:szCs w:val="28"/>
        </w:rPr>
        <w:t>.</w:t>
      </w:r>
    </w:p>
    <w:p w14:paraId="7D3F9CC8" w14:textId="5077E427" w:rsidR="00961E79"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18" w:name="_Toc180337468"/>
      <w:r>
        <w:rPr>
          <w:rFonts w:ascii="Sakkal Majalla" w:hAnsi="Sakkal Majalla" w:cs="Sakkal Majalla" w:hint="cs"/>
          <w:b/>
          <w:bCs/>
          <w:sz w:val="36"/>
          <w:szCs w:val="36"/>
          <w:rtl/>
        </w:rPr>
        <w:t xml:space="preserve">14.1 </w:t>
      </w:r>
      <w:r w:rsidR="00961E79" w:rsidRPr="00755783">
        <w:rPr>
          <w:rFonts w:ascii="Sakkal Majalla" w:hAnsi="Sakkal Majalla" w:cs="Sakkal Majalla"/>
          <w:b/>
          <w:bCs/>
          <w:sz w:val="36"/>
          <w:szCs w:val="36"/>
          <w:rtl/>
        </w:rPr>
        <w:t>مجتمع الدراسة وعينة الدراسة</w:t>
      </w:r>
      <w:bookmarkEnd w:id="18"/>
    </w:p>
    <w:p w14:paraId="0C6E932E" w14:textId="36E440D9" w:rsidR="00961E79" w:rsidRPr="00136AA6" w:rsidRDefault="00961E79" w:rsidP="00BD4695">
      <w:pPr>
        <w:pStyle w:val="ListParagraph"/>
        <w:numPr>
          <w:ilvl w:val="0"/>
          <w:numId w:val="9"/>
        </w:numPr>
        <w:bidi/>
        <w:spacing w:before="100" w:beforeAutospacing="1" w:after="100" w:afterAutospacing="1" w:line="360" w:lineRule="auto"/>
        <w:ind w:left="566"/>
        <w:jc w:val="both"/>
        <w:rPr>
          <w:rFonts w:ascii="Sakkal Majalla" w:hAnsi="Sakkal Majalla" w:cs="Sakkal Majalla"/>
          <w:b/>
          <w:bCs/>
          <w:sz w:val="28"/>
          <w:szCs w:val="28"/>
        </w:rPr>
      </w:pPr>
      <w:r w:rsidRPr="00136AA6">
        <w:rPr>
          <w:rFonts w:ascii="Sakkal Majalla" w:hAnsi="Sakkal Majalla" w:cs="Sakkal Majalla"/>
          <w:b/>
          <w:bCs/>
          <w:sz w:val="28"/>
          <w:szCs w:val="28"/>
          <w:rtl/>
        </w:rPr>
        <w:t>مجتمع الدراسة</w:t>
      </w:r>
    </w:p>
    <w:p w14:paraId="0910FC31" w14:textId="77777777" w:rsidR="00961E79" w:rsidRDefault="00961E79" w:rsidP="00FA5839">
      <w:pPr>
        <w:bidi/>
        <w:spacing w:before="100" w:beforeAutospacing="1" w:after="100" w:afterAutospacing="1" w:line="360" w:lineRule="auto"/>
        <w:ind w:firstLine="720"/>
        <w:jc w:val="both"/>
        <w:rPr>
          <w:rFonts w:ascii="Sakkal Majalla" w:hAnsi="Sakkal Majalla" w:cs="Sakkal Majalla"/>
          <w:sz w:val="28"/>
          <w:szCs w:val="28"/>
          <w:rtl/>
        </w:rPr>
      </w:pPr>
      <w:r w:rsidRPr="00E01924">
        <w:rPr>
          <w:rFonts w:ascii="Sakkal Majalla" w:hAnsi="Sakkal Majalla" w:cs="Sakkal Majalla"/>
          <w:sz w:val="28"/>
          <w:szCs w:val="28"/>
          <w:rtl/>
        </w:rPr>
        <w:t>مجتمع الدراسة يشير إلى المجموعة الكاملة من الأفراد أو المنظمات التي تنطبق عليها أهداف البحث. في هذه الدراسة، يركز مجتمع الدراسة على</w:t>
      </w:r>
      <w:r w:rsidRPr="00E01924">
        <w:rPr>
          <w:rFonts w:ascii="Sakkal Majalla" w:hAnsi="Sakkal Majalla" w:cs="Sakkal Majalla"/>
          <w:sz w:val="28"/>
          <w:szCs w:val="28"/>
        </w:rPr>
        <w:t>:</w:t>
      </w:r>
    </w:p>
    <w:p w14:paraId="064A05FC" w14:textId="77777777" w:rsidR="00136AA6" w:rsidRPr="00136AA6" w:rsidRDefault="00961E79" w:rsidP="00BD4695">
      <w:pPr>
        <w:pStyle w:val="ListParagraph"/>
        <w:numPr>
          <w:ilvl w:val="0"/>
          <w:numId w:val="10"/>
        </w:numPr>
        <w:bidi/>
        <w:spacing w:before="100" w:beforeAutospacing="1" w:after="100" w:afterAutospacing="1" w:line="360" w:lineRule="auto"/>
        <w:ind w:left="566"/>
        <w:jc w:val="both"/>
        <w:rPr>
          <w:rFonts w:ascii="Sakkal Majalla" w:hAnsi="Sakkal Majalla" w:cs="Sakkal Majalla"/>
          <w:sz w:val="28"/>
          <w:szCs w:val="28"/>
        </w:rPr>
      </w:pPr>
      <w:r w:rsidRPr="00136AA6">
        <w:rPr>
          <w:rFonts w:ascii="Sakkal Majalla" w:hAnsi="Sakkal Majalla" w:cs="Sakkal Majalla"/>
          <w:b/>
          <w:bCs/>
          <w:sz w:val="28"/>
          <w:szCs w:val="28"/>
          <w:rtl/>
        </w:rPr>
        <w:t>المنظمات غير الربحية في المملكة العربية السعودية</w:t>
      </w:r>
      <w:r w:rsidRPr="00136AA6">
        <w:rPr>
          <w:rFonts w:ascii="Sakkal Majalla" w:hAnsi="Sakkal Majalla" w:cs="Sakkal Majalla"/>
          <w:b/>
          <w:bCs/>
          <w:sz w:val="28"/>
          <w:szCs w:val="28"/>
        </w:rPr>
        <w:t>:</w:t>
      </w:r>
    </w:p>
    <w:p w14:paraId="6BA7AB48" w14:textId="60D44EB1" w:rsidR="00961E79" w:rsidRPr="00E01924" w:rsidRDefault="00961E79" w:rsidP="00136AA6">
      <w:pPr>
        <w:bidi/>
        <w:spacing w:before="100" w:beforeAutospacing="1" w:after="100" w:afterAutospacing="1" w:line="360" w:lineRule="auto"/>
        <w:jc w:val="both"/>
        <w:rPr>
          <w:rFonts w:ascii="Sakkal Majalla" w:hAnsi="Sakkal Majalla" w:cs="Sakkal Majalla"/>
          <w:sz w:val="28"/>
          <w:szCs w:val="28"/>
        </w:rPr>
      </w:pPr>
      <w:r w:rsidRPr="00E01924">
        <w:rPr>
          <w:rFonts w:ascii="Sakkal Majalla" w:hAnsi="Sakkal Majalla" w:cs="Sakkal Majalla"/>
          <w:sz w:val="28"/>
          <w:szCs w:val="28"/>
          <w:rtl/>
        </w:rPr>
        <w:t>يشمل هذا المجتمع جميع المنظمات غير الربحية المسجلة والفعالة في المملكة، والتي تقدم خدمات اجتماعية، ثقافية، إنسانية، أو تعليمية</w:t>
      </w:r>
      <w:r w:rsidRPr="00E01924">
        <w:rPr>
          <w:rFonts w:ascii="Sakkal Majalla" w:hAnsi="Sakkal Majalla" w:cs="Sakkal Majalla"/>
          <w:sz w:val="28"/>
          <w:szCs w:val="28"/>
        </w:rPr>
        <w:t>.</w:t>
      </w:r>
    </w:p>
    <w:p w14:paraId="1A62CDF0" w14:textId="224B139E" w:rsidR="00961E79" w:rsidRPr="00E01924" w:rsidRDefault="00961E79" w:rsidP="00BD4695">
      <w:pPr>
        <w:pStyle w:val="ListParagraph"/>
        <w:numPr>
          <w:ilvl w:val="0"/>
          <w:numId w:val="9"/>
        </w:numPr>
        <w:bidi/>
        <w:spacing w:before="100" w:beforeAutospacing="1" w:after="100" w:afterAutospacing="1" w:line="360" w:lineRule="auto"/>
        <w:ind w:left="566"/>
        <w:jc w:val="both"/>
        <w:rPr>
          <w:rFonts w:ascii="Sakkal Majalla" w:hAnsi="Sakkal Majalla" w:cs="Sakkal Majalla"/>
          <w:b/>
          <w:bCs/>
          <w:sz w:val="28"/>
          <w:szCs w:val="28"/>
        </w:rPr>
      </w:pPr>
      <w:r w:rsidRPr="00E01924">
        <w:rPr>
          <w:rFonts w:ascii="Sakkal Majalla" w:hAnsi="Sakkal Majalla" w:cs="Sakkal Majalla"/>
          <w:b/>
          <w:bCs/>
          <w:sz w:val="28"/>
          <w:szCs w:val="28"/>
          <w:rtl/>
        </w:rPr>
        <w:t>عينة الدراسة</w:t>
      </w:r>
    </w:p>
    <w:p w14:paraId="5B832F80" w14:textId="77777777" w:rsidR="00961E79" w:rsidRPr="00E01924" w:rsidRDefault="00961E79"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عينة الدراسة هي مجموعة فرعية من مجتمع الدراسة يتم اختيارها بهدف إجراء البحث عليها. من المهم أن تكون العينة تمثيلية لتعكس الخصائص الرئيسية لمجتمع الدراسة</w:t>
      </w:r>
      <w:r w:rsidRPr="00E01924">
        <w:rPr>
          <w:rFonts w:ascii="Sakkal Majalla" w:hAnsi="Sakkal Majalla" w:cs="Sakkal Majalla"/>
          <w:sz w:val="28"/>
          <w:szCs w:val="28"/>
        </w:rPr>
        <w:t>.</w:t>
      </w:r>
    </w:p>
    <w:p w14:paraId="2B423472" w14:textId="77777777" w:rsidR="00961E79" w:rsidRPr="00136AA6" w:rsidRDefault="00961E79" w:rsidP="00BD4695">
      <w:pPr>
        <w:pStyle w:val="ListParagraph"/>
        <w:numPr>
          <w:ilvl w:val="0"/>
          <w:numId w:val="10"/>
        </w:numPr>
        <w:bidi/>
        <w:spacing w:before="100" w:beforeAutospacing="1" w:after="100" w:afterAutospacing="1" w:line="360" w:lineRule="auto"/>
        <w:ind w:left="566"/>
        <w:jc w:val="both"/>
        <w:rPr>
          <w:rFonts w:ascii="Sakkal Majalla" w:hAnsi="Sakkal Majalla" w:cs="Sakkal Majalla"/>
          <w:b/>
          <w:bCs/>
          <w:sz w:val="28"/>
          <w:szCs w:val="28"/>
          <w:u w:val="single"/>
        </w:rPr>
      </w:pPr>
      <w:r w:rsidRPr="00136AA6">
        <w:rPr>
          <w:rFonts w:ascii="Sakkal Majalla" w:hAnsi="Sakkal Majalla" w:cs="Sakkal Majalla"/>
          <w:b/>
          <w:bCs/>
          <w:sz w:val="28"/>
          <w:szCs w:val="28"/>
          <w:u w:val="single"/>
          <w:rtl/>
        </w:rPr>
        <w:t>طرق اختيار العينة</w:t>
      </w:r>
      <w:r w:rsidRPr="00136AA6">
        <w:rPr>
          <w:rFonts w:ascii="Sakkal Majalla" w:hAnsi="Sakkal Majalla" w:cs="Sakkal Majalla"/>
          <w:b/>
          <w:bCs/>
          <w:sz w:val="28"/>
          <w:szCs w:val="28"/>
          <w:u w:val="single"/>
        </w:rPr>
        <w:t>:</w:t>
      </w:r>
    </w:p>
    <w:p w14:paraId="25E2BF2D" w14:textId="77777777" w:rsidR="00961E79" w:rsidRPr="00136AA6" w:rsidRDefault="00961E79" w:rsidP="00136AA6">
      <w:pPr>
        <w:pStyle w:val="ListParagraph"/>
        <w:bidi/>
        <w:spacing w:before="100" w:beforeAutospacing="1" w:after="100" w:afterAutospacing="1" w:line="360" w:lineRule="auto"/>
        <w:ind w:left="0" w:firstLine="720"/>
        <w:jc w:val="both"/>
        <w:rPr>
          <w:rFonts w:ascii="Sakkal Majalla" w:hAnsi="Sakkal Majalla" w:cs="Sakkal Majalla"/>
          <w:sz w:val="28"/>
          <w:szCs w:val="28"/>
        </w:rPr>
      </w:pPr>
      <w:r w:rsidRPr="00136AA6">
        <w:rPr>
          <w:rFonts w:ascii="Sakkal Majalla" w:hAnsi="Sakkal Majalla" w:cs="Sakkal Majalla"/>
          <w:sz w:val="28"/>
          <w:szCs w:val="28"/>
          <w:rtl/>
        </w:rPr>
        <w:t>العينة العشوائية</w:t>
      </w:r>
      <w:r w:rsidRPr="00136AA6">
        <w:rPr>
          <w:rFonts w:ascii="Sakkal Majalla" w:hAnsi="Sakkal Majalla" w:cs="Sakkal Majalla"/>
          <w:sz w:val="28"/>
          <w:szCs w:val="28"/>
        </w:rPr>
        <w:t xml:space="preserve">: </w:t>
      </w:r>
      <w:r w:rsidRPr="00136AA6">
        <w:rPr>
          <w:rFonts w:ascii="Sakkal Majalla" w:hAnsi="Sakkal Majalla" w:cs="Sakkal Majalla"/>
          <w:sz w:val="28"/>
          <w:szCs w:val="28"/>
          <w:rtl/>
        </w:rPr>
        <w:t>ستُستخدم العينة العشوائية البسيطة لاختيار الأفراد من بين المنظمات غير الربحية المختلفة. سيتم اختيار المشاركين بشكل عشوائي من قوائم المنظمات المسجلة</w:t>
      </w:r>
      <w:r w:rsidRPr="00136AA6">
        <w:rPr>
          <w:rFonts w:ascii="Sakkal Majalla" w:hAnsi="Sakkal Majalla" w:cs="Sakkal Majalla"/>
          <w:sz w:val="28"/>
          <w:szCs w:val="28"/>
        </w:rPr>
        <w:t>.</w:t>
      </w:r>
    </w:p>
    <w:p w14:paraId="589D7486" w14:textId="77777777" w:rsidR="00136AA6" w:rsidRPr="00136AA6" w:rsidRDefault="003B13D0" w:rsidP="00BD4695">
      <w:pPr>
        <w:pStyle w:val="ListParagraph"/>
        <w:numPr>
          <w:ilvl w:val="0"/>
          <w:numId w:val="10"/>
        </w:numPr>
        <w:bidi/>
        <w:spacing w:before="100" w:beforeAutospacing="1" w:after="100" w:afterAutospacing="1" w:line="360" w:lineRule="auto"/>
        <w:ind w:left="566"/>
        <w:jc w:val="both"/>
        <w:rPr>
          <w:rFonts w:ascii="Sakkal Majalla" w:hAnsi="Sakkal Majalla" w:cs="Sakkal Majalla"/>
          <w:b/>
          <w:bCs/>
          <w:sz w:val="28"/>
          <w:szCs w:val="28"/>
          <w:u w:val="single"/>
          <w:rtl/>
        </w:rPr>
      </w:pPr>
      <w:r w:rsidRPr="00136AA6">
        <w:rPr>
          <w:rFonts w:ascii="Sakkal Majalla" w:hAnsi="Sakkal Majalla" w:cs="Sakkal Majalla"/>
          <w:b/>
          <w:bCs/>
          <w:sz w:val="28"/>
          <w:szCs w:val="28"/>
          <w:u w:val="single"/>
          <w:rtl/>
        </w:rPr>
        <w:lastRenderedPageBreak/>
        <w:t>التحليل الإحصائي</w:t>
      </w:r>
      <w:r w:rsidRPr="00136AA6">
        <w:rPr>
          <w:rFonts w:ascii="Sakkal Majalla" w:hAnsi="Sakkal Majalla" w:cs="Sakkal Majalla"/>
          <w:b/>
          <w:bCs/>
          <w:sz w:val="28"/>
          <w:szCs w:val="28"/>
          <w:u w:val="single"/>
        </w:rPr>
        <w:t>:</w:t>
      </w:r>
    </w:p>
    <w:p w14:paraId="119F9A34" w14:textId="7B5328AF" w:rsidR="003B13D0" w:rsidRPr="00E01924" w:rsidRDefault="003B13D0" w:rsidP="00136AA6">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بما أن هذه الدراسة تعتمد على البيانات الكمية، يتم استخدام التحليل الإحصائي لتحليل العلاقات بين متغيرات مختلفة. يشمل ذلك استخدام اختبارات الفرضيات وتحليل الانحدار لتحديد تأثير الاستراتيجيات المختلفة على أداء المنظمات غير الربحية</w:t>
      </w:r>
      <w:r w:rsidRPr="00E01924">
        <w:rPr>
          <w:rFonts w:ascii="Sakkal Majalla" w:hAnsi="Sakkal Majalla" w:cs="Sakkal Majalla"/>
          <w:sz w:val="28"/>
          <w:szCs w:val="28"/>
        </w:rPr>
        <w:t>.</w:t>
      </w:r>
    </w:p>
    <w:p w14:paraId="0C023853" w14:textId="7E90F2FE" w:rsidR="000E2D78" w:rsidRPr="00755783" w:rsidRDefault="00755783" w:rsidP="00755783">
      <w:pPr>
        <w:bidi/>
        <w:spacing w:before="100" w:beforeAutospacing="1" w:after="100" w:afterAutospacing="1" w:line="360" w:lineRule="auto"/>
        <w:outlineLvl w:val="1"/>
        <w:rPr>
          <w:rFonts w:ascii="Sakkal Majalla" w:hAnsi="Sakkal Majalla" w:cs="Sakkal Majalla"/>
          <w:b/>
          <w:bCs/>
          <w:sz w:val="36"/>
          <w:szCs w:val="36"/>
        </w:rPr>
      </w:pPr>
      <w:bookmarkStart w:id="19" w:name="_Toc180337469"/>
      <w:r>
        <w:rPr>
          <w:rFonts w:ascii="Sakkal Majalla" w:hAnsi="Sakkal Majalla" w:cs="Sakkal Majalla" w:hint="cs"/>
          <w:b/>
          <w:bCs/>
          <w:sz w:val="36"/>
          <w:szCs w:val="36"/>
          <w:rtl/>
        </w:rPr>
        <w:t xml:space="preserve">15.1 </w:t>
      </w:r>
      <w:r w:rsidR="000E2D78" w:rsidRPr="00755783">
        <w:rPr>
          <w:rFonts w:ascii="Sakkal Majalla" w:hAnsi="Sakkal Majalla" w:cs="Sakkal Majalla"/>
          <w:b/>
          <w:bCs/>
          <w:sz w:val="36"/>
          <w:szCs w:val="36"/>
          <w:rtl/>
        </w:rPr>
        <w:t>حدود الدراسة</w:t>
      </w:r>
      <w:bookmarkEnd w:id="19"/>
    </w:p>
    <w:p w14:paraId="12B15BEA" w14:textId="4006EB5E" w:rsidR="000E2D78" w:rsidRPr="00E01924" w:rsidRDefault="000E2D78"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الحدود البشرية</w:t>
      </w:r>
      <w:r w:rsidRPr="00E01924">
        <w:rPr>
          <w:rFonts w:ascii="Sakkal Majalla" w:hAnsi="Sakkal Majalla" w:cs="Sakkal Majalla"/>
          <w:b/>
          <w:bCs/>
          <w:sz w:val="28"/>
          <w:szCs w:val="28"/>
        </w:rPr>
        <w:t>:</w:t>
      </w:r>
    </w:p>
    <w:p w14:paraId="391FE29F" w14:textId="77777777" w:rsidR="000E2D78" w:rsidRPr="00E01924" w:rsidRDefault="000E2D78"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في دراسة استراتيجيات إدارة التغيير في المنظمات غير الربحية في المملكة العربية السعودية، تُعتبر الحدود البشرية من العناصر الأساسية التي يتم تناولها بعناية. يشمل هذا الجانب جميع الأفراد والمجموعات التي تشارك بشكل مباشر أو غير مباشر في عملية التغيير داخل المنظمات غير الربحية. يتمحور التركيز حول</w:t>
      </w:r>
      <w:r w:rsidRPr="00E01924">
        <w:rPr>
          <w:rFonts w:ascii="Sakkal Majalla" w:hAnsi="Sakkal Majalla" w:cs="Sakkal Majalla"/>
          <w:sz w:val="28"/>
          <w:szCs w:val="28"/>
        </w:rPr>
        <w:t>:</w:t>
      </w:r>
    </w:p>
    <w:p w14:paraId="1745B399" w14:textId="77777777" w:rsidR="000E2D78" w:rsidRPr="00E01924" w:rsidRDefault="000E2D78" w:rsidP="00BD4695">
      <w:pPr>
        <w:numPr>
          <w:ilvl w:val="0"/>
          <w:numId w:val="11"/>
        </w:numPr>
        <w:tabs>
          <w:tab w:val="clear" w:pos="720"/>
        </w:tabs>
        <w:bidi/>
        <w:spacing w:before="100" w:beforeAutospacing="1" w:after="100" w:afterAutospacing="1" w:line="360" w:lineRule="auto"/>
        <w:ind w:left="566"/>
        <w:jc w:val="both"/>
        <w:rPr>
          <w:rFonts w:ascii="Sakkal Majalla" w:hAnsi="Sakkal Majalla" w:cs="Sakkal Majalla"/>
          <w:sz w:val="28"/>
          <w:szCs w:val="28"/>
        </w:rPr>
      </w:pPr>
      <w:r w:rsidRPr="00E01924">
        <w:rPr>
          <w:rFonts w:ascii="Sakkal Majalla" w:hAnsi="Sakkal Majalla" w:cs="Sakkal Majalla"/>
          <w:b/>
          <w:bCs/>
          <w:sz w:val="28"/>
          <w:szCs w:val="28"/>
          <w:rtl/>
        </w:rPr>
        <w:t>المديرين</w:t>
      </w:r>
      <w:r w:rsidRPr="00E01924">
        <w:rPr>
          <w:rFonts w:ascii="Sakkal Majalla" w:hAnsi="Sakkal Majalla" w:cs="Sakkal Majalla"/>
          <w:b/>
          <w:bCs/>
          <w:sz w:val="28"/>
          <w:szCs w:val="28"/>
        </w:rPr>
        <w:t>:</w:t>
      </w:r>
      <w:r w:rsidRPr="00E01924">
        <w:rPr>
          <w:rFonts w:ascii="Sakkal Majalla" w:hAnsi="Sakkal Majalla" w:cs="Sakkal Majalla"/>
          <w:sz w:val="28"/>
          <w:szCs w:val="28"/>
        </w:rPr>
        <w:t xml:space="preserve"> </w:t>
      </w:r>
      <w:r w:rsidRPr="00E01924">
        <w:rPr>
          <w:rFonts w:ascii="Sakkal Majalla" w:hAnsi="Sakkal Majalla" w:cs="Sakkal Majalla"/>
          <w:sz w:val="28"/>
          <w:szCs w:val="28"/>
          <w:rtl/>
        </w:rPr>
        <w:t>الذين يتخذون القرارات الاستراتيجية</w:t>
      </w:r>
      <w:r w:rsidRPr="00E01924">
        <w:rPr>
          <w:rFonts w:ascii="Sakkal Majalla" w:hAnsi="Sakkal Majalla" w:cs="Sakkal Majalla"/>
          <w:sz w:val="28"/>
          <w:szCs w:val="28"/>
        </w:rPr>
        <w:t>.</w:t>
      </w:r>
    </w:p>
    <w:p w14:paraId="6807B325" w14:textId="77777777" w:rsidR="000E2D78" w:rsidRPr="00E01924" w:rsidRDefault="000E2D78" w:rsidP="00BD4695">
      <w:pPr>
        <w:numPr>
          <w:ilvl w:val="0"/>
          <w:numId w:val="11"/>
        </w:numPr>
        <w:tabs>
          <w:tab w:val="clear" w:pos="720"/>
        </w:tabs>
        <w:bidi/>
        <w:spacing w:before="100" w:beforeAutospacing="1" w:after="100" w:afterAutospacing="1" w:line="360" w:lineRule="auto"/>
        <w:ind w:left="566"/>
        <w:jc w:val="both"/>
        <w:rPr>
          <w:rFonts w:ascii="Sakkal Majalla" w:hAnsi="Sakkal Majalla" w:cs="Sakkal Majalla"/>
          <w:sz w:val="28"/>
          <w:szCs w:val="28"/>
        </w:rPr>
      </w:pPr>
      <w:r w:rsidRPr="00E01924">
        <w:rPr>
          <w:rFonts w:ascii="Sakkal Majalla" w:hAnsi="Sakkal Majalla" w:cs="Sakkal Majalla"/>
          <w:b/>
          <w:bCs/>
          <w:sz w:val="28"/>
          <w:szCs w:val="28"/>
          <w:rtl/>
        </w:rPr>
        <w:t>الموظفين</w:t>
      </w:r>
      <w:r w:rsidRPr="00E01924">
        <w:rPr>
          <w:rFonts w:ascii="Sakkal Majalla" w:hAnsi="Sakkal Majalla" w:cs="Sakkal Majalla"/>
          <w:b/>
          <w:bCs/>
          <w:sz w:val="28"/>
          <w:szCs w:val="28"/>
        </w:rPr>
        <w:t>:</w:t>
      </w:r>
      <w:r w:rsidRPr="00E01924">
        <w:rPr>
          <w:rFonts w:ascii="Sakkal Majalla" w:hAnsi="Sakkal Majalla" w:cs="Sakkal Majalla"/>
          <w:sz w:val="28"/>
          <w:szCs w:val="28"/>
        </w:rPr>
        <w:t xml:space="preserve"> </w:t>
      </w:r>
      <w:r w:rsidRPr="00E01924">
        <w:rPr>
          <w:rFonts w:ascii="Sakkal Majalla" w:hAnsi="Sakkal Majalla" w:cs="Sakkal Majalla"/>
          <w:sz w:val="28"/>
          <w:szCs w:val="28"/>
          <w:rtl/>
        </w:rPr>
        <w:t>الذين ينفذون السياسات والبرامج</w:t>
      </w:r>
      <w:r w:rsidRPr="00E01924">
        <w:rPr>
          <w:rFonts w:ascii="Sakkal Majalla" w:hAnsi="Sakkal Majalla" w:cs="Sakkal Majalla"/>
          <w:sz w:val="28"/>
          <w:szCs w:val="28"/>
        </w:rPr>
        <w:t>.</w:t>
      </w:r>
    </w:p>
    <w:p w14:paraId="0A7085FC" w14:textId="77777777" w:rsidR="000E2D78" w:rsidRPr="00E01924" w:rsidRDefault="000E2D78" w:rsidP="00BD4695">
      <w:pPr>
        <w:numPr>
          <w:ilvl w:val="0"/>
          <w:numId w:val="11"/>
        </w:numPr>
        <w:tabs>
          <w:tab w:val="clear" w:pos="720"/>
        </w:tabs>
        <w:bidi/>
        <w:spacing w:before="100" w:beforeAutospacing="1" w:after="100" w:afterAutospacing="1" w:line="360" w:lineRule="auto"/>
        <w:ind w:left="566"/>
        <w:jc w:val="both"/>
        <w:rPr>
          <w:rFonts w:ascii="Sakkal Majalla" w:hAnsi="Sakkal Majalla" w:cs="Sakkal Majalla"/>
          <w:sz w:val="28"/>
          <w:szCs w:val="28"/>
        </w:rPr>
      </w:pPr>
      <w:r w:rsidRPr="00E01924">
        <w:rPr>
          <w:rFonts w:ascii="Sakkal Majalla" w:hAnsi="Sakkal Majalla" w:cs="Sakkal Majalla"/>
          <w:b/>
          <w:bCs/>
          <w:sz w:val="28"/>
          <w:szCs w:val="28"/>
          <w:rtl/>
        </w:rPr>
        <w:t>المتطوعين</w:t>
      </w:r>
      <w:r w:rsidRPr="00E01924">
        <w:rPr>
          <w:rFonts w:ascii="Sakkal Majalla" w:hAnsi="Sakkal Majalla" w:cs="Sakkal Majalla"/>
          <w:b/>
          <w:bCs/>
          <w:sz w:val="28"/>
          <w:szCs w:val="28"/>
        </w:rPr>
        <w:t>:</w:t>
      </w:r>
      <w:r w:rsidRPr="00E01924">
        <w:rPr>
          <w:rFonts w:ascii="Sakkal Majalla" w:hAnsi="Sakkal Majalla" w:cs="Sakkal Majalla"/>
          <w:sz w:val="28"/>
          <w:szCs w:val="28"/>
        </w:rPr>
        <w:t xml:space="preserve"> </w:t>
      </w:r>
      <w:r w:rsidRPr="00E01924">
        <w:rPr>
          <w:rFonts w:ascii="Sakkal Majalla" w:hAnsi="Sakkal Majalla" w:cs="Sakkal Majalla"/>
          <w:sz w:val="28"/>
          <w:szCs w:val="28"/>
          <w:rtl/>
        </w:rPr>
        <w:t>الذين يقدمون الدعم والخدمات</w:t>
      </w:r>
      <w:r w:rsidRPr="00E01924">
        <w:rPr>
          <w:rFonts w:ascii="Sakkal Majalla" w:hAnsi="Sakkal Majalla" w:cs="Sakkal Majalla"/>
          <w:sz w:val="28"/>
          <w:szCs w:val="28"/>
        </w:rPr>
        <w:t>.</w:t>
      </w:r>
    </w:p>
    <w:p w14:paraId="19D0CB79" w14:textId="77777777" w:rsidR="000E2D78" w:rsidRPr="00E01924" w:rsidRDefault="000E2D78" w:rsidP="00BD4695">
      <w:pPr>
        <w:numPr>
          <w:ilvl w:val="0"/>
          <w:numId w:val="11"/>
        </w:numPr>
        <w:tabs>
          <w:tab w:val="clear" w:pos="720"/>
        </w:tabs>
        <w:bidi/>
        <w:spacing w:before="100" w:beforeAutospacing="1" w:after="100" w:afterAutospacing="1" w:line="360" w:lineRule="auto"/>
        <w:ind w:left="566"/>
        <w:jc w:val="both"/>
        <w:rPr>
          <w:rFonts w:ascii="Sakkal Majalla" w:hAnsi="Sakkal Majalla" w:cs="Sakkal Majalla"/>
          <w:sz w:val="28"/>
          <w:szCs w:val="28"/>
        </w:rPr>
      </w:pPr>
      <w:r w:rsidRPr="00E01924">
        <w:rPr>
          <w:rFonts w:ascii="Sakkal Majalla" w:hAnsi="Sakkal Majalla" w:cs="Sakkal Majalla"/>
          <w:b/>
          <w:bCs/>
          <w:sz w:val="28"/>
          <w:szCs w:val="28"/>
          <w:rtl/>
        </w:rPr>
        <w:t>الأعضاء المستفيدين</w:t>
      </w:r>
      <w:r w:rsidRPr="00E01924">
        <w:rPr>
          <w:rFonts w:ascii="Sakkal Majalla" w:hAnsi="Sakkal Majalla" w:cs="Sakkal Majalla"/>
          <w:b/>
          <w:bCs/>
          <w:sz w:val="28"/>
          <w:szCs w:val="28"/>
        </w:rPr>
        <w:t>:</w:t>
      </w:r>
      <w:r w:rsidRPr="00E01924">
        <w:rPr>
          <w:rFonts w:ascii="Sakkal Majalla" w:hAnsi="Sakkal Majalla" w:cs="Sakkal Majalla"/>
          <w:sz w:val="28"/>
          <w:szCs w:val="28"/>
        </w:rPr>
        <w:t xml:space="preserve"> </w:t>
      </w:r>
      <w:r w:rsidRPr="00E01924">
        <w:rPr>
          <w:rFonts w:ascii="Sakkal Majalla" w:hAnsi="Sakkal Majalla" w:cs="Sakkal Majalla"/>
          <w:sz w:val="28"/>
          <w:szCs w:val="28"/>
          <w:rtl/>
        </w:rPr>
        <w:t>الذين يتلقون خدمات المنظمة</w:t>
      </w:r>
      <w:r w:rsidRPr="00E01924">
        <w:rPr>
          <w:rFonts w:ascii="Sakkal Majalla" w:hAnsi="Sakkal Majalla" w:cs="Sakkal Majalla"/>
          <w:sz w:val="28"/>
          <w:szCs w:val="28"/>
        </w:rPr>
        <w:t>.</w:t>
      </w:r>
    </w:p>
    <w:p w14:paraId="7A1A99E6" w14:textId="77777777" w:rsidR="000E2D78" w:rsidRPr="00E01924" w:rsidRDefault="000E2D78"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بجانب هؤلاء، يمكن أن تشمل الدراسة تفاعل المجتمع المحلي والشركاء والممولين وأي جهات أخرى تتأثر أو تسهم في عمليات التغيير</w:t>
      </w:r>
      <w:r w:rsidRPr="00E01924">
        <w:rPr>
          <w:rFonts w:ascii="Sakkal Majalla" w:hAnsi="Sakkal Majalla" w:cs="Sakkal Majalla"/>
          <w:sz w:val="28"/>
          <w:szCs w:val="28"/>
        </w:rPr>
        <w:t>.</w:t>
      </w:r>
    </w:p>
    <w:p w14:paraId="698F0E8E" w14:textId="6D218D53" w:rsidR="000E2D78" w:rsidRPr="00E01924" w:rsidRDefault="000E2D78"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tl/>
        </w:rPr>
        <w:t>الحدود الزمنية</w:t>
      </w:r>
      <w:r w:rsidRPr="00E01924">
        <w:rPr>
          <w:rFonts w:ascii="Sakkal Majalla" w:hAnsi="Sakkal Majalla" w:cs="Sakkal Majalla"/>
          <w:b/>
          <w:bCs/>
          <w:sz w:val="28"/>
          <w:szCs w:val="28"/>
        </w:rPr>
        <w:t>:</w:t>
      </w:r>
    </w:p>
    <w:p w14:paraId="302E3D1F" w14:textId="77777777" w:rsidR="000E2D78" w:rsidRPr="00E01924" w:rsidRDefault="000E2D78"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 xml:space="preserve">تحدد الدراسة حول استراتيجيات إدارة التغيير في المنظمات غير الربحية في المملكة العربية السعودية الفترة الزمنية من يناير 2020 إلى ديسمبر 2023. تشمل هذه الفترة ثلاث سنوات متتالية، وهي </w:t>
      </w:r>
      <w:r w:rsidRPr="00E01924">
        <w:rPr>
          <w:rFonts w:ascii="Sakkal Majalla" w:hAnsi="Sakkal Majalla" w:cs="Sakkal Majalla"/>
          <w:sz w:val="28"/>
          <w:szCs w:val="28"/>
          <w:rtl/>
        </w:rPr>
        <w:lastRenderedPageBreak/>
        <w:t>مدة كافية لتحليل مراحل مختلفة من عملية التغيير، مثل التخطيط، التنفيذ، والتقييم. خلال هذه الفترة، يمكن مراقبة تأثير الجائحة العالمية كوفيد-19 على المنظمات غير الربحية وكيفية استجابتها للتحديات الجديدة التي ظهرت. كما يمكن تقييم التحولات التي نتجت عن رؤية السعودية 2030، التي تركز بشكل كبير على تطوير القطاع غير الربحي وتعزيز دوره في التنمية المجتمعية</w:t>
      </w:r>
      <w:r w:rsidRPr="00E01924">
        <w:rPr>
          <w:rFonts w:ascii="Sakkal Majalla" w:hAnsi="Sakkal Majalla" w:cs="Sakkal Majalla"/>
          <w:sz w:val="28"/>
          <w:szCs w:val="28"/>
        </w:rPr>
        <w:t>.</w:t>
      </w:r>
    </w:p>
    <w:p w14:paraId="78EB9870" w14:textId="2951D25C" w:rsidR="000E2D78" w:rsidRPr="00E01924" w:rsidRDefault="000E2D78" w:rsidP="00BD4695">
      <w:pPr>
        <w:pStyle w:val="ListParagraph"/>
        <w:numPr>
          <w:ilvl w:val="1"/>
          <w:numId w:val="1"/>
        </w:numPr>
        <w:bidi/>
        <w:spacing w:before="100" w:beforeAutospacing="1" w:after="100" w:afterAutospacing="1" w:line="360" w:lineRule="auto"/>
        <w:ind w:left="424"/>
        <w:jc w:val="both"/>
        <w:rPr>
          <w:rFonts w:ascii="Sakkal Majalla" w:hAnsi="Sakkal Majalla" w:cs="Sakkal Majalla"/>
          <w:b/>
          <w:bCs/>
          <w:sz w:val="28"/>
          <w:szCs w:val="28"/>
        </w:rPr>
      </w:pPr>
      <w:r w:rsidRPr="00E01924">
        <w:rPr>
          <w:rFonts w:ascii="Sakkal Majalla" w:hAnsi="Sakkal Majalla" w:cs="Sakkal Majalla"/>
          <w:b/>
          <w:bCs/>
          <w:sz w:val="28"/>
          <w:szCs w:val="28"/>
        </w:rPr>
        <w:t xml:space="preserve"> </w:t>
      </w:r>
      <w:r w:rsidRPr="00E01924">
        <w:rPr>
          <w:rFonts w:ascii="Sakkal Majalla" w:hAnsi="Sakkal Majalla" w:cs="Sakkal Majalla"/>
          <w:b/>
          <w:bCs/>
          <w:sz w:val="28"/>
          <w:szCs w:val="28"/>
          <w:rtl/>
        </w:rPr>
        <w:t>الحدود المكانية</w:t>
      </w:r>
      <w:r w:rsidRPr="00E01924">
        <w:rPr>
          <w:rFonts w:ascii="Sakkal Majalla" w:hAnsi="Sakkal Majalla" w:cs="Sakkal Majalla"/>
          <w:b/>
          <w:bCs/>
          <w:sz w:val="28"/>
          <w:szCs w:val="28"/>
        </w:rPr>
        <w:t>:</w:t>
      </w:r>
    </w:p>
    <w:p w14:paraId="0143FA27" w14:textId="77777777" w:rsidR="000E2D78" w:rsidRPr="00E01924" w:rsidRDefault="000E2D78" w:rsidP="00FA5839">
      <w:pPr>
        <w:bidi/>
        <w:spacing w:before="100" w:beforeAutospacing="1" w:after="100" w:afterAutospacing="1" w:line="360" w:lineRule="auto"/>
        <w:ind w:firstLine="720"/>
        <w:jc w:val="both"/>
        <w:rPr>
          <w:rFonts w:ascii="Sakkal Majalla" w:hAnsi="Sakkal Majalla" w:cs="Sakkal Majalla"/>
          <w:sz w:val="28"/>
          <w:szCs w:val="28"/>
        </w:rPr>
      </w:pPr>
      <w:r w:rsidRPr="00E01924">
        <w:rPr>
          <w:rFonts w:ascii="Sakkal Majalla" w:hAnsi="Sakkal Majalla" w:cs="Sakkal Majalla"/>
          <w:sz w:val="28"/>
          <w:szCs w:val="28"/>
          <w:rtl/>
        </w:rPr>
        <w:t>تمثل الحدود المكانية العنصر الجغرافي للدراسة، حيث تركز على المنظمات غير الربحية الموجودة في المملكة العربية السعودية. يمكن أن تتنوع هذه المنظمات من حيث مواقعها الجغرافية داخل المملكة، سواء كانت في المناطق الحضرية أو الريفية. يشمل ذلك</w:t>
      </w:r>
      <w:r w:rsidRPr="00E01924">
        <w:rPr>
          <w:rFonts w:ascii="Sakkal Majalla" w:hAnsi="Sakkal Majalla" w:cs="Sakkal Majalla"/>
          <w:sz w:val="28"/>
          <w:szCs w:val="28"/>
        </w:rPr>
        <w:t>:</w:t>
      </w:r>
    </w:p>
    <w:p w14:paraId="27E04837" w14:textId="77777777" w:rsidR="000E2D78" w:rsidRPr="00E01924" w:rsidRDefault="000E2D78" w:rsidP="00BD4695">
      <w:pPr>
        <w:numPr>
          <w:ilvl w:val="0"/>
          <w:numId w:val="12"/>
        </w:numPr>
        <w:bidi/>
        <w:spacing w:before="100" w:beforeAutospacing="1" w:after="100" w:afterAutospacing="1" w:line="360" w:lineRule="auto"/>
        <w:jc w:val="both"/>
        <w:rPr>
          <w:rFonts w:ascii="Sakkal Majalla" w:hAnsi="Sakkal Majalla" w:cs="Sakkal Majalla"/>
          <w:sz w:val="28"/>
          <w:szCs w:val="28"/>
        </w:rPr>
      </w:pPr>
      <w:r w:rsidRPr="00E01924">
        <w:rPr>
          <w:rFonts w:ascii="Sakkal Majalla" w:hAnsi="Sakkal Majalla" w:cs="Sakkal Majalla"/>
          <w:b/>
          <w:bCs/>
          <w:sz w:val="28"/>
          <w:szCs w:val="28"/>
          <w:rtl/>
        </w:rPr>
        <w:t>المدن الكبرى</w:t>
      </w:r>
      <w:r w:rsidRPr="00E01924">
        <w:rPr>
          <w:rFonts w:ascii="Sakkal Majalla" w:hAnsi="Sakkal Majalla" w:cs="Sakkal Majalla"/>
          <w:b/>
          <w:bCs/>
          <w:sz w:val="28"/>
          <w:szCs w:val="28"/>
        </w:rPr>
        <w:t>:</w:t>
      </w:r>
      <w:r w:rsidRPr="00E01924">
        <w:rPr>
          <w:rFonts w:ascii="Sakkal Majalla" w:hAnsi="Sakkal Majalla" w:cs="Sakkal Majalla"/>
          <w:sz w:val="28"/>
          <w:szCs w:val="28"/>
        </w:rPr>
        <w:t xml:space="preserve"> </w:t>
      </w:r>
      <w:r w:rsidRPr="00E01924">
        <w:rPr>
          <w:rFonts w:ascii="Sakkal Majalla" w:hAnsi="Sakkal Majalla" w:cs="Sakkal Majalla"/>
          <w:sz w:val="28"/>
          <w:szCs w:val="28"/>
          <w:rtl/>
        </w:rPr>
        <w:t>مثل الرياض، جدة، والدمام</w:t>
      </w:r>
      <w:r w:rsidRPr="00E01924">
        <w:rPr>
          <w:rFonts w:ascii="Sakkal Majalla" w:hAnsi="Sakkal Majalla" w:cs="Sakkal Majalla"/>
          <w:sz w:val="28"/>
          <w:szCs w:val="28"/>
        </w:rPr>
        <w:t>.</w:t>
      </w:r>
    </w:p>
    <w:p w14:paraId="623F399A" w14:textId="77777777" w:rsidR="000E2D78" w:rsidRPr="00E01924" w:rsidRDefault="000E2D78" w:rsidP="00BD4695">
      <w:pPr>
        <w:numPr>
          <w:ilvl w:val="0"/>
          <w:numId w:val="12"/>
        </w:numPr>
        <w:bidi/>
        <w:spacing w:before="100" w:beforeAutospacing="1" w:after="100" w:afterAutospacing="1" w:line="360" w:lineRule="auto"/>
        <w:jc w:val="both"/>
        <w:rPr>
          <w:rFonts w:ascii="Sakkal Majalla" w:hAnsi="Sakkal Majalla" w:cs="Sakkal Majalla"/>
          <w:sz w:val="28"/>
          <w:szCs w:val="28"/>
        </w:rPr>
      </w:pPr>
      <w:r w:rsidRPr="00E01924">
        <w:rPr>
          <w:rFonts w:ascii="Sakkal Majalla" w:hAnsi="Sakkal Majalla" w:cs="Sakkal Majalla"/>
          <w:b/>
          <w:bCs/>
          <w:sz w:val="28"/>
          <w:szCs w:val="28"/>
          <w:rtl/>
        </w:rPr>
        <w:t>المناطق النائية</w:t>
      </w:r>
      <w:r w:rsidRPr="00E01924">
        <w:rPr>
          <w:rFonts w:ascii="Sakkal Majalla" w:hAnsi="Sakkal Majalla" w:cs="Sakkal Majalla"/>
          <w:b/>
          <w:bCs/>
          <w:sz w:val="28"/>
          <w:szCs w:val="28"/>
        </w:rPr>
        <w:t>:</w:t>
      </w:r>
      <w:r w:rsidRPr="00E01924">
        <w:rPr>
          <w:rFonts w:ascii="Sakkal Majalla" w:hAnsi="Sakkal Majalla" w:cs="Sakkal Majalla"/>
          <w:sz w:val="28"/>
          <w:szCs w:val="28"/>
        </w:rPr>
        <w:t xml:space="preserve"> </w:t>
      </w:r>
      <w:r w:rsidRPr="00E01924">
        <w:rPr>
          <w:rFonts w:ascii="Sakkal Majalla" w:hAnsi="Sakkal Majalla" w:cs="Sakkal Majalla"/>
          <w:sz w:val="28"/>
          <w:szCs w:val="28"/>
          <w:rtl/>
        </w:rPr>
        <w:t>التي قد تواجه تحديات مختلفة تتعلق بإدارة التغيير</w:t>
      </w:r>
      <w:r w:rsidRPr="00E01924">
        <w:rPr>
          <w:rFonts w:ascii="Sakkal Majalla" w:hAnsi="Sakkal Majalla" w:cs="Sakkal Majalla"/>
          <w:sz w:val="28"/>
          <w:szCs w:val="28"/>
        </w:rPr>
        <w:t>.</w:t>
      </w:r>
    </w:p>
    <w:p w14:paraId="03881082" w14:textId="77777777" w:rsidR="003B13D0" w:rsidRDefault="003B13D0" w:rsidP="00FA5839">
      <w:pPr>
        <w:bidi/>
        <w:spacing w:before="100" w:beforeAutospacing="1" w:after="100" w:afterAutospacing="1" w:line="360" w:lineRule="auto"/>
        <w:ind w:firstLine="720"/>
        <w:jc w:val="both"/>
        <w:rPr>
          <w:rFonts w:ascii="Sakkal Majalla" w:hAnsi="Sakkal Majalla" w:cs="Sakkal Majalla"/>
          <w:sz w:val="28"/>
          <w:szCs w:val="28"/>
          <w:rtl/>
        </w:rPr>
      </w:pPr>
    </w:p>
    <w:p w14:paraId="0F95FCD9" w14:textId="0811B8FF" w:rsidR="00136AA6" w:rsidRDefault="00136AA6">
      <w:pPr>
        <w:rPr>
          <w:rFonts w:ascii="Sakkal Majalla" w:hAnsi="Sakkal Majalla" w:cs="Sakkal Majalla"/>
          <w:sz w:val="28"/>
          <w:szCs w:val="28"/>
          <w:rtl/>
        </w:rPr>
      </w:pPr>
      <w:r>
        <w:rPr>
          <w:rFonts w:ascii="Sakkal Majalla" w:hAnsi="Sakkal Majalla" w:cs="Sakkal Majalla"/>
          <w:sz w:val="28"/>
          <w:szCs w:val="28"/>
          <w:rtl/>
        </w:rPr>
        <w:br w:type="page"/>
      </w:r>
    </w:p>
    <w:p w14:paraId="3162062F" w14:textId="0B2BAA96" w:rsidR="00DF3411" w:rsidRPr="00136AA6" w:rsidRDefault="00DF3411" w:rsidP="00136AA6">
      <w:pPr>
        <w:bidi/>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0" w:name="_Toc180337470"/>
      <w:r w:rsidRPr="00136AA6">
        <w:rPr>
          <w:rFonts w:ascii="Sakkal Majalla" w:hAnsi="Sakkal Majalla" w:cs="Sakkal Majalla"/>
          <w:b/>
          <w:bCs/>
          <w:sz w:val="40"/>
          <w:szCs w:val="40"/>
          <w:rtl/>
          <w:lang w:bidi="ar-EG"/>
        </w:rPr>
        <w:lastRenderedPageBreak/>
        <w:t>الفصل الثاني</w:t>
      </w:r>
      <w:r w:rsidR="00136AA6" w:rsidRPr="00136AA6">
        <w:rPr>
          <w:rFonts w:ascii="Sakkal Majalla" w:hAnsi="Sakkal Majalla" w:cs="Sakkal Majalla" w:hint="cs"/>
          <w:b/>
          <w:bCs/>
          <w:sz w:val="40"/>
          <w:szCs w:val="40"/>
          <w:rtl/>
          <w:lang w:bidi="ar-EG"/>
        </w:rPr>
        <w:t>: الإطار</w:t>
      </w:r>
      <w:r w:rsidRPr="00136AA6">
        <w:rPr>
          <w:rFonts w:ascii="Sakkal Majalla" w:hAnsi="Sakkal Majalla" w:cs="Sakkal Majalla"/>
          <w:b/>
          <w:bCs/>
          <w:sz w:val="40"/>
          <w:szCs w:val="40"/>
          <w:rtl/>
          <w:lang w:bidi="ar-EG"/>
        </w:rPr>
        <w:t xml:space="preserve"> النظري</w:t>
      </w:r>
      <w:bookmarkEnd w:id="20"/>
    </w:p>
    <w:p w14:paraId="7ACB913C" w14:textId="7D375F61" w:rsidR="00DF3411" w:rsidRPr="00136AA6" w:rsidRDefault="00DF3411" w:rsidP="00136AA6">
      <w:pPr>
        <w:bidi/>
        <w:spacing w:before="100" w:beforeAutospacing="1" w:after="100" w:afterAutospacing="1" w:line="360" w:lineRule="auto"/>
        <w:jc w:val="both"/>
        <w:outlineLvl w:val="1"/>
        <w:rPr>
          <w:rFonts w:ascii="Sakkal Majalla" w:hAnsi="Sakkal Majalla" w:cs="Sakkal Majalla"/>
          <w:b/>
          <w:bCs/>
          <w:sz w:val="36"/>
          <w:szCs w:val="36"/>
          <w:rtl/>
          <w:lang w:bidi="ar-EG"/>
        </w:rPr>
      </w:pPr>
      <w:bookmarkStart w:id="21" w:name="_Toc180337471"/>
      <w:r w:rsidRPr="00136AA6">
        <w:rPr>
          <w:rFonts w:ascii="Sakkal Majalla" w:hAnsi="Sakkal Majalla" w:cs="Sakkal Majalla"/>
          <w:b/>
          <w:bCs/>
          <w:sz w:val="36"/>
          <w:szCs w:val="36"/>
          <w:rtl/>
          <w:lang w:bidi="ar-EG"/>
        </w:rPr>
        <w:t>تمهيد:</w:t>
      </w:r>
      <w:bookmarkEnd w:id="21"/>
    </w:p>
    <w:p w14:paraId="49907B7A" w14:textId="7B4B7E6B"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تُعَدُّ التغيرات الاجتماعية والاقتصادية جزءًا لا يتجزأ من التطور المؤسسي في العصر الحديث، حيث تتزايد الحاجة إلى التكيف مع هذه التغيرات لضمان الاستدامة والفاعلية، حيث  إن المنظمات غير الربحية، التي تلعب دورًا حيويًا في خدمة المجتمع وتلبية احتياجات الأفراد، تواجه تحديات فريدة تتطلب استراتيجيات فعالة لإدارة التغيير تتمثل هذه التحديات في التحولات السريعة في السياسات الاجتماعية، التمويل، واحتياجات المستفيدين، مما يستدعي ابتكار أساليب جديدة واستراتيجيات مرنة</w:t>
      </w:r>
      <w:r w:rsidRPr="00E01924">
        <w:rPr>
          <w:rFonts w:ascii="Sakkal Majalla" w:hAnsi="Sakkal Majalla" w:cs="Sakkal Majalla"/>
          <w:sz w:val="28"/>
          <w:szCs w:val="28"/>
          <w:lang w:bidi="ar-EG"/>
        </w:rPr>
        <w:t>.</w:t>
      </w:r>
      <w:r w:rsidR="00623047" w:rsidRPr="00E01924">
        <w:rPr>
          <w:rFonts w:ascii="Sakkal Majalla" w:hAnsi="Sakkal Majalla" w:cs="Sakkal Majalla"/>
          <w:sz w:val="28"/>
          <w:szCs w:val="28"/>
          <w:rtl/>
          <w:lang w:bidi="ar-EG"/>
        </w:rPr>
        <w:t xml:space="preserve">( </w:t>
      </w:r>
      <w:r w:rsidR="00C8739B" w:rsidRPr="00E01924">
        <w:rPr>
          <w:rFonts w:ascii="Sakkal Majalla" w:hAnsi="Sakkal Majalla" w:cs="Sakkal Majalla"/>
          <w:sz w:val="28"/>
          <w:szCs w:val="28"/>
          <w:rtl/>
          <w:lang w:bidi="ar-EG"/>
        </w:rPr>
        <w:t>عبد الماجي، 2023)</w:t>
      </w:r>
    </w:p>
    <w:p w14:paraId="472C5DE0" w14:textId="277BF645"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تتسم إدارة التغيير في المنظمات غير الربحية بالتعقيد، نظرًا لطبيعتها التطوعية والمجتمعية، حيث تعتمد على الأفراد والمساهمات المجتمعية، حيث  إن نجاح أي عملية تغيير يتطلب فهمًا عميقًا للبيئة المحيطة والعوامل المؤثرة فيها، لذلك يُعتبر التواصل الفعال والتخطيط الاستراتيجي وتدريب وتطوير الكوادر البشرية من العناصر الأساسية التي يجب التركيز عليها</w:t>
      </w:r>
      <w:r w:rsidRPr="00E01924">
        <w:rPr>
          <w:rFonts w:ascii="Sakkal Majalla" w:hAnsi="Sakkal Majalla" w:cs="Sakkal Majalla"/>
          <w:sz w:val="28"/>
          <w:szCs w:val="28"/>
          <w:lang w:bidi="ar-EG"/>
        </w:rPr>
        <w:t xml:space="preserve">. </w:t>
      </w:r>
      <w:r w:rsidR="00C8739B" w:rsidRPr="00E01924">
        <w:rPr>
          <w:rFonts w:ascii="Sakkal Majalla" w:hAnsi="Sakkal Majalla" w:cs="Sakkal Majalla"/>
          <w:sz w:val="28"/>
          <w:szCs w:val="28"/>
          <w:rtl/>
          <w:lang w:bidi="ar-EG"/>
        </w:rPr>
        <w:t>( الجربوع، 2024)</w:t>
      </w:r>
    </w:p>
    <w:p w14:paraId="5052F729" w14:textId="7052F0DE"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في هذا السياق، تهدف هذه الدراسة إلى استكشاف استراتيجيات إدارة التغيير الناجحة في المنظمات غير الربحية في المملكة العربية السعودية، مع تسليط الضوء على كيفية تكييف هذه الاستراتيجيات لتلبية الاحتياجات الفريدة لهذه المنظمات من خلال فهم هذه الاستراتيجيات، يمكن تعزيز قدرة المنظمات غير الربحية على التكيف والابتكار، مما يسهم في تحقيق أهدافها وتعزيز تأثيرها في المجتمع.</w:t>
      </w:r>
    </w:p>
    <w:p w14:paraId="38EF747A" w14:textId="56FF68EB" w:rsidR="00DF3411" w:rsidRPr="00136AA6" w:rsidRDefault="00DF3411" w:rsidP="00FA5839">
      <w:pPr>
        <w:bidi/>
        <w:spacing w:before="100" w:beforeAutospacing="1" w:after="100" w:afterAutospacing="1" w:line="360" w:lineRule="auto"/>
        <w:ind w:firstLine="720"/>
        <w:jc w:val="both"/>
        <w:rPr>
          <w:rFonts w:ascii="Sakkal Majalla" w:hAnsi="Sakkal Majalla" w:cs="Sakkal Majalla"/>
          <w:b/>
          <w:bCs/>
          <w:sz w:val="28"/>
          <w:szCs w:val="28"/>
          <w:rtl/>
          <w:lang w:bidi="ar-EG"/>
        </w:rPr>
      </w:pPr>
      <w:r w:rsidRPr="00136AA6">
        <w:rPr>
          <w:rFonts w:ascii="Sakkal Majalla" w:hAnsi="Sakkal Majalla" w:cs="Sakkal Majalla"/>
          <w:b/>
          <w:bCs/>
          <w:sz w:val="28"/>
          <w:szCs w:val="28"/>
          <w:rtl/>
          <w:lang w:bidi="ar-EG"/>
        </w:rPr>
        <w:t xml:space="preserve">ومن ثم يتم تقسيم هذا </w:t>
      </w:r>
      <w:r w:rsidR="00136AA6" w:rsidRPr="00136AA6">
        <w:rPr>
          <w:rFonts w:ascii="Sakkal Majalla" w:hAnsi="Sakkal Majalla" w:cs="Sakkal Majalla" w:hint="cs"/>
          <w:b/>
          <w:bCs/>
          <w:sz w:val="28"/>
          <w:szCs w:val="28"/>
          <w:rtl/>
          <w:lang w:bidi="ar-EG"/>
        </w:rPr>
        <w:t>الإطار</w:t>
      </w:r>
      <w:r w:rsidRPr="00136AA6">
        <w:rPr>
          <w:rFonts w:ascii="Sakkal Majalla" w:hAnsi="Sakkal Majalla" w:cs="Sakkal Majalla"/>
          <w:b/>
          <w:bCs/>
          <w:sz w:val="28"/>
          <w:szCs w:val="28"/>
          <w:rtl/>
          <w:lang w:bidi="ar-EG"/>
        </w:rPr>
        <w:t xml:space="preserve"> على النحو التالي:</w:t>
      </w:r>
    </w:p>
    <w:p w14:paraId="2A1EFD3E" w14:textId="77777777"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br w:type="page"/>
      </w:r>
    </w:p>
    <w:p w14:paraId="17F6B509" w14:textId="3D040DC4" w:rsidR="00136AA6" w:rsidRPr="00136AA6" w:rsidRDefault="00136AA6" w:rsidP="00136AA6">
      <w:pPr>
        <w:bidi/>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2" w:name="_Toc180337472"/>
      <w:r w:rsidRPr="00136AA6">
        <w:rPr>
          <w:rFonts w:ascii="Sakkal Majalla" w:hAnsi="Sakkal Majalla" w:cs="Sakkal Majalla" w:hint="cs"/>
          <w:b/>
          <w:bCs/>
          <w:sz w:val="36"/>
          <w:szCs w:val="36"/>
          <w:rtl/>
          <w:lang w:bidi="ar-EG"/>
        </w:rPr>
        <w:lastRenderedPageBreak/>
        <w:t>المبحث الأول: إدارة التغير</w:t>
      </w:r>
      <w:bookmarkEnd w:id="22"/>
    </w:p>
    <w:p w14:paraId="0BBB6742" w14:textId="464F604C" w:rsidR="00DF3411"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23" w:name="_Toc180337473"/>
      <w:r>
        <w:rPr>
          <w:rFonts w:ascii="Sakkal Majalla" w:hAnsi="Sakkal Majalla" w:cs="Sakkal Majalla" w:hint="cs"/>
          <w:b/>
          <w:bCs/>
          <w:sz w:val="36"/>
          <w:szCs w:val="36"/>
          <w:rtl/>
          <w:lang w:bidi="ar-EG"/>
        </w:rPr>
        <w:t xml:space="preserve">1.1.2 </w:t>
      </w:r>
      <w:r w:rsidR="00DF3411" w:rsidRPr="00136AA6">
        <w:rPr>
          <w:rFonts w:ascii="Sakkal Majalla" w:hAnsi="Sakkal Majalla" w:cs="Sakkal Majalla"/>
          <w:b/>
          <w:bCs/>
          <w:sz w:val="36"/>
          <w:szCs w:val="36"/>
          <w:rtl/>
          <w:lang w:bidi="ar-EG"/>
        </w:rPr>
        <w:t>تمهيد:</w:t>
      </w:r>
      <w:bookmarkEnd w:id="23"/>
    </w:p>
    <w:p w14:paraId="2F751436" w14:textId="710F7676"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تُعتبر إدارة التغيير عملية حيوية في عالم اليوم، حيث تتعرض المنظمات لمجموعة من التحديات والتحولات السريعة نتيجة التقدم التكنولوجي، تغييرات السوق، والضغوط الاجتماعية والاقتصادية. تتطلب هذه التغيرات استراتيجيات فعالة تهدف إلى تسهيل الانتقال من حالة إلى أخرى، مما يساعد على ضمان استدامة النجاح وتحقيق الأهداف المؤسسية</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الربيعي، 2017)</w:t>
      </w:r>
    </w:p>
    <w:p w14:paraId="2B3F260A" w14:textId="22E48C84"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تتضمن استراتيجيات إدارة التغيير مجموعة من الأساليب والنماذج التي تسعى إلى توجيه الأفراد والفرق نحو تقبل التغيير وتبنيه. تتنوع هذه الاستراتيجيات بين التخطيط الاستراتيجي، التواصل الفعال، ودعم القيادة، بالإضافة إلى التدريب والتطوير، مما يجعل من الممكن التغلب على مقاومة التغيير وتسهيل عملية الانتقال</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الصمادلة، 2019)</w:t>
      </w:r>
    </w:p>
    <w:p w14:paraId="7E3F5DD9" w14:textId="634E575A"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تعد الفهم العميق للبيئة التنظيمية والثقافة المؤسسية من الأسس الضرورية لوضع استراتيجيات إدارة التغيير إذ لا يمكن تحقيق النجاح في تنفيذ التغييرات إلا من خلال التواصل الجيد مع جميع الأطراف المعنية، وتقديم الدعم المناسب للموظفين والمستفيدين</w:t>
      </w:r>
      <w:r w:rsidRPr="00E01924">
        <w:rPr>
          <w:rFonts w:ascii="Sakkal Majalla" w:hAnsi="Sakkal Majalla" w:cs="Sakkal Majalla"/>
          <w:sz w:val="28"/>
          <w:szCs w:val="28"/>
          <w:lang w:bidi="ar-EG"/>
        </w:rPr>
        <w:t>.</w:t>
      </w:r>
    </w:p>
    <w:p w14:paraId="4F7A0431" w14:textId="48EDC71E" w:rsidR="00DF3411"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24" w:name="_Toc180337474"/>
      <w:r>
        <w:rPr>
          <w:rFonts w:ascii="Sakkal Majalla" w:hAnsi="Sakkal Majalla" w:cs="Sakkal Majalla" w:hint="cs"/>
          <w:b/>
          <w:bCs/>
          <w:sz w:val="36"/>
          <w:szCs w:val="36"/>
          <w:rtl/>
          <w:lang w:bidi="ar-EG"/>
        </w:rPr>
        <w:t xml:space="preserve">2.1.2 </w:t>
      </w:r>
      <w:r w:rsidR="00DF3411" w:rsidRPr="00136AA6">
        <w:rPr>
          <w:rFonts w:ascii="Sakkal Majalla" w:hAnsi="Sakkal Majalla" w:cs="Sakkal Majalla"/>
          <w:b/>
          <w:bCs/>
          <w:sz w:val="36"/>
          <w:szCs w:val="36"/>
          <w:rtl/>
          <w:lang w:bidi="ar-EG"/>
        </w:rPr>
        <w:t>مفهوم إدارة التغير:</w:t>
      </w:r>
      <w:bookmarkEnd w:id="24"/>
    </w:p>
    <w:p w14:paraId="368A9AA9" w14:textId="05058C6D"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تعرف إدارة التغيير على أنها  عملية منهجية تهدف إلى الانتقال السلس من الوضع الحالي إلى حالة مستقبلية مرغوبة، من خلال تطبيق مجموعة من الاستراتيجيات والأدوات المناسبة</w:t>
      </w:r>
      <w:r w:rsidR="00DC016A" w:rsidRPr="00E01924">
        <w:rPr>
          <w:rFonts w:ascii="Sakkal Majalla" w:hAnsi="Sakkal Majalla" w:cs="Sakkal Majalla"/>
          <w:sz w:val="28"/>
          <w:szCs w:val="28"/>
          <w:rtl/>
          <w:lang w:bidi="ar-EG"/>
        </w:rPr>
        <w:t>، حيث</w:t>
      </w:r>
      <w:r w:rsidRPr="00E01924">
        <w:rPr>
          <w:rFonts w:ascii="Sakkal Majalla" w:hAnsi="Sakkal Majalla" w:cs="Sakkal Majalla"/>
          <w:sz w:val="28"/>
          <w:szCs w:val="28"/>
          <w:rtl/>
          <w:lang w:bidi="ar-EG"/>
        </w:rPr>
        <w:t xml:space="preserve"> تُعتبر إدارة التغيير فنًا وعلمًا يركز على توجيه الأفراد والجماعات نحو استيعاب التغييرات اللازمة في العمليات والسياسات والثقافة المؤسسية</w:t>
      </w:r>
      <w:r w:rsidR="00DC016A" w:rsidRPr="00E01924">
        <w:rPr>
          <w:rFonts w:ascii="Sakkal Majalla" w:hAnsi="Sakkal Majalla" w:cs="Sakkal Majalla"/>
          <w:sz w:val="28"/>
          <w:szCs w:val="28"/>
          <w:rtl/>
          <w:lang w:bidi="ar-EG"/>
        </w:rPr>
        <w:t>، كما</w:t>
      </w:r>
      <w:r w:rsidRPr="00E01924">
        <w:rPr>
          <w:rFonts w:ascii="Sakkal Majalla" w:hAnsi="Sakkal Majalla" w:cs="Sakkal Majalla"/>
          <w:sz w:val="28"/>
          <w:szCs w:val="28"/>
          <w:rtl/>
          <w:lang w:bidi="ar-EG"/>
        </w:rPr>
        <w:t xml:space="preserve"> يتطلب هذا الإجراء فهم الدوافع وراء التغيير، وتحليل الآثار المحتملة، وتحديد الموارد الضرورية لضمان نجاح هذه التحولات</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سليمان، 2018)</w:t>
      </w:r>
    </w:p>
    <w:p w14:paraId="2DCE21FD" w14:textId="75868F94"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lastRenderedPageBreak/>
        <w:t>تُعد إدارة التغيير عملية حيوية تتطلب تواصلًا فعّالًا مع جميع الأطراف المعنية، بما في ذلك الموظفين، والإدارة، والعملاء من خلال تطوير خطة شاملة، يمكن للمؤسسات تقليل مقاومة التغيير وزيادة قبول التعديلات بين العاملين</w:t>
      </w:r>
      <w:r w:rsidR="00DC016A"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rtl/>
          <w:lang w:bidi="ar-EG"/>
        </w:rPr>
        <w:t>وتشمل أساليب إدارة التغيير استخدام التدريب، والتوجيه، وخلق بيئة تشجع المشاركة النشطة للجميع</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عبد الماجدي، 2023)</w:t>
      </w:r>
    </w:p>
    <w:p w14:paraId="4914DF2E" w14:textId="51574C93"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علاوة على ذلك، يمكن اعتبار إدارة التغيير إطار عمل يسهم في تحقيق تحسينات مستمرة في الأداء المؤسسي، مما يساعد المؤسسات على التكيف مع التغيرات السريعة في السوق والتكنولوجيا</w:t>
      </w:r>
      <w:r w:rsidR="00DC016A" w:rsidRPr="00E01924">
        <w:rPr>
          <w:rFonts w:ascii="Sakkal Majalla" w:hAnsi="Sakkal Majalla" w:cs="Sakkal Majalla"/>
          <w:sz w:val="28"/>
          <w:szCs w:val="28"/>
          <w:rtl/>
          <w:lang w:bidi="ar-EG"/>
        </w:rPr>
        <w:t>، كما</w:t>
      </w:r>
      <w:r w:rsidRPr="00E01924">
        <w:rPr>
          <w:rFonts w:ascii="Sakkal Majalla" w:hAnsi="Sakkal Majalla" w:cs="Sakkal Majalla"/>
          <w:sz w:val="28"/>
          <w:szCs w:val="28"/>
          <w:rtl/>
          <w:lang w:bidi="ar-EG"/>
        </w:rPr>
        <w:t xml:space="preserve"> يُعزز هذا الإطار من قدرة المؤسسات التنافسية، حيث يتضمن أيضًا التركيز على تقليل المخاطر المرتبطة بالتغييرات وتقديم الدعم الضروري للموظفين خلال فترات الانتقال</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بزيو، 2022)</w:t>
      </w:r>
    </w:p>
    <w:p w14:paraId="7A63B311" w14:textId="17D0FF06" w:rsidR="00DF3411" w:rsidRPr="00E01924" w:rsidRDefault="00DF3411"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بناءً على ما سبق، تُعتبر إدارة التغيير عملية استراتيجية تمكن المؤسسات من الاستجابة بفاعلية للتحديات والفرص الجديدة، مما يعزز الابتكار والنمو من خلال الاستثمار في هذه العملية، يمكن للشركات تحقيق نتائج إيجابية مستدامة تعزز من موقعها في السوق.</w:t>
      </w:r>
    </w:p>
    <w:p w14:paraId="3878DA36" w14:textId="2DC87CF0" w:rsidR="00DC016A"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25" w:name="_Toc180337475"/>
      <w:r>
        <w:rPr>
          <w:rFonts w:ascii="Sakkal Majalla" w:hAnsi="Sakkal Majalla" w:cs="Sakkal Majalla" w:hint="cs"/>
          <w:b/>
          <w:bCs/>
          <w:sz w:val="36"/>
          <w:szCs w:val="36"/>
          <w:rtl/>
          <w:lang w:bidi="ar-EG"/>
        </w:rPr>
        <w:t xml:space="preserve">3.1.2 </w:t>
      </w:r>
      <w:r w:rsidR="00DC016A" w:rsidRPr="00136AA6">
        <w:rPr>
          <w:rFonts w:ascii="Sakkal Majalla" w:hAnsi="Sakkal Majalla" w:cs="Sakkal Majalla"/>
          <w:b/>
          <w:bCs/>
          <w:sz w:val="36"/>
          <w:szCs w:val="36"/>
          <w:rtl/>
          <w:lang w:bidi="ar-EG"/>
        </w:rPr>
        <w:t>مفهوم استراتيجيات إدارة التغير:</w:t>
      </w:r>
      <w:bookmarkEnd w:id="25"/>
    </w:p>
    <w:p w14:paraId="0F5809C2" w14:textId="26829B68"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إدارة التغيير هي عملية أساسية تضمن انتقال المؤسسات من الوضع الحالي إلى حالة مستقبلية محسنة، تتطلب هذه العملية استخدام استراتيجيات متعددة تتسم بالتنسيق والتكامل، مما يسهم في تعزيز فعالية التغيير وتحقيق النتائج المرجوة</w:t>
      </w:r>
      <w:r w:rsidRPr="00E01924">
        <w:rPr>
          <w:rFonts w:ascii="Sakkal Majalla" w:hAnsi="Sakkal Majalla" w:cs="Sakkal Majalla"/>
          <w:sz w:val="28"/>
          <w:szCs w:val="28"/>
          <w:lang w:bidi="ar-EG"/>
        </w:rPr>
        <w:t xml:space="preserve">. </w:t>
      </w:r>
      <w:r w:rsidR="00C8739B" w:rsidRPr="00E01924">
        <w:rPr>
          <w:rFonts w:ascii="Sakkal Majalla" w:hAnsi="Sakkal Majalla" w:cs="Sakkal Majalla"/>
          <w:sz w:val="28"/>
          <w:szCs w:val="28"/>
          <w:rtl/>
          <w:lang w:bidi="ar-EG"/>
        </w:rPr>
        <w:t>( الصمادي، 2022)</w:t>
      </w:r>
    </w:p>
    <w:p w14:paraId="7128E43D" w14:textId="6D070B5F"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أحد المحاور الرئيسية لاستراتيجيات إدارة التغيير هو التواصل الفعّال إذ يمثل إنشاء قنوات تواصل مفتوحة بين الإدارة والموظفين عنصرًا حاسمًا في تقليل الشائعات والمخاوف  من خلال توفير المعلومات الدقيقة والشاملة، يمكن للمؤسسات تعزيز الفهم المشترك حول التغييرات المقررة، مما يساهم في تقليل المقاومة وزيادة القبول</w:t>
      </w:r>
      <w:r w:rsidRPr="00E01924">
        <w:rPr>
          <w:rFonts w:ascii="Sakkal Majalla" w:hAnsi="Sakkal Majalla" w:cs="Sakkal Majalla"/>
          <w:sz w:val="28"/>
          <w:szCs w:val="28"/>
          <w:lang w:bidi="ar-EG"/>
        </w:rPr>
        <w:t>.</w:t>
      </w:r>
    </w:p>
    <w:p w14:paraId="5D2CC4BA" w14:textId="5DEF15B2"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lastRenderedPageBreak/>
        <w:t>إلى جانب ذلك، فإن التخطيط الشامل يلعب دورًا حيويًا في نجاح عمليات التغيير يتطلب التخطيط وضع أهداف واضحة، وتحديد الموارد اللازمة، ووضع جدول زمني محدد. يساعد التخطيط الدقيق في تنسيق جميع الجهود المبذولة، مما يضمن أن تكون جميع الأنشطة متوافقة مع رؤية المؤسسة</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الربيعي، 2017)</w:t>
      </w:r>
    </w:p>
    <w:p w14:paraId="757F8395" w14:textId="63F92CCF"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تعتبر استراتيجيات التحليل والتقييم أيضًا ضرورية، حيث تساهم في فهم التأثيرات المحتملة للتغيير وتحديد المخاطر المرتبطة به  من خلال تحليل نقاط القوة والضعف، يمكن للمؤسسات وضع خطط استجابة مناسبة تساعدها في تجاوز التحديات</w:t>
      </w:r>
      <w:r w:rsidRPr="00E01924">
        <w:rPr>
          <w:rFonts w:ascii="Sakkal Majalla" w:hAnsi="Sakkal Majalla" w:cs="Sakkal Majalla"/>
          <w:sz w:val="28"/>
          <w:szCs w:val="28"/>
          <w:lang w:bidi="ar-EG"/>
        </w:rPr>
        <w:t xml:space="preserve">. </w:t>
      </w:r>
    </w:p>
    <w:p w14:paraId="5339BBDE" w14:textId="0F2B2BF6"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على صعيد آخر، تأتي استراتيجيات التدريب والتطوير لتكون عنصراً أساسياً في إعداد الموظفين لتبني التغييرات من خلال تقديم برامج تدريبية متخصصة، تستطيع المؤسسات تعزيز مهارات العاملين، مما يسهل عليهم التكيف مع المتطلبات الجديدة،  هذا بالإضافة إلى استراتيجيات التحفيز والمكافأة التي تُستخدم لتحفيز الموظفين على المشاركة الفعالة في عملية التغيير، مما يعزز الروح المعنوية والالتزام</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السيد، 2020)</w:t>
      </w:r>
    </w:p>
    <w:p w14:paraId="53BF37A7" w14:textId="2C1A9C5E"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وأخيرًا، تكتسب الدعم القيادي أهمية كبيرة في إدارة التغيير، تحتاج المؤسسات إلى قيادات قوية تكون قادرة على توجيه الفرق وتحفيزهم على تحقيق الأهداف الجديدة،  كما يجب أن تسهم هذه القيادات في خلق بيئة عمل إيجابية تدعم الابتكار والتكيف مع التغيرات السريعة</w:t>
      </w:r>
      <w:r w:rsidRPr="00E01924">
        <w:rPr>
          <w:rFonts w:ascii="Sakkal Majalla" w:hAnsi="Sakkal Majalla" w:cs="Sakkal Majalla"/>
          <w:sz w:val="28"/>
          <w:szCs w:val="28"/>
          <w:lang w:bidi="ar-EG"/>
        </w:rPr>
        <w:t>.</w:t>
      </w:r>
    </w:p>
    <w:p w14:paraId="3BA4A6A5" w14:textId="0F4F9FD7"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بناءً على ما سبق، يُعتبر استخدام استراتيجيات متكاملة في إدارة التغيير ضروريًا لتعزيز قدرة المؤسسات على الاستجابة للتحديات والفرص الجديدة، مما يسهم في تحقيق الابتكار والنمو المستدام.</w:t>
      </w:r>
    </w:p>
    <w:p w14:paraId="1B5B438B" w14:textId="7EC0EF20" w:rsidR="00DC016A"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26" w:name="_Toc180337476"/>
      <w:r>
        <w:rPr>
          <w:rFonts w:ascii="Sakkal Majalla" w:hAnsi="Sakkal Majalla" w:cs="Sakkal Majalla" w:hint="cs"/>
          <w:b/>
          <w:bCs/>
          <w:sz w:val="36"/>
          <w:szCs w:val="36"/>
          <w:rtl/>
          <w:lang w:bidi="ar-EG"/>
        </w:rPr>
        <w:t xml:space="preserve">4.1.2 </w:t>
      </w:r>
      <w:r w:rsidR="00DC016A" w:rsidRPr="00136AA6">
        <w:rPr>
          <w:rFonts w:ascii="Sakkal Majalla" w:hAnsi="Sakkal Majalla" w:cs="Sakkal Majalla"/>
          <w:b/>
          <w:bCs/>
          <w:sz w:val="36"/>
          <w:szCs w:val="36"/>
          <w:rtl/>
          <w:lang w:bidi="ar-EG"/>
        </w:rPr>
        <w:t>أهمية استراتيجيات إدارة التغير:</w:t>
      </w:r>
      <w:bookmarkEnd w:id="26"/>
    </w:p>
    <w:p w14:paraId="5C90B308" w14:textId="153987C4" w:rsidR="002A470D"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تُعتبر إدارة التغيير عنصرًا حيويًا في تحقيق النجاح للمؤسسات في بيئة العمل الديناميكية الحالية</w:t>
      </w:r>
      <w:r w:rsidR="002A470D">
        <w:rPr>
          <w:rFonts w:ascii="Sakkal Majalla" w:hAnsi="Sakkal Majalla" w:cs="Sakkal Majalla" w:hint="cs"/>
          <w:sz w:val="28"/>
          <w:szCs w:val="28"/>
          <w:rtl/>
          <w:lang w:bidi="ar-EG"/>
        </w:rPr>
        <w:t>.</w:t>
      </w:r>
    </w:p>
    <w:p w14:paraId="334443C9" w14:textId="71156355" w:rsidR="00DC016A" w:rsidRPr="00E01924" w:rsidRDefault="00DC016A" w:rsidP="002A470D">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lastRenderedPageBreak/>
        <w:t>تعود أهمية إدارة التغيير إلى مجموعة من العوامل الرئيسية التي تؤثر بشكل مباشر على أداء المنظمات غير الربحية في المملكة العربية السعودية.</w:t>
      </w:r>
      <w:r w:rsidR="00C8739B" w:rsidRPr="00E01924">
        <w:rPr>
          <w:rFonts w:ascii="Sakkal Majalla" w:hAnsi="Sakkal Majalla" w:cs="Sakkal Majalla"/>
          <w:sz w:val="28"/>
          <w:szCs w:val="28"/>
          <w:rtl/>
          <w:lang w:bidi="ar-EG"/>
        </w:rPr>
        <w:t xml:space="preserve"> ( سليمان، 2018)</w:t>
      </w:r>
    </w:p>
    <w:p w14:paraId="79A18B05" w14:textId="31B27B58"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أحد هذه العوامل هو التكيف مع التغيرات السريعة في ظل التكنولوجيا المتطورة والأسواق المتغيرة، يصبح التكيف أمرًا حتميًا، حيث تسهم إدارة التغيير في تمكين المؤسسات من الاستجابة الفورية للتحولات في السوق، سواء كانت ناتجة عن تغييرات في احتياجات العملاء أو ابتكارات جديدة، وهذا يساهم في تعزيز القدرة التنافسية للمؤسسات في بيئة العمل</w:t>
      </w:r>
      <w:r w:rsidRPr="00E01924">
        <w:rPr>
          <w:rFonts w:ascii="Sakkal Majalla" w:hAnsi="Sakkal Majalla" w:cs="Sakkal Majalla"/>
          <w:sz w:val="28"/>
          <w:szCs w:val="28"/>
          <w:lang w:bidi="ar-EG"/>
        </w:rPr>
        <w:t>.</w:t>
      </w:r>
    </w:p>
    <w:p w14:paraId="6F6F3240" w14:textId="292E7880"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كما تسهم إدارة التغيير في تحسين الأداء المؤسسي من خلال تطبيق استراتيجيات إدارة التغيير بفعالية، يمكن للمؤسسات تحسين كفاءتها وزيادة إنتاجيتها، كما  يتيح التغيير المدروس تحسين العمليات وتقليل التكاليف، مما يؤدي إلى تحقيق نتائج إيجابية على المدى الطويل</w:t>
      </w:r>
      <w:r w:rsidR="00C8739B" w:rsidRPr="00E01924">
        <w:rPr>
          <w:rFonts w:ascii="Sakkal Majalla" w:hAnsi="Sakkal Majalla" w:cs="Sakkal Majalla"/>
          <w:sz w:val="28"/>
          <w:szCs w:val="28"/>
          <w:rtl/>
          <w:lang w:bidi="ar-EG"/>
        </w:rPr>
        <w:t>. ( محمد، 2023)</w:t>
      </w:r>
      <w:r w:rsidR="00C8739B" w:rsidRPr="00E01924">
        <w:rPr>
          <w:rFonts w:ascii="Sakkal Majalla" w:hAnsi="Sakkal Majalla" w:cs="Sakkal Majalla"/>
          <w:sz w:val="28"/>
          <w:szCs w:val="28"/>
          <w:lang w:bidi="ar-EG"/>
        </w:rPr>
        <w:t xml:space="preserve"> </w:t>
      </w:r>
    </w:p>
    <w:p w14:paraId="30AD7432" w14:textId="43A04934"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إضافة إلى ذلك، تساهم إدارة التغيير في  زيادة رضا الموظفين فعندما تُنفَّذ التغييرات بشكل منظم وبمشاركة جميع الأفراد، يشعر الموظفون بالتقدير والاهتمام،  وهذا بدوره يعزز روح الفريق ويزيد من الرضا الوظيفي، حيث يشعر الجميع بأنهم جزء من عملية التحول ويساهمون في نجاح المؤسسة</w:t>
      </w:r>
      <w:r w:rsidRPr="00E01924">
        <w:rPr>
          <w:rFonts w:ascii="Sakkal Majalla" w:hAnsi="Sakkal Majalla" w:cs="Sakkal Majalla"/>
          <w:sz w:val="28"/>
          <w:szCs w:val="28"/>
          <w:lang w:bidi="ar-EG"/>
        </w:rPr>
        <w:t>.</w:t>
      </w:r>
    </w:p>
    <w:p w14:paraId="498BA194" w14:textId="5A2F9651"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تعتبر تعزيز الابتكار أيضًا من الفوائد المهمة لإدارة التغيير من خلال خلق بيئة تشجع على التفكير الإبداعي والتجديد، يتم تحفيز الموظفين على تقديم أفكار جديدة،  وهذا يسهم في تطوير المنتجات والخدمات بشكل مستمر، مما يعزز من تنافسية المؤسسة</w:t>
      </w:r>
      <w:r w:rsidRPr="00E01924">
        <w:rPr>
          <w:rFonts w:ascii="Sakkal Majalla" w:hAnsi="Sakkal Majalla" w:cs="Sakkal Majalla"/>
          <w:sz w:val="28"/>
          <w:szCs w:val="28"/>
          <w:lang w:bidi="ar-EG"/>
        </w:rPr>
        <w:t>.</w:t>
      </w:r>
    </w:p>
    <w:p w14:paraId="1D18637A" w14:textId="785C8316"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وعلاوة على ذلك، تساعد إدارة التغيير في  تقليل المخاطر  المرتبطة بعمليات التغيير،  تحتاج التغييرات إلى تخطيط دقيق لتجنب العواقب السلبية المحتملة، تساهم إدارة التغيير في تحديد وتحليل التحديات المحتملة وتطوير استراتيجيات فعّالة للتعامل معها، مما يقلل من تأثيرات التغيير على سير العمل</w:t>
      </w:r>
      <w:r w:rsidRPr="00E01924">
        <w:rPr>
          <w:rFonts w:ascii="Sakkal Majalla" w:hAnsi="Sakkal Majalla" w:cs="Sakkal Majalla"/>
          <w:sz w:val="28"/>
          <w:szCs w:val="28"/>
          <w:lang w:bidi="ar-EG"/>
        </w:rPr>
        <w:t>.</w:t>
      </w:r>
    </w:p>
    <w:p w14:paraId="44477527" w14:textId="7271F2C7"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تُمكِّن إدارة التغيير المؤسسات أيضًا من  تحقيق الأهداف الاستراتيجية من خلال توجيه الجهود والموارد نحو التغييرات المطلوبة، تعزز إدارة التغيير من توافق الأهداف الفردية مع الأهداف التنظيمية، مما يسهل تنفيذ الخطط بنجاح</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عبد الرحيم، 2019)</w:t>
      </w:r>
    </w:p>
    <w:p w14:paraId="60637E06" w14:textId="53C04FF4"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lastRenderedPageBreak/>
        <w:t>وأخيرًا، تسهم إدارة التغيير في  استدامة النجاح من خلال إدارة التغيرات بشكل فعّال، تستطيع المؤسسات بناء قدرتها على الاستمرار والنمو، وهذا يمكنها من الحفاظ على تنافسيتها وضمان استمراريتها في السوق على المدى الطويل</w:t>
      </w:r>
      <w:r w:rsidRPr="00E01924">
        <w:rPr>
          <w:rFonts w:ascii="Sakkal Majalla" w:hAnsi="Sakkal Majalla" w:cs="Sakkal Majalla"/>
          <w:sz w:val="28"/>
          <w:szCs w:val="28"/>
          <w:lang w:bidi="ar-EG"/>
        </w:rPr>
        <w:t>.</w:t>
      </w:r>
    </w:p>
    <w:p w14:paraId="343A07A8" w14:textId="13C81D8F"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بناءً على ما سبق، يمكن القول إن إدارة التغيير ليست مجرد عملية تنظيمية، بل هي استراتيجية حيوية تضمن بقاء المؤسسات وتطورها في بيئة عمل معقدة ومتغيرة من خلال فهم أهمية إدارة التغيير وتطبيقها بشكل فعّال، يمكن للمؤسسات تعزيز قدرتها على النجاح والنمو المستدام.</w:t>
      </w:r>
    </w:p>
    <w:p w14:paraId="7F22C03A" w14:textId="3498E652" w:rsidR="00DC016A"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27" w:name="_Toc180337477"/>
      <w:r>
        <w:rPr>
          <w:rFonts w:ascii="Sakkal Majalla" w:hAnsi="Sakkal Majalla" w:cs="Sakkal Majalla" w:hint="cs"/>
          <w:b/>
          <w:bCs/>
          <w:sz w:val="36"/>
          <w:szCs w:val="36"/>
          <w:rtl/>
          <w:lang w:bidi="ar-EG"/>
        </w:rPr>
        <w:t xml:space="preserve">5.1.2 </w:t>
      </w:r>
      <w:r w:rsidR="00DC016A" w:rsidRPr="00136AA6">
        <w:rPr>
          <w:rFonts w:ascii="Sakkal Majalla" w:hAnsi="Sakkal Majalla" w:cs="Sakkal Majalla"/>
          <w:b/>
          <w:bCs/>
          <w:sz w:val="36"/>
          <w:szCs w:val="36"/>
          <w:rtl/>
          <w:lang w:bidi="ar-EG"/>
        </w:rPr>
        <w:t>أبعاد استراتيجيات إدارة التغير:</w:t>
      </w:r>
      <w:bookmarkEnd w:id="27"/>
    </w:p>
    <w:p w14:paraId="351A9370" w14:textId="02024A57"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تتضمن إدارة التغيير مجموعة من الأبعاد الأساسية التي تلعب دورًا حيويًا في كيفية تطبيق التغييرات داخل المؤسسات، وتتمثل أهم هذه الأب</w:t>
      </w:r>
      <w:r w:rsidR="00A523FC" w:rsidRPr="00E01924">
        <w:rPr>
          <w:rFonts w:ascii="Sakkal Majalla" w:hAnsi="Sakkal Majalla" w:cs="Sakkal Majalla"/>
          <w:sz w:val="28"/>
          <w:szCs w:val="28"/>
          <w:rtl/>
          <w:lang w:bidi="ar-EG"/>
        </w:rPr>
        <w:t>ع</w:t>
      </w:r>
      <w:r w:rsidRPr="00E01924">
        <w:rPr>
          <w:rFonts w:ascii="Sakkal Majalla" w:hAnsi="Sakkal Majalla" w:cs="Sakkal Majalla"/>
          <w:sz w:val="28"/>
          <w:szCs w:val="28"/>
          <w:rtl/>
          <w:lang w:bidi="ar-EG"/>
        </w:rPr>
        <w:t>اد فيما يلي:</w:t>
      </w:r>
      <w:r w:rsidR="00C8739B" w:rsidRPr="00E01924">
        <w:rPr>
          <w:rFonts w:ascii="Sakkal Majalla" w:hAnsi="Sakkal Majalla" w:cs="Sakkal Majalla"/>
          <w:sz w:val="28"/>
          <w:szCs w:val="28"/>
          <w:rtl/>
          <w:lang w:bidi="ar-EG"/>
        </w:rPr>
        <w:t xml:space="preserve"> ( عبد الماجدي، 2023)</w:t>
      </w:r>
    </w:p>
    <w:p w14:paraId="58BCCD0F" w14:textId="2B3D8789" w:rsidR="00DC016A" w:rsidRPr="00136AA6" w:rsidRDefault="00DC016A" w:rsidP="00BD4695">
      <w:pPr>
        <w:pStyle w:val="ListParagraph"/>
        <w:numPr>
          <w:ilvl w:val="0"/>
          <w:numId w:val="13"/>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136AA6">
        <w:rPr>
          <w:rFonts w:ascii="Sakkal Majalla" w:hAnsi="Sakkal Majalla" w:cs="Sakkal Majalla"/>
          <w:b/>
          <w:bCs/>
          <w:sz w:val="28"/>
          <w:szCs w:val="28"/>
          <w:rtl/>
          <w:lang w:bidi="ar-EG"/>
        </w:rPr>
        <w:t>تغيير الأفراد</w:t>
      </w:r>
      <w:r w:rsidR="00A523FC" w:rsidRPr="00136AA6">
        <w:rPr>
          <w:rFonts w:ascii="Sakkal Majalla" w:hAnsi="Sakkal Majalla" w:cs="Sakkal Majalla"/>
          <w:b/>
          <w:bCs/>
          <w:sz w:val="28"/>
          <w:szCs w:val="28"/>
          <w:rtl/>
          <w:lang w:bidi="ar-EG"/>
        </w:rPr>
        <w:t>:</w:t>
      </w:r>
    </w:p>
    <w:p w14:paraId="5E1396EF" w14:textId="382FE8C2"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يُعتبر بُعد تغيير الأفراد من أهم الجوانب في إدارة التغيير، إذ يتعلق بتعديل سلوكيات الموظفين ومهاراتهم ووجهات نظرهم يتطلب هذا الجانب فهمًا عميقًا للعوامل النفسية والاجتماعية التي تؤثر على كيفية استجابة الأفراد للتغييرات</w:t>
      </w:r>
      <w:r w:rsidR="00A523FC" w:rsidRPr="00E01924">
        <w:rPr>
          <w:rFonts w:ascii="Sakkal Majalla" w:hAnsi="Sakkal Majalla" w:cs="Sakkal Majalla"/>
          <w:sz w:val="28"/>
          <w:szCs w:val="28"/>
          <w:rtl/>
          <w:lang w:bidi="ar-EG"/>
        </w:rPr>
        <w:t>،</w:t>
      </w:r>
      <w:r w:rsidRPr="00E01924">
        <w:rPr>
          <w:rFonts w:ascii="Sakkal Majalla" w:hAnsi="Sakkal Majalla" w:cs="Sakkal Majalla"/>
          <w:sz w:val="28"/>
          <w:szCs w:val="28"/>
          <w:rtl/>
          <w:lang w:bidi="ar-EG"/>
        </w:rPr>
        <w:t xml:space="preserve"> يتضمن ذلك التعرف على مقاومة التغيير وتعزيز الحوافز الإيجابية، بالإضافة إلى توفير التدريب والدعم اللازم لتسهيل الانتقال</w:t>
      </w:r>
      <w:r w:rsidR="00A523FC" w:rsidRPr="00E01924">
        <w:rPr>
          <w:rFonts w:ascii="Sakkal Majalla" w:hAnsi="Sakkal Majalla" w:cs="Sakkal Majalla"/>
          <w:sz w:val="28"/>
          <w:szCs w:val="28"/>
          <w:rtl/>
          <w:lang w:bidi="ar-EG"/>
        </w:rPr>
        <w:t>،</w:t>
      </w:r>
      <w:r w:rsidRPr="00E01924">
        <w:rPr>
          <w:rFonts w:ascii="Sakkal Majalla" w:hAnsi="Sakkal Majalla" w:cs="Sakkal Majalla"/>
          <w:sz w:val="28"/>
          <w:szCs w:val="28"/>
          <w:rtl/>
          <w:lang w:bidi="ar-EG"/>
        </w:rPr>
        <w:t xml:space="preserve"> يعتمد نجاح أي عملية تغيير على قدرة الأفراد على التكيف مع المستجدات، لذا يُعتبر التواصل الفعّال والاستماع لمخاوفهم أمرًا ضروريًا</w:t>
      </w:r>
      <w:r w:rsidRPr="00E01924">
        <w:rPr>
          <w:rFonts w:ascii="Sakkal Majalla" w:hAnsi="Sakkal Majalla" w:cs="Sakkal Majalla"/>
          <w:sz w:val="28"/>
          <w:szCs w:val="28"/>
          <w:lang w:bidi="ar-EG"/>
        </w:rPr>
        <w:t>.</w:t>
      </w:r>
    </w:p>
    <w:p w14:paraId="7276B032" w14:textId="1BFD8713" w:rsidR="00DC016A" w:rsidRPr="00136AA6" w:rsidRDefault="00DC016A" w:rsidP="00BD4695">
      <w:pPr>
        <w:pStyle w:val="ListParagraph"/>
        <w:numPr>
          <w:ilvl w:val="0"/>
          <w:numId w:val="13"/>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136AA6">
        <w:rPr>
          <w:rFonts w:ascii="Sakkal Majalla" w:hAnsi="Sakkal Majalla" w:cs="Sakkal Majalla"/>
          <w:b/>
          <w:bCs/>
          <w:sz w:val="28"/>
          <w:szCs w:val="28"/>
          <w:rtl/>
          <w:lang w:bidi="ar-EG"/>
        </w:rPr>
        <w:t>التغيير الإنساني</w:t>
      </w:r>
      <w:r w:rsidR="00A523FC" w:rsidRPr="00136AA6">
        <w:rPr>
          <w:rFonts w:ascii="Sakkal Majalla" w:hAnsi="Sakkal Majalla" w:cs="Sakkal Majalla"/>
          <w:b/>
          <w:bCs/>
          <w:sz w:val="28"/>
          <w:szCs w:val="28"/>
          <w:lang w:bidi="ar-EG"/>
        </w:rPr>
        <w:t>:</w:t>
      </w:r>
      <w:r w:rsidRPr="00136AA6">
        <w:rPr>
          <w:rFonts w:ascii="Sakkal Majalla" w:hAnsi="Sakkal Majalla" w:cs="Sakkal Majalla"/>
          <w:b/>
          <w:bCs/>
          <w:sz w:val="28"/>
          <w:szCs w:val="28"/>
          <w:lang w:bidi="ar-EG"/>
        </w:rPr>
        <w:t xml:space="preserve">  </w:t>
      </w:r>
    </w:p>
    <w:p w14:paraId="4E52539E" w14:textId="3BD51927"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يرتبط بُعد التغيير الإنساني بالتفاعلات الاجتماعية والعلاقات بين الأفراد داخل المؤسسة</w:t>
      </w:r>
      <w:r w:rsidR="00A523FC" w:rsidRPr="00E01924">
        <w:rPr>
          <w:rFonts w:ascii="Sakkal Majalla" w:hAnsi="Sakkal Majalla" w:cs="Sakkal Majalla"/>
          <w:sz w:val="28"/>
          <w:szCs w:val="28"/>
          <w:rtl/>
          <w:lang w:bidi="ar-EG"/>
        </w:rPr>
        <w:t>،</w:t>
      </w:r>
      <w:r w:rsidRPr="00E01924">
        <w:rPr>
          <w:rFonts w:ascii="Sakkal Majalla" w:hAnsi="Sakkal Majalla" w:cs="Sakkal Majalla"/>
          <w:sz w:val="28"/>
          <w:szCs w:val="28"/>
          <w:rtl/>
          <w:lang w:bidi="ar-EG"/>
        </w:rPr>
        <w:t xml:space="preserve"> يُركز هذا الجانب على كيفية تأثير التغييرات على الفرق والمجموعات، ويعزز من أهمية التعاون والعمل الجماعي يتعين على الإدارة عند تنفيذ التغييرات خلق بيئة من الثقة والدعم، مما يمكّن الأفراد من التعبير عن </w:t>
      </w:r>
      <w:r w:rsidRPr="00E01924">
        <w:rPr>
          <w:rFonts w:ascii="Sakkal Majalla" w:hAnsi="Sakkal Majalla" w:cs="Sakkal Majalla"/>
          <w:sz w:val="28"/>
          <w:szCs w:val="28"/>
          <w:rtl/>
          <w:lang w:bidi="ar-EG"/>
        </w:rPr>
        <w:lastRenderedPageBreak/>
        <w:t>مشاعرهم ومخاوفهم حيال تلك التغييرات</w:t>
      </w:r>
      <w:r w:rsidR="00A523FC" w:rsidRPr="00E01924">
        <w:rPr>
          <w:rFonts w:ascii="Sakkal Majalla" w:hAnsi="Sakkal Majalla" w:cs="Sakkal Majalla"/>
          <w:sz w:val="28"/>
          <w:szCs w:val="28"/>
          <w:rtl/>
          <w:lang w:bidi="ar-EG"/>
        </w:rPr>
        <w:t>،</w:t>
      </w:r>
      <w:r w:rsidRPr="00E01924">
        <w:rPr>
          <w:rFonts w:ascii="Sakkal Majalla" w:hAnsi="Sakkal Majalla" w:cs="Sakkal Majalla"/>
          <w:sz w:val="28"/>
          <w:szCs w:val="28"/>
          <w:rtl/>
          <w:lang w:bidi="ar-EG"/>
        </w:rPr>
        <w:t xml:space="preserve"> يتطلب ذلك بناء علاقات قوية وتطوير مهارات القيادة لتعزيز المناخ التنظيمي</w:t>
      </w:r>
      <w:r w:rsidRPr="00E01924">
        <w:rPr>
          <w:rFonts w:ascii="Sakkal Majalla" w:hAnsi="Sakkal Majalla" w:cs="Sakkal Majalla"/>
          <w:sz w:val="28"/>
          <w:szCs w:val="28"/>
          <w:lang w:bidi="ar-EG"/>
        </w:rPr>
        <w:t>.</w:t>
      </w:r>
    </w:p>
    <w:p w14:paraId="15FEAF75" w14:textId="519F33D3" w:rsidR="00DC016A" w:rsidRPr="00136AA6" w:rsidRDefault="00DC016A" w:rsidP="00BD4695">
      <w:pPr>
        <w:pStyle w:val="ListParagraph"/>
        <w:numPr>
          <w:ilvl w:val="0"/>
          <w:numId w:val="13"/>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136AA6">
        <w:rPr>
          <w:rFonts w:ascii="Sakkal Majalla" w:hAnsi="Sakkal Majalla" w:cs="Sakkal Majalla"/>
          <w:b/>
          <w:bCs/>
          <w:sz w:val="28"/>
          <w:szCs w:val="28"/>
          <w:rtl/>
          <w:lang w:bidi="ar-EG"/>
        </w:rPr>
        <w:t>التغيير التكنولوجي</w:t>
      </w:r>
      <w:r w:rsidR="00A523FC" w:rsidRPr="00136AA6">
        <w:rPr>
          <w:rFonts w:ascii="Sakkal Majalla" w:hAnsi="Sakkal Majalla" w:cs="Sakkal Majalla"/>
          <w:b/>
          <w:bCs/>
          <w:sz w:val="28"/>
          <w:szCs w:val="28"/>
          <w:lang w:bidi="ar-EG"/>
        </w:rPr>
        <w:t>:</w:t>
      </w:r>
      <w:r w:rsidRPr="00136AA6">
        <w:rPr>
          <w:rFonts w:ascii="Sakkal Majalla" w:hAnsi="Sakkal Majalla" w:cs="Sakkal Majalla"/>
          <w:b/>
          <w:bCs/>
          <w:sz w:val="28"/>
          <w:szCs w:val="28"/>
          <w:lang w:bidi="ar-EG"/>
        </w:rPr>
        <w:t xml:space="preserve">  </w:t>
      </w:r>
    </w:p>
    <w:p w14:paraId="669DCED4" w14:textId="18999EA4"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أصبح بُعد التغيير التكنولوجي عنصرًا حيويًا في إدارة التغيير، خاصة مع التطور السريع في هذا المجال</w:t>
      </w:r>
      <w:r w:rsidR="00A523FC"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rtl/>
          <w:lang w:bidi="ar-EG"/>
        </w:rPr>
        <w:t xml:space="preserve"> يتضمن هذا الجانب تطبيق تقنيات جديدة لتحسين العمليات والمنتجات والخدمات</w:t>
      </w:r>
      <w:r w:rsidR="00A523FC"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rtl/>
          <w:lang w:bidi="ar-EG"/>
        </w:rPr>
        <w:t xml:space="preserve"> يتطلب ذلك تحديث الأنظمة القديمة وتدريب الموظفين على استخدام الأدوات والتقنيات الحديثة</w:t>
      </w:r>
      <w:r w:rsidR="00A523FC" w:rsidRPr="00E01924">
        <w:rPr>
          <w:rFonts w:ascii="Sakkal Majalla" w:hAnsi="Sakkal Majalla" w:cs="Sakkal Majalla"/>
          <w:sz w:val="28"/>
          <w:szCs w:val="28"/>
          <w:rtl/>
          <w:lang w:bidi="ar-EG"/>
        </w:rPr>
        <w:t>،</w:t>
      </w:r>
      <w:r w:rsidRPr="00E01924">
        <w:rPr>
          <w:rFonts w:ascii="Sakkal Majalla" w:hAnsi="Sakkal Majalla" w:cs="Sakkal Majalla"/>
          <w:sz w:val="28"/>
          <w:szCs w:val="28"/>
          <w:rtl/>
          <w:lang w:bidi="ar-EG"/>
        </w:rPr>
        <w:t xml:space="preserve"> ينبغي على المؤسسات أن تكون مرنة وقادرة على التكيف مع التحولات التكنولوجية، حيث تُسهم هذه التغييرات في تحسين الكفاءة وزيادة الإنتاجية</w:t>
      </w:r>
      <w:r w:rsidRPr="00E01924">
        <w:rPr>
          <w:rFonts w:ascii="Sakkal Majalla" w:hAnsi="Sakkal Majalla" w:cs="Sakkal Majalla"/>
          <w:sz w:val="28"/>
          <w:szCs w:val="28"/>
          <w:lang w:bidi="ar-EG"/>
        </w:rPr>
        <w:t>.</w:t>
      </w:r>
    </w:p>
    <w:p w14:paraId="61438B2A" w14:textId="05406B38" w:rsidR="00DC016A" w:rsidRPr="00136AA6" w:rsidRDefault="00DC016A" w:rsidP="00BD4695">
      <w:pPr>
        <w:pStyle w:val="ListParagraph"/>
        <w:numPr>
          <w:ilvl w:val="0"/>
          <w:numId w:val="13"/>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136AA6">
        <w:rPr>
          <w:rFonts w:ascii="Sakkal Majalla" w:hAnsi="Sakkal Majalla" w:cs="Sakkal Majalla"/>
          <w:b/>
          <w:bCs/>
          <w:sz w:val="28"/>
          <w:szCs w:val="28"/>
          <w:rtl/>
          <w:lang w:bidi="ar-EG"/>
        </w:rPr>
        <w:t>التغيير الهيكلي</w:t>
      </w:r>
      <w:r w:rsidR="00A523FC" w:rsidRPr="00136AA6">
        <w:rPr>
          <w:rFonts w:ascii="Sakkal Majalla" w:hAnsi="Sakkal Majalla" w:cs="Sakkal Majalla"/>
          <w:b/>
          <w:bCs/>
          <w:sz w:val="28"/>
          <w:szCs w:val="28"/>
          <w:rtl/>
          <w:lang w:bidi="ar-EG"/>
        </w:rPr>
        <w:t>:</w:t>
      </w:r>
      <w:r w:rsidRPr="00136AA6">
        <w:rPr>
          <w:rFonts w:ascii="Sakkal Majalla" w:hAnsi="Sakkal Majalla" w:cs="Sakkal Majalla"/>
          <w:b/>
          <w:bCs/>
          <w:sz w:val="28"/>
          <w:szCs w:val="28"/>
          <w:lang w:bidi="ar-EG"/>
        </w:rPr>
        <w:t xml:space="preserve"> </w:t>
      </w:r>
    </w:p>
    <w:p w14:paraId="773EBE18" w14:textId="51FFE15A" w:rsidR="00DC016A"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يتعلق بُعد التغيير الهيكلي بإعادة هيكلة المؤسسة بما يتناسب مع الأهداف الاستراتيجية الجديدة</w:t>
      </w:r>
      <w:r w:rsidR="00A523FC"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rtl/>
          <w:lang w:bidi="ar-EG"/>
        </w:rPr>
        <w:t>قد يشمل ذلك تغيير التدرجات الإدارية، أو تشكيل فرق عمل جديدة، أو تعديل الأدوار والمسؤوليات</w:t>
      </w:r>
      <w:r w:rsidR="00A523FC"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rtl/>
          <w:lang w:bidi="ar-EG"/>
        </w:rPr>
        <w:t xml:space="preserve"> يمكن أن يؤثر هذا النوع من التغيير على طرق اتخاذ القرارات والتواصل داخل المؤسسة، لذا من الضروري تنفيذ هذه التغييرات بطريقة مدروسة لتفادي حدوث الارتباك أو المقاومة بين الموظفين</w:t>
      </w:r>
      <w:r w:rsidRPr="00E01924">
        <w:rPr>
          <w:rFonts w:ascii="Sakkal Majalla" w:hAnsi="Sakkal Majalla" w:cs="Sakkal Majalla"/>
          <w:sz w:val="28"/>
          <w:szCs w:val="28"/>
          <w:lang w:bidi="ar-EG"/>
        </w:rPr>
        <w:t>.</w:t>
      </w:r>
    </w:p>
    <w:p w14:paraId="1A4261A4" w14:textId="29096128" w:rsidR="00DC016A" w:rsidRPr="00136AA6" w:rsidRDefault="00DC016A" w:rsidP="00BD4695">
      <w:pPr>
        <w:pStyle w:val="ListParagraph"/>
        <w:numPr>
          <w:ilvl w:val="0"/>
          <w:numId w:val="13"/>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136AA6">
        <w:rPr>
          <w:rFonts w:ascii="Sakkal Majalla" w:hAnsi="Sakkal Majalla" w:cs="Sakkal Majalla"/>
          <w:b/>
          <w:bCs/>
          <w:sz w:val="28"/>
          <w:szCs w:val="28"/>
          <w:rtl/>
          <w:lang w:bidi="ar-EG"/>
        </w:rPr>
        <w:t>التغيير الثقافي</w:t>
      </w:r>
      <w:r w:rsidR="00A523FC" w:rsidRPr="00136AA6">
        <w:rPr>
          <w:rFonts w:ascii="Sakkal Majalla" w:hAnsi="Sakkal Majalla" w:cs="Sakkal Majalla"/>
          <w:b/>
          <w:bCs/>
          <w:sz w:val="28"/>
          <w:szCs w:val="28"/>
          <w:lang w:bidi="ar-EG"/>
        </w:rPr>
        <w:t>:</w:t>
      </w:r>
      <w:r w:rsidRPr="00136AA6">
        <w:rPr>
          <w:rFonts w:ascii="Sakkal Majalla" w:hAnsi="Sakkal Majalla" w:cs="Sakkal Majalla"/>
          <w:b/>
          <w:bCs/>
          <w:sz w:val="28"/>
          <w:szCs w:val="28"/>
          <w:lang w:bidi="ar-EG"/>
        </w:rPr>
        <w:t xml:space="preserve">  </w:t>
      </w:r>
    </w:p>
    <w:p w14:paraId="7FA88E51" w14:textId="1E6D21A0" w:rsidR="00A523FC" w:rsidRPr="00E01924" w:rsidRDefault="00DC016A"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تشير الثقافة التنظيمية إلى مجموعة القيم والمعتقدات والسلوكيات التي تُحدد بيئة العمل</w:t>
      </w:r>
      <w:r w:rsidR="00A523FC" w:rsidRPr="00E01924">
        <w:rPr>
          <w:rFonts w:ascii="Sakkal Majalla" w:hAnsi="Sakkal Majalla" w:cs="Sakkal Majalla"/>
          <w:sz w:val="28"/>
          <w:szCs w:val="28"/>
          <w:rtl/>
          <w:lang w:bidi="ar-EG"/>
        </w:rPr>
        <w:t>،</w:t>
      </w:r>
      <w:r w:rsidRPr="00E01924">
        <w:rPr>
          <w:rFonts w:ascii="Sakkal Majalla" w:hAnsi="Sakkal Majalla" w:cs="Sakkal Majalla"/>
          <w:sz w:val="28"/>
          <w:szCs w:val="28"/>
          <w:rtl/>
          <w:lang w:bidi="ar-EG"/>
        </w:rPr>
        <w:t xml:space="preserve"> يتطلب تغيير الثقافة جهودًا مستمرة، حيث يجب على المؤسسات أن تعمل على تطوير ثقافة تشجع على التكيف والابتكار قد تواجه المؤسسات تحديات خلال هذه العملية، مثل مقاومة الأفراد الذين يفضلون التمسك بالعادات والتقاليد القديمة</w:t>
      </w:r>
      <w:r w:rsidR="00A523FC"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rtl/>
          <w:lang w:bidi="ar-EG"/>
        </w:rPr>
        <w:t>لذا تحتاج المؤسسات إلى قيادة قوية، وتواصل مستمر وشفاف، بالإضافة إلى إشراك الموظفين في عملية التغيير لضمان تحقيق نتائج إيجابية</w:t>
      </w:r>
      <w:r w:rsidRPr="00E01924">
        <w:rPr>
          <w:rFonts w:ascii="Sakkal Majalla" w:hAnsi="Sakkal Majalla" w:cs="Sakkal Majalla"/>
          <w:sz w:val="28"/>
          <w:szCs w:val="28"/>
          <w:lang w:bidi="ar-EG"/>
        </w:rPr>
        <w:t>.</w:t>
      </w:r>
    </w:p>
    <w:p w14:paraId="5BAFC4C0" w14:textId="77777777"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br w:type="page"/>
      </w:r>
    </w:p>
    <w:p w14:paraId="30ED65F4" w14:textId="4D63D6A8" w:rsidR="00DC016A" w:rsidRPr="00136AA6" w:rsidRDefault="00A523FC" w:rsidP="00136AA6">
      <w:pPr>
        <w:bidi/>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8" w:name="_Toc180337478"/>
      <w:r w:rsidRPr="00136AA6">
        <w:rPr>
          <w:rFonts w:ascii="Sakkal Majalla" w:hAnsi="Sakkal Majalla" w:cs="Sakkal Majalla"/>
          <w:b/>
          <w:bCs/>
          <w:sz w:val="36"/>
          <w:szCs w:val="36"/>
          <w:rtl/>
          <w:lang w:bidi="ar-EG"/>
        </w:rPr>
        <w:lastRenderedPageBreak/>
        <w:t>المبحث الثاني المنظمات الغير ربحية:</w:t>
      </w:r>
      <w:bookmarkEnd w:id="28"/>
    </w:p>
    <w:p w14:paraId="477CD7B1" w14:textId="6DD183F5" w:rsidR="00A523FC"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29" w:name="_Toc180337479"/>
      <w:r>
        <w:rPr>
          <w:rFonts w:ascii="Sakkal Majalla" w:hAnsi="Sakkal Majalla" w:cs="Sakkal Majalla" w:hint="cs"/>
          <w:b/>
          <w:bCs/>
          <w:sz w:val="36"/>
          <w:szCs w:val="36"/>
          <w:rtl/>
          <w:lang w:bidi="ar-EG"/>
        </w:rPr>
        <w:t xml:space="preserve">1.2.2 </w:t>
      </w:r>
      <w:r w:rsidR="00A523FC" w:rsidRPr="00136AA6">
        <w:rPr>
          <w:rFonts w:ascii="Sakkal Majalla" w:hAnsi="Sakkal Majalla" w:cs="Sakkal Majalla"/>
          <w:b/>
          <w:bCs/>
          <w:sz w:val="36"/>
          <w:szCs w:val="36"/>
          <w:rtl/>
          <w:lang w:bidi="ar-EG"/>
        </w:rPr>
        <w:t>تمهيد:</w:t>
      </w:r>
      <w:bookmarkEnd w:id="29"/>
    </w:p>
    <w:p w14:paraId="19603596" w14:textId="77777777"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تُعتبر المنظمات غير الربحية جزءًا أساسيًا من نسيج المجتمع، حيث تسهم بشكل كبير في تحقيق التنمية الاجتماعية والاقتصادية في العديد من الدول، تتمثل مهمة هذه المنظمات في تلبية احتياجات المجتمع وتعزيز الرفاهية العامة، من خلال تقديم الخدمات والدعم للأفراد والفئات المستضعفة، يحقق نجاح المنظمات غير الربحية تأثيرًا إيجابيًا على المجتمع، ويعتمد هذا النجاح على عدة عوامل رئيسية</w:t>
      </w:r>
      <w:r w:rsidRPr="00E01924">
        <w:rPr>
          <w:rFonts w:ascii="Sakkal Majalla" w:hAnsi="Sakkal Majalla" w:cs="Sakkal Majalla"/>
          <w:sz w:val="28"/>
          <w:szCs w:val="28"/>
          <w:lang w:bidi="ar-EG"/>
        </w:rPr>
        <w:t xml:space="preserve">. </w:t>
      </w:r>
    </w:p>
    <w:p w14:paraId="565C5BA8" w14:textId="2111C5D5"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تلعب القيادة الفعّالة دورًا حيويًا في توجيه الأنشطة وتحفيز الأعضاء والمتطوعين، مما يسهم في تحقيق الأهداف المنشودة،  كما أن تطوير الشراكات الاستراتيجية مع القطاعين الحكومي والخاص يُعزز من قدرة المنظمات على الوصول إلى موارد إضافية وخلق تأثير أكبر</w:t>
      </w:r>
      <w:r w:rsidRPr="00E01924">
        <w:rPr>
          <w:rFonts w:ascii="Sakkal Majalla" w:hAnsi="Sakkal Majalla" w:cs="Sakkal Majalla"/>
          <w:sz w:val="28"/>
          <w:szCs w:val="28"/>
          <w:lang w:bidi="ar-EG"/>
        </w:rPr>
        <w:t xml:space="preserve">. </w:t>
      </w:r>
      <w:r w:rsidR="00C8739B" w:rsidRPr="00E01924">
        <w:rPr>
          <w:rFonts w:ascii="Sakkal Majalla" w:hAnsi="Sakkal Majalla" w:cs="Sakkal Majalla"/>
          <w:sz w:val="28"/>
          <w:szCs w:val="28"/>
          <w:rtl/>
          <w:lang w:bidi="ar-EG"/>
        </w:rPr>
        <w:t>( الشرفات، 2020)</w:t>
      </w:r>
    </w:p>
    <w:p w14:paraId="7F41816E" w14:textId="36B61D45"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علاوة على ذلك يُعتبر الابتكار أمرًا أساسيًا، حيث تحتاج المنظمات غير الربحية إلى تبني أساليب جديدة لمواجهة التحديات المستمرة وتحسين الخدمات المقدمة، حيث يعتمد نجاحها أيضًا على التواصل الفعّال مع المجتمع، مما يعزز من مستوى الوعي والدعم للبرامج والمبادرات التي تنفذها</w:t>
      </w:r>
      <w:r w:rsidRPr="00E01924">
        <w:rPr>
          <w:rFonts w:ascii="Sakkal Majalla" w:hAnsi="Sakkal Majalla" w:cs="Sakkal Majalla"/>
          <w:sz w:val="28"/>
          <w:szCs w:val="28"/>
          <w:lang w:bidi="ar-EG"/>
        </w:rPr>
        <w:t>.</w:t>
      </w:r>
    </w:p>
    <w:p w14:paraId="1C26EA4D" w14:textId="6C560B27"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بفضل هذه العوامل، يمكن للمنظمات غير الربحية تحقيق أهدافها والمساهمة في بناء مجتمعات أكثر استدامة ورفاهية، ومع تزايد التحديات العالمية والمحلية، يصبح من الضروري أن تظل هذه المنظمات مرنة وقادرة على التكيف مع المتغيرات، مما يسهم في تعزيز دورها كمؤسسات رائدة في تقديم الحلول الاجتماعية الفعّالة.</w:t>
      </w:r>
    </w:p>
    <w:p w14:paraId="062D1AA5" w14:textId="4FF08528" w:rsidR="00A523FC"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30" w:name="_Toc180337480"/>
      <w:r>
        <w:rPr>
          <w:rFonts w:ascii="Sakkal Majalla" w:hAnsi="Sakkal Majalla" w:cs="Sakkal Majalla" w:hint="cs"/>
          <w:b/>
          <w:bCs/>
          <w:sz w:val="36"/>
          <w:szCs w:val="36"/>
          <w:rtl/>
          <w:lang w:bidi="ar-EG"/>
        </w:rPr>
        <w:t xml:space="preserve">2.2.2 </w:t>
      </w:r>
      <w:r w:rsidR="00A523FC" w:rsidRPr="00136AA6">
        <w:rPr>
          <w:rFonts w:ascii="Sakkal Majalla" w:hAnsi="Sakkal Majalla" w:cs="Sakkal Majalla"/>
          <w:b/>
          <w:bCs/>
          <w:sz w:val="36"/>
          <w:szCs w:val="36"/>
          <w:rtl/>
          <w:lang w:bidi="ar-EG"/>
        </w:rPr>
        <w:t>تعريف المنظمات غير الربحية:</w:t>
      </w:r>
      <w:bookmarkEnd w:id="30"/>
    </w:p>
    <w:p w14:paraId="3E8AEE25" w14:textId="753C6F10"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 xml:space="preserve">تُعتبر المنظمات غير الربحية كيانات حيوية تلعب دورًا رئيسيًا في تعزيز التنمية الاجتماعية والاقتصادية، تُعرَّف هذه المنظمات بأنها مؤسسات تسعى لتحقيق أهداف اجتماعية أو إنسانية دون التركيز </w:t>
      </w:r>
      <w:r w:rsidRPr="00E01924">
        <w:rPr>
          <w:rFonts w:ascii="Sakkal Majalla" w:hAnsi="Sakkal Majalla" w:cs="Sakkal Majalla"/>
          <w:sz w:val="28"/>
          <w:szCs w:val="28"/>
          <w:rtl/>
          <w:lang w:bidi="ar-EG"/>
        </w:rPr>
        <w:lastRenderedPageBreak/>
        <w:t>على تحقيق الربح المالي بدلاً من ذلك، تركز على تقديم خدمات للمجتمع وتعزيز الرفاهية العامة، وغالبًا ما تُموَّل من خلال التبرعات، المنح، والتمويل الحكومي</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جمال، 2018)</w:t>
      </w:r>
    </w:p>
    <w:p w14:paraId="69055C8B" w14:textId="19059ACF"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تُعتبر المنظمات غير الربحية كيانات مُعترف بها رسميًا، تعمل وفق لوائح محددة تهدف إلى تنظيم أنشطتها وضمان تحقيق أهدافها تُحدد هذه القوانين كيفية إدارتها وتنظيمها، مما يضمن أن الموارد التي تُجمع تُستخدم بشكل فعّال لتحقيق الأهداف الاجتماعية المرجوة هذا التعريف القانوني يُعزز من مصداقية المنظمات ويجعلها محط ثقة للمتبرعين والداعمين</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الذيباني، 2020)</w:t>
      </w:r>
    </w:p>
    <w:p w14:paraId="085BB81A" w14:textId="729B679D"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كما تركز المنظمات غير الربحية على تحقيق مهام محددة تتعلق بقضايا اجتماعية مهمة، مثل التعليم، الصحة، حقوق الإنسان، أو البيئة، تعمل هذه المنظمات على تنفيذ برامج ومشاريع مصممة خصيصًا لدعم تلك الأهداف، مستخدمة مواردها بكفاءة لضمان تحقيق تأثير إيجابي في المجتمعات المستهدفة. يُعتبر الأداء الفعّال لهذه البرامج عاملاً حاسمًا في نجاح المنظمات وتحقيق نتائج ملموسة</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(الدهاشي، 2020)</w:t>
      </w:r>
    </w:p>
    <w:p w14:paraId="3A60672F" w14:textId="77777777"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وتُعبر المنظمات غير الربحية عن أصوات المجتمع، حيث تسعى لتعزيز التغيير الاجتماعي من خلال التأثير على السياسات العامة وزيادة الوعي بالقضايا المهمة إن مشاركتها الفعّالة في المجتمع تجعلها جزءًا لا يتجزأ من النسيج الاجتماعي، مما يساهم في بناء مجتمع أكثر عدالة وتقدمًا</w:t>
      </w:r>
    </w:p>
    <w:p w14:paraId="54E61AD4" w14:textId="571C8BB4"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إضافةً إلى ذلك، يمكن اعتبار المنظمات غير الربحية استثمارًا اجتماعيًا، حيث تُوظف الموارد المالية والبشرية لتحقيق نتائج اجتماعية مهنية يتركز هذا الاستثمار على تحقيق تأثير مستدام، حيث يتم قياس الأداء ليس فقط من خلال المؤشرات المالية، ولكن أيضًا من خلال الفوائد الاجتماعية التي تُحققها</w:t>
      </w:r>
      <w:r w:rsidRPr="00E01924">
        <w:rPr>
          <w:rFonts w:ascii="Sakkal Majalla" w:hAnsi="Sakkal Majalla" w:cs="Sakkal Majalla"/>
          <w:sz w:val="28"/>
          <w:szCs w:val="28"/>
          <w:lang w:bidi="ar-EG"/>
        </w:rPr>
        <w:t>.</w:t>
      </w:r>
    </w:p>
    <w:p w14:paraId="3C0121CC" w14:textId="106A9D44" w:rsidR="00A523FC" w:rsidRPr="00E01924" w:rsidRDefault="00A523FC"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كما تعكس المنظمات غير الربحية مجموعة من القيم الإنسانية، مثل العطاء، التعاون، والمساواة تسعى إلى تحسين حياة الأفراد والمجتمعات من خلال العمل الجماعي والمشاركة الفعّالة</w:t>
      </w:r>
      <w:r w:rsidR="00E678DF" w:rsidRPr="00E01924">
        <w:rPr>
          <w:rFonts w:ascii="Sakkal Majalla" w:hAnsi="Sakkal Majalla" w:cs="Sakkal Majalla"/>
          <w:sz w:val="28"/>
          <w:szCs w:val="28"/>
          <w:rtl/>
          <w:lang w:bidi="ar-EG"/>
        </w:rPr>
        <w:t xml:space="preserve"> </w:t>
      </w:r>
      <w:r w:rsidRPr="00E01924">
        <w:rPr>
          <w:rFonts w:ascii="Sakkal Majalla" w:hAnsi="Sakkal Majalla" w:cs="Sakkal Majalla"/>
          <w:sz w:val="28"/>
          <w:szCs w:val="28"/>
          <w:rtl/>
          <w:lang w:bidi="ar-EG"/>
        </w:rPr>
        <w:t>من خلال تعزيز هذه القيم، تُساهم المنظمات غير الربحية في خلق بيئة مجتمعية أكثر تماسكًا وتلاحمًا، مما يعزز من استدامة التغيير الإيجابي في المجتمع.</w:t>
      </w:r>
      <w:r w:rsidR="00C8739B" w:rsidRPr="00E01924">
        <w:rPr>
          <w:rFonts w:ascii="Sakkal Majalla" w:hAnsi="Sakkal Majalla" w:cs="Sakkal Majalla"/>
          <w:sz w:val="28"/>
          <w:szCs w:val="28"/>
          <w:rtl/>
          <w:lang w:bidi="ar-EG"/>
        </w:rPr>
        <w:t>( السبيله، 2021)</w:t>
      </w:r>
    </w:p>
    <w:p w14:paraId="7A116417" w14:textId="6D47F648" w:rsidR="00E678DF"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31" w:name="_Toc180337481"/>
      <w:r>
        <w:rPr>
          <w:rFonts w:ascii="Sakkal Majalla" w:hAnsi="Sakkal Majalla" w:cs="Sakkal Majalla" w:hint="cs"/>
          <w:b/>
          <w:bCs/>
          <w:sz w:val="36"/>
          <w:szCs w:val="36"/>
          <w:rtl/>
          <w:lang w:bidi="ar-EG"/>
        </w:rPr>
        <w:lastRenderedPageBreak/>
        <w:t xml:space="preserve">3.2.2 </w:t>
      </w:r>
      <w:r w:rsidR="00E678DF" w:rsidRPr="00136AA6">
        <w:rPr>
          <w:rFonts w:ascii="Sakkal Majalla" w:hAnsi="Sakkal Majalla" w:cs="Sakkal Majalla"/>
          <w:b/>
          <w:bCs/>
          <w:sz w:val="36"/>
          <w:szCs w:val="36"/>
          <w:rtl/>
          <w:lang w:bidi="ar-EG"/>
        </w:rPr>
        <w:t>أهداف المنظمات غير الربحية:</w:t>
      </w:r>
      <w:bookmarkEnd w:id="31"/>
    </w:p>
    <w:p w14:paraId="335D1585" w14:textId="3CD7FE9F" w:rsidR="00E678DF" w:rsidRPr="00E01924" w:rsidRDefault="00E678DF"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تتعدد أهداف المنظمات غير الربحية وتعكس تنوع القضايا الاجتماعية والاقتصادية التي تسعى لمعالجتها، ومن أبرز هذه الأهداف</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xml:space="preserve"> (الجربوع، 2024)</w:t>
      </w:r>
    </w:p>
    <w:p w14:paraId="15FF43A4" w14:textId="77777777" w:rsidR="00E678DF" w:rsidRPr="00E01924" w:rsidRDefault="00E678DF" w:rsidP="00BD4695">
      <w:pPr>
        <w:pStyle w:val="ListParagraph"/>
        <w:numPr>
          <w:ilvl w:val="0"/>
          <w:numId w:val="14"/>
        </w:numPr>
        <w:bidi/>
        <w:spacing w:before="100" w:beforeAutospacing="1" w:after="100" w:afterAutospacing="1" w:line="360" w:lineRule="auto"/>
        <w:ind w:left="566"/>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تحقيق التنمية الاجتماعية:  تهدف المنظمات غير الربحية إلى تعزيز التنمية الاجتماعية من خلال تقديم خدمات تعود بالنفع على المجتمع، مثل التعليم، والرعاية الصحية، والتنمية الاقتصادية، حيث  تعمل هذه المنظمات على تحسين نوعية الحياة للأفراد والمجتمعات من خلال تقديم الدعم والمساعدة للفئات المستضعفة</w:t>
      </w:r>
      <w:r w:rsidRPr="00E01924">
        <w:rPr>
          <w:rFonts w:ascii="Sakkal Majalla" w:hAnsi="Sakkal Majalla" w:cs="Sakkal Majalla"/>
          <w:sz w:val="28"/>
          <w:szCs w:val="28"/>
          <w:lang w:bidi="ar-EG"/>
        </w:rPr>
        <w:t>.</w:t>
      </w:r>
    </w:p>
    <w:p w14:paraId="450EAC65" w14:textId="4FDF51D7" w:rsidR="00E678DF" w:rsidRPr="00E01924" w:rsidRDefault="00E678DF" w:rsidP="00BD4695">
      <w:pPr>
        <w:pStyle w:val="ListParagraph"/>
        <w:numPr>
          <w:ilvl w:val="0"/>
          <w:numId w:val="14"/>
        </w:numPr>
        <w:bidi/>
        <w:spacing w:before="100" w:beforeAutospacing="1" w:after="100" w:afterAutospacing="1" w:line="360" w:lineRule="auto"/>
        <w:ind w:left="566"/>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تعزيز الوعي المجتمعي:  تهدف المنظمات غير الربحية إلى زيادة الوعي بالقضايا الاجتماعية والبيئية والسياسية من خلال حملات توعية وتثقيف المجتمع، حيث تسعى إلى نشر المعلومات حول القضايا المهمة، مما يُعزز من فهم المجتمع للتحديات التي يواجهها ويحفزه على المشاركة الفعالة في حلها.</w:t>
      </w:r>
    </w:p>
    <w:p w14:paraId="5CB8D007" w14:textId="77777777" w:rsidR="00E678DF" w:rsidRPr="00E01924" w:rsidRDefault="00E678DF" w:rsidP="00BD4695">
      <w:pPr>
        <w:pStyle w:val="ListParagraph"/>
        <w:numPr>
          <w:ilvl w:val="0"/>
          <w:numId w:val="14"/>
        </w:numPr>
        <w:bidi/>
        <w:spacing w:before="100" w:beforeAutospacing="1" w:after="100" w:afterAutospacing="1" w:line="360" w:lineRule="auto"/>
        <w:ind w:left="566"/>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تقديم الدعم والمساعدة للفئات الضعيفة:  تُركز العديد من المنظمات غير الربحية على دعم الفئات الضعيفة والمهمشة، مثل الأطفال، وكبار السن، والأشخاص ذوي الإعاقة من خلال برامج الإغاثة والرعاية، تسعى هذه المنظمات إلى توفير الموارد والخدمات التي تحتاجها هذه الفئات لتحسين ظروف حياتهم</w:t>
      </w:r>
      <w:r w:rsidRPr="00E01924">
        <w:rPr>
          <w:rFonts w:ascii="Sakkal Majalla" w:hAnsi="Sakkal Majalla" w:cs="Sakkal Majalla"/>
          <w:sz w:val="28"/>
          <w:szCs w:val="28"/>
          <w:lang w:bidi="ar-EG"/>
        </w:rPr>
        <w:t>.</w:t>
      </w:r>
    </w:p>
    <w:p w14:paraId="516C50D1" w14:textId="77777777" w:rsidR="00E678DF" w:rsidRPr="00E01924" w:rsidRDefault="00E678DF" w:rsidP="00BD4695">
      <w:pPr>
        <w:pStyle w:val="ListParagraph"/>
        <w:numPr>
          <w:ilvl w:val="0"/>
          <w:numId w:val="14"/>
        </w:numPr>
        <w:bidi/>
        <w:spacing w:before="100" w:beforeAutospacing="1" w:after="100" w:afterAutospacing="1" w:line="360" w:lineRule="auto"/>
        <w:ind w:left="566"/>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تعزيز العدالة الاجتماعية:  تعمل المنظمات غير الربحية على تعزيز العدالة الاجتماعية من خلال دعم حقوق الإنسان والمساواة، تُعنى بمكافحة التمييز والعنصرية، وتوفير الفرص المتساوية لجميع الأفراد بغض النظر عن خلفياتهم الاجتماعية أو الاقتصادية</w:t>
      </w:r>
      <w:r w:rsidRPr="00E01924">
        <w:rPr>
          <w:rFonts w:ascii="Sakkal Majalla" w:hAnsi="Sakkal Majalla" w:cs="Sakkal Majalla"/>
          <w:sz w:val="28"/>
          <w:szCs w:val="28"/>
          <w:lang w:bidi="ar-EG"/>
        </w:rPr>
        <w:t>.</w:t>
      </w:r>
    </w:p>
    <w:p w14:paraId="7B7F06EC" w14:textId="77777777" w:rsidR="00E678DF" w:rsidRPr="00E01924" w:rsidRDefault="00E678DF" w:rsidP="00BD4695">
      <w:pPr>
        <w:pStyle w:val="ListParagraph"/>
        <w:numPr>
          <w:ilvl w:val="0"/>
          <w:numId w:val="14"/>
        </w:numPr>
        <w:bidi/>
        <w:spacing w:before="100" w:beforeAutospacing="1" w:after="100" w:afterAutospacing="1" w:line="360" w:lineRule="auto"/>
        <w:ind w:left="566"/>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تشجيع العمل التطوعي:  تُعتبر المنظمات غير الربحية منصات مهمة لتعزيز العمل التطوعي والمشاركة المجتمعية، حيث تسعى هذه المنظمات إلى تحفيز الأفراد على المساهمة بوقتهم وجهودهم في خدمة المجتمع، مما يُساهم في بناء روح التعاون والشعور بالانتماء</w:t>
      </w:r>
      <w:r w:rsidRPr="00E01924">
        <w:rPr>
          <w:rFonts w:ascii="Sakkal Majalla" w:hAnsi="Sakkal Majalla" w:cs="Sakkal Majalla"/>
          <w:sz w:val="28"/>
          <w:szCs w:val="28"/>
          <w:lang w:bidi="ar-EG"/>
        </w:rPr>
        <w:t>.</w:t>
      </w:r>
    </w:p>
    <w:p w14:paraId="4B63EFD4" w14:textId="77777777" w:rsidR="00E678DF" w:rsidRPr="00E01924" w:rsidRDefault="00E678DF" w:rsidP="00BD4695">
      <w:pPr>
        <w:pStyle w:val="ListParagraph"/>
        <w:numPr>
          <w:ilvl w:val="0"/>
          <w:numId w:val="14"/>
        </w:numPr>
        <w:bidi/>
        <w:spacing w:before="100" w:beforeAutospacing="1" w:after="100" w:afterAutospacing="1" w:line="360" w:lineRule="auto"/>
        <w:ind w:left="566"/>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lastRenderedPageBreak/>
        <w:t>تحقيق الاستدامة البيئية:  تتبنى بعض المنظمات غير الربحية أهدافًا تتعلق بحماية البيئة واستدامتها من خلال حملات التوعية والمشاريع البيئية، تسعى هذه المنظمات إلى تعزيز الوعي البيئي وتطوير حلول مستدامة للتحديات البيئية التي تواجه المجتمع</w:t>
      </w:r>
      <w:r w:rsidRPr="00E01924">
        <w:rPr>
          <w:rFonts w:ascii="Sakkal Majalla" w:hAnsi="Sakkal Majalla" w:cs="Sakkal Majalla"/>
          <w:sz w:val="28"/>
          <w:szCs w:val="28"/>
          <w:lang w:bidi="ar-EG"/>
        </w:rPr>
        <w:t>.</w:t>
      </w:r>
    </w:p>
    <w:p w14:paraId="25F66672" w14:textId="77777777" w:rsidR="00E678DF" w:rsidRPr="00E01924" w:rsidRDefault="00E678DF" w:rsidP="00BD4695">
      <w:pPr>
        <w:pStyle w:val="ListParagraph"/>
        <w:numPr>
          <w:ilvl w:val="0"/>
          <w:numId w:val="14"/>
        </w:numPr>
        <w:bidi/>
        <w:spacing w:before="100" w:beforeAutospacing="1" w:after="100" w:afterAutospacing="1" w:line="360" w:lineRule="auto"/>
        <w:ind w:left="566"/>
        <w:jc w:val="both"/>
        <w:rPr>
          <w:rFonts w:ascii="Sakkal Majalla" w:hAnsi="Sakkal Majalla" w:cs="Sakkal Majalla"/>
          <w:sz w:val="28"/>
          <w:szCs w:val="28"/>
          <w:lang w:bidi="ar-EG"/>
        </w:rPr>
      </w:pPr>
      <w:r w:rsidRPr="00E01924">
        <w:rPr>
          <w:rFonts w:ascii="Sakkal Majalla" w:hAnsi="Sakkal Majalla" w:cs="Sakkal Majalla"/>
          <w:sz w:val="28"/>
          <w:szCs w:val="28"/>
          <w:rtl/>
          <w:lang w:bidi="ar-EG"/>
        </w:rPr>
        <w:t>المشاركة في صنع السياسات:  تسعى المنظمات غير الربحية إلى التأثير على السياسات العامة من خلال المشاركة في عمليات صنع القرار،  تهدف إلى تمثيل مصالح المجتمعات التي تخدمها، وتقديم المشورة للحكومات والهيئات المحلية بشأن القضايا الاجتماعية والاقتصادية</w:t>
      </w:r>
      <w:r w:rsidRPr="00E01924">
        <w:rPr>
          <w:rFonts w:ascii="Sakkal Majalla" w:hAnsi="Sakkal Majalla" w:cs="Sakkal Majalla"/>
          <w:sz w:val="28"/>
          <w:szCs w:val="28"/>
          <w:lang w:bidi="ar-EG"/>
        </w:rPr>
        <w:t>.</w:t>
      </w:r>
    </w:p>
    <w:p w14:paraId="3F35F924" w14:textId="0F609084" w:rsidR="00E678DF" w:rsidRPr="00E01924" w:rsidRDefault="00E678DF" w:rsidP="00BD4695">
      <w:pPr>
        <w:pStyle w:val="ListParagraph"/>
        <w:numPr>
          <w:ilvl w:val="0"/>
          <w:numId w:val="14"/>
        </w:numPr>
        <w:bidi/>
        <w:spacing w:before="100" w:beforeAutospacing="1" w:after="100" w:afterAutospacing="1" w:line="360" w:lineRule="auto"/>
        <w:ind w:left="566"/>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تقديم الابتكار الاجتماعي:  تسعى المنظمات غير الربحية إلى تطوير حلول مبتكرة للتحديات الاجتماعية من خلال البحث والتطوير، تهدف إلى تحقيق تأثير إيجابي ودائم على المجتمع من خلال تقديم نماذج جديدة من الخدمة والمساعدة</w:t>
      </w:r>
      <w:r w:rsidRPr="00E01924">
        <w:rPr>
          <w:rFonts w:ascii="Sakkal Majalla" w:hAnsi="Sakkal Majalla" w:cs="Sakkal Majalla"/>
          <w:sz w:val="28"/>
          <w:szCs w:val="28"/>
          <w:lang w:bidi="ar-EG"/>
        </w:rPr>
        <w:t>.</w:t>
      </w:r>
    </w:p>
    <w:p w14:paraId="1424F9F5" w14:textId="39F13712" w:rsidR="00E678DF" w:rsidRPr="00136AA6" w:rsidRDefault="00136AA6" w:rsidP="00136AA6">
      <w:pPr>
        <w:bidi/>
        <w:spacing w:before="100" w:beforeAutospacing="1" w:after="100" w:afterAutospacing="1" w:line="360" w:lineRule="auto"/>
        <w:jc w:val="both"/>
        <w:outlineLvl w:val="2"/>
        <w:rPr>
          <w:rFonts w:ascii="Sakkal Majalla" w:hAnsi="Sakkal Majalla" w:cs="Sakkal Majalla"/>
          <w:b/>
          <w:bCs/>
          <w:sz w:val="36"/>
          <w:szCs w:val="36"/>
          <w:rtl/>
          <w:lang w:bidi="ar-EG"/>
        </w:rPr>
      </w:pPr>
      <w:bookmarkStart w:id="32" w:name="_Toc180337482"/>
      <w:r>
        <w:rPr>
          <w:rFonts w:ascii="Sakkal Majalla" w:hAnsi="Sakkal Majalla" w:cs="Sakkal Majalla" w:hint="cs"/>
          <w:b/>
          <w:bCs/>
          <w:sz w:val="36"/>
          <w:szCs w:val="36"/>
          <w:rtl/>
          <w:lang w:bidi="ar-EG"/>
        </w:rPr>
        <w:t xml:space="preserve">4.2.2 </w:t>
      </w:r>
      <w:r w:rsidR="00E678DF" w:rsidRPr="00136AA6">
        <w:rPr>
          <w:rFonts w:ascii="Sakkal Majalla" w:hAnsi="Sakkal Majalla" w:cs="Sakkal Majalla"/>
          <w:b/>
          <w:bCs/>
          <w:sz w:val="36"/>
          <w:szCs w:val="36"/>
          <w:rtl/>
          <w:lang w:bidi="ar-EG"/>
        </w:rPr>
        <w:t>دور استراتيجيات التغير في نجاح المنظمات الغير ربحية:</w:t>
      </w:r>
      <w:bookmarkEnd w:id="32"/>
    </w:p>
    <w:p w14:paraId="04A4BA75" w14:textId="049A8D31" w:rsidR="00E678DF" w:rsidRPr="00E01924" w:rsidRDefault="00E678DF"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تُعتبر استراتيجيات التغيير عنصرًا محوريًا في نجاح المنظمات غير الربحية، حيث تُعزز من قدرتها على التكيف مع المتغيرات السريعة التي تطرأ على البيئة الاجتماعية والاقتصادية،  تعيش هذه المنظمات في ظل ضغوط مستمرة تتطلب منها التكيف والاستجابة الفعّالة لمتطلبات المجتمع وتحدياته  من خلال تبني استراتيجيات تغيير مدروسة، تستطيع المنظمات غير الربحية تعزيز فاعليتها وتحقيق أهدافها بشكل أكثر كفاءة</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قطاف، 2017)</w:t>
      </w:r>
    </w:p>
    <w:p w14:paraId="7CF0ACD3" w14:textId="795EED88" w:rsidR="00E678DF" w:rsidRPr="00E01924" w:rsidRDefault="00E678DF"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أحد الجوانب الرئيسية لاستراتيجيات التغيير هو قدرتها على  تحسين الأداء المؤسسي،  يتطلب تنفيذ البرامج والمبادرات الاجتماعية بشكل فعال استخدام أساليب جديدة وأساليب عمل مبتكرة  من خلال تطبيق استراتيجيات تغيير فعالة، يمكن للمنظمات إعادة هيكلة عملياتها الداخلية وتحديد الإجراءات الأكثر كفاءة، مما يُسهم في تحسين جودة الخدمات المقدمة ويعزز من مستوى رضا المستفيدين</w:t>
      </w:r>
      <w:r w:rsidRPr="00E01924">
        <w:rPr>
          <w:rFonts w:ascii="Sakkal Majalla" w:hAnsi="Sakkal Majalla" w:cs="Sakkal Majalla"/>
          <w:sz w:val="28"/>
          <w:szCs w:val="28"/>
          <w:lang w:bidi="ar-EG"/>
        </w:rPr>
        <w:t xml:space="preserve">. </w:t>
      </w:r>
    </w:p>
    <w:p w14:paraId="3320D408" w14:textId="004A2795" w:rsidR="00E678DF" w:rsidRPr="00E01924" w:rsidRDefault="00E678DF"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 xml:space="preserve">علاوة على ذلك تساهم استراتيجيات التغيير في تعزيز ثقافة الابتكار داخل المنظمة  من خلال تشجيع الموظفين والمتطوعين على التفكير خارج الصندوق وطرح الأفكار الجديدة، تُفتح آفاق جديدة </w:t>
      </w:r>
      <w:r w:rsidRPr="00E01924">
        <w:rPr>
          <w:rFonts w:ascii="Sakkal Majalla" w:hAnsi="Sakkal Majalla" w:cs="Sakkal Majalla"/>
          <w:sz w:val="28"/>
          <w:szCs w:val="28"/>
          <w:rtl/>
          <w:lang w:bidi="ar-EG"/>
        </w:rPr>
        <w:lastRenderedPageBreak/>
        <w:t>للتطوير والتحسين،  يتمكن الأفراد من استكشاف حلول مبتكرة للتحديات التي تواجههم، مما يُعزز من قدرة المنظمة على التكيف مع التغيرات هذه الثقافة تدفع الأفراد نحو المشاركة الفعّالة، مما يُزيد من شعورهم بالانتماء والالتزام بأهداف المنظمة</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الشرفات، 2020)</w:t>
      </w:r>
    </w:p>
    <w:p w14:paraId="113F6D9B" w14:textId="4C1C9EEC" w:rsidR="00E678DF" w:rsidRPr="00E01924" w:rsidRDefault="00E678DF"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كما تلعب استراتيجيات التغيير دورًا حيويًا في تقليل المقاومة للتغيير  تتعرض المنظمات غير الربحية في كثير من الأحيان لمقاومة من قبل الموظفين أو المتطوعين عند تنفيذ تغييرات جديدة من خلال التواصل الفعّال وتوضيح أهمية هذه التغييرات، يمكن للقيادة أن تُخفف من مشاعر القلق أو عدم اليقين  إذا شعر الأفراد بأنهم جزء من عملية التغيير ولديهم صوت في اتخاذ القرار، فإنهم سيكونون أكثر قبولاً للتغييرات الجديدة، مما يُسهل الانتقال ويُعزز من نجاح المبادرات</w:t>
      </w:r>
      <w:r w:rsidRPr="00E01924">
        <w:rPr>
          <w:rFonts w:ascii="Sakkal Majalla" w:hAnsi="Sakkal Majalla" w:cs="Sakkal Majalla"/>
          <w:sz w:val="28"/>
          <w:szCs w:val="28"/>
          <w:lang w:bidi="ar-EG"/>
        </w:rPr>
        <w:t>.</w:t>
      </w:r>
    </w:p>
    <w:p w14:paraId="000463AB" w14:textId="61590B52" w:rsidR="00E678DF" w:rsidRPr="00E01924" w:rsidRDefault="00E678DF"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علاوة على ذلك، تسهم استراتيجيات التغيير في  تعزيز الاستدامة المالية  للمنظمات غير الربحية  من خلال تحسين الكفاءة التشغيلية وتطوير نماذج جديدة لجمع التبرعات أو تقديم الخدمات، تستطيع المنظمات أن تؤمن مصادر دخل متنوعة ومستدامة  هذا يُساعدها في الاستمرار في تحقيق أهدافها الاجتماعية حتى في ظل التحديات المالية التي قد تواجهها</w:t>
      </w:r>
      <w:r w:rsidRPr="00E01924">
        <w:rPr>
          <w:rFonts w:ascii="Sakkal Majalla" w:hAnsi="Sakkal Majalla" w:cs="Sakkal Majalla"/>
          <w:sz w:val="28"/>
          <w:szCs w:val="28"/>
          <w:lang w:bidi="ar-EG"/>
        </w:rPr>
        <w:t>.</w:t>
      </w:r>
      <w:r w:rsidR="00C8739B" w:rsidRPr="00E01924">
        <w:rPr>
          <w:rFonts w:ascii="Sakkal Majalla" w:hAnsi="Sakkal Majalla" w:cs="Sakkal Majalla"/>
          <w:sz w:val="28"/>
          <w:szCs w:val="28"/>
          <w:rtl/>
          <w:lang w:bidi="ar-EG"/>
        </w:rPr>
        <w:t>( جمال، 2018)</w:t>
      </w:r>
    </w:p>
    <w:p w14:paraId="43415FE8" w14:textId="0C6B3587" w:rsidR="00E678DF" w:rsidRPr="00E01924" w:rsidRDefault="00E678DF" w:rsidP="00FA5839">
      <w:pPr>
        <w:bidi/>
        <w:spacing w:before="100" w:beforeAutospacing="1" w:after="100" w:afterAutospacing="1" w:line="360" w:lineRule="auto"/>
        <w:ind w:firstLine="720"/>
        <w:jc w:val="both"/>
        <w:rPr>
          <w:rFonts w:ascii="Sakkal Majalla" w:hAnsi="Sakkal Majalla" w:cs="Sakkal Majalla"/>
          <w:sz w:val="28"/>
          <w:szCs w:val="28"/>
          <w:rtl/>
          <w:lang w:bidi="ar-EG"/>
        </w:rPr>
      </w:pPr>
      <w:r w:rsidRPr="00E01924">
        <w:rPr>
          <w:rFonts w:ascii="Sakkal Majalla" w:hAnsi="Sakkal Majalla" w:cs="Sakkal Majalla"/>
          <w:sz w:val="28"/>
          <w:szCs w:val="28"/>
          <w:rtl/>
          <w:lang w:bidi="ar-EG"/>
        </w:rPr>
        <w:t>تُعتبر استراتيجيات التغيير أيضًا ضرورية لتحقيق  التوافق مع المتطلبات المجتمعية  المتغيرة  تتطور احتياجات المجتمعات بشكل مستمر، ومن المهم أن تكون المنظمات غير الربحية قادرة على استشراف هذه التغيرات والاستجابة لها بفعالية  من خلال التحليل المستمر للبيئة الخارجية وجمع البيانات حول احتياجات المستفيدين، يمكن لهذه المنظمات أن تُعدل برامجها وتوجهاتها بما يتناسب مع المتطلبات الجديدة، مما يُعزز من قدرتها على تحقيق التأثير المطلوب</w:t>
      </w:r>
      <w:r w:rsidRPr="00E01924">
        <w:rPr>
          <w:rFonts w:ascii="Sakkal Majalla" w:hAnsi="Sakkal Majalla" w:cs="Sakkal Majalla"/>
          <w:sz w:val="28"/>
          <w:szCs w:val="28"/>
          <w:lang w:bidi="ar-EG"/>
        </w:rPr>
        <w:t>.</w:t>
      </w:r>
    </w:p>
    <w:p w14:paraId="5AD39FB7" w14:textId="77777777" w:rsidR="00F57D9D" w:rsidRDefault="00E678DF" w:rsidP="00FA5839">
      <w:pPr>
        <w:bidi/>
        <w:spacing w:before="100" w:beforeAutospacing="1" w:after="100" w:afterAutospacing="1" w:line="360" w:lineRule="auto"/>
        <w:ind w:firstLine="720"/>
        <w:jc w:val="both"/>
        <w:rPr>
          <w:rFonts w:ascii="Sakkal Majalla" w:hAnsi="Sakkal Majalla" w:cs="Sakkal Majalla"/>
          <w:sz w:val="28"/>
          <w:szCs w:val="28"/>
          <w:rtl/>
          <w:lang w:bidi="ar-EG"/>
        </w:rPr>
        <w:sectPr w:rsidR="00F57D9D" w:rsidSect="00F57D9D">
          <w:footerReference w:type="default" r:id="rId9"/>
          <w:pgSz w:w="11907" w:h="16840" w:code="9"/>
          <w:pgMar w:top="1440" w:right="1985" w:bottom="1440" w:left="1418" w:header="720" w:footer="720" w:gutter="567"/>
          <w:pgNumType w:start="1"/>
          <w:cols w:space="708"/>
          <w:titlePg/>
          <w:bidi/>
          <w:docGrid w:linePitch="360"/>
        </w:sectPr>
      </w:pPr>
      <w:r w:rsidRPr="00E01924">
        <w:rPr>
          <w:rFonts w:ascii="Sakkal Majalla" w:hAnsi="Sakkal Majalla" w:cs="Sakkal Majalla"/>
          <w:sz w:val="28"/>
          <w:szCs w:val="28"/>
          <w:rtl/>
          <w:lang w:bidi="ar-EG"/>
        </w:rPr>
        <w:t>في الختام، تُظهر استراتيجيات التغيير دورًا حاسمًا في نجاح المنظمات غير الربحية  من خلال تحسين الأداء، تعزيز الابتكار، تقليل المقاومة، تحقيق الاستدامة المالية، والتكيف مع احتياجات المجتمع، تستطيع هذه المنظمات أن تُحقق نتائج إيجابية وتُسهم في بناء مجتمعات أكثر عدالة وتطورًا إن الفهم العميق لأهمية استراتيجيات التغيير وتطبيقها بشكل فعّال يُعزز من قدرة المنظمات على الاستمرار في أداء رسالتها وتحقيق أهدافها على المدى الطويل.</w:t>
      </w:r>
    </w:p>
    <w:p w14:paraId="60DEBA1A" w14:textId="77777777" w:rsidR="006A056E" w:rsidRPr="00F60D87" w:rsidRDefault="006A056E" w:rsidP="006A056E">
      <w:pPr>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60D87">
        <w:rPr>
          <w:rFonts w:ascii="Sakkal Majalla" w:hAnsi="Sakkal Majalla" w:cs="Sakkal Majalla"/>
          <w:noProof/>
          <w:sz w:val="36"/>
          <w:szCs w:val="36"/>
        </w:rPr>
        <w:lastRenderedPageBreak/>
        <w:drawing>
          <wp:anchor distT="0" distB="0" distL="114300" distR="114300" simplePos="0" relativeHeight="251667456" behindDoc="1" locked="0" layoutInCell="1" allowOverlap="1" wp14:anchorId="65FC815F" wp14:editId="22FBF3CD">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60D87">
        <w:rPr>
          <w:rFonts w:ascii="Sakkal Majalla" w:eastAsia="Calibri" w:hAnsi="Sakkal Majalla" w:cs="Sakkal Majalla"/>
          <w:b/>
          <w:bCs/>
          <w:kern w:val="0"/>
          <w:sz w:val="36"/>
          <w:szCs w:val="36"/>
          <w:lang w:bidi="ar-EG"/>
          <w14:ligatures w14:val="none"/>
        </w:rPr>
        <w:t>Mid-Ocean University</w:t>
      </w:r>
    </w:p>
    <w:p w14:paraId="5B96666A" w14:textId="77777777" w:rsidR="006A056E" w:rsidRPr="00F60D87" w:rsidRDefault="006A056E" w:rsidP="006A056E">
      <w:pPr>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60D87">
        <w:rPr>
          <w:rFonts w:ascii="Sakkal Majalla" w:eastAsia="Calibri" w:hAnsi="Sakkal Majalla" w:cs="Sakkal Majalla"/>
          <w:b/>
          <w:bCs/>
          <w:kern w:val="0"/>
          <w:sz w:val="36"/>
          <w:szCs w:val="36"/>
          <w:lang w:bidi="ar-EG"/>
          <w14:ligatures w14:val="none"/>
        </w:rPr>
        <w:t>College of Management</w:t>
      </w:r>
    </w:p>
    <w:p w14:paraId="33E3CAB9" w14:textId="03BEDC0A" w:rsidR="006A056E" w:rsidRPr="00F60D87" w:rsidRDefault="006A056E" w:rsidP="006A056E">
      <w:pPr>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bookmarkStart w:id="33" w:name="_Hlk170238220"/>
      <w:r w:rsidRPr="00F60D87">
        <w:rPr>
          <w:rFonts w:ascii="Sakkal Majalla" w:eastAsia="Calibri" w:hAnsi="Sakkal Majalla" w:cs="Sakkal Majalla"/>
          <w:b/>
          <w:bCs/>
          <w:kern w:val="0"/>
          <w:sz w:val="36"/>
          <w:szCs w:val="36"/>
          <w:lang w:bidi="ar-EG"/>
          <w14:ligatures w14:val="none"/>
        </w:rPr>
        <w:t>Department of</w:t>
      </w:r>
      <w:r w:rsidRPr="00F60D87">
        <w:rPr>
          <w:rFonts w:ascii="Sakkal Majalla" w:eastAsia="Calibri" w:hAnsi="Sakkal Majalla" w:cs="Sakkal Majalla"/>
          <w:b/>
          <w:bCs/>
          <w:kern w:val="0"/>
          <w:sz w:val="36"/>
          <w:szCs w:val="36"/>
          <w:rtl/>
          <w:lang w:bidi="ar-EG"/>
          <w14:ligatures w14:val="none"/>
        </w:rPr>
        <w:t xml:space="preserve">  </w:t>
      </w:r>
      <w:bookmarkEnd w:id="33"/>
      <w:r w:rsidRPr="006A056E">
        <w:rPr>
          <w:rFonts w:ascii="Sakkal Majalla" w:eastAsia="Calibri" w:hAnsi="Sakkal Majalla" w:cs="Sakkal Majalla"/>
          <w:b/>
          <w:bCs/>
          <w:kern w:val="0"/>
          <w:sz w:val="36"/>
          <w:szCs w:val="36"/>
          <w:lang w:bidi="ar-EG"/>
          <w14:ligatures w14:val="none"/>
        </w:rPr>
        <w:t>Public Administration</w:t>
      </w:r>
      <w:r>
        <w:t xml:space="preserve"> </w:t>
      </w:r>
    </w:p>
    <w:p w14:paraId="3384DB5B" w14:textId="638F18A4" w:rsidR="006A056E" w:rsidRPr="006A056E" w:rsidRDefault="006A056E" w:rsidP="006A056E">
      <w:pPr>
        <w:spacing w:before="100" w:beforeAutospacing="1" w:after="100" w:afterAutospacing="1" w:line="360" w:lineRule="auto"/>
        <w:jc w:val="center"/>
        <w:rPr>
          <w:rFonts w:ascii="Sakkal Majalla" w:hAnsi="Sakkal Majalla" w:cs="Sakkal Majalla"/>
          <w:b/>
          <w:bCs/>
          <w:sz w:val="44"/>
          <w:szCs w:val="44"/>
          <w:rtl/>
        </w:rPr>
      </w:pPr>
      <w:bookmarkStart w:id="34" w:name="_GoBack"/>
      <w:bookmarkEnd w:id="34"/>
      <w:r w:rsidRPr="006A056E">
        <w:rPr>
          <w:rFonts w:ascii="Sakkal Majalla" w:hAnsi="Sakkal Majalla" w:cs="Sakkal Majalla"/>
          <w:b/>
          <w:bCs/>
          <w:sz w:val="44"/>
          <w:szCs w:val="44"/>
        </w:rPr>
        <w:t>Strategies for Managing Change in Nonprofit Organizations in Saudi Arabia</w:t>
      </w:r>
      <w:r w:rsidRPr="006A056E">
        <w:rPr>
          <w:rFonts w:ascii="Sakkal Majalla" w:hAnsi="Sakkal Majalla" w:cs="Sakkal Majalla"/>
          <w:b/>
          <w:bCs/>
          <w:sz w:val="44"/>
          <w:szCs w:val="44"/>
          <w:rtl/>
        </w:rPr>
        <w:t xml:space="preserve"> </w:t>
      </w:r>
    </w:p>
    <w:p w14:paraId="1D1BC646" w14:textId="77777777" w:rsidR="000F0459" w:rsidRDefault="000F0459" w:rsidP="000F045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A056E">
        <w:rPr>
          <w:rFonts w:ascii="Sakkal Majalla" w:eastAsia="Calibri" w:hAnsi="Sakkal Majalla" w:cs="Sakkal Majalla"/>
          <w:b/>
          <w:bCs/>
          <w:kern w:val="0"/>
          <w:sz w:val="36"/>
          <w:szCs w:val="36"/>
          <w:lang w:bidi="ar-EG"/>
          <w14:ligatures w14:val="none"/>
        </w:rPr>
        <w:t>Preparation</w:t>
      </w:r>
      <w:r w:rsidRPr="006A056E">
        <w:rPr>
          <w:rFonts w:ascii="Sakkal Majalla" w:eastAsia="Calibri" w:hAnsi="Sakkal Majalla" w:cs="Sakkal Majalla"/>
          <w:b/>
          <w:bCs/>
          <w:kern w:val="0"/>
          <w:sz w:val="36"/>
          <w:szCs w:val="36"/>
          <w:rtl/>
          <w:lang w:bidi="ar-EG"/>
          <w14:ligatures w14:val="none"/>
        </w:rPr>
        <w:t>:</w:t>
      </w:r>
    </w:p>
    <w:p w14:paraId="4D9229FF" w14:textId="77777777" w:rsidR="000F0459" w:rsidRDefault="000F0459" w:rsidP="000F0459">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Khaled Saud Al-Alawi</w:t>
      </w:r>
    </w:p>
    <w:p w14:paraId="7B61E8CF" w14:textId="77777777" w:rsidR="000F0459" w:rsidRDefault="000F0459" w:rsidP="000F0459">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ID : 241000963</w:t>
      </w:r>
    </w:p>
    <w:p w14:paraId="762D50D8" w14:textId="77777777" w:rsidR="000F0459" w:rsidRPr="00204861" w:rsidRDefault="000F0459" w:rsidP="000F0459">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35" w:name="_Hlk170238200"/>
      <w:r w:rsidRPr="00204861">
        <w:rPr>
          <w:rFonts w:ascii="Sakkal Majalla" w:eastAsia="Calibri" w:hAnsi="Sakkal Majalla" w:cs="Sakkal Majalla"/>
          <w:b/>
          <w:bCs/>
          <w:kern w:val="0"/>
          <w:sz w:val="36"/>
          <w:szCs w:val="36"/>
          <w:lang w:bidi="ar-EG"/>
          <w14:ligatures w14:val="none"/>
        </w:rPr>
        <w:t>First supervisor and rapporteur:</w:t>
      </w:r>
    </w:p>
    <w:p w14:paraId="43837437" w14:textId="77777777" w:rsidR="000F0459" w:rsidRPr="00204861" w:rsidRDefault="000F0459" w:rsidP="000F0459">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04861">
        <w:rPr>
          <w:rFonts w:ascii="Sakkal Majalla" w:eastAsia="Calibri" w:hAnsi="Sakkal Majalla" w:cs="Sakkal Majalla"/>
          <w:b/>
          <w:bCs/>
          <w:kern w:val="0"/>
          <w:sz w:val="36"/>
          <w:szCs w:val="36"/>
          <w:lang w:bidi="ar-EG"/>
          <w14:ligatures w14:val="none"/>
        </w:rPr>
        <w:t>D</w:t>
      </w:r>
      <w:r>
        <w:rPr>
          <w:rFonts w:ascii="Sakkal Majalla" w:eastAsia="Calibri" w:hAnsi="Sakkal Majalla" w:cs="Sakkal Majalla"/>
          <w:b/>
          <w:bCs/>
          <w:kern w:val="0"/>
          <w:sz w:val="36"/>
          <w:szCs w:val="36"/>
          <w:lang w:bidi="ar-EG"/>
          <w14:ligatures w14:val="none"/>
        </w:rPr>
        <w:t>r</w:t>
      </w:r>
      <w:r w:rsidRPr="00204861">
        <w:rPr>
          <w:rFonts w:ascii="Sakkal Majalla" w:eastAsia="Calibri" w:hAnsi="Sakkal Majalla" w:cs="Sakkal Majalla"/>
          <w:b/>
          <w:bCs/>
          <w:kern w:val="0"/>
          <w:sz w:val="36"/>
          <w:szCs w:val="36"/>
          <w:lang w:bidi="ar-EG"/>
          <w14:ligatures w14:val="none"/>
        </w:rPr>
        <w:t xml:space="preserve">. Asmaa Abu Anza </w:t>
      </w:r>
    </w:p>
    <w:p w14:paraId="250E44AA" w14:textId="77777777" w:rsidR="000F0459" w:rsidRDefault="000F0459" w:rsidP="000F045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204861">
        <w:rPr>
          <w:rFonts w:ascii="Sakkal Majalla" w:eastAsia="Calibri" w:hAnsi="Sakkal Majalla" w:cs="Sakkal Majalla"/>
          <w:b/>
          <w:bCs/>
          <w:kern w:val="0"/>
          <w:sz w:val="36"/>
          <w:szCs w:val="36"/>
          <w:lang w:bidi="ar-EG"/>
          <w14:ligatures w14:val="none"/>
        </w:rPr>
        <w:t>Second supervisor and member of the Scientific Research Committee</w:t>
      </w:r>
      <w:r>
        <w:rPr>
          <w:rFonts w:ascii="Sakkal Majalla" w:eastAsia="Calibri" w:hAnsi="Sakkal Majalla" w:cs="Sakkal Majalla"/>
          <w:b/>
          <w:bCs/>
          <w:kern w:val="0"/>
          <w:sz w:val="36"/>
          <w:szCs w:val="36"/>
          <w:lang w:bidi="ar-EG"/>
          <w14:ligatures w14:val="none"/>
        </w:rPr>
        <w:t>:</w:t>
      </w:r>
    </w:p>
    <w:p w14:paraId="2F6CE9B4" w14:textId="77777777" w:rsidR="000F0459" w:rsidRPr="006A056E" w:rsidRDefault="000F0459" w:rsidP="000F045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204861">
        <w:rPr>
          <w:rFonts w:ascii="Sakkal Majalla" w:eastAsia="Calibri" w:hAnsi="Sakkal Majalla" w:cs="Sakkal Majalla"/>
          <w:b/>
          <w:bCs/>
          <w:kern w:val="0"/>
          <w:sz w:val="36"/>
          <w:szCs w:val="36"/>
          <w:lang w:bidi="ar-EG"/>
          <w14:ligatures w14:val="none"/>
        </w:rPr>
        <w:t>D</w:t>
      </w:r>
      <w:r>
        <w:rPr>
          <w:rFonts w:ascii="Sakkal Majalla" w:eastAsia="Calibri" w:hAnsi="Sakkal Majalla" w:cs="Sakkal Majalla"/>
          <w:b/>
          <w:bCs/>
          <w:kern w:val="0"/>
          <w:sz w:val="36"/>
          <w:szCs w:val="36"/>
          <w:lang w:bidi="ar-EG"/>
          <w14:ligatures w14:val="none"/>
        </w:rPr>
        <w:t>r</w:t>
      </w:r>
      <w:r w:rsidRPr="00204861">
        <w:rPr>
          <w:rFonts w:ascii="Sakkal Majalla" w:eastAsia="Calibri" w:hAnsi="Sakkal Majalla" w:cs="Sakkal Majalla"/>
          <w:b/>
          <w:bCs/>
          <w:kern w:val="0"/>
          <w:sz w:val="36"/>
          <w:szCs w:val="36"/>
          <w:lang w:bidi="ar-EG"/>
          <w14:ligatures w14:val="none"/>
        </w:rPr>
        <w:t>. Engy Hassan Nashat</w:t>
      </w:r>
    </w:p>
    <w:p w14:paraId="004E5DDC" w14:textId="77777777" w:rsidR="000F0459" w:rsidRPr="006A056E" w:rsidRDefault="000F0459" w:rsidP="000F0459">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A056E">
        <w:rPr>
          <w:rFonts w:ascii="Sakkal Majalla" w:eastAsia="Calibri" w:hAnsi="Sakkal Majalla" w:cs="Sakkal Majalla"/>
          <w:b/>
          <w:bCs/>
          <w:kern w:val="0"/>
          <w:sz w:val="36"/>
          <w:szCs w:val="36"/>
          <w:lang w:bidi="ar-EG"/>
          <w14:ligatures w14:val="none"/>
        </w:rPr>
        <w:t>144</w:t>
      </w:r>
      <w:r w:rsidRPr="006A056E">
        <w:rPr>
          <w:rFonts w:ascii="Sakkal Majalla" w:eastAsia="Calibri" w:hAnsi="Sakkal Majalla" w:cs="Sakkal Majalla" w:hint="cs"/>
          <w:b/>
          <w:bCs/>
          <w:kern w:val="0"/>
          <w:sz w:val="36"/>
          <w:szCs w:val="36"/>
          <w:rtl/>
          <w:lang w:bidi="ar-EG"/>
          <w14:ligatures w14:val="none"/>
        </w:rPr>
        <w:t>6</w:t>
      </w:r>
      <w:r w:rsidRPr="006A056E">
        <w:rPr>
          <w:rFonts w:ascii="Sakkal Majalla" w:eastAsia="Calibri" w:hAnsi="Sakkal Majalla" w:cs="Sakkal Majalla"/>
          <w:b/>
          <w:bCs/>
          <w:kern w:val="0"/>
          <w:sz w:val="36"/>
          <w:szCs w:val="36"/>
          <w:lang w:bidi="ar-EG"/>
          <w14:ligatures w14:val="none"/>
        </w:rPr>
        <w:t>-2024</w:t>
      </w:r>
      <w:bookmarkEnd w:id="35"/>
    </w:p>
    <w:p w14:paraId="21EC917D" w14:textId="1E2C1B30" w:rsidR="009F1357" w:rsidRPr="006A056E" w:rsidRDefault="009F1357" w:rsidP="000F0459">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sectPr w:rsidR="009F1357" w:rsidRPr="006A056E" w:rsidSect="00FA5839">
      <w:footerReference w:type="default" r:id="rId11"/>
      <w:pgSz w:w="11907" w:h="16840" w:code="9"/>
      <w:pgMar w:top="1440" w:right="1985" w:bottom="1440" w:left="1418" w:header="720" w:footer="720" w:gutter="567"/>
      <w:pgNumType w:start="1"/>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F4AB4" w14:textId="77777777" w:rsidR="00BD4695" w:rsidRDefault="00BD4695" w:rsidP="006D435B">
      <w:pPr>
        <w:spacing w:after="0" w:line="240" w:lineRule="auto"/>
      </w:pPr>
      <w:r>
        <w:separator/>
      </w:r>
    </w:p>
  </w:endnote>
  <w:endnote w:type="continuationSeparator" w:id="0">
    <w:p w14:paraId="0A1549FB" w14:textId="77777777" w:rsidR="00BD4695" w:rsidRDefault="00BD4695" w:rsidP="006D4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Unicode M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Unicode M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0513782"/>
      <w:docPartObj>
        <w:docPartGallery w:val="Page Numbers (Bottom of Page)"/>
        <w:docPartUnique/>
      </w:docPartObj>
    </w:sdtPr>
    <w:sdtEndPr/>
    <w:sdtContent>
      <w:p w14:paraId="5AE9D131" w14:textId="211EC63D" w:rsidR="006A056E" w:rsidRDefault="00F57D9D">
        <w:pPr>
          <w:pStyle w:val="Footer"/>
          <w:jc w:val="center"/>
        </w:pPr>
        <w:r>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4C3440A6" wp14:editId="2AE052B9">
                  <wp:simplePos x="0" y="0"/>
                  <wp:positionH relativeFrom="margin">
                    <wp:align>center</wp:align>
                  </wp:positionH>
                  <wp:positionV relativeFrom="bottomMargin">
                    <wp:align>center</wp:align>
                  </wp:positionV>
                  <wp:extent cx="661670" cy="502920"/>
                  <wp:effectExtent l="0" t="0" r="24130" b="11430"/>
                  <wp:wrapNone/>
                  <wp:docPr id="2093225991" name="تمرير: أفقي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chemeClr val="accent5">
                                <a:lumMod val="60000"/>
                                <a:lumOff val="40000"/>
                              </a:schemeClr>
                            </a:solidFill>
                            <a:round/>
                            <a:headEnd/>
                            <a:tailEnd/>
                          </a:ln>
                          <a:extLst>
                            <a:ext uri="{909E8E84-426E-40DD-AFC4-6F175D3DCCD1}">
                              <a14:hiddenFill xmlns:a14="http://schemas.microsoft.com/office/drawing/2010/main">
                                <a:solidFill>
                                  <a:srgbClr val="17365D"/>
                                </a:solidFill>
                              </a14:hiddenFill>
                            </a:ext>
                          </a:extLst>
                        </wps:spPr>
                        <wps:txbx>
                          <w:txbxContent>
                            <w:p w14:paraId="0BA100E4" w14:textId="20CD3877" w:rsidR="00F57D9D" w:rsidRDefault="00F57D9D">
                              <w:pPr>
                                <w:jc w:val="center"/>
                                <w:rPr>
                                  <w:color w:val="808080" w:themeColor="text1" w:themeTint="7F"/>
                                </w:rPr>
                              </w:pPr>
                              <w:r>
                                <w:fldChar w:fldCharType="begin"/>
                              </w:r>
                              <w:r>
                                <w:instrText>PAGE    \* MERGEFORMAT</w:instrText>
                              </w:r>
                              <w:r>
                                <w:fldChar w:fldCharType="separate"/>
                              </w:r>
                              <w:r w:rsidR="0051361A" w:rsidRPr="0051361A">
                                <w:rPr>
                                  <w:noProof/>
                                  <w:color w:val="808080" w:themeColor="text1" w:themeTint="7F"/>
                                  <w:lang w:val="ar-SA"/>
                                </w:rPr>
                                <w:t>37</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3440A6"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4" o:spid="_x0000_s1026" type="#_x0000_t98" style="position:absolute;left:0;text-align:left;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5oP1wIAAIIFAAAOAAAAZHJzL2Uyb0RvYy54bWysVM2O0zAQviPxDpbv3fxskm6iTVerpkVI&#10;C6y08ABu4jQBxw6223QXcQCJy74GN277Nu3bMHbS0sIFIS6JPbZn5vvmm7m82jQMralUteAp9s5c&#10;jCjPRVHzZYrfvZ2PLjBSmvCCMMFpiu+pwleT588uuzahvqgEK6hE4ISrpGtTXGndJo6j8oo2RJ2J&#10;lnI4LIVsiIatXDqFJB14b5jju27kdEIWrRQ5VQqsWX+IJ9Z/WdJcvylLRTViKYbctP1K+12YrzO5&#10;JMlSkraq8yEN8g9ZNKTmEPTgKiOaoJWs/3DV1LkUSpT6LBeNI8qyzqnFAGg89zc0dxVpqcUC5Kj2&#10;QJP6f27z1+tbieoixb4bn/t+GMceRpw0UKvtj9237dPucfuUoO333Zfd190jCgxlXasSeHnX3koD&#10;WrU3Iv+gEBfTivAlvZZSdBUlBSTqmfvOyQOzUfAULbpXooBAZKWFZW9TysY4BF7Qxhbp/lAkutEo&#10;B2MUedEYSpnDUej6sW+L6JBk/7iVSr+gokFmAUwJWT8Irgm7A+oZs4HI+kZpW69iAEuK9xiVDYPq&#10;rwlDfui6e8fDZQixd21ecjGvGbP6YRx1KY5DP7TOlWB1YQ4tN0bJdMokArcANc8p1/09tmoAf2+P&#10;INygRjCDZntzsDdDcNsTxhPwCbvjIFKseGFTMazPhrUmNevXcJ9xkw2QOAA3dFqBfordeHYxuwhG&#10;gR/NRoGbZaPr+TQYRXNvHGbn2XSaeZ8NMC9IqrooKDfY9s3iBX8nxqFte5kf2uUEhZLLxYEob3we&#10;hZkVzwlY5zQNywVg2f8tOis3o7BeqXqz2AyiXYjiHoQnRT8IYHD1CnnAqIMhkGL1cUUkxYi95CDe&#10;2AsCMzXsJgjHoDUkj08WxyeE5yC2FGuM+uVU95Nm1cp6WUEkz+qDi2sQfFnrfWf0WQ1tAo1uwQxD&#10;yUyS47299Wt0Tn4CAAD//wMAUEsDBBQABgAIAAAAIQD9TT0m2wAAAAQBAAAPAAAAZHJzL2Rvd25y&#10;ZXYueG1sTI/BbsIwEETvlfgHa5F6K3ZTREsaByGkqicODT1wXOJtEhqvQ+xA+PuaXtrLSqMZzbzN&#10;VqNtxZl63zjW8DhTIIhLZxquNHzu3h5eQPiAbLB1TBqu5GGVT+4yTI278Aedi1CJWMI+RQ11CF0q&#10;pS9rsuhnriOO3pfrLYYo+0qaHi+x3LYyUWohLTYcF2rsaFNT+V0MVsNwLY7bYfeulqfTEZ/2i+1+&#10;3gWt76fj+hVEoDH8heGGH9Ehj0wHN7DxotUQHwm/9+apeQLioOF5mYDMM/kfPv8BAAD//wMAUEsB&#10;Ai0AFAAGAAgAAAAhALaDOJL+AAAA4QEAABMAAAAAAAAAAAAAAAAAAAAAAFtDb250ZW50X1R5cGVz&#10;XS54bWxQSwECLQAUAAYACAAAACEAOP0h/9YAAACUAQAACwAAAAAAAAAAAAAAAAAvAQAAX3JlbHMv&#10;LnJlbHNQSwECLQAUAAYACAAAACEASHeaD9cCAACCBQAADgAAAAAAAAAAAAAAAAAuAgAAZHJzL2Uy&#10;b0RvYy54bWxQSwECLQAUAAYACAAAACEA/U09JtsAAAAEAQAADwAAAAAAAAAAAAAAAAAxBQAAZHJz&#10;L2Rvd25yZXYueG1sUEsFBgAAAAAEAAQA8wAAADkGAAAAAA==&#10;" adj="5400" filled="f" fillcolor="#17365d" strokecolor="#d86dcb [1944]">
                  <v:textbox>
                    <w:txbxContent>
                      <w:p w14:paraId="0BA100E4" w14:textId="20CD3877" w:rsidR="00F57D9D" w:rsidRDefault="00F57D9D">
                        <w:pPr>
                          <w:jc w:val="center"/>
                          <w:rPr>
                            <w:color w:val="808080" w:themeColor="text1" w:themeTint="7F"/>
                          </w:rPr>
                        </w:pPr>
                        <w:r>
                          <w:fldChar w:fldCharType="begin"/>
                        </w:r>
                        <w:r>
                          <w:instrText>PAGE    \* MERGEFORMAT</w:instrText>
                        </w:r>
                        <w:r>
                          <w:fldChar w:fldCharType="separate"/>
                        </w:r>
                        <w:r w:rsidR="0051361A" w:rsidRPr="0051361A">
                          <w:rPr>
                            <w:noProof/>
                            <w:color w:val="808080" w:themeColor="text1" w:themeTint="7F"/>
                            <w:lang w:val="ar-SA"/>
                          </w:rPr>
                          <w:t>37</w:t>
                        </w:r>
                        <w:r>
                          <w:rPr>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9AC92" w14:textId="77777777" w:rsidR="00F57D9D" w:rsidRDefault="00F57D9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DD0C0" w14:textId="77777777" w:rsidR="00BD4695" w:rsidRDefault="00BD4695" w:rsidP="006D435B">
      <w:pPr>
        <w:spacing w:after="0" w:line="240" w:lineRule="auto"/>
      </w:pPr>
      <w:r>
        <w:separator/>
      </w:r>
    </w:p>
  </w:footnote>
  <w:footnote w:type="continuationSeparator" w:id="0">
    <w:p w14:paraId="14855D41" w14:textId="77777777" w:rsidR="00BD4695" w:rsidRDefault="00BD4695" w:rsidP="006D43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7D17"/>
    <w:multiLevelType w:val="hybridMultilevel"/>
    <w:tmpl w:val="C8EEFFE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DF0ED9"/>
    <w:multiLevelType w:val="hybridMultilevel"/>
    <w:tmpl w:val="BC4A0E62"/>
    <w:lvl w:ilvl="0" w:tplc="34D42B22">
      <w:start w:val="1"/>
      <w:numFmt w:val="decimal"/>
      <w:lvlText w:val="%1."/>
      <w:lvlJc w:val="left"/>
      <w:pPr>
        <w:ind w:left="199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394101"/>
    <w:multiLevelType w:val="hybridMultilevel"/>
    <w:tmpl w:val="A5345634"/>
    <w:lvl w:ilvl="0" w:tplc="84C6367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41D5CD7"/>
    <w:multiLevelType w:val="multilevel"/>
    <w:tmpl w:val="1686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67416"/>
    <w:multiLevelType w:val="hybridMultilevel"/>
    <w:tmpl w:val="D7E4090E"/>
    <w:lvl w:ilvl="0" w:tplc="FFFFFFFF">
      <w:start w:val="1"/>
      <w:numFmt w:val="bullet"/>
      <w:lvlText w:val=""/>
      <w:lvlJc w:val="left"/>
      <w:pPr>
        <w:ind w:left="1440" w:hanging="360"/>
      </w:pPr>
      <w:rPr>
        <w:rFonts w:ascii="Symbol" w:hAnsi="Symbol" w:hint="default"/>
      </w:rPr>
    </w:lvl>
    <w:lvl w:ilvl="1" w:tplc="84C6367E">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16B35A9"/>
    <w:multiLevelType w:val="hybridMultilevel"/>
    <w:tmpl w:val="BE2A0018"/>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7117C9A"/>
    <w:multiLevelType w:val="multilevel"/>
    <w:tmpl w:val="9384A5B8"/>
    <w:lvl w:ilvl="0">
      <w:start w:val="1"/>
      <w:numFmt w:val="bullet"/>
      <w:lvlText w:val="o"/>
      <w:lvlJc w:val="left"/>
      <w:pPr>
        <w:tabs>
          <w:tab w:val="num" w:pos="720"/>
        </w:tabs>
        <w:ind w:left="720" w:hanging="360"/>
      </w:pPr>
      <w:rPr>
        <w:rFonts w:ascii="Courier New" w:hAnsi="Courier New" w:cs="Courier New"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290A52"/>
    <w:multiLevelType w:val="hybridMultilevel"/>
    <w:tmpl w:val="FE50C710"/>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B5829C8"/>
    <w:multiLevelType w:val="hybridMultilevel"/>
    <w:tmpl w:val="21C6001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1031973"/>
    <w:multiLevelType w:val="hybridMultilevel"/>
    <w:tmpl w:val="E7FC4DF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D7924DD"/>
    <w:multiLevelType w:val="multilevel"/>
    <w:tmpl w:val="FA1CCCB0"/>
    <w:lvl w:ilvl="0">
      <w:start w:val="1"/>
      <w:numFmt w:val="bullet"/>
      <w:lvlText w:val="o"/>
      <w:lvlJc w:val="left"/>
      <w:pPr>
        <w:tabs>
          <w:tab w:val="num" w:pos="720"/>
        </w:tabs>
        <w:ind w:left="720" w:hanging="360"/>
      </w:pPr>
      <w:rPr>
        <w:rFonts w:ascii="Courier New" w:hAnsi="Courier New" w:cs="Courier New"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8B57F5"/>
    <w:multiLevelType w:val="hybridMultilevel"/>
    <w:tmpl w:val="52D0855C"/>
    <w:lvl w:ilvl="0" w:tplc="0409000F">
      <w:start w:val="1"/>
      <w:numFmt w:val="decimal"/>
      <w:lvlText w:val="%1."/>
      <w:lvlJc w:val="left"/>
      <w:pPr>
        <w:ind w:left="1650" w:hanging="360"/>
      </w:p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12" w15:restartNumberingAfterBreak="0">
    <w:nsid w:val="62830196"/>
    <w:multiLevelType w:val="hybridMultilevel"/>
    <w:tmpl w:val="941A0E56"/>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5C72210"/>
    <w:multiLevelType w:val="hybridMultilevel"/>
    <w:tmpl w:val="B40CC9D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0"/>
  </w:num>
  <w:num w:numId="4">
    <w:abstractNumId w:val="13"/>
  </w:num>
  <w:num w:numId="5">
    <w:abstractNumId w:val="9"/>
  </w:num>
  <w:num w:numId="6">
    <w:abstractNumId w:val="12"/>
  </w:num>
  <w:num w:numId="7">
    <w:abstractNumId w:val="7"/>
  </w:num>
  <w:num w:numId="8">
    <w:abstractNumId w:val="3"/>
  </w:num>
  <w:num w:numId="9">
    <w:abstractNumId w:val="11"/>
  </w:num>
  <w:num w:numId="10">
    <w:abstractNumId w:val="2"/>
  </w:num>
  <w:num w:numId="11">
    <w:abstractNumId w:val="10"/>
  </w:num>
  <w:num w:numId="12">
    <w:abstractNumId w:val="6"/>
  </w:num>
  <w:num w:numId="13">
    <w:abstractNumId w:val="1"/>
  </w:num>
  <w:num w:numId="1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FF4"/>
    <w:rsid w:val="00044544"/>
    <w:rsid w:val="000A394C"/>
    <w:rsid w:val="000E2D78"/>
    <w:rsid w:val="000F0459"/>
    <w:rsid w:val="000F1A73"/>
    <w:rsid w:val="0010346C"/>
    <w:rsid w:val="00136AA6"/>
    <w:rsid w:val="001976F0"/>
    <w:rsid w:val="002079BB"/>
    <w:rsid w:val="00216AC4"/>
    <w:rsid w:val="00296F13"/>
    <w:rsid w:val="002A470D"/>
    <w:rsid w:val="002B0FEE"/>
    <w:rsid w:val="002F248A"/>
    <w:rsid w:val="00302503"/>
    <w:rsid w:val="00337D41"/>
    <w:rsid w:val="00347DF3"/>
    <w:rsid w:val="003A3EF0"/>
    <w:rsid w:val="003B13D0"/>
    <w:rsid w:val="003B5E3B"/>
    <w:rsid w:val="00407418"/>
    <w:rsid w:val="004A0900"/>
    <w:rsid w:val="004B7BDD"/>
    <w:rsid w:val="0051361A"/>
    <w:rsid w:val="005E4391"/>
    <w:rsid w:val="005E56F3"/>
    <w:rsid w:val="005F7FF4"/>
    <w:rsid w:val="00623047"/>
    <w:rsid w:val="00690328"/>
    <w:rsid w:val="00697269"/>
    <w:rsid w:val="006A056E"/>
    <w:rsid w:val="006B231A"/>
    <w:rsid w:val="006D435B"/>
    <w:rsid w:val="0075481D"/>
    <w:rsid w:val="00755783"/>
    <w:rsid w:val="00770476"/>
    <w:rsid w:val="00793FE5"/>
    <w:rsid w:val="007C00B7"/>
    <w:rsid w:val="00810AB4"/>
    <w:rsid w:val="00847DF7"/>
    <w:rsid w:val="00856254"/>
    <w:rsid w:val="00896026"/>
    <w:rsid w:val="008E1596"/>
    <w:rsid w:val="008E7E01"/>
    <w:rsid w:val="008F480C"/>
    <w:rsid w:val="00910162"/>
    <w:rsid w:val="0093552F"/>
    <w:rsid w:val="00947B6E"/>
    <w:rsid w:val="00961E79"/>
    <w:rsid w:val="00965E33"/>
    <w:rsid w:val="009F1357"/>
    <w:rsid w:val="00A3782C"/>
    <w:rsid w:val="00A41A65"/>
    <w:rsid w:val="00A523FC"/>
    <w:rsid w:val="00A77357"/>
    <w:rsid w:val="00A91FED"/>
    <w:rsid w:val="00AA3C3C"/>
    <w:rsid w:val="00AA4C04"/>
    <w:rsid w:val="00AF7D8B"/>
    <w:rsid w:val="00B07080"/>
    <w:rsid w:val="00B77CE7"/>
    <w:rsid w:val="00B95078"/>
    <w:rsid w:val="00BD4695"/>
    <w:rsid w:val="00BD7FA6"/>
    <w:rsid w:val="00BF3386"/>
    <w:rsid w:val="00C74063"/>
    <w:rsid w:val="00C8739B"/>
    <w:rsid w:val="00C94657"/>
    <w:rsid w:val="00CD47DE"/>
    <w:rsid w:val="00CE1FB5"/>
    <w:rsid w:val="00D05D07"/>
    <w:rsid w:val="00D0605A"/>
    <w:rsid w:val="00D20664"/>
    <w:rsid w:val="00D21E26"/>
    <w:rsid w:val="00D331E2"/>
    <w:rsid w:val="00D508BF"/>
    <w:rsid w:val="00D76532"/>
    <w:rsid w:val="00DA17EB"/>
    <w:rsid w:val="00DB7D07"/>
    <w:rsid w:val="00DC016A"/>
    <w:rsid w:val="00DE6D48"/>
    <w:rsid w:val="00DF3411"/>
    <w:rsid w:val="00E01924"/>
    <w:rsid w:val="00E342F1"/>
    <w:rsid w:val="00E678DF"/>
    <w:rsid w:val="00EC2CC4"/>
    <w:rsid w:val="00EE2751"/>
    <w:rsid w:val="00EE50A9"/>
    <w:rsid w:val="00F3583F"/>
    <w:rsid w:val="00F57D9D"/>
    <w:rsid w:val="00FA5839"/>
    <w:rsid w:val="00FF7A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10765"/>
  <w15:docId w15:val="{721C9E8B-662D-4FB5-96A5-C1ACA42A8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1E2"/>
  </w:style>
  <w:style w:type="paragraph" w:styleId="Heading1">
    <w:name w:val="heading 1"/>
    <w:basedOn w:val="Normal"/>
    <w:next w:val="Normal"/>
    <w:link w:val="Heading1Char"/>
    <w:uiPriority w:val="9"/>
    <w:qFormat/>
    <w:rsid w:val="005F7F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F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F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F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F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F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F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F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F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F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F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F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F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F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F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F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F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FF4"/>
    <w:rPr>
      <w:rFonts w:eastAsiaTheme="majorEastAsia" w:cstheme="majorBidi"/>
      <w:color w:val="272727" w:themeColor="text1" w:themeTint="D8"/>
    </w:rPr>
  </w:style>
  <w:style w:type="paragraph" w:styleId="Title">
    <w:name w:val="Title"/>
    <w:basedOn w:val="Normal"/>
    <w:next w:val="Normal"/>
    <w:link w:val="TitleChar"/>
    <w:uiPriority w:val="10"/>
    <w:qFormat/>
    <w:rsid w:val="005F7F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F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F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F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FF4"/>
    <w:pPr>
      <w:spacing w:before="160"/>
      <w:jc w:val="center"/>
    </w:pPr>
    <w:rPr>
      <w:i/>
      <w:iCs/>
      <w:color w:val="404040" w:themeColor="text1" w:themeTint="BF"/>
    </w:rPr>
  </w:style>
  <w:style w:type="character" w:customStyle="1" w:styleId="QuoteChar">
    <w:name w:val="Quote Char"/>
    <w:basedOn w:val="DefaultParagraphFont"/>
    <w:link w:val="Quote"/>
    <w:uiPriority w:val="29"/>
    <w:rsid w:val="005F7FF4"/>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F7FF4"/>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DF3411"/>
  </w:style>
  <w:style w:type="character" w:styleId="IntenseEmphasis">
    <w:name w:val="Intense Emphasis"/>
    <w:basedOn w:val="DefaultParagraphFont"/>
    <w:uiPriority w:val="21"/>
    <w:qFormat/>
    <w:rsid w:val="005F7FF4"/>
    <w:rPr>
      <w:i/>
      <w:iCs/>
      <w:color w:val="0F4761" w:themeColor="accent1" w:themeShade="BF"/>
    </w:rPr>
  </w:style>
  <w:style w:type="paragraph" w:styleId="IntenseQuote">
    <w:name w:val="Intense Quote"/>
    <w:basedOn w:val="Normal"/>
    <w:next w:val="Normal"/>
    <w:link w:val="IntenseQuoteChar"/>
    <w:uiPriority w:val="30"/>
    <w:qFormat/>
    <w:rsid w:val="005F7F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FF4"/>
    <w:rPr>
      <w:i/>
      <w:iCs/>
      <w:color w:val="0F4761" w:themeColor="accent1" w:themeShade="BF"/>
    </w:rPr>
  </w:style>
  <w:style w:type="character" w:styleId="IntenseReference">
    <w:name w:val="Intense Reference"/>
    <w:basedOn w:val="DefaultParagraphFont"/>
    <w:uiPriority w:val="32"/>
    <w:qFormat/>
    <w:rsid w:val="005F7FF4"/>
    <w:rPr>
      <w:b/>
      <w:bCs/>
      <w:smallCaps/>
      <w:color w:val="0F4761" w:themeColor="accent1" w:themeShade="BF"/>
      <w:spacing w:val="5"/>
    </w:rPr>
  </w:style>
  <w:style w:type="paragraph" w:styleId="Header">
    <w:name w:val="header"/>
    <w:basedOn w:val="Normal"/>
    <w:link w:val="HeaderChar"/>
    <w:uiPriority w:val="99"/>
    <w:unhideWhenUsed/>
    <w:rsid w:val="006D43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35B"/>
  </w:style>
  <w:style w:type="paragraph" w:styleId="Footer">
    <w:name w:val="footer"/>
    <w:basedOn w:val="Normal"/>
    <w:link w:val="FooterChar"/>
    <w:uiPriority w:val="99"/>
    <w:unhideWhenUsed/>
    <w:rsid w:val="006D43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35B"/>
  </w:style>
  <w:style w:type="paragraph" w:styleId="Bibliography">
    <w:name w:val="Bibliography"/>
    <w:basedOn w:val="Normal"/>
    <w:next w:val="Normal"/>
    <w:uiPriority w:val="37"/>
    <w:unhideWhenUsed/>
    <w:rsid w:val="009F1357"/>
  </w:style>
  <w:style w:type="paragraph" w:styleId="TOCHeading">
    <w:name w:val="TOC Heading"/>
    <w:basedOn w:val="Heading1"/>
    <w:next w:val="Normal"/>
    <w:uiPriority w:val="39"/>
    <w:unhideWhenUsed/>
    <w:qFormat/>
    <w:rsid w:val="001976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976F0"/>
    <w:pPr>
      <w:spacing w:after="100"/>
    </w:pPr>
  </w:style>
  <w:style w:type="character" w:styleId="Hyperlink">
    <w:name w:val="Hyperlink"/>
    <w:basedOn w:val="DefaultParagraphFont"/>
    <w:uiPriority w:val="99"/>
    <w:unhideWhenUsed/>
    <w:rsid w:val="001976F0"/>
    <w:rPr>
      <w:color w:val="467886" w:themeColor="hyperlink"/>
      <w:u w:val="single"/>
    </w:rPr>
  </w:style>
  <w:style w:type="paragraph" w:styleId="BalloonText">
    <w:name w:val="Balloon Text"/>
    <w:basedOn w:val="Normal"/>
    <w:link w:val="BalloonTextChar"/>
    <w:uiPriority w:val="99"/>
    <w:semiHidden/>
    <w:unhideWhenUsed/>
    <w:rsid w:val="00DF34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411"/>
    <w:rPr>
      <w:rFonts w:ascii="Tahoma" w:hAnsi="Tahoma" w:cs="Tahoma"/>
      <w:sz w:val="16"/>
      <w:szCs w:val="16"/>
    </w:rPr>
  </w:style>
  <w:style w:type="table" w:styleId="TableGrid">
    <w:name w:val="Table Grid"/>
    <w:basedOn w:val="TableNormal"/>
    <w:uiPriority w:val="59"/>
    <w:rsid w:val="00DF3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F341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2">
    <w:name w:val="s2"/>
    <w:basedOn w:val="DefaultParagraphFont"/>
    <w:rsid w:val="00DF3411"/>
    <w:rPr>
      <w:rFonts w:ascii=".SFUI-Regular" w:hAnsi=".SFUI-Regular" w:hint="default"/>
      <w:b w:val="0"/>
      <w:bCs w:val="0"/>
      <w:i w:val="0"/>
      <w:iCs w:val="0"/>
      <w:sz w:val="26"/>
      <w:szCs w:val="26"/>
    </w:rPr>
  </w:style>
  <w:style w:type="character" w:styleId="Strong">
    <w:name w:val="Strong"/>
    <w:basedOn w:val="DefaultParagraphFont"/>
    <w:uiPriority w:val="22"/>
    <w:qFormat/>
    <w:rsid w:val="00D21E26"/>
    <w:rPr>
      <w:b/>
      <w:bCs/>
    </w:rPr>
  </w:style>
  <w:style w:type="table" w:styleId="GridTable6Colorful-Accent5">
    <w:name w:val="Grid Table 6 Colorful Accent 5"/>
    <w:basedOn w:val="TableNormal"/>
    <w:uiPriority w:val="51"/>
    <w:rsid w:val="00E01924"/>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5">
    <w:name w:val="Grid Table 4 Accent 5"/>
    <w:basedOn w:val="TableNormal"/>
    <w:uiPriority w:val="49"/>
    <w:rsid w:val="00847DF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2">
    <w:name w:val="toc 2"/>
    <w:basedOn w:val="Normal"/>
    <w:next w:val="Normal"/>
    <w:autoRedefine/>
    <w:uiPriority w:val="39"/>
    <w:unhideWhenUsed/>
    <w:rsid w:val="00A3782C"/>
    <w:pPr>
      <w:spacing w:after="100"/>
      <w:ind w:left="240"/>
    </w:pPr>
  </w:style>
  <w:style w:type="paragraph" w:styleId="TOC3">
    <w:name w:val="toc 3"/>
    <w:basedOn w:val="Normal"/>
    <w:next w:val="Normal"/>
    <w:autoRedefine/>
    <w:uiPriority w:val="39"/>
    <w:unhideWhenUsed/>
    <w:rsid w:val="00A3782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6156">
      <w:bodyDiv w:val="1"/>
      <w:marLeft w:val="0"/>
      <w:marRight w:val="0"/>
      <w:marTop w:val="0"/>
      <w:marBottom w:val="0"/>
      <w:divBdr>
        <w:top w:val="none" w:sz="0" w:space="0" w:color="auto"/>
        <w:left w:val="none" w:sz="0" w:space="0" w:color="auto"/>
        <w:bottom w:val="none" w:sz="0" w:space="0" w:color="auto"/>
        <w:right w:val="none" w:sz="0" w:space="0" w:color="auto"/>
      </w:divBdr>
    </w:div>
    <w:div w:id="13773442">
      <w:bodyDiv w:val="1"/>
      <w:marLeft w:val="0"/>
      <w:marRight w:val="0"/>
      <w:marTop w:val="0"/>
      <w:marBottom w:val="0"/>
      <w:divBdr>
        <w:top w:val="none" w:sz="0" w:space="0" w:color="auto"/>
        <w:left w:val="none" w:sz="0" w:space="0" w:color="auto"/>
        <w:bottom w:val="none" w:sz="0" w:space="0" w:color="auto"/>
        <w:right w:val="none" w:sz="0" w:space="0" w:color="auto"/>
      </w:divBdr>
    </w:div>
    <w:div w:id="14775742">
      <w:bodyDiv w:val="1"/>
      <w:marLeft w:val="0"/>
      <w:marRight w:val="0"/>
      <w:marTop w:val="0"/>
      <w:marBottom w:val="0"/>
      <w:divBdr>
        <w:top w:val="none" w:sz="0" w:space="0" w:color="auto"/>
        <w:left w:val="none" w:sz="0" w:space="0" w:color="auto"/>
        <w:bottom w:val="none" w:sz="0" w:space="0" w:color="auto"/>
        <w:right w:val="none" w:sz="0" w:space="0" w:color="auto"/>
      </w:divBdr>
    </w:div>
    <w:div w:id="39785865">
      <w:bodyDiv w:val="1"/>
      <w:marLeft w:val="0"/>
      <w:marRight w:val="0"/>
      <w:marTop w:val="0"/>
      <w:marBottom w:val="0"/>
      <w:divBdr>
        <w:top w:val="none" w:sz="0" w:space="0" w:color="auto"/>
        <w:left w:val="none" w:sz="0" w:space="0" w:color="auto"/>
        <w:bottom w:val="none" w:sz="0" w:space="0" w:color="auto"/>
        <w:right w:val="none" w:sz="0" w:space="0" w:color="auto"/>
      </w:divBdr>
    </w:div>
    <w:div w:id="51856221">
      <w:bodyDiv w:val="1"/>
      <w:marLeft w:val="0"/>
      <w:marRight w:val="0"/>
      <w:marTop w:val="0"/>
      <w:marBottom w:val="0"/>
      <w:divBdr>
        <w:top w:val="none" w:sz="0" w:space="0" w:color="auto"/>
        <w:left w:val="none" w:sz="0" w:space="0" w:color="auto"/>
        <w:bottom w:val="none" w:sz="0" w:space="0" w:color="auto"/>
        <w:right w:val="none" w:sz="0" w:space="0" w:color="auto"/>
      </w:divBdr>
    </w:div>
    <w:div w:id="61684622">
      <w:bodyDiv w:val="1"/>
      <w:marLeft w:val="0"/>
      <w:marRight w:val="0"/>
      <w:marTop w:val="0"/>
      <w:marBottom w:val="0"/>
      <w:divBdr>
        <w:top w:val="none" w:sz="0" w:space="0" w:color="auto"/>
        <w:left w:val="none" w:sz="0" w:space="0" w:color="auto"/>
        <w:bottom w:val="none" w:sz="0" w:space="0" w:color="auto"/>
        <w:right w:val="none" w:sz="0" w:space="0" w:color="auto"/>
      </w:divBdr>
    </w:div>
    <w:div w:id="68499052">
      <w:bodyDiv w:val="1"/>
      <w:marLeft w:val="0"/>
      <w:marRight w:val="0"/>
      <w:marTop w:val="0"/>
      <w:marBottom w:val="0"/>
      <w:divBdr>
        <w:top w:val="none" w:sz="0" w:space="0" w:color="auto"/>
        <w:left w:val="none" w:sz="0" w:space="0" w:color="auto"/>
        <w:bottom w:val="none" w:sz="0" w:space="0" w:color="auto"/>
        <w:right w:val="none" w:sz="0" w:space="0" w:color="auto"/>
      </w:divBdr>
    </w:div>
    <w:div w:id="80151439">
      <w:bodyDiv w:val="1"/>
      <w:marLeft w:val="0"/>
      <w:marRight w:val="0"/>
      <w:marTop w:val="0"/>
      <w:marBottom w:val="0"/>
      <w:divBdr>
        <w:top w:val="none" w:sz="0" w:space="0" w:color="auto"/>
        <w:left w:val="none" w:sz="0" w:space="0" w:color="auto"/>
        <w:bottom w:val="none" w:sz="0" w:space="0" w:color="auto"/>
        <w:right w:val="none" w:sz="0" w:space="0" w:color="auto"/>
      </w:divBdr>
    </w:div>
    <w:div w:id="113330685">
      <w:bodyDiv w:val="1"/>
      <w:marLeft w:val="0"/>
      <w:marRight w:val="0"/>
      <w:marTop w:val="0"/>
      <w:marBottom w:val="0"/>
      <w:divBdr>
        <w:top w:val="none" w:sz="0" w:space="0" w:color="auto"/>
        <w:left w:val="none" w:sz="0" w:space="0" w:color="auto"/>
        <w:bottom w:val="none" w:sz="0" w:space="0" w:color="auto"/>
        <w:right w:val="none" w:sz="0" w:space="0" w:color="auto"/>
      </w:divBdr>
    </w:div>
    <w:div w:id="115955026">
      <w:bodyDiv w:val="1"/>
      <w:marLeft w:val="0"/>
      <w:marRight w:val="0"/>
      <w:marTop w:val="0"/>
      <w:marBottom w:val="0"/>
      <w:divBdr>
        <w:top w:val="none" w:sz="0" w:space="0" w:color="auto"/>
        <w:left w:val="none" w:sz="0" w:space="0" w:color="auto"/>
        <w:bottom w:val="none" w:sz="0" w:space="0" w:color="auto"/>
        <w:right w:val="none" w:sz="0" w:space="0" w:color="auto"/>
      </w:divBdr>
    </w:div>
    <w:div w:id="179242149">
      <w:bodyDiv w:val="1"/>
      <w:marLeft w:val="0"/>
      <w:marRight w:val="0"/>
      <w:marTop w:val="0"/>
      <w:marBottom w:val="0"/>
      <w:divBdr>
        <w:top w:val="none" w:sz="0" w:space="0" w:color="auto"/>
        <w:left w:val="none" w:sz="0" w:space="0" w:color="auto"/>
        <w:bottom w:val="none" w:sz="0" w:space="0" w:color="auto"/>
        <w:right w:val="none" w:sz="0" w:space="0" w:color="auto"/>
      </w:divBdr>
    </w:div>
    <w:div w:id="183374009">
      <w:bodyDiv w:val="1"/>
      <w:marLeft w:val="0"/>
      <w:marRight w:val="0"/>
      <w:marTop w:val="0"/>
      <w:marBottom w:val="0"/>
      <w:divBdr>
        <w:top w:val="none" w:sz="0" w:space="0" w:color="auto"/>
        <w:left w:val="none" w:sz="0" w:space="0" w:color="auto"/>
        <w:bottom w:val="none" w:sz="0" w:space="0" w:color="auto"/>
        <w:right w:val="none" w:sz="0" w:space="0" w:color="auto"/>
      </w:divBdr>
    </w:div>
    <w:div w:id="199561636">
      <w:bodyDiv w:val="1"/>
      <w:marLeft w:val="0"/>
      <w:marRight w:val="0"/>
      <w:marTop w:val="0"/>
      <w:marBottom w:val="0"/>
      <w:divBdr>
        <w:top w:val="none" w:sz="0" w:space="0" w:color="auto"/>
        <w:left w:val="none" w:sz="0" w:space="0" w:color="auto"/>
        <w:bottom w:val="none" w:sz="0" w:space="0" w:color="auto"/>
        <w:right w:val="none" w:sz="0" w:space="0" w:color="auto"/>
      </w:divBdr>
    </w:div>
    <w:div w:id="203176213">
      <w:bodyDiv w:val="1"/>
      <w:marLeft w:val="0"/>
      <w:marRight w:val="0"/>
      <w:marTop w:val="0"/>
      <w:marBottom w:val="0"/>
      <w:divBdr>
        <w:top w:val="none" w:sz="0" w:space="0" w:color="auto"/>
        <w:left w:val="none" w:sz="0" w:space="0" w:color="auto"/>
        <w:bottom w:val="none" w:sz="0" w:space="0" w:color="auto"/>
        <w:right w:val="none" w:sz="0" w:space="0" w:color="auto"/>
      </w:divBdr>
    </w:div>
    <w:div w:id="218247163">
      <w:bodyDiv w:val="1"/>
      <w:marLeft w:val="0"/>
      <w:marRight w:val="0"/>
      <w:marTop w:val="0"/>
      <w:marBottom w:val="0"/>
      <w:divBdr>
        <w:top w:val="none" w:sz="0" w:space="0" w:color="auto"/>
        <w:left w:val="none" w:sz="0" w:space="0" w:color="auto"/>
        <w:bottom w:val="none" w:sz="0" w:space="0" w:color="auto"/>
        <w:right w:val="none" w:sz="0" w:space="0" w:color="auto"/>
      </w:divBdr>
    </w:div>
    <w:div w:id="226041948">
      <w:bodyDiv w:val="1"/>
      <w:marLeft w:val="0"/>
      <w:marRight w:val="0"/>
      <w:marTop w:val="0"/>
      <w:marBottom w:val="0"/>
      <w:divBdr>
        <w:top w:val="none" w:sz="0" w:space="0" w:color="auto"/>
        <w:left w:val="none" w:sz="0" w:space="0" w:color="auto"/>
        <w:bottom w:val="none" w:sz="0" w:space="0" w:color="auto"/>
        <w:right w:val="none" w:sz="0" w:space="0" w:color="auto"/>
      </w:divBdr>
    </w:div>
    <w:div w:id="262996094">
      <w:bodyDiv w:val="1"/>
      <w:marLeft w:val="0"/>
      <w:marRight w:val="0"/>
      <w:marTop w:val="0"/>
      <w:marBottom w:val="0"/>
      <w:divBdr>
        <w:top w:val="none" w:sz="0" w:space="0" w:color="auto"/>
        <w:left w:val="none" w:sz="0" w:space="0" w:color="auto"/>
        <w:bottom w:val="none" w:sz="0" w:space="0" w:color="auto"/>
        <w:right w:val="none" w:sz="0" w:space="0" w:color="auto"/>
      </w:divBdr>
    </w:div>
    <w:div w:id="270669207">
      <w:bodyDiv w:val="1"/>
      <w:marLeft w:val="0"/>
      <w:marRight w:val="0"/>
      <w:marTop w:val="0"/>
      <w:marBottom w:val="0"/>
      <w:divBdr>
        <w:top w:val="none" w:sz="0" w:space="0" w:color="auto"/>
        <w:left w:val="none" w:sz="0" w:space="0" w:color="auto"/>
        <w:bottom w:val="none" w:sz="0" w:space="0" w:color="auto"/>
        <w:right w:val="none" w:sz="0" w:space="0" w:color="auto"/>
      </w:divBdr>
    </w:div>
    <w:div w:id="274143146">
      <w:bodyDiv w:val="1"/>
      <w:marLeft w:val="0"/>
      <w:marRight w:val="0"/>
      <w:marTop w:val="0"/>
      <w:marBottom w:val="0"/>
      <w:divBdr>
        <w:top w:val="none" w:sz="0" w:space="0" w:color="auto"/>
        <w:left w:val="none" w:sz="0" w:space="0" w:color="auto"/>
        <w:bottom w:val="none" w:sz="0" w:space="0" w:color="auto"/>
        <w:right w:val="none" w:sz="0" w:space="0" w:color="auto"/>
      </w:divBdr>
    </w:div>
    <w:div w:id="283923212">
      <w:bodyDiv w:val="1"/>
      <w:marLeft w:val="0"/>
      <w:marRight w:val="0"/>
      <w:marTop w:val="0"/>
      <w:marBottom w:val="0"/>
      <w:divBdr>
        <w:top w:val="none" w:sz="0" w:space="0" w:color="auto"/>
        <w:left w:val="none" w:sz="0" w:space="0" w:color="auto"/>
        <w:bottom w:val="none" w:sz="0" w:space="0" w:color="auto"/>
        <w:right w:val="none" w:sz="0" w:space="0" w:color="auto"/>
      </w:divBdr>
    </w:div>
    <w:div w:id="300237057">
      <w:bodyDiv w:val="1"/>
      <w:marLeft w:val="0"/>
      <w:marRight w:val="0"/>
      <w:marTop w:val="0"/>
      <w:marBottom w:val="0"/>
      <w:divBdr>
        <w:top w:val="none" w:sz="0" w:space="0" w:color="auto"/>
        <w:left w:val="none" w:sz="0" w:space="0" w:color="auto"/>
        <w:bottom w:val="none" w:sz="0" w:space="0" w:color="auto"/>
        <w:right w:val="none" w:sz="0" w:space="0" w:color="auto"/>
      </w:divBdr>
    </w:div>
    <w:div w:id="306709729">
      <w:bodyDiv w:val="1"/>
      <w:marLeft w:val="0"/>
      <w:marRight w:val="0"/>
      <w:marTop w:val="0"/>
      <w:marBottom w:val="0"/>
      <w:divBdr>
        <w:top w:val="none" w:sz="0" w:space="0" w:color="auto"/>
        <w:left w:val="none" w:sz="0" w:space="0" w:color="auto"/>
        <w:bottom w:val="none" w:sz="0" w:space="0" w:color="auto"/>
        <w:right w:val="none" w:sz="0" w:space="0" w:color="auto"/>
      </w:divBdr>
    </w:div>
    <w:div w:id="321323937">
      <w:bodyDiv w:val="1"/>
      <w:marLeft w:val="0"/>
      <w:marRight w:val="0"/>
      <w:marTop w:val="0"/>
      <w:marBottom w:val="0"/>
      <w:divBdr>
        <w:top w:val="none" w:sz="0" w:space="0" w:color="auto"/>
        <w:left w:val="none" w:sz="0" w:space="0" w:color="auto"/>
        <w:bottom w:val="none" w:sz="0" w:space="0" w:color="auto"/>
        <w:right w:val="none" w:sz="0" w:space="0" w:color="auto"/>
      </w:divBdr>
    </w:div>
    <w:div w:id="331379482">
      <w:bodyDiv w:val="1"/>
      <w:marLeft w:val="0"/>
      <w:marRight w:val="0"/>
      <w:marTop w:val="0"/>
      <w:marBottom w:val="0"/>
      <w:divBdr>
        <w:top w:val="none" w:sz="0" w:space="0" w:color="auto"/>
        <w:left w:val="none" w:sz="0" w:space="0" w:color="auto"/>
        <w:bottom w:val="none" w:sz="0" w:space="0" w:color="auto"/>
        <w:right w:val="none" w:sz="0" w:space="0" w:color="auto"/>
      </w:divBdr>
    </w:div>
    <w:div w:id="360133809">
      <w:bodyDiv w:val="1"/>
      <w:marLeft w:val="0"/>
      <w:marRight w:val="0"/>
      <w:marTop w:val="0"/>
      <w:marBottom w:val="0"/>
      <w:divBdr>
        <w:top w:val="none" w:sz="0" w:space="0" w:color="auto"/>
        <w:left w:val="none" w:sz="0" w:space="0" w:color="auto"/>
        <w:bottom w:val="none" w:sz="0" w:space="0" w:color="auto"/>
        <w:right w:val="none" w:sz="0" w:space="0" w:color="auto"/>
      </w:divBdr>
    </w:div>
    <w:div w:id="366108709">
      <w:bodyDiv w:val="1"/>
      <w:marLeft w:val="0"/>
      <w:marRight w:val="0"/>
      <w:marTop w:val="0"/>
      <w:marBottom w:val="0"/>
      <w:divBdr>
        <w:top w:val="none" w:sz="0" w:space="0" w:color="auto"/>
        <w:left w:val="none" w:sz="0" w:space="0" w:color="auto"/>
        <w:bottom w:val="none" w:sz="0" w:space="0" w:color="auto"/>
        <w:right w:val="none" w:sz="0" w:space="0" w:color="auto"/>
      </w:divBdr>
    </w:div>
    <w:div w:id="373044952">
      <w:bodyDiv w:val="1"/>
      <w:marLeft w:val="0"/>
      <w:marRight w:val="0"/>
      <w:marTop w:val="0"/>
      <w:marBottom w:val="0"/>
      <w:divBdr>
        <w:top w:val="none" w:sz="0" w:space="0" w:color="auto"/>
        <w:left w:val="none" w:sz="0" w:space="0" w:color="auto"/>
        <w:bottom w:val="none" w:sz="0" w:space="0" w:color="auto"/>
        <w:right w:val="none" w:sz="0" w:space="0" w:color="auto"/>
      </w:divBdr>
    </w:div>
    <w:div w:id="374544408">
      <w:bodyDiv w:val="1"/>
      <w:marLeft w:val="0"/>
      <w:marRight w:val="0"/>
      <w:marTop w:val="0"/>
      <w:marBottom w:val="0"/>
      <w:divBdr>
        <w:top w:val="none" w:sz="0" w:space="0" w:color="auto"/>
        <w:left w:val="none" w:sz="0" w:space="0" w:color="auto"/>
        <w:bottom w:val="none" w:sz="0" w:space="0" w:color="auto"/>
        <w:right w:val="none" w:sz="0" w:space="0" w:color="auto"/>
      </w:divBdr>
    </w:div>
    <w:div w:id="394663803">
      <w:bodyDiv w:val="1"/>
      <w:marLeft w:val="0"/>
      <w:marRight w:val="0"/>
      <w:marTop w:val="0"/>
      <w:marBottom w:val="0"/>
      <w:divBdr>
        <w:top w:val="none" w:sz="0" w:space="0" w:color="auto"/>
        <w:left w:val="none" w:sz="0" w:space="0" w:color="auto"/>
        <w:bottom w:val="none" w:sz="0" w:space="0" w:color="auto"/>
        <w:right w:val="none" w:sz="0" w:space="0" w:color="auto"/>
      </w:divBdr>
    </w:div>
    <w:div w:id="447356565">
      <w:bodyDiv w:val="1"/>
      <w:marLeft w:val="0"/>
      <w:marRight w:val="0"/>
      <w:marTop w:val="0"/>
      <w:marBottom w:val="0"/>
      <w:divBdr>
        <w:top w:val="none" w:sz="0" w:space="0" w:color="auto"/>
        <w:left w:val="none" w:sz="0" w:space="0" w:color="auto"/>
        <w:bottom w:val="none" w:sz="0" w:space="0" w:color="auto"/>
        <w:right w:val="none" w:sz="0" w:space="0" w:color="auto"/>
      </w:divBdr>
    </w:div>
    <w:div w:id="454761830">
      <w:bodyDiv w:val="1"/>
      <w:marLeft w:val="0"/>
      <w:marRight w:val="0"/>
      <w:marTop w:val="0"/>
      <w:marBottom w:val="0"/>
      <w:divBdr>
        <w:top w:val="none" w:sz="0" w:space="0" w:color="auto"/>
        <w:left w:val="none" w:sz="0" w:space="0" w:color="auto"/>
        <w:bottom w:val="none" w:sz="0" w:space="0" w:color="auto"/>
        <w:right w:val="none" w:sz="0" w:space="0" w:color="auto"/>
      </w:divBdr>
    </w:div>
    <w:div w:id="479469730">
      <w:bodyDiv w:val="1"/>
      <w:marLeft w:val="0"/>
      <w:marRight w:val="0"/>
      <w:marTop w:val="0"/>
      <w:marBottom w:val="0"/>
      <w:divBdr>
        <w:top w:val="none" w:sz="0" w:space="0" w:color="auto"/>
        <w:left w:val="none" w:sz="0" w:space="0" w:color="auto"/>
        <w:bottom w:val="none" w:sz="0" w:space="0" w:color="auto"/>
        <w:right w:val="none" w:sz="0" w:space="0" w:color="auto"/>
      </w:divBdr>
    </w:div>
    <w:div w:id="490760028">
      <w:bodyDiv w:val="1"/>
      <w:marLeft w:val="0"/>
      <w:marRight w:val="0"/>
      <w:marTop w:val="0"/>
      <w:marBottom w:val="0"/>
      <w:divBdr>
        <w:top w:val="none" w:sz="0" w:space="0" w:color="auto"/>
        <w:left w:val="none" w:sz="0" w:space="0" w:color="auto"/>
        <w:bottom w:val="none" w:sz="0" w:space="0" w:color="auto"/>
        <w:right w:val="none" w:sz="0" w:space="0" w:color="auto"/>
      </w:divBdr>
    </w:div>
    <w:div w:id="505244455">
      <w:bodyDiv w:val="1"/>
      <w:marLeft w:val="0"/>
      <w:marRight w:val="0"/>
      <w:marTop w:val="0"/>
      <w:marBottom w:val="0"/>
      <w:divBdr>
        <w:top w:val="none" w:sz="0" w:space="0" w:color="auto"/>
        <w:left w:val="none" w:sz="0" w:space="0" w:color="auto"/>
        <w:bottom w:val="none" w:sz="0" w:space="0" w:color="auto"/>
        <w:right w:val="none" w:sz="0" w:space="0" w:color="auto"/>
      </w:divBdr>
    </w:div>
    <w:div w:id="517887852">
      <w:bodyDiv w:val="1"/>
      <w:marLeft w:val="0"/>
      <w:marRight w:val="0"/>
      <w:marTop w:val="0"/>
      <w:marBottom w:val="0"/>
      <w:divBdr>
        <w:top w:val="none" w:sz="0" w:space="0" w:color="auto"/>
        <w:left w:val="none" w:sz="0" w:space="0" w:color="auto"/>
        <w:bottom w:val="none" w:sz="0" w:space="0" w:color="auto"/>
        <w:right w:val="none" w:sz="0" w:space="0" w:color="auto"/>
      </w:divBdr>
    </w:div>
    <w:div w:id="534536712">
      <w:bodyDiv w:val="1"/>
      <w:marLeft w:val="0"/>
      <w:marRight w:val="0"/>
      <w:marTop w:val="0"/>
      <w:marBottom w:val="0"/>
      <w:divBdr>
        <w:top w:val="none" w:sz="0" w:space="0" w:color="auto"/>
        <w:left w:val="none" w:sz="0" w:space="0" w:color="auto"/>
        <w:bottom w:val="none" w:sz="0" w:space="0" w:color="auto"/>
        <w:right w:val="none" w:sz="0" w:space="0" w:color="auto"/>
      </w:divBdr>
    </w:div>
    <w:div w:id="536741945">
      <w:bodyDiv w:val="1"/>
      <w:marLeft w:val="0"/>
      <w:marRight w:val="0"/>
      <w:marTop w:val="0"/>
      <w:marBottom w:val="0"/>
      <w:divBdr>
        <w:top w:val="none" w:sz="0" w:space="0" w:color="auto"/>
        <w:left w:val="none" w:sz="0" w:space="0" w:color="auto"/>
        <w:bottom w:val="none" w:sz="0" w:space="0" w:color="auto"/>
        <w:right w:val="none" w:sz="0" w:space="0" w:color="auto"/>
      </w:divBdr>
    </w:div>
    <w:div w:id="537205545">
      <w:bodyDiv w:val="1"/>
      <w:marLeft w:val="0"/>
      <w:marRight w:val="0"/>
      <w:marTop w:val="0"/>
      <w:marBottom w:val="0"/>
      <w:divBdr>
        <w:top w:val="none" w:sz="0" w:space="0" w:color="auto"/>
        <w:left w:val="none" w:sz="0" w:space="0" w:color="auto"/>
        <w:bottom w:val="none" w:sz="0" w:space="0" w:color="auto"/>
        <w:right w:val="none" w:sz="0" w:space="0" w:color="auto"/>
      </w:divBdr>
    </w:div>
    <w:div w:id="546911410">
      <w:bodyDiv w:val="1"/>
      <w:marLeft w:val="0"/>
      <w:marRight w:val="0"/>
      <w:marTop w:val="0"/>
      <w:marBottom w:val="0"/>
      <w:divBdr>
        <w:top w:val="none" w:sz="0" w:space="0" w:color="auto"/>
        <w:left w:val="none" w:sz="0" w:space="0" w:color="auto"/>
        <w:bottom w:val="none" w:sz="0" w:space="0" w:color="auto"/>
        <w:right w:val="none" w:sz="0" w:space="0" w:color="auto"/>
      </w:divBdr>
    </w:div>
    <w:div w:id="558516228">
      <w:bodyDiv w:val="1"/>
      <w:marLeft w:val="0"/>
      <w:marRight w:val="0"/>
      <w:marTop w:val="0"/>
      <w:marBottom w:val="0"/>
      <w:divBdr>
        <w:top w:val="none" w:sz="0" w:space="0" w:color="auto"/>
        <w:left w:val="none" w:sz="0" w:space="0" w:color="auto"/>
        <w:bottom w:val="none" w:sz="0" w:space="0" w:color="auto"/>
        <w:right w:val="none" w:sz="0" w:space="0" w:color="auto"/>
      </w:divBdr>
    </w:div>
    <w:div w:id="589627485">
      <w:bodyDiv w:val="1"/>
      <w:marLeft w:val="0"/>
      <w:marRight w:val="0"/>
      <w:marTop w:val="0"/>
      <w:marBottom w:val="0"/>
      <w:divBdr>
        <w:top w:val="none" w:sz="0" w:space="0" w:color="auto"/>
        <w:left w:val="none" w:sz="0" w:space="0" w:color="auto"/>
        <w:bottom w:val="none" w:sz="0" w:space="0" w:color="auto"/>
        <w:right w:val="none" w:sz="0" w:space="0" w:color="auto"/>
      </w:divBdr>
    </w:div>
    <w:div w:id="594478434">
      <w:bodyDiv w:val="1"/>
      <w:marLeft w:val="0"/>
      <w:marRight w:val="0"/>
      <w:marTop w:val="0"/>
      <w:marBottom w:val="0"/>
      <w:divBdr>
        <w:top w:val="none" w:sz="0" w:space="0" w:color="auto"/>
        <w:left w:val="none" w:sz="0" w:space="0" w:color="auto"/>
        <w:bottom w:val="none" w:sz="0" w:space="0" w:color="auto"/>
        <w:right w:val="none" w:sz="0" w:space="0" w:color="auto"/>
      </w:divBdr>
    </w:div>
    <w:div w:id="614410950">
      <w:bodyDiv w:val="1"/>
      <w:marLeft w:val="0"/>
      <w:marRight w:val="0"/>
      <w:marTop w:val="0"/>
      <w:marBottom w:val="0"/>
      <w:divBdr>
        <w:top w:val="none" w:sz="0" w:space="0" w:color="auto"/>
        <w:left w:val="none" w:sz="0" w:space="0" w:color="auto"/>
        <w:bottom w:val="none" w:sz="0" w:space="0" w:color="auto"/>
        <w:right w:val="none" w:sz="0" w:space="0" w:color="auto"/>
      </w:divBdr>
    </w:div>
    <w:div w:id="631060425">
      <w:bodyDiv w:val="1"/>
      <w:marLeft w:val="0"/>
      <w:marRight w:val="0"/>
      <w:marTop w:val="0"/>
      <w:marBottom w:val="0"/>
      <w:divBdr>
        <w:top w:val="none" w:sz="0" w:space="0" w:color="auto"/>
        <w:left w:val="none" w:sz="0" w:space="0" w:color="auto"/>
        <w:bottom w:val="none" w:sz="0" w:space="0" w:color="auto"/>
        <w:right w:val="none" w:sz="0" w:space="0" w:color="auto"/>
      </w:divBdr>
    </w:div>
    <w:div w:id="638924449">
      <w:bodyDiv w:val="1"/>
      <w:marLeft w:val="0"/>
      <w:marRight w:val="0"/>
      <w:marTop w:val="0"/>
      <w:marBottom w:val="0"/>
      <w:divBdr>
        <w:top w:val="none" w:sz="0" w:space="0" w:color="auto"/>
        <w:left w:val="none" w:sz="0" w:space="0" w:color="auto"/>
        <w:bottom w:val="none" w:sz="0" w:space="0" w:color="auto"/>
        <w:right w:val="none" w:sz="0" w:space="0" w:color="auto"/>
      </w:divBdr>
    </w:div>
    <w:div w:id="715741107">
      <w:bodyDiv w:val="1"/>
      <w:marLeft w:val="0"/>
      <w:marRight w:val="0"/>
      <w:marTop w:val="0"/>
      <w:marBottom w:val="0"/>
      <w:divBdr>
        <w:top w:val="none" w:sz="0" w:space="0" w:color="auto"/>
        <w:left w:val="none" w:sz="0" w:space="0" w:color="auto"/>
        <w:bottom w:val="none" w:sz="0" w:space="0" w:color="auto"/>
        <w:right w:val="none" w:sz="0" w:space="0" w:color="auto"/>
      </w:divBdr>
    </w:div>
    <w:div w:id="715854506">
      <w:bodyDiv w:val="1"/>
      <w:marLeft w:val="0"/>
      <w:marRight w:val="0"/>
      <w:marTop w:val="0"/>
      <w:marBottom w:val="0"/>
      <w:divBdr>
        <w:top w:val="none" w:sz="0" w:space="0" w:color="auto"/>
        <w:left w:val="none" w:sz="0" w:space="0" w:color="auto"/>
        <w:bottom w:val="none" w:sz="0" w:space="0" w:color="auto"/>
        <w:right w:val="none" w:sz="0" w:space="0" w:color="auto"/>
      </w:divBdr>
    </w:div>
    <w:div w:id="721439869">
      <w:bodyDiv w:val="1"/>
      <w:marLeft w:val="0"/>
      <w:marRight w:val="0"/>
      <w:marTop w:val="0"/>
      <w:marBottom w:val="0"/>
      <w:divBdr>
        <w:top w:val="none" w:sz="0" w:space="0" w:color="auto"/>
        <w:left w:val="none" w:sz="0" w:space="0" w:color="auto"/>
        <w:bottom w:val="none" w:sz="0" w:space="0" w:color="auto"/>
        <w:right w:val="none" w:sz="0" w:space="0" w:color="auto"/>
      </w:divBdr>
    </w:div>
    <w:div w:id="731544973">
      <w:bodyDiv w:val="1"/>
      <w:marLeft w:val="0"/>
      <w:marRight w:val="0"/>
      <w:marTop w:val="0"/>
      <w:marBottom w:val="0"/>
      <w:divBdr>
        <w:top w:val="none" w:sz="0" w:space="0" w:color="auto"/>
        <w:left w:val="none" w:sz="0" w:space="0" w:color="auto"/>
        <w:bottom w:val="none" w:sz="0" w:space="0" w:color="auto"/>
        <w:right w:val="none" w:sz="0" w:space="0" w:color="auto"/>
      </w:divBdr>
    </w:div>
    <w:div w:id="768352101">
      <w:bodyDiv w:val="1"/>
      <w:marLeft w:val="0"/>
      <w:marRight w:val="0"/>
      <w:marTop w:val="0"/>
      <w:marBottom w:val="0"/>
      <w:divBdr>
        <w:top w:val="none" w:sz="0" w:space="0" w:color="auto"/>
        <w:left w:val="none" w:sz="0" w:space="0" w:color="auto"/>
        <w:bottom w:val="none" w:sz="0" w:space="0" w:color="auto"/>
        <w:right w:val="none" w:sz="0" w:space="0" w:color="auto"/>
      </w:divBdr>
    </w:div>
    <w:div w:id="783186289">
      <w:bodyDiv w:val="1"/>
      <w:marLeft w:val="0"/>
      <w:marRight w:val="0"/>
      <w:marTop w:val="0"/>
      <w:marBottom w:val="0"/>
      <w:divBdr>
        <w:top w:val="none" w:sz="0" w:space="0" w:color="auto"/>
        <w:left w:val="none" w:sz="0" w:space="0" w:color="auto"/>
        <w:bottom w:val="none" w:sz="0" w:space="0" w:color="auto"/>
        <w:right w:val="none" w:sz="0" w:space="0" w:color="auto"/>
      </w:divBdr>
    </w:div>
    <w:div w:id="800076699">
      <w:bodyDiv w:val="1"/>
      <w:marLeft w:val="0"/>
      <w:marRight w:val="0"/>
      <w:marTop w:val="0"/>
      <w:marBottom w:val="0"/>
      <w:divBdr>
        <w:top w:val="none" w:sz="0" w:space="0" w:color="auto"/>
        <w:left w:val="none" w:sz="0" w:space="0" w:color="auto"/>
        <w:bottom w:val="none" w:sz="0" w:space="0" w:color="auto"/>
        <w:right w:val="none" w:sz="0" w:space="0" w:color="auto"/>
      </w:divBdr>
    </w:div>
    <w:div w:id="807207466">
      <w:bodyDiv w:val="1"/>
      <w:marLeft w:val="0"/>
      <w:marRight w:val="0"/>
      <w:marTop w:val="0"/>
      <w:marBottom w:val="0"/>
      <w:divBdr>
        <w:top w:val="none" w:sz="0" w:space="0" w:color="auto"/>
        <w:left w:val="none" w:sz="0" w:space="0" w:color="auto"/>
        <w:bottom w:val="none" w:sz="0" w:space="0" w:color="auto"/>
        <w:right w:val="none" w:sz="0" w:space="0" w:color="auto"/>
      </w:divBdr>
    </w:div>
    <w:div w:id="809177988">
      <w:bodyDiv w:val="1"/>
      <w:marLeft w:val="0"/>
      <w:marRight w:val="0"/>
      <w:marTop w:val="0"/>
      <w:marBottom w:val="0"/>
      <w:divBdr>
        <w:top w:val="none" w:sz="0" w:space="0" w:color="auto"/>
        <w:left w:val="none" w:sz="0" w:space="0" w:color="auto"/>
        <w:bottom w:val="none" w:sz="0" w:space="0" w:color="auto"/>
        <w:right w:val="none" w:sz="0" w:space="0" w:color="auto"/>
      </w:divBdr>
    </w:div>
    <w:div w:id="838467719">
      <w:bodyDiv w:val="1"/>
      <w:marLeft w:val="0"/>
      <w:marRight w:val="0"/>
      <w:marTop w:val="0"/>
      <w:marBottom w:val="0"/>
      <w:divBdr>
        <w:top w:val="none" w:sz="0" w:space="0" w:color="auto"/>
        <w:left w:val="none" w:sz="0" w:space="0" w:color="auto"/>
        <w:bottom w:val="none" w:sz="0" w:space="0" w:color="auto"/>
        <w:right w:val="none" w:sz="0" w:space="0" w:color="auto"/>
      </w:divBdr>
    </w:div>
    <w:div w:id="844515362">
      <w:bodyDiv w:val="1"/>
      <w:marLeft w:val="0"/>
      <w:marRight w:val="0"/>
      <w:marTop w:val="0"/>
      <w:marBottom w:val="0"/>
      <w:divBdr>
        <w:top w:val="none" w:sz="0" w:space="0" w:color="auto"/>
        <w:left w:val="none" w:sz="0" w:space="0" w:color="auto"/>
        <w:bottom w:val="none" w:sz="0" w:space="0" w:color="auto"/>
        <w:right w:val="none" w:sz="0" w:space="0" w:color="auto"/>
      </w:divBdr>
    </w:div>
    <w:div w:id="848642420">
      <w:bodyDiv w:val="1"/>
      <w:marLeft w:val="0"/>
      <w:marRight w:val="0"/>
      <w:marTop w:val="0"/>
      <w:marBottom w:val="0"/>
      <w:divBdr>
        <w:top w:val="none" w:sz="0" w:space="0" w:color="auto"/>
        <w:left w:val="none" w:sz="0" w:space="0" w:color="auto"/>
        <w:bottom w:val="none" w:sz="0" w:space="0" w:color="auto"/>
        <w:right w:val="none" w:sz="0" w:space="0" w:color="auto"/>
      </w:divBdr>
    </w:div>
    <w:div w:id="865750119">
      <w:bodyDiv w:val="1"/>
      <w:marLeft w:val="0"/>
      <w:marRight w:val="0"/>
      <w:marTop w:val="0"/>
      <w:marBottom w:val="0"/>
      <w:divBdr>
        <w:top w:val="none" w:sz="0" w:space="0" w:color="auto"/>
        <w:left w:val="none" w:sz="0" w:space="0" w:color="auto"/>
        <w:bottom w:val="none" w:sz="0" w:space="0" w:color="auto"/>
        <w:right w:val="none" w:sz="0" w:space="0" w:color="auto"/>
      </w:divBdr>
    </w:div>
    <w:div w:id="873808154">
      <w:bodyDiv w:val="1"/>
      <w:marLeft w:val="0"/>
      <w:marRight w:val="0"/>
      <w:marTop w:val="0"/>
      <w:marBottom w:val="0"/>
      <w:divBdr>
        <w:top w:val="none" w:sz="0" w:space="0" w:color="auto"/>
        <w:left w:val="none" w:sz="0" w:space="0" w:color="auto"/>
        <w:bottom w:val="none" w:sz="0" w:space="0" w:color="auto"/>
        <w:right w:val="none" w:sz="0" w:space="0" w:color="auto"/>
      </w:divBdr>
    </w:div>
    <w:div w:id="875385458">
      <w:bodyDiv w:val="1"/>
      <w:marLeft w:val="0"/>
      <w:marRight w:val="0"/>
      <w:marTop w:val="0"/>
      <w:marBottom w:val="0"/>
      <w:divBdr>
        <w:top w:val="none" w:sz="0" w:space="0" w:color="auto"/>
        <w:left w:val="none" w:sz="0" w:space="0" w:color="auto"/>
        <w:bottom w:val="none" w:sz="0" w:space="0" w:color="auto"/>
        <w:right w:val="none" w:sz="0" w:space="0" w:color="auto"/>
      </w:divBdr>
    </w:div>
    <w:div w:id="878129832">
      <w:bodyDiv w:val="1"/>
      <w:marLeft w:val="0"/>
      <w:marRight w:val="0"/>
      <w:marTop w:val="0"/>
      <w:marBottom w:val="0"/>
      <w:divBdr>
        <w:top w:val="none" w:sz="0" w:space="0" w:color="auto"/>
        <w:left w:val="none" w:sz="0" w:space="0" w:color="auto"/>
        <w:bottom w:val="none" w:sz="0" w:space="0" w:color="auto"/>
        <w:right w:val="none" w:sz="0" w:space="0" w:color="auto"/>
      </w:divBdr>
    </w:div>
    <w:div w:id="878471687">
      <w:bodyDiv w:val="1"/>
      <w:marLeft w:val="0"/>
      <w:marRight w:val="0"/>
      <w:marTop w:val="0"/>
      <w:marBottom w:val="0"/>
      <w:divBdr>
        <w:top w:val="none" w:sz="0" w:space="0" w:color="auto"/>
        <w:left w:val="none" w:sz="0" w:space="0" w:color="auto"/>
        <w:bottom w:val="none" w:sz="0" w:space="0" w:color="auto"/>
        <w:right w:val="none" w:sz="0" w:space="0" w:color="auto"/>
      </w:divBdr>
    </w:div>
    <w:div w:id="882787662">
      <w:bodyDiv w:val="1"/>
      <w:marLeft w:val="0"/>
      <w:marRight w:val="0"/>
      <w:marTop w:val="0"/>
      <w:marBottom w:val="0"/>
      <w:divBdr>
        <w:top w:val="none" w:sz="0" w:space="0" w:color="auto"/>
        <w:left w:val="none" w:sz="0" w:space="0" w:color="auto"/>
        <w:bottom w:val="none" w:sz="0" w:space="0" w:color="auto"/>
        <w:right w:val="none" w:sz="0" w:space="0" w:color="auto"/>
      </w:divBdr>
    </w:div>
    <w:div w:id="890967977">
      <w:bodyDiv w:val="1"/>
      <w:marLeft w:val="0"/>
      <w:marRight w:val="0"/>
      <w:marTop w:val="0"/>
      <w:marBottom w:val="0"/>
      <w:divBdr>
        <w:top w:val="none" w:sz="0" w:space="0" w:color="auto"/>
        <w:left w:val="none" w:sz="0" w:space="0" w:color="auto"/>
        <w:bottom w:val="none" w:sz="0" w:space="0" w:color="auto"/>
        <w:right w:val="none" w:sz="0" w:space="0" w:color="auto"/>
      </w:divBdr>
    </w:div>
    <w:div w:id="895623336">
      <w:bodyDiv w:val="1"/>
      <w:marLeft w:val="0"/>
      <w:marRight w:val="0"/>
      <w:marTop w:val="0"/>
      <w:marBottom w:val="0"/>
      <w:divBdr>
        <w:top w:val="none" w:sz="0" w:space="0" w:color="auto"/>
        <w:left w:val="none" w:sz="0" w:space="0" w:color="auto"/>
        <w:bottom w:val="none" w:sz="0" w:space="0" w:color="auto"/>
        <w:right w:val="none" w:sz="0" w:space="0" w:color="auto"/>
      </w:divBdr>
    </w:div>
    <w:div w:id="896279407">
      <w:bodyDiv w:val="1"/>
      <w:marLeft w:val="0"/>
      <w:marRight w:val="0"/>
      <w:marTop w:val="0"/>
      <w:marBottom w:val="0"/>
      <w:divBdr>
        <w:top w:val="none" w:sz="0" w:space="0" w:color="auto"/>
        <w:left w:val="none" w:sz="0" w:space="0" w:color="auto"/>
        <w:bottom w:val="none" w:sz="0" w:space="0" w:color="auto"/>
        <w:right w:val="none" w:sz="0" w:space="0" w:color="auto"/>
      </w:divBdr>
    </w:div>
    <w:div w:id="929116451">
      <w:bodyDiv w:val="1"/>
      <w:marLeft w:val="0"/>
      <w:marRight w:val="0"/>
      <w:marTop w:val="0"/>
      <w:marBottom w:val="0"/>
      <w:divBdr>
        <w:top w:val="none" w:sz="0" w:space="0" w:color="auto"/>
        <w:left w:val="none" w:sz="0" w:space="0" w:color="auto"/>
        <w:bottom w:val="none" w:sz="0" w:space="0" w:color="auto"/>
        <w:right w:val="none" w:sz="0" w:space="0" w:color="auto"/>
      </w:divBdr>
    </w:div>
    <w:div w:id="939604794">
      <w:bodyDiv w:val="1"/>
      <w:marLeft w:val="0"/>
      <w:marRight w:val="0"/>
      <w:marTop w:val="0"/>
      <w:marBottom w:val="0"/>
      <w:divBdr>
        <w:top w:val="none" w:sz="0" w:space="0" w:color="auto"/>
        <w:left w:val="none" w:sz="0" w:space="0" w:color="auto"/>
        <w:bottom w:val="none" w:sz="0" w:space="0" w:color="auto"/>
        <w:right w:val="none" w:sz="0" w:space="0" w:color="auto"/>
      </w:divBdr>
    </w:div>
    <w:div w:id="948128470">
      <w:bodyDiv w:val="1"/>
      <w:marLeft w:val="0"/>
      <w:marRight w:val="0"/>
      <w:marTop w:val="0"/>
      <w:marBottom w:val="0"/>
      <w:divBdr>
        <w:top w:val="none" w:sz="0" w:space="0" w:color="auto"/>
        <w:left w:val="none" w:sz="0" w:space="0" w:color="auto"/>
        <w:bottom w:val="none" w:sz="0" w:space="0" w:color="auto"/>
        <w:right w:val="none" w:sz="0" w:space="0" w:color="auto"/>
      </w:divBdr>
    </w:div>
    <w:div w:id="952130899">
      <w:bodyDiv w:val="1"/>
      <w:marLeft w:val="0"/>
      <w:marRight w:val="0"/>
      <w:marTop w:val="0"/>
      <w:marBottom w:val="0"/>
      <w:divBdr>
        <w:top w:val="none" w:sz="0" w:space="0" w:color="auto"/>
        <w:left w:val="none" w:sz="0" w:space="0" w:color="auto"/>
        <w:bottom w:val="none" w:sz="0" w:space="0" w:color="auto"/>
        <w:right w:val="none" w:sz="0" w:space="0" w:color="auto"/>
      </w:divBdr>
    </w:div>
    <w:div w:id="956722240">
      <w:bodyDiv w:val="1"/>
      <w:marLeft w:val="0"/>
      <w:marRight w:val="0"/>
      <w:marTop w:val="0"/>
      <w:marBottom w:val="0"/>
      <w:divBdr>
        <w:top w:val="none" w:sz="0" w:space="0" w:color="auto"/>
        <w:left w:val="none" w:sz="0" w:space="0" w:color="auto"/>
        <w:bottom w:val="none" w:sz="0" w:space="0" w:color="auto"/>
        <w:right w:val="none" w:sz="0" w:space="0" w:color="auto"/>
      </w:divBdr>
    </w:div>
    <w:div w:id="960648037">
      <w:bodyDiv w:val="1"/>
      <w:marLeft w:val="0"/>
      <w:marRight w:val="0"/>
      <w:marTop w:val="0"/>
      <w:marBottom w:val="0"/>
      <w:divBdr>
        <w:top w:val="none" w:sz="0" w:space="0" w:color="auto"/>
        <w:left w:val="none" w:sz="0" w:space="0" w:color="auto"/>
        <w:bottom w:val="none" w:sz="0" w:space="0" w:color="auto"/>
        <w:right w:val="none" w:sz="0" w:space="0" w:color="auto"/>
      </w:divBdr>
    </w:div>
    <w:div w:id="991327506">
      <w:bodyDiv w:val="1"/>
      <w:marLeft w:val="0"/>
      <w:marRight w:val="0"/>
      <w:marTop w:val="0"/>
      <w:marBottom w:val="0"/>
      <w:divBdr>
        <w:top w:val="none" w:sz="0" w:space="0" w:color="auto"/>
        <w:left w:val="none" w:sz="0" w:space="0" w:color="auto"/>
        <w:bottom w:val="none" w:sz="0" w:space="0" w:color="auto"/>
        <w:right w:val="none" w:sz="0" w:space="0" w:color="auto"/>
      </w:divBdr>
    </w:div>
    <w:div w:id="1012025532">
      <w:bodyDiv w:val="1"/>
      <w:marLeft w:val="0"/>
      <w:marRight w:val="0"/>
      <w:marTop w:val="0"/>
      <w:marBottom w:val="0"/>
      <w:divBdr>
        <w:top w:val="none" w:sz="0" w:space="0" w:color="auto"/>
        <w:left w:val="none" w:sz="0" w:space="0" w:color="auto"/>
        <w:bottom w:val="none" w:sz="0" w:space="0" w:color="auto"/>
        <w:right w:val="none" w:sz="0" w:space="0" w:color="auto"/>
      </w:divBdr>
    </w:div>
    <w:div w:id="1022972833">
      <w:bodyDiv w:val="1"/>
      <w:marLeft w:val="0"/>
      <w:marRight w:val="0"/>
      <w:marTop w:val="0"/>
      <w:marBottom w:val="0"/>
      <w:divBdr>
        <w:top w:val="none" w:sz="0" w:space="0" w:color="auto"/>
        <w:left w:val="none" w:sz="0" w:space="0" w:color="auto"/>
        <w:bottom w:val="none" w:sz="0" w:space="0" w:color="auto"/>
        <w:right w:val="none" w:sz="0" w:space="0" w:color="auto"/>
      </w:divBdr>
    </w:div>
    <w:div w:id="1029722730">
      <w:bodyDiv w:val="1"/>
      <w:marLeft w:val="0"/>
      <w:marRight w:val="0"/>
      <w:marTop w:val="0"/>
      <w:marBottom w:val="0"/>
      <w:divBdr>
        <w:top w:val="none" w:sz="0" w:space="0" w:color="auto"/>
        <w:left w:val="none" w:sz="0" w:space="0" w:color="auto"/>
        <w:bottom w:val="none" w:sz="0" w:space="0" w:color="auto"/>
        <w:right w:val="none" w:sz="0" w:space="0" w:color="auto"/>
      </w:divBdr>
    </w:div>
    <w:div w:id="1048920507">
      <w:bodyDiv w:val="1"/>
      <w:marLeft w:val="0"/>
      <w:marRight w:val="0"/>
      <w:marTop w:val="0"/>
      <w:marBottom w:val="0"/>
      <w:divBdr>
        <w:top w:val="none" w:sz="0" w:space="0" w:color="auto"/>
        <w:left w:val="none" w:sz="0" w:space="0" w:color="auto"/>
        <w:bottom w:val="none" w:sz="0" w:space="0" w:color="auto"/>
        <w:right w:val="none" w:sz="0" w:space="0" w:color="auto"/>
      </w:divBdr>
    </w:div>
    <w:div w:id="1049963556">
      <w:bodyDiv w:val="1"/>
      <w:marLeft w:val="0"/>
      <w:marRight w:val="0"/>
      <w:marTop w:val="0"/>
      <w:marBottom w:val="0"/>
      <w:divBdr>
        <w:top w:val="none" w:sz="0" w:space="0" w:color="auto"/>
        <w:left w:val="none" w:sz="0" w:space="0" w:color="auto"/>
        <w:bottom w:val="none" w:sz="0" w:space="0" w:color="auto"/>
        <w:right w:val="none" w:sz="0" w:space="0" w:color="auto"/>
      </w:divBdr>
    </w:div>
    <w:div w:id="1062947239">
      <w:bodyDiv w:val="1"/>
      <w:marLeft w:val="0"/>
      <w:marRight w:val="0"/>
      <w:marTop w:val="0"/>
      <w:marBottom w:val="0"/>
      <w:divBdr>
        <w:top w:val="none" w:sz="0" w:space="0" w:color="auto"/>
        <w:left w:val="none" w:sz="0" w:space="0" w:color="auto"/>
        <w:bottom w:val="none" w:sz="0" w:space="0" w:color="auto"/>
        <w:right w:val="none" w:sz="0" w:space="0" w:color="auto"/>
      </w:divBdr>
    </w:div>
    <w:div w:id="1075517004">
      <w:bodyDiv w:val="1"/>
      <w:marLeft w:val="0"/>
      <w:marRight w:val="0"/>
      <w:marTop w:val="0"/>
      <w:marBottom w:val="0"/>
      <w:divBdr>
        <w:top w:val="none" w:sz="0" w:space="0" w:color="auto"/>
        <w:left w:val="none" w:sz="0" w:space="0" w:color="auto"/>
        <w:bottom w:val="none" w:sz="0" w:space="0" w:color="auto"/>
        <w:right w:val="none" w:sz="0" w:space="0" w:color="auto"/>
      </w:divBdr>
    </w:div>
    <w:div w:id="1078134264">
      <w:bodyDiv w:val="1"/>
      <w:marLeft w:val="0"/>
      <w:marRight w:val="0"/>
      <w:marTop w:val="0"/>
      <w:marBottom w:val="0"/>
      <w:divBdr>
        <w:top w:val="none" w:sz="0" w:space="0" w:color="auto"/>
        <w:left w:val="none" w:sz="0" w:space="0" w:color="auto"/>
        <w:bottom w:val="none" w:sz="0" w:space="0" w:color="auto"/>
        <w:right w:val="none" w:sz="0" w:space="0" w:color="auto"/>
      </w:divBdr>
    </w:div>
    <w:div w:id="1079866761">
      <w:bodyDiv w:val="1"/>
      <w:marLeft w:val="0"/>
      <w:marRight w:val="0"/>
      <w:marTop w:val="0"/>
      <w:marBottom w:val="0"/>
      <w:divBdr>
        <w:top w:val="none" w:sz="0" w:space="0" w:color="auto"/>
        <w:left w:val="none" w:sz="0" w:space="0" w:color="auto"/>
        <w:bottom w:val="none" w:sz="0" w:space="0" w:color="auto"/>
        <w:right w:val="none" w:sz="0" w:space="0" w:color="auto"/>
      </w:divBdr>
    </w:div>
    <w:div w:id="1080955011">
      <w:bodyDiv w:val="1"/>
      <w:marLeft w:val="0"/>
      <w:marRight w:val="0"/>
      <w:marTop w:val="0"/>
      <w:marBottom w:val="0"/>
      <w:divBdr>
        <w:top w:val="none" w:sz="0" w:space="0" w:color="auto"/>
        <w:left w:val="none" w:sz="0" w:space="0" w:color="auto"/>
        <w:bottom w:val="none" w:sz="0" w:space="0" w:color="auto"/>
        <w:right w:val="none" w:sz="0" w:space="0" w:color="auto"/>
      </w:divBdr>
    </w:div>
    <w:div w:id="1102721098">
      <w:bodyDiv w:val="1"/>
      <w:marLeft w:val="0"/>
      <w:marRight w:val="0"/>
      <w:marTop w:val="0"/>
      <w:marBottom w:val="0"/>
      <w:divBdr>
        <w:top w:val="none" w:sz="0" w:space="0" w:color="auto"/>
        <w:left w:val="none" w:sz="0" w:space="0" w:color="auto"/>
        <w:bottom w:val="none" w:sz="0" w:space="0" w:color="auto"/>
        <w:right w:val="none" w:sz="0" w:space="0" w:color="auto"/>
      </w:divBdr>
    </w:div>
    <w:div w:id="1103578046">
      <w:bodyDiv w:val="1"/>
      <w:marLeft w:val="0"/>
      <w:marRight w:val="0"/>
      <w:marTop w:val="0"/>
      <w:marBottom w:val="0"/>
      <w:divBdr>
        <w:top w:val="none" w:sz="0" w:space="0" w:color="auto"/>
        <w:left w:val="none" w:sz="0" w:space="0" w:color="auto"/>
        <w:bottom w:val="none" w:sz="0" w:space="0" w:color="auto"/>
        <w:right w:val="none" w:sz="0" w:space="0" w:color="auto"/>
      </w:divBdr>
    </w:div>
    <w:div w:id="1107967266">
      <w:bodyDiv w:val="1"/>
      <w:marLeft w:val="0"/>
      <w:marRight w:val="0"/>
      <w:marTop w:val="0"/>
      <w:marBottom w:val="0"/>
      <w:divBdr>
        <w:top w:val="none" w:sz="0" w:space="0" w:color="auto"/>
        <w:left w:val="none" w:sz="0" w:space="0" w:color="auto"/>
        <w:bottom w:val="none" w:sz="0" w:space="0" w:color="auto"/>
        <w:right w:val="none" w:sz="0" w:space="0" w:color="auto"/>
      </w:divBdr>
    </w:div>
    <w:div w:id="1108041536">
      <w:bodyDiv w:val="1"/>
      <w:marLeft w:val="0"/>
      <w:marRight w:val="0"/>
      <w:marTop w:val="0"/>
      <w:marBottom w:val="0"/>
      <w:divBdr>
        <w:top w:val="none" w:sz="0" w:space="0" w:color="auto"/>
        <w:left w:val="none" w:sz="0" w:space="0" w:color="auto"/>
        <w:bottom w:val="none" w:sz="0" w:space="0" w:color="auto"/>
        <w:right w:val="none" w:sz="0" w:space="0" w:color="auto"/>
      </w:divBdr>
    </w:div>
    <w:div w:id="1110972829">
      <w:bodyDiv w:val="1"/>
      <w:marLeft w:val="0"/>
      <w:marRight w:val="0"/>
      <w:marTop w:val="0"/>
      <w:marBottom w:val="0"/>
      <w:divBdr>
        <w:top w:val="none" w:sz="0" w:space="0" w:color="auto"/>
        <w:left w:val="none" w:sz="0" w:space="0" w:color="auto"/>
        <w:bottom w:val="none" w:sz="0" w:space="0" w:color="auto"/>
        <w:right w:val="none" w:sz="0" w:space="0" w:color="auto"/>
      </w:divBdr>
    </w:div>
    <w:div w:id="1116751979">
      <w:bodyDiv w:val="1"/>
      <w:marLeft w:val="0"/>
      <w:marRight w:val="0"/>
      <w:marTop w:val="0"/>
      <w:marBottom w:val="0"/>
      <w:divBdr>
        <w:top w:val="none" w:sz="0" w:space="0" w:color="auto"/>
        <w:left w:val="none" w:sz="0" w:space="0" w:color="auto"/>
        <w:bottom w:val="none" w:sz="0" w:space="0" w:color="auto"/>
        <w:right w:val="none" w:sz="0" w:space="0" w:color="auto"/>
      </w:divBdr>
    </w:div>
    <w:div w:id="1120998584">
      <w:bodyDiv w:val="1"/>
      <w:marLeft w:val="0"/>
      <w:marRight w:val="0"/>
      <w:marTop w:val="0"/>
      <w:marBottom w:val="0"/>
      <w:divBdr>
        <w:top w:val="none" w:sz="0" w:space="0" w:color="auto"/>
        <w:left w:val="none" w:sz="0" w:space="0" w:color="auto"/>
        <w:bottom w:val="none" w:sz="0" w:space="0" w:color="auto"/>
        <w:right w:val="none" w:sz="0" w:space="0" w:color="auto"/>
      </w:divBdr>
    </w:div>
    <w:div w:id="1148596436">
      <w:bodyDiv w:val="1"/>
      <w:marLeft w:val="0"/>
      <w:marRight w:val="0"/>
      <w:marTop w:val="0"/>
      <w:marBottom w:val="0"/>
      <w:divBdr>
        <w:top w:val="none" w:sz="0" w:space="0" w:color="auto"/>
        <w:left w:val="none" w:sz="0" w:space="0" w:color="auto"/>
        <w:bottom w:val="none" w:sz="0" w:space="0" w:color="auto"/>
        <w:right w:val="none" w:sz="0" w:space="0" w:color="auto"/>
      </w:divBdr>
    </w:div>
    <w:div w:id="1157067803">
      <w:bodyDiv w:val="1"/>
      <w:marLeft w:val="0"/>
      <w:marRight w:val="0"/>
      <w:marTop w:val="0"/>
      <w:marBottom w:val="0"/>
      <w:divBdr>
        <w:top w:val="none" w:sz="0" w:space="0" w:color="auto"/>
        <w:left w:val="none" w:sz="0" w:space="0" w:color="auto"/>
        <w:bottom w:val="none" w:sz="0" w:space="0" w:color="auto"/>
        <w:right w:val="none" w:sz="0" w:space="0" w:color="auto"/>
      </w:divBdr>
    </w:div>
    <w:div w:id="1195852829">
      <w:bodyDiv w:val="1"/>
      <w:marLeft w:val="0"/>
      <w:marRight w:val="0"/>
      <w:marTop w:val="0"/>
      <w:marBottom w:val="0"/>
      <w:divBdr>
        <w:top w:val="none" w:sz="0" w:space="0" w:color="auto"/>
        <w:left w:val="none" w:sz="0" w:space="0" w:color="auto"/>
        <w:bottom w:val="none" w:sz="0" w:space="0" w:color="auto"/>
        <w:right w:val="none" w:sz="0" w:space="0" w:color="auto"/>
      </w:divBdr>
    </w:div>
    <w:div w:id="1200166088">
      <w:bodyDiv w:val="1"/>
      <w:marLeft w:val="0"/>
      <w:marRight w:val="0"/>
      <w:marTop w:val="0"/>
      <w:marBottom w:val="0"/>
      <w:divBdr>
        <w:top w:val="none" w:sz="0" w:space="0" w:color="auto"/>
        <w:left w:val="none" w:sz="0" w:space="0" w:color="auto"/>
        <w:bottom w:val="none" w:sz="0" w:space="0" w:color="auto"/>
        <w:right w:val="none" w:sz="0" w:space="0" w:color="auto"/>
      </w:divBdr>
    </w:div>
    <w:div w:id="1205675654">
      <w:bodyDiv w:val="1"/>
      <w:marLeft w:val="0"/>
      <w:marRight w:val="0"/>
      <w:marTop w:val="0"/>
      <w:marBottom w:val="0"/>
      <w:divBdr>
        <w:top w:val="none" w:sz="0" w:space="0" w:color="auto"/>
        <w:left w:val="none" w:sz="0" w:space="0" w:color="auto"/>
        <w:bottom w:val="none" w:sz="0" w:space="0" w:color="auto"/>
        <w:right w:val="none" w:sz="0" w:space="0" w:color="auto"/>
      </w:divBdr>
    </w:div>
    <w:div w:id="1208418623">
      <w:bodyDiv w:val="1"/>
      <w:marLeft w:val="0"/>
      <w:marRight w:val="0"/>
      <w:marTop w:val="0"/>
      <w:marBottom w:val="0"/>
      <w:divBdr>
        <w:top w:val="none" w:sz="0" w:space="0" w:color="auto"/>
        <w:left w:val="none" w:sz="0" w:space="0" w:color="auto"/>
        <w:bottom w:val="none" w:sz="0" w:space="0" w:color="auto"/>
        <w:right w:val="none" w:sz="0" w:space="0" w:color="auto"/>
      </w:divBdr>
    </w:div>
    <w:div w:id="1229728105">
      <w:bodyDiv w:val="1"/>
      <w:marLeft w:val="0"/>
      <w:marRight w:val="0"/>
      <w:marTop w:val="0"/>
      <w:marBottom w:val="0"/>
      <w:divBdr>
        <w:top w:val="none" w:sz="0" w:space="0" w:color="auto"/>
        <w:left w:val="none" w:sz="0" w:space="0" w:color="auto"/>
        <w:bottom w:val="none" w:sz="0" w:space="0" w:color="auto"/>
        <w:right w:val="none" w:sz="0" w:space="0" w:color="auto"/>
      </w:divBdr>
    </w:div>
    <w:div w:id="1253204640">
      <w:bodyDiv w:val="1"/>
      <w:marLeft w:val="0"/>
      <w:marRight w:val="0"/>
      <w:marTop w:val="0"/>
      <w:marBottom w:val="0"/>
      <w:divBdr>
        <w:top w:val="none" w:sz="0" w:space="0" w:color="auto"/>
        <w:left w:val="none" w:sz="0" w:space="0" w:color="auto"/>
        <w:bottom w:val="none" w:sz="0" w:space="0" w:color="auto"/>
        <w:right w:val="none" w:sz="0" w:space="0" w:color="auto"/>
      </w:divBdr>
    </w:div>
    <w:div w:id="1257055335">
      <w:bodyDiv w:val="1"/>
      <w:marLeft w:val="0"/>
      <w:marRight w:val="0"/>
      <w:marTop w:val="0"/>
      <w:marBottom w:val="0"/>
      <w:divBdr>
        <w:top w:val="none" w:sz="0" w:space="0" w:color="auto"/>
        <w:left w:val="none" w:sz="0" w:space="0" w:color="auto"/>
        <w:bottom w:val="none" w:sz="0" w:space="0" w:color="auto"/>
        <w:right w:val="none" w:sz="0" w:space="0" w:color="auto"/>
      </w:divBdr>
    </w:div>
    <w:div w:id="1263535810">
      <w:bodyDiv w:val="1"/>
      <w:marLeft w:val="0"/>
      <w:marRight w:val="0"/>
      <w:marTop w:val="0"/>
      <w:marBottom w:val="0"/>
      <w:divBdr>
        <w:top w:val="none" w:sz="0" w:space="0" w:color="auto"/>
        <w:left w:val="none" w:sz="0" w:space="0" w:color="auto"/>
        <w:bottom w:val="none" w:sz="0" w:space="0" w:color="auto"/>
        <w:right w:val="none" w:sz="0" w:space="0" w:color="auto"/>
      </w:divBdr>
    </w:div>
    <w:div w:id="1264456906">
      <w:bodyDiv w:val="1"/>
      <w:marLeft w:val="0"/>
      <w:marRight w:val="0"/>
      <w:marTop w:val="0"/>
      <w:marBottom w:val="0"/>
      <w:divBdr>
        <w:top w:val="none" w:sz="0" w:space="0" w:color="auto"/>
        <w:left w:val="none" w:sz="0" w:space="0" w:color="auto"/>
        <w:bottom w:val="none" w:sz="0" w:space="0" w:color="auto"/>
        <w:right w:val="none" w:sz="0" w:space="0" w:color="auto"/>
      </w:divBdr>
    </w:div>
    <w:div w:id="1265042171">
      <w:bodyDiv w:val="1"/>
      <w:marLeft w:val="0"/>
      <w:marRight w:val="0"/>
      <w:marTop w:val="0"/>
      <w:marBottom w:val="0"/>
      <w:divBdr>
        <w:top w:val="none" w:sz="0" w:space="0" w:color="auto"/>
        <w:left w:val="none" w:sz="0" w:space="0" w:color="auto"/>
        <w:bottom w:val="none" w:sz="0" w:space="0" w:color="auto"/>
        <w:right w:val="none" w:sz="0" w:space="0" w:color="auto"/>
      </w:divBdr>
    </w:div>
    <w:div w:id="1305626378">
      <w:bodyDiv w:val="1"/>
      <w:marLeft w:val="0"/>
      <w:marRight w:val="0"/>
      <w:marTop w:val="0"/>
      <w:marBottom w:val="0"/>
      <w:divBdr>
        <w:top w:val="none" w:sz="0" w:space="0" w:color="auto"/>
        <w:left w:val="none" w:sz="0" w:space="0" w:color="auto"/>
        <w:bottom w:val="none" w:sz="0" w:space="0" w:color="auto"/>
        <w:right w:val="none" w:sz="0" w:space="0" w:color="auto"/>
      </w:divBdr>
    </w:div>
    <w:div w:id="1322388463">
      <w:bodyDiv w:val="1"/>
      <w:marLeft w:val="0"/>
      <w:marRight w:val="0"/>
      <w:marTop w:val="0"/>
      <w:marBottom w:val="0"/>
      <w:divBdr>
        <w:top w:val="none" w:sz="0" w:space="0" w:color="auto"/>
        <w:left w:val="none" w:sz="0" w:space="0" w:color="auto"/>
        <w:bottom w:val="none" w:sz="0" w:space="0" w:color="auto"/>
        <w:right w:val="none" w:sz="0" w:space="0" w:color="auto"/>
      </w:divBdr>
    </w:div>
    <w:div w:id="1329558500">
      <w:bodyDiv w:val="1"/>
      <w:marLeft w:val="0"/>
      <w:marRight w:val="0"/>
      <w:marTop w:val="0"/>
      <w:marBottom w:val="0"/>
      <w:divBdr>
        <w:top w:val="none" w:sz="0" w:space="0" w:color="auto"/>
        <w:left w:val="none" w:sz="0" w:space="0" w:color="auto"/>
        <w:bottom w:val="none" w:sz="0" w:space="0" w:color="auto"/>
        <w:right w:val="none" w:sz="0" w:space="0" w:color="auto"/>
      </w:divBdr>
    </w:div>
    <w:div w:id="1330523310">
      <w:bodyDiv w:val="1"/>
      <w:marLeft w:val="0"/>
      <w:marRight w:val="0"/>
      <w:marTop w:val="0"/>
      <w:marBottom w:val="0"/>
      <w:divBdr>
        <w:top w:val="none" w:sz="0" w:space="0" w:color="auto"/>
        <w:left w:val="none" w:sz="0" w:space="0" w:color="auto"/>
        <w:bottom w:val="none" w:sz="0" w:space="0" w:color="auto"/>
        <w:right w:val="none" w:sz="0" w:space="0" w:color="auto"/>
      </w:divBdr>
    </w:div>
    <w:div w:id="1335693913">
      <w:bodyDiv w:val="1"/>
      <w:marLeft w:val="0"/>
      <w:marRight w:val="0"/>
      <w:marTop w:val="0"/>
      <w:marBottom w:val="0"/>
      <w:divBdr>
        <w:top w:val="none" w:sz="0" w:space="0" w:color="auto"/>
        <w:left w:val="none" w:sz="0" w:space="0" w:color="auto"/>
        <w:bottom w:val="none" w:sz="0" w:space="0" w:color="auto"/>
        <w:right w:val="none" w:sz="0" w:space="0" w:color="auto"/>
      </w:divBdr>
    </w:div>
    <w:div w:id="1337809085">
      <w:bodyDiv w:val="1"/>
      <w:marLeft w:val="0"/>
      <w:marRight w:val="0"/>
      <w:marTop w:val="0"/>
      <w:marBottom w:val="0"/>
      <w:divBdr>
        <w:top w:val="none" w:sz="0" w:space="0" w:color="auto"/>
        <w:left w:val="none" w:sz="0" w:space="0" w:color="auto"/>
        <w:bottom w:val="none" w:sz="0" w:space="0" w:color="auto"/>
        <w:right w:val="none" w:sz="0" w:space="0" w:color="auto"/>
      </w:divBdr>
    </w:div>
    <w:div w:id="1337924578">
      <w:bodyDiv w:val="1"/>
      <w:marLeft w:val="0"/>
      <w:marRight w:val="0"/>
      <w:marTop w:val="0"/>
      <w:marBottom w:val="0"/>
      <w:divBdr>
        <w:top w:val="none" w:sz="0" w:space="0" w:color="auto"/>
        <w:left w:val="none" w:sz="0" w:space="0" w:color="auto"/>
        <w:bottom w:val="none" w:sz="0" w:space="0" w:color="auto"/>
        <w:right w:val="none" w:sz="0" w:space="0" w:color="auto"/>
      </w:divBdr>
    </w:div>
    <w:div w:id="1338656479">
      <w:bodyDiv w:val="1"/>
      <w:marLeft w:val="0"/>
      <w:marRight w:val="0"/>
      <w:marTop w:val="0"/>
      <w:marBottom w:val="0"/>
      <w:divBdr>
        <w:top w:val="none" w:sz="0" w:space="0" w:color="auto"/>
        <w:left w:val="none" w:sz="0" w:space="0" w:color="auto"/>
        <w:bottom w:val="none" w:sz="0" w:space="0" w:color="auto"/>
        <w:right w:val="none" w:sz="0" w:space="0" w:color="auto"/>
      </w:divBdr>
    </w:div>
    <w:div w:id="1340276901">
      <w:bodyDiv w:val="1"/>
      <w:marLeft w:val="0"/>
      <w:marRight w:val="0"/>
      <w:marTop w:val="0"/>
      <w:marBottom w:val="0"/>
      <w:divBdr>
        <w:top w:val="none" w:sz="0" w:space="0" w:color="auto"/>
        <w:left w:val="none" w:sz="0" w:space="0" w:color="auto"/>
        <w:bottom w:val="none" w:sz="0" w:space="0" w:color="auto"/>
        <w:right w:val="none" w:sz="0" w:space="0" w:color="auto"/>
      </w:divBdr>
    </w:div>
    <w:div w:id="1342930548">
      <w:bodyDiv w:val="1"/>
      <w:marLeft w:val="0"/>
      <w:marRight w:val="0"/>
      <w:marTop w:val="0"/>
      <w:marBottom w:val="0"/>
      <w:divBdr>
        <w:top w:val="none" w:sz="0" w:space="0" w:color="auto"/>
        <w:left w:val="none" w:sz="0" w:space="0" w:color="auto"/>
        <w:bottom w:val="none" w:sz="0" w:space="0" w:color="auto"/>
        <w:right w:val="none" w:sz="0" w:space="0" w:color="auto"/>
      </w:divBdr>
    </w:div>
    <w:div w:id="1344748206">
      <w:bodyDiv w:val="1"/>
      <w:marLeft w:val="0"/>
      <w:marRight w:val="0"/>
      <w:marTop w:val="0"/>
      <w:marBottom w:val="0"/>
      <w:divBdr>
        <w:top w:val="none" w:sz="0" w:space="0" w:color="auto"/>
        <w:left w:val="none" w:sz="0" w:space="0" w:color="auto"/>
        <w:bottom w:val="none" w:sz="0" w:space="0" w:color="auto"/>
        <w:right w:val="none" w:sz="0" w:space="0" w:color="auto"/>
      </w:divBdr>
    </w:div>
    <w:div w:id="1346399104">
      <w:bodyDiv w:val="1"/>
      <w:marLeft w:val="0"/>
      <w:marRight w:val="0"/>
      <w:marTop w:val="0"/>
      <w:marBottom w:val="0"/>
      <w:divBdr>
        <w:top w:val="none" w:sz="0" w:space="0" w:color="auto"/>
        <w:left w:val="none" w:sz="0" w:space="0" w:color="auto"/>
        <w:bottom w:val="none" w:sz="0" w:space="0" w:color="auto"/>
        <w:right w:val="none" w:sz="0" w:space="0" w:color="auto"/>
      </w:divBdr>
    </w:div>
    <w:div w:id="1350791015">
      <w:bodyDiv w:val="1"/>
      <w:marLeft w:val="0"/>
      <w:marRight w:val="0"/>
      <w:marTop w:val="0"/>
      <w:marBottom w:val="0"/>
      <w:divBdr>
        <w:top w:val="none" w:sz="0" w:space="0" w:color="auto"/>
        <w:left w:val="none" w:sz="0" w:space="0" w:color="auto"/>
        <w:bottom w:val="none" w:sz="0" w:space="0" w:color="auto"/>
        <w:right w:val="none" w:sz="0" w:space="0" w:color="auto"/>
      </w:divBdr>
    </w:div>
    <w:div w:id="1351178597">
      <w:bodyDiv w:val="1"/>
      <w:marLeft w:val="0"/>
      <w:marRight w:val="0"/>
      <w:marTop w:val="0"/>
      <w:marBottom w:val="0"/>
      <w:divBdr>
        <w:top w:val="none" w:sz="0" w:space="0" w:color="auto"/>
        <w:left w:val="none" w:sz="0" w:space="0" w:color="auto"/>
        <w:bottom w:val="none" w:sz="0" w:space="0" w:color="auto"/>
        <w:right w:val="none" w:sz="0" w:space="0" w:color="auto"/>
      </w:divBdr>
    </w:div>
    <w:div w:id="1358122079">
      <w:bodyDiv w:val="1"/>
      <w:marLeft w:val="0"/>
      <w:marRight w:val="0"/>
      <w:marTop w:val="0"/>
      <w:marBottom w:val="0"/>
      <w:divBdr>
        <w:top w:val="none" w:sz="0" w:space="0" w:color="auto"/>
        <w:left w:val="none" w:sz="0" w:space="0" w:color="auto"/>
        <w:bottom w:val="none" w:sz="0" w:space="0" w:color="auto"/>
        <w:right w:val="none" w:sz="0" w:space="0" w:color="auto"/>
      </w:divBdr>
    </w:div>
    <w:div w:id="1380471139">
      <w:bodyDiv w:val="1"/>
      <w:marLeft w:val="0"/>
      <w:marRight w:val="0"/>
      <w:marTop w:val="0"/>
      <w:marBottom w:val="0"/>
      <w:divBdr>
        <w:top w:val="none" w:sz="0" w:space="0" w:color="auto"/>
        <w:left w:val="none" w:sz="0" w:space="0" w:color="auto"/>
        <w:bottom w:val="none" w:sz="0" w:space="0" w:color="auto"/>
        <w:right w:val="none" w:sz="0" w:space="0" w:color="auto"/>
      </w:divBdr>
    </w:div>
    <w:div w:id="1382437360">
      <w:bodyDiv w:val="1"/>
      <w:marLeft w:val="0"/>
      <w:marRight w:val="0"/>
      <w:marTop w:val="0"/>
      <w:marBottom w:val="0"/>
      <w:divBdr>
        <w:top w:val="none" w:sz="0" w:space="0" w:color="auto"/>
        <w:left w:val="none" w:sz="0" w:space="0" w:color="auto"/>
        <w:bottom w:val="none" w:sz="0" w:space="0" w:color="auto"/>
        <w:right w:val="none" w:sz="0" w:space="0" w:color="auto"/>
      </w:divBdr>
    </w:div>
    <w:div w:id="1392264530">
      <w:bodyDiv w:val="1"/>
      <w:marLeft w:val="0"/>
      <w:marRight w:val="0"/>
      <w:marTop w:val="0"/>
      <w:marBottom w:val="0"/>
      <w:divBdr>
        <w:top w:val="none" w:sz="0" w:space="0" w:color="auto"/>
        <w:left w:val="none" w:sz="0" w:space="0" w:color="auto"/>
        <w:bottom w:val="none" w:sz="0" w:space="0" w:color="auto"/>
        <w:right w:val="none" w:sz="0" w:space="0" w:color="auto"/>
      </w:divBdr>
    </w:div>
    <w:div w:id="1392534331">
      <w:bodyDiv w:val="1"/>
      <w:marLeft w:val="0"/>
      <w:marRight w:val="0"/>
      <w:marTop w:val="0"/>
      <w:marBottom w:val="0"/>
      <w:divBdr>
        <w:top w:val="none" w:sz="0" w:space="0" w:color="auto"/>
        <w:left w:val="none" w:sz="0" w:space="0" w:color="auto"/>
        <w:bottom w:val="none" w:sz="0" w:space="0" w:color="auto"/>
        <w:right w:val="none" w:sz="0" w:space="0" w:color="auto"/>
      </w:divBdr>
    </w:div>
    <w:div w:id="1417701897">
      <w:bodyDiv w:val="1"/>
      <w:marLeft w:val="0"/>
      <w:marRight w:val="0"/>
      <w:marTop w:val="0"/>
      <w:marBottom w:val="0"/>
      <w:divBdr>
        <w:top w:val="none" w:sz="0" w:space="0" w:color="auto"/>
        <w:left w:val="none" w:sz="0" w:space="0" w:color="auto"/>
        <w:bottom w:val="none" w:sz="0" w:space="0" w:color="auto"/>
        <w:right w:val="none" w:sz="0" w:space="0" w:color="auto"/>
      </w:divBdr>
    </w:div>
    <w:div w:id="1423646368">
      <w:bodyDiv w:val="1"/>
      <w:marLeft w:val="0"/>
      <w:marRight w:val="0"/>
      <w:marTop w:val="0"/>
      <w:marBottom w:val="0"/>
      <w:divBdr>
        <w:top w:val="none" w:sz="0" w:space="0" w:color="auto"/>
        <w:left w:val="none" w:sz="0" w:space="0" w:color="auto"/>
        <w:bottom w:val="none" w:sz="0" w:space="0" w:color="auto"/>
        <w:right w:val="none" w:sz="0" w:space="0" w:color="auto"/>
      </w:divBdr>
    </w:div>
    <w:div w:id="1428037860">
      <w:bodyDiv w:val="1"/>
      <w:marLeft w:val="0"/>
      <w:marRight w:val="0"/>
      <w:marTop w:val="0"/>
      <w:marBottom w:val="0"/>
      <w:divBdr>
        <w:top w:val="none" w:sz="0" w:space="0" w:color="auto"/>
        <w:left w:val="none" w:sz="0" w:space="0" w:color="auto"/>
        <w:bottom w:val="none" w:sz="0" w:space="0" w:color="auto"/>
        <w:right w:val="none" w:sz="0" w:space="0" w:color="auto"/>
      </w:divBdr>
    </w:div>
    <w:div w:id="1432314777">
      <w:bodyDiv w:val="1"/>
      <w:marLeft w:val="0"/>
      <w:marRight w:val="0"/>
      <w:marTop w:val="0"/>
      <w:marBottom w:val="0"/>
      <w:divBdr>
        <w:top w:val="none" w:sz="0" w:space="0" w:color="auto"/>
        <w:left w:val="none" w:sz="0" w:space="0" w:color="auto"/>
        <w:bottom w:val="none" w:sz="0" w:space="0" w:color="auto"/>
        <w:right w:val="none" w:sz="0" w:space="0" w:color="auto"/>
      </w:divBdr>
    </w:div>
    <w:div w:id="1449855433">
      <w:bodyDiv w:val="1"/>
      <w:marLeft w:val="0"/>
      <w:marRight w:val="0"/>
      <w:marTop w:val="0"/>
      <w:marBottom w:val="0"/>
      <w:divBdr>
        <w:top w:val="none" w:sz="0" w:space="0" w:color="auto"/>
        <w:left w:val="none" w:sz="0" w:space="0" w:color="auto"/>
        <w:bottom w:val="none" w:sz="0" w:space="0" w:color="auto"/>
        <w:right w:val="none" w:sz="0" w:space="0" w:color="auto"/>
      </w:divBdr>
    </w:div>
    <w:div w:id="1463500082">
      <w:bodyDiv w:val="1"/>
      <w:marLeft w:val="0"/>
      <w:marRight w:val="0"/>
      <w:marTop w:val="0"/>
      <w:marBottom w:val="0"/>
      <w:divBdr>
        <w:top w:val="none" w:sz="0" w:space="0" w:color="auto"/>
        <w:left w:val="none" w:sz="0" w:space="0" w:color="auto"/>
        <w:bottom w:val="none" w:sz="0" w:space="0" w:color="auto"/>
        <w:right w:val="none" w:sz="0" w:space="0" w:color="auto"/>
      </w:divBdr>
    </w:div>
    <w:div w:id="1488394985">
      <w:bodyDiv w:val="1"/>
      <w:marLeft w:val="0"/>
      <w:marRight w:val="0"/>
      <w:marTop w:val="0"/>
      <w:marBottom w:val="0"/>
      <w:divBdr>
        <w:top w:val="none" w:sz="0" w:space="0" w:color="auto"/>
        <w:left w:val="none" w:sz="0" w:space="0" w:color="auto"/>
        <w:bottom w:val="none" w:sz="0" w:space="0" w:color="auto"/>
        <w:right w:val="none" w:sz="0" w:space="0" w:color="auto"/>
      </w:divBdr>
    </w:div>
    <w:div w:id="1503546355">
      <w:bodyDiv w:val="1"/>
      <w:marLeft w:val="0"/>
      <w:marRight w:val="0"/>
      <w:marTop w:val="0"/>
      <w:marBottom w:val="0"/>
      <w:divBdr>
        <w:top w:val="none" w:sz="0" w:space="0" w:color="auto"/>
        <w:left w:val="none" w:sz="0" w:space="0" w:color="auto"/>
        <w:bottom w:val="none" w:sz="0" w:space="0" w:color="auto"/>
        <w:right w:val="none" w:sz="0" w:space="0" w:color="auto"/>
      </w:divBdr>
    </w:div>
    <w:div w:id="1508398186">
      <w:bodyDiv w:val="1"/>
      <w:marLeft w:val="0"/>
      <w:marRight w:val="0"/>
      <w:marTop w:val="0"/>
      <w:marBottom w:val="0"/>
      <w:divBdr>
        <w:top w:val="none" w:sz="0" w:space="0" w:color="auto"/>
        <w:left w:val="none" w:sz="0" w:space="0" w:color="auto"/>
        <w:bottom w:val="none" w:sz="0" w:space="0" w:color="auto"/>
        <w:right w:val="none" w:sz="0" w:space="0" w:color="auto"/>
      </w:divBdr>
    </w:div>
    <w:div w:id="1538464502">
      <w:bodyDiv w:val="1"/>
      <w:marLeft w:val="0"/>
      <w:marRight w:val="0"/>
      <w:marTop w:val="0"/>
      <w:marBottom w:val="0"/>
      <w:divBdr>
        <w:top w:val="none" w:sz="0" w:space="0" w:color="auto"/>
        <w:left w:val="none" w:sz="0" w:space="0" w:color="auto"/>
        <w:bottom w:val="none" w:sz="0" w:space="0" w:color="auto"/>
        <w:right w:val="none" w:sz="0" w:space="0" w:color="auto"/>
      </w:divBdr>
    </w:div>
    <w:div w:id="1539930610">
      <w:bodyDiv w:val="1"/>
      <w:marLeft w:val="0"/>
      <w:marRight w:val="0"/>
      <w:marTop w:val="0"/>
      <w:marBottom w:val="0"/>
      <w:divBdr>
        <w:top w:val="none" w:sz="0" w:space="0" w:color="auto"/>
        <w:left w:val="none" w:sz="0" w:space="0" w:color="auto"/>
        <w:bottom w:val="none" w:sz="0" w:space="0" w:color="auto"/>
        <w:right w:val="none" w:sz="0" w:space="0" w:color="auto"/>
      </w:divBdr>
    </w:div>
    <w:div w:id="1569225450">
      <w:bodyDiv w:val="1"/>
      <w:marLeft w:val="0"/>
      <w:marRight w:val="0"/>
      <w:marTop w:val="0"/>
      <w:marBottom w:val="0"/>
      <w:divBdr>
        <w:top w:val="none" w:sz="0" w:space="0" w:color="auto"/>
        <w:left w:val="none" w:sz="0" w:space="0" w:color="auto"/>
        <w:bottom w:val="none" w:sz="0" w:space="0" w:color="auto"/>
        <w:right w:val="none" w:sz="0" w:space="0" w:color="auto"/>
      </w:divBdr>
    </w:div>
    <w:div w:id="1584878636">
      <w:bodyDiv w:val="1"/>
      <w:marLeft w:val="0"/>
      <w:marRight w:val="0"/>
      <w:marTop w:val="0"/>
      <w:marBottom w:val="0"/>
      <w:divBdr>
        <w:top w:val="none" w:sz="0" w:space="0" w:color="auto"/>
        <w:left w:val="none" w:sz="0" w:space="0" w:color="auto"/>
        <w:bottom w:val="none" w:sz="0" w:space="0" w:color="auto"/>
        <w:right w:val="none" w:sz="0" w:space="0" w:color="auto"/>
      </w:divBdr>
    </w:div>
    <w:div w:id="1587571674">
      <w:bodyDiv w:val="1"/>
      <w:marLeft w:val="0"/>
      <w:marRight w:val="0"/>
      <w:marTop w:val="0"/>
      <w:marBottom w:val="0"/>
      <w:divBdr>
        <w:top w:val="none" w:sz="0" w:space="0" w:color="auto"/>
        <w:left w:val="none" w:sz="0" w:space="0" w:color="auto"/>
        <w:bottom w:val="none" w:sz="0" w:space="0" w:color="auto"/>
        <w:right w:val="none" w:sz="0" w:space="0" w:color="auto"/>
      </w:divBdr>
    </w:div>
    <w:div w:id="1594826166">
      <w:bodyDiv w:val="1"/>
      <w:marLeft w:val="0"/>
      <w:marRight w:val="0"/>
      <w:marTop w:val="0"/>
      <w:marBottom w:val="0"/>
      <w:divBdr>
        <w:top w:val="none" w:sz="0" w:space="0" w:color="auto"/>
        <w:left w:val="none" w:sz="0" w:space="0" w:color="auto"/>
        <w:bottom w:val="none" w:sz="0" w:space="0" w:color="auto"/>
        <w:right w:val="none" w:sz="0" w:space="0" w:color="auto"/>
      </w:divBdr>
    </w:div>
    <w:div w:id="1603564404">
      <w:bodyDiv w:val="1"/>
      <w:marLeft w:val="0"/>
      <w:marRight w:val="0"/>
      <w:marTop w:val="0"/>
      <w:marBottom w:val="0"/>
      <w:divBdr>
        <w:top w:val="none" w:sz="0" w:space="0" w:color="auto"/>
        <w:left w:val="none" w:sz="0" w:space="0" w:color="auto"/>
        <w:bottom w:val="none" w:sz="0" w:space="0" w:color="auto"/>
        <w:right w:val="none" w:sz="0" w:space="0" w:color="auto"/>
      </w:divBdr>
    </w:div>
    <w:div w:id="1605961445">
      <w:bodyDiv w:val="1"/>
      <w:marLeft w:val="0"/>
      <w:marRight w:val="0"/>
      <w:marTop w:val="0"/>
      <w:marBottom w:val="0"/>
      <w:divBdr>
        <w:top w:val="none" w:sz="0" w:space="0" w:color="auto"/>
        <w:left w:val="none" w:sz="0" w:space="0" w:color="auto"/>
        <w:bottom w:val="none" w:sz="0" w:space="0" w:color="auto"/>
        <w:right w:val="none" w:sz="0" w:space="0" w:color="auto"/>
      </w:divBdr>
    </w:div>
    <w:div w:id="1624270456">
      <w:bodyDiv w:val="1"/>
      <w:marLeft w:val="0"/>
      <w:marRight w:val="0"/>
      <w:marTop w:val="0"/>
      <w:marBottom w:val="0"/>
      <w:divBdr>
        <w:top w:val="none" w:sz="0" w:space="0" w:color="auto"/>
        <w:left w:val="none" w:sz="0" w:space="0" w:color="auto"/>
        <w:bottom w:val="none" w:sz="0" w:space="0" w:color="auto"/>
        <w:right w:val="none" w:sz="0" w:space="0" w:color="auto"/>
      </w:divBdr>
    </w:div>
    <w:div w:id="1629044262">
      <w:bodyDiv w:val="1"/>
      <w:marLeft w:val="0"/>
      <w:marRight w:val="0"/>
      <w:marTop w:val="0"/>
      <w:marBottom w:val="0"/>
      <w:divBdr>
        <w:top w:val="none" w:sz="0" w:space="0" w:color="auto"/>
        <w:left w:val="none" w:sz="0" w:space="0" w:color="auto"/>
        <w:bottom w:val="none" w:sz="0" w:space="0" w:color="auto"/>
        <w:right w:val="none" w:sz="0" w:space="0" w:color="auto"/>
      </w:divBdr>
    </w:div>
    <w:div w:id="1644849686">
      <w:bodyDiv w:val="1"/>
      <w:marLeft w:val="0"/>
      <w:marRight w:val="0"/>
      <w:marTop w:val="0"/>
      <w:marBottom w:val="0"/>
      <w:divBdr>
        <w:top w:val="none" w:sz="0" w:space="0" w:color="auto"/>
        <w:left w:val="none" w:sz="0" w:space="0" w:color="auto"/>
        <w:bottom w:val="none" w:sz="0" w:space="0" w:color="auto"/>
        <w:right w:val="none" w:sz="0" w:space="0" w:color="auto"/>
      </w:divBdr>
    </w:div>
    <w:div w:id="1661999881">
      <w:bodyDiv w:val="1"/>
      <w:marLeft w:val="0"/>
      <w:marRight w:val="0"/>
      <w:marTop w:val="0"/>
      <w:marBottom w:val="0"/>
      <w:divBdr>
        <w:top w:val="none" w:sz="0" w:space="0" w:color="auto"/>
        <w:left w:val="none" w:sz="0" w:space="0" w:color="auto"/>
        <w:bottom w:val="none" w:sz="0" w:space="0" w:color="auto"/>
        <w:right w:val="none" w:sz="0" w:space="0" w:color="auto"/>
      </w:divBdr>
    </w:div>
    <w:div w:id="1698122281">
      <w:bodyDiv w:val="1"/>
      <w:marLeft w:val="0"/>
      <w:marRight w:val="0"/>
      <w:marTop w:val="0"/>
      <w:marBottom w:val="0"/>
      <w:divBdr>
        <w:top w:val="none" w:sz="0" w:space="0" w:color="auto"/>
        <w:left w:val="none" w:sz="0" w:space="0" w:color="auto"/>
        <w:bottom w:val="none" w:sz="0" w:space="0" w:color="auto"/>
        <w:right w:val="none" w:sz="0" w:space="0" w:color="auto"/>
      </w:divBdr>
    </w:div>
    <w:div w:id="1715303038">
      <w:bodyDiv w:val="1"/>
      <w:marLeft w:val="0"/>
      <w:marRight w:val="0"/>
      <w:marTop w:val="0"/>
      <w:marBottom w:val="0"/>
      <w:divBdr>
        <w:top w:val="none" w:sz="0" w:space="0" w:color="auto"/>
        <w:left w:val="none" w:sz="0" w:space="0" w:color="auto"/>
        <w:bottom w:val="none" w:sz="0" w:space="0" w:color="auto"/>
        <w:right w:val="none" w:sz="0" w:space="0" w:color="auto"/>
      </w:divBdr>
    </w:div>
    <w:div w:id="1715735343">
      <w:bodyDiv w:val="1"/>
      <w:marLeft w:val="0"/>
      <w:marRight w:val="0"/>
      <w:marTop w:val="0"/>
      <w:marBottom w:val="0"/>
      <w:divBdr>
        <w:top w:val="none" w:sz="0" w:space="0" w:color="auto"/>
        <w:left w:val="none" w:sz="0" w:space="0" w:color="auto"/>
        <w:bottom w:val="none" w:sz="0" w:space="0" w:color="auto"/>
        <w:right w:val="none" w:sz="0" w:space="0" w:color="auto"/>
      </w:divBdr>
    </w:div>
    <w:div w:id="1732577233">
      <w:bodyDiv w:val="1"/>
      <w:marLeft w:val="0"/>
      <w:marRight w:val="0"/>
      <w:marTop w:val="0"/>
      <w:marBottom w:val="0"/>
      <w:divBdr>
        <w:top w:val="none" w:sz="0" w:space="0" w:color="auto"/>
        <w:left w:val="none" w:sz="0" w:space="0" w:color="auto"/>
        <w:bottom w:val="none" w:sz="0" w:space="0" w:color="auto"/>
        <w:right w:val="none" w:sz="0" w:space="0" w:color="auto"/>
      </w:divBdr>
    </w:div>
    <w:div w:id="1751846129">
      <w:bodyDiv w:val="1"/>
      <w:marLeft w:val="0"/>
      <w:marRight w:val="0"/>
      <w:marTop w:val="0"/>
      <w:marBottom w:val="0"/>
      <w:divBdr>
        <w:top w:val="none" w:sz="0" w:space="0" w:color="auto"/>
        <w:left w:val="none" w:sz="0" w:space="0" w:color="auto"/>
        <w:bottom w:val="none" w:sz="0" w:space="0" w:color="auto"/>
        <w:right w:val="none" w:sz="0" w:space="0" w:color="auto"/>
      </w:divBdr>
    </w:div>
    <w:div w:id="1773939656">
      <w:bodyDiv w:val="1"/>
      <w:marLeft w:val="0"/>
      <w:marRight w:val="0"/>
      <w:marTop w:val="0"/>
      <w:marBottom w:val="0"/>
      <w:divBdr>
        <w:top w:val="none" w:sz="0" w:space="0" w:color="auto"/>
        <w:left w:val="none" w:sz="0" w:space="0" w:color="auto"/>
        <w:bottom w:val="none" w:sz="0" w:space="0" w:color="auto"/>
        <w:right w:val="none" w:sz="0" w:space="0" w:color="auto"/>
      </w:divBdr>
    </w:div>
    <w:div w:id="1787967988">
      <w:bodyDiv w:val="1"/>
      <w:marLeft w:val="0"/>
      <w:marRight w:val="0"/>
      <w:marTop w:val="0"/>
      <w:marBottom w:val="0"/>
      <w:divBdr>
        <w:top w:val="none" w:sz="0" w:space="0" w:color="auto"/>
        <w:left w:val="none" w:sz="0" w:space="0" w:color="auto"/>
        <w:bottom w:val="none" w:sz="0" w:space="0" w:color="auto"/>
        <w:right w:val="none" w:sz="0" w:space="0" w:color="auto"/>
      </w:divBdr>
    </w:div>
    <w:div w:id="1816294795">
      <w:bodyDiv w:val="1"/>
      <w:marLeft w:val="0"/>
      <w:marRight w:val="0"/>
      <w:marTop w:val="0"/>
      <w:marBottom w:val="0"/>
      <w:divBdr>
        <w:top w:val="none" w:sz="0" w:space="0" w:color="auto"/>
        <w:left w:val="none" w:sz="0" w:space="0" w:color="auto"/>
        <w:bottom w:val="none" w:sz="0" w:space="0" w:color="auto"/>
        <w:right w:val="none" w:sz="0" w:space="0" w:color="auto"/>
      </w:divBdr>
    </w:div>
    <w:div w:id="1823498379">
      <w:bodyDiv w:val="1"/>
      <w:marLeft w:val="0"/>
      <w:marRight w:val="0"/>
      <w:marTop w:val="0"/>
      <w:marBottom w:val="0"/>
      <w:divBdr>
        <w:top w:val="none" w:sz="0" w:space="0" w:color="auto"/>
        <w:left w:val="none" w:sz="0" w:space="0" w:color="auto"/>
        <w:bottom w:val="none" w:sz="0" w:space="0" w:color="auto"/>
        <w:right w:val="none" w:sz="0" w:space="0" w:color="auto"/>
      </w:divBdr>
    </w:div>
    <w:div w:id="1832255539">
      <w:bodyDiv w:val="1"/>
      <w:marLeft w:val="0"/>
      <w:marRight w:val="0"/>
      <w:marTop w:val="0"/>
      <w:marBottom w:val="0"/>
      <w:divBdr>
        <w:top w:val="none" w:sz="0" w:space="0" w:color="auto"/>
        <w:left w:val="none" w:sz="0" w:space="0" w:color="auto"/>
        <w:bottom w:val="none" w:sz="0" w:space="0" w:color="auto"/>
        <w:right w:val="none" w:sz="0" w:space="0" w:color="auto"/>
      </w:divBdr>
    </w:div>
    <w:div w:id="1849908609">
      <w:bodyDiv w:val="1"/>
      <w:marLeft w:val="0"/>
      <w:marRight w:val="0"/>
      <w:marTop w:val="0"/>
      <w:marBottom w:val="0"/>
      <w:divBdr>
        <w:top w:val="none" w:sz="0" w:space="0" w:color="auto"/>
        <w:left w:val="none" w:sz="0" w:space="0" w:color="auto"/>
        <w:bottom w:val="none" w:sz="0" w:space="0" w:color="auto"/>
        <w:right w:val="none" w:sz="0" w:space="0" w:color="auto"/>
      </w:divBdr>
    </w:div>
    <w:div w:id="1884826072">
      <w:bodyDiv w:val="1"/>
      <w:marLeft w:val="0"/>
      <w:marRight w:val="0"/>
      <w:marTop w:val="0"/>
      <w:marBottom w:val="0"/>
      <w:divBdr>
        <w:top w:val="none" w:sz="0" w:space="0" w:color="auto"/>
        <w:left w:val="none" w:sz="0" w:space="0" w:color="auto"/>
        <w:bottom w:val="none" w:sz="0" w:space="0" w:color="auto"/>
        <w:right w:val="none" w:sz="0" w:space="0" w:color="auto"/>
      </w:divBdr>
    </w:div>
    <w:div w:id="1899390645">
      <w:bodyDiv w:val="1"/>
      <w:marLeft w:val="0"/>
      <w:marRight w:val="0"/>
      <w:marTop w:val="0"/>
      <w:marBottom w:val="0"/>
      <w:divBdr>
        <w:top w:val="none" w:sz="0" w:space="0" w:color="auto"/>
        <w:left w:val="none" w:sz="0" w:space="0" w:color="auto"/>
        <w:bottom w:val="none" w:sz="0" w:space="0" w:color="auto"/>
        <w:right w:val="none" w:sz="0" w:space="0" w:color="auto"/>
      </w:divBdr>
    </w:div>
    <w:div w:id="1908687947">
      <w:bodyDiv w:val="1"/>
      <w:marLeft w:val="0"/>
      <w:marRight w:val="0"/>
      <w:marTop w:val="0"/>
      <w:marBottom w:val="0"/>
      <w:divBdr>
        <w:top w:val="none" w:sz="0" w:space="0" w:color="auto"/>
        <w:left w:val="none" w:sz="0" w:space="0" w:color="auto"/>
        <w:bottom w:val="none" w:sz="0" w:space="0" w:color="auto"/>
        <w:right w:val="none" w:sz="0" w:space="0" w:color="auto"/>
      </w:divBdr>
    </w:div>
    <w:div w:id="1922829134">
      <w:bodyDiv w:val="1"/>
      <w:marLeft w:val="0"/>
      <w:marRight w:val="0"/>
      <w:marTop w:val="0"/>
      <w:marBottom w:val="0"/>
      <w:divBdr>
        <w:top w:val="none" w:sz="0" w:space="0" w:color="auto"/>
        <w:left w:val="none" w:sz="0" w:space="0" w:color="auto"/>
        <w:bottom w:val="none" w:sz="0" w:space="0" w:color="auto"/>
        <w:right w:val="none" w:sz="0" w:space="0" w:color="auto"/>
      </w:divBdr>
    </w:div>
    <w:div w:id="1926376822">
      <w:bodyDiv w:val="1"/>
      <w:marLeft w:val="0"/>
      <w:marRight w:val="0"/>
      <w:marTop w:val="0"/>
      <w:marBottom w:val="0"/>
      <w:divBdr>
        <w:top w:val="none" w:sz="0" w:space="0" w:color="auto"/>
        <w:left w:val="none" w:sz="0" w:space="0" w:color="auto"/>
        <w:bottom w:val="none" w:sz="0" w:space="0" w:color="auto"/>
        <w:right w:val="none" w:sz="0" w:space="0" w:color="auto"/>
      </w:divBdr>
    </w:div>
    <w:div w:id="1932271028">
      <w:bodyDiv w:val="1"/>
      <w:marLeft w:val="0"/>
      <w:marRight w:val="0"/>
      <w:marTop w:val="0"/>
      <w:marBottom w:val="0"/>
      <w:divBdr>
        <w:top w:val="none" w:sz="0" w:space="0" w:color="auto"/>
        <w:left w:val="none" w:sz="0" w:space="0" w:color="auto"/>
        <w:bottom w:val="none" w:sz="0" w:space="0" w:color="auto"/>
        <w:right w:val="none" w:sz="0" w:space="0" w:color="auto"/>
      </w:divBdr>
    </w:div>
    <w:div w:id="1942837352">
      <w:bodyDiv w:val="1"/>
      <w:marLeft w:val="0"/>
      <w:marRight w:val="0"/>
      <w:marTop w:val="0"/>
      <w:marBottom w:val="0"/>
      <w:divBdr>
        <w:top w:val="none" w:sz="0" w:space="0" w:color="auto"/>
        <w:left w:val="none" w:sz="0" w:space="0" w:color="auto"/>
        <w:bottom w:val="none" w:sz="0" w:space="0" w:color="auto"/>
        <w:right w:val="none" w:sz="0" w:space="0" w:color="auto"/>
      </w:divBdr>
    </w:div>
    <w:div w:id="1951428886">
      <w:bodyDiv w:val="1"/>
      <w:marLeft w:val="0"/>
      <w:marRight w:val="0"/>
      <w:marTop w:val="0"/>
      <w:marBottom w:val="0"/>
      <w:divBdr>
        <w:top w:val="none" w:sz="0" w:space="0" w:color="auto"/>
        <w:left w:val="none" w:sz="0" w:space="0" w:color="auto"/>
        <w:bottom w:val="none" w:sz="0" w:space="0" w:color="auto"/>
        <w:right w:val="none" w:sz="0" w:space="0" w:color="auto"/>
      </w:divBdr>
    </w:div>
    <w:div w:id="1960069673">
      <w:bodyDiv w:val="1"/>
      <w:marLeft w:val="0"/>
      <w:marRight w:val="0"/>
      <w:marTop w:val="0"/>
      <w:marBottom w:val="0"/>
      <w:divBdr>
        <w:top w:val="none" w:sz="0" w:space="0" w:color="auto"/>
        <w:left w:val="none" w:sz="0" w:space="0" w:color="auto"/>
        <w:bottom w:val="none" w:sz="0" w:space="0" w:color="auto"/>
        <w:right w:val="none" w:sz="0" w:space="0" w:color="auto"/>
      </w:divBdr>
    </w:div>
    <w:div w:id="1966307694">
      <w:bodyDiv w:val="1"/>
      <w:marLeft w:val="0"/>
      <w:marRight w:val="0"/>
      <w:marTop w:val="0"/>
      <w:marBottom w:val="0"/>
      <w:divBdr>
        <w:top w:val="none" w:sz="0" w:space="0" w:color="auto"/>
        <w:left w:val="none" w:sz="0" w:space="0" w:color="auto"/>
        <w:bottom w:val="none" w:sz="0" w:space="0" w:color="auto"/>
        <w:right w:val="none" w:sz="0" w:space="0" w:color="auto"/>
      </w:divBdr>
    </w:div>
    <w:div w:id="1970815837">
      <w:bodyDiv w:val="1"/>
      <w:marLeft w:val="0"/>
      <w:marRight w:val="0"/>
      <w:marTop w:val="0"/>
      <w:marBottom w:val="0"/>
      <w:divBdr>
        <w:top w:val="none" w:sz="0" w:space="0" w:color="auto"/>
        <w:left w:val="none" w:sz="0" w:space="0" w:color="auto"/>
        <w:bottom w:val="none" w:sz="0" w:space="0" w:color="auto"/>
        <w:right w:val="none" w:sz="0" w:space="0" w:color="auto"/>
      </w:divBdr>
    </w:div>
    <w:div w:id="1974217752">
      <w:bodyDiv w:val="1"/>
      <w:marLeft w:val="0"/>
      <w:marRight w:val="0"/>
      <w:marTop w:val="0"/>
      <w:marBottom w:val="0"/>
      <w:divBdr>
        <w:top w:val="none" w:sz="0" w:space="0" w:color="auto"/>
        <w:left w:val="none" w:sz="0" w:space="0" w:color="auto"/>
        <w:bottom w:val="none" w:sz="0" w:space="0" w:color="auto"/>
        <w:right w:val="none" w:sz="0" w:space="0" w:color="auto"/>
      </w:divBdr>
    </w:div>
    <w:div w:id="1988975208">
      <w:bodyDiv w:val="1"/>
      <w:marLeft w:val="0"/>
      <w:marRight w:val="0"/>
      <w:marTop w:val="0"/>
      <w:marBottom w:val="0"/>
      <w:divBdr>
        <w:top w:val="none" w:sz="0" w:space="0" w:color="auto"/>
        <w:left w:val="none" w:sz="0" w:space="0" w:color="auto"/>
        <w:bottom w:val="none" w:sz="0" w:space="0" w:color="auto"/>
        <w:right w:val="none" w:sz="0" w:space="0" w:color="auto"/>
      </w:divBdr>
    </w:div>
    <w:div w:id="2004627369">
      <w:bodyDiv w:val="1"/>
      <w:marLeft w:val="0"/>
      <w:marRight w:val="0"/>
      <w:marTop w:val="0"/>
      <w:marBottom w:val="0"/>
      <w:divBdr>
        <w:top w:val="none" w:sz="0" w:space="0" w:color="auto"/>
        <w:left w:val="none" w:sz="0" w:space="0" w:color="auto"/>
        <w:bottom w:val="none" w:sz="0" w:space="0" w:color="auto"/>
        <w:right w:val="none" w:sz="0" w:space="0" w:color="auto"/>
      </w:divBdr>
    </w:div>
    <w:div w:id="2045981870">
      <w:bodyDiv w:val="1"/>
      <w:marLeft w:val="0"/>
      <w:marRight w:val="0"/>
      <w:marTop w:val="0"/>
      <w:marBottom w:val="0"/>
      <w:divBdr>
        <w:top w:val="none" w:sz="0" w:space="0" w:color="auto"/>
        <w:left w:val="none" w:sz="0" w:space="0" w:color="auto"/>
        <w:bottom w:val="none" w:sz="0" w:space="0" w:color="auto"/>
        <w:right w:val="none" w:sz="0" w:space="0" w:color="auto"/>
      </w:divBdr>
    </w:div>
    <w:div w:id="209728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Sam23</b:Tag>
    <b:SourceType>JournalArticle</b:SourceType>
    <b:Guid>{AB16F72B-7287-45A9-98D9-2598B11948D0}</b:Guid>
    <b:Author>
      <b:Author>
        <b:NameList>
          <b:Person>
            <b:Last>Sam</b:Last>
            <b:First>Abhishek</b:First>
            <b:Middle>Jude</b:Middle>
          </b:Person>
        </b:NameList>
      </b:Author>
    </b:Author>
    <b:Title>Saudi Arabia’s Public Investment Fund as a Tool for Economic Diversification and Sports Diplomacy</b:Title>
    <b:Year>2023</b:Year>
    <b:URL>https://www.researchgate.net/publication/374157222_Saudi_Arabia's_Public_Investment_Fund_as_a_Tool_for_Economic_Diversification_and_Sports_Diplomacy</b:URL>
    <b:DOI>10.13140/RG.2.2.33191.32167</b:DOI>
    <b:RefOrder>1</b:RefOrder>
  </b:Source>
  <b:Source>
    <b:Tag>Rou22</b:Tag>
    <b:SourceType>JournalArticle</b:SourceType>
    <b:Guid>{967C277D-BE1A-4C6B-A20F-D4C32DA211C6}</b:Guid>
    <b:Author>
      <b:Author>
        <b:NameList>
          <b:Person>
            <b:Last>Rousseau</b:Last>
            <b:First>Denise</b:First>
            <b:Middle>M.</b:Middle>
          </b:Person>
        </b:NameList>
      </b:Author>
    </b:Author>
    <b:Title>Evidence-based change management</b:Title>
    <b:Year>2022</b:Year>
    <b:Volume>51</b:Volume>
    <b:Issue>3</b:Issue>
    <b:URL>https://www.sciencedirect.com/science/article/pii/S0090261622000067</b:URL>
    <b:DOI>10.1016/j.orgdyn.2022.100899</b:DOI>
    <b:RefOrder>2</b:RefOrder>
  </b:Source>
  <b:Source>
    <b:Tag>McH24</b:Tag>
    <b:SourceType>JournalArticle</b:SourceType>
    <b:Guid>{3218EE97-F004-4FCA-857A-C15F84EAF737}</b:Guid>
    <b:Author>
      <b:Author>
        <b:NameList>
          <b:Person>
            <b:Last>McHarris</b:Last>
            <b:First>Neely</b:First>
          </b:Person>
        </b:NameList>
      </b:Author>
    </b:Author>
    <b:Title>5 Tips for Better Change Management Communication (+ Free Resources)</b:Title>
    <b:Year>2024</b:Year>
    <b:URL>https://www.prosci.com/blog/change-management-communication</b:URL>
    <b:RefOrder>3</b:RefOrder>
  </b:Source>
  <b:Source>
    <b:Tag>Wan22</b:Tag>
    <b:SourceType>JournalArticle</b:SourceType>
    <b:Guid>{74E37897-9650-4184-AF74-513AE13659D1}</b:Guid>
    <b:Author>
      <b:Author>
        <b:NameList>
          <b:Person>
            <b:Last>Wang</b:Last>
            <b:First>Qiang</b:First>
          </b:Person>
        </b:NameList>
      </b:Author>
    </b:Author>
    <b:Title>Participative Leadership: A Literature Review and Prospects for Future Research</b:Title>
    <b:Year>2022</b:Year>
    <b:Volume>13</b:Volume>
    <b:URL>https://www.ncbi.nlm.nih.gov/pmc/articles/PMC9204162/</b:URL>
    <b:DOI>10.3389/fpsyg.2022.924357</b:DOI>
    <b:RefOrder>4</b:RefOrder>
  </b:Source>
  <b:Source>
    <b:Tag>Ade23</b:Tag>
    <b:SourceType>JournalArticle</b:SourceType>
    <b:Guid>{48F9B3F7-A7C8-43CB-ABE0-422F0246F407}</b:Guid>
    <b:Title>9 Change Management KPIs &amp; Metrics to Track in 2024</b:Title>
    <b:Year>2023</b:Year>
    <b:Author>
      <b:Author>
        <b:NameList>
          <b:Person>
            <b:Last>Karpenkova</b:Last>
            <b:First>Adelina</b:First>
          </b:Person>
        </b:NameList>
      </b:Author>
    </b:Author>
    <b:URL>https://whatfix.com/blog/change-management-kpis/</b:URL>
    <b:RefOrder>5</b:RefOrder>
  </b:Source>
  <b:Source>
    <b:Tag>Sav18</b:Tag>
    <b:SourceType>JournalArticle</b:SourceType>
    <b:Guid>{93821454-F6C8-455D-B570-276B56D90CB9}</b:Guid>
    <b:Author>
      <b:Author>
        <b:NameList>
          <b:Person>
            <b:Last>Savage</b:Last>
            <b:First>James</b:First>
            <b:Middle>D.</b:Middle>
          </b:Person>
        </b:NameList>
      </b:Author>
    </b:Author>
    <b:Title>Saudi Arabia plans for its economic future: Vision 2030, the National Transformation Plan and Saudi fiscal reform</b:Title>
    <b:Year>2018</b:Year>
    <b:Volume>47</b:Volume>
    <b:Issue>3</b:Issue>
    <b:URL>https://www.researchgate.net/publication/327123671_Saudi_Arabia_plans_for_its_economic_future_Vision_2030_the_National_Transformation_Plan_and_Saudi_fiscal_reform</b:URL>
    <b:RefOrder>6</b:RefOrder>
  </b:Source>
  <b:Source>
    <b:Tag>Moh18</b:Tag>
    <b:SourceType>BookSection</b:SourceType>
    <b:Guid>{24C022E8-5A0D-4D11-8B2B-8609BF7F9817}</b:Guid>
    <b:Author>
      <b:Author>
        <b:NameList>
          <b:Person>
            <b:Last>Mohamed</b:Last>
            <b:First>Hamza</b:First>
            <b:Middle>Ahmed</b:Middle>
          </b:Person>
        </b:NameList>
      </b:Author>
    </b:Author>
    <b:Title>Non-profit Organizations in Saudi Arabia: Reforming to Achievethe Kingdom Vision-2030 Goals</b:Title>
    <b:Year>2018</b:Year>
    <b:URL>https://core.ac.uk/download/pdf/234676293.pdf</b:URL>
    <b:RefOrder>7</b:RefOrder>
  </b:Source>
  <b:Source>
    <b:Tag>Ali24</b:Tag>
    <b:SourceType>JournalArticle</b:SourceType>
    <b:Guid>{8DB53612-8AF4-442B-A8D1-870BEFC3FFDC}</b:Guid>
    <b:Title>The Legal Challenges of Starting a Nonprofit Organization</b:Title>
    <b:Year>2024</b:Year>
    <b:Author>
      <b:Author>
        <b:NameList>
          <b:Person>
            <b:Last>Habba</b:Last>
            <b:First>Alina</b:First>
          </b:Person>
        </b:NameList>
      </b:Author>
    </b:Author>
    <b:URL>https://alinahabba.medium.com/the-legal-challenges-of-starting-a-nonprofit-organization-e3c6d17c7411</b:URL>
    <b:RefOrder>8</b:RefOrder>
  </b:Source>
  <b:Source>
    <b:Tag>Wir23</b:Tag>
    <b:SourceType>JournalArticle</b:SourceType>
    <b:Guid>{798E5E38-543F-4202-A16A-42390B7C9DC7}</b:Guid>
    <b:Author>
      <b:Author>
        <b:NameList>
          <b:Person>
            <b:Last>Wirba</b:Last>
            <b:First>Asan</b:First>
            <b:Middle>Vernyuy</b:Middle>
          </b:Person>
        </b:NameList>
      </b:Author>
    </b:Author>
    <b:Title>Corporate Social Responsibility (CSR): The Role of Government in promoting CSR</b:Title>
    <b:Year>2023</b:Year>
    <b:URL>https://link.springer.com/article/10.1007/s13132-023-01185-0</b:URL>
    <b:RefOrder>9</b:RefOrder>
  </b:Source>
  <b:Source>
    <b:Tag>Olm22</b:Tag>
    <b:SourceType>JournalArticle</b:SourceType>
    <b:Guid>{5F451A76-1287-485C-861F-7D805F4B766F}</b:Guid>
    <b:Author>
      <b:Author>
        <b:NameList>
          <b:Person>
            <b:Last>Olmstead</b:Last>
            <b:First>Levi</b:First>
          </b:Person>
        </b:NameList>
      </b:Author>
    </b:Author>
    <b:Title>Resistance to Change: 7 Causes &amp; How to Overcome Them (2024)</b:Title>
    <b:Year>2022</b:Year>
    <b:URL>https://whatfix.com/blog/causes-of-resistance-to-change/</b:URL>
    <b:RefOrder>10</b:RefOrder>
  </b:Source>
  <b:Source>
    <b:Tag>Twi24</b:Tag>
    <b:SourceType>JournalArticle</b:SourceType>
    <b:Guid>{2CFCA40A-81B8-4C8D-8C9D-9E52A42CC802}</b:Guid>
    <b:Author>
      <b:Author>
        <b:NameList>
          <b:Person>
            <b:Last>Twin</b:Last>
            <b:First>Alexandra</b:First>
          </b:Person>
        </b:NameList>
      </b:Author>
    </b:Author>
    <b:Title>KPIs: What Are Key Performance Indicators? Types and Examples</b:Title>
    <b:Year>2024</b:Year>
    <b:URL>https://www.investopedia.com/terms/k/kpi.asp</b:URL>
    <b:RefOrder>11</b:RefOrder>
  </b:Source>
  <b:Source>
    <b:Tag>Gal24</b:Tag>
    <b:SourceType>JournalArticle</b:SourceType>
    <b:Guid>{63046D8B-0B9F-4000-8801-C99725BA6323}</b:Guid>
    <b:Author>
      <b:Author>
        <b:NameList>
          <b:Person>
            <b:Last>Gallemard</b:Last>
            <b:First>Jeremy</b:First>
          </b:Person>
        </b:NameList>
      </b:Author>
    </b:Author>
    <b:Title>What is Change Management Process? Benefits, Principles &amp; Comprehensive Guide</b:Title>
    <b:Year>2024</b:Year>
    <b:URL>https://blog.smart-tribune.com/en/change-management-process</b:URL>
    <b:RefOrder>12</b:RefOrder>
  </b:Source>
  <b:Source>
    <b:Tag>Alf241</b:Tag>
    <b:SourceType>JournalArticle</b:SourceType>
    <b:Guid>{1D3DC8BD-0A83-4972-809B-8B5FC551A007}</b:Guid>
    <b:Author>
      <b:Author>
        <b:NameList>
          <b:Person>
            <b:Last>Alfozan</b:Last>
            <b:First>Anas</b:First>
            <b:Middle>Abdullah</b:Middle>
          </b:Person>
        </b:NameList>
      </b:Author>
    </b:Author>
    <b:Title>Leadership Dynamics in Organizational Change: An In-Depth Exploration of Public and Private Sectors in Saudi Arabia</b:Title>
    <b:Year>2024</b:Year>
    <b:URL>https://www.researchgate.net/publication/377743040_Leadership_Dynamics_in_Organizational_Change_An_In-Depth_Exploration_of_Public_and_Private_Sectors_in_Saudi_Arabia</b:URL>
    <b:RefOrder>13</b:RefOrder>
  </b:Source>
  <b:Source>
    <b:Tag>Owa23</b:Tag>
    <b:SourceType>JournalArticle</b:SourceType>
    <b:Guid>{6975C4EC-8507-4FFC-84AA-5E1034A5A92B}</b:Guid>
    <b:Author>
      <b:Author>
        <b:NameList>
          <b:Person>
            <b:Last>Owad</b:Last>
            <b:First>Ali</b:First>
            <b:Middle>Al</b:Middle>
          </b:Person>
        </b:NameList>
      </b:Author>
    </b:Author>
    <b:Title>Integrated Lean Six Sigma and Kotter change management framework for emergency healthcare services in Saudi Arabi</b:Title>
    <b:Year>2023</b:Year>
    <b:URL>https://www.researchgate.net/publication/376451451_Integrated_Lean_Six_Sigma_and_Kotter_change_management_framework_for_emergency_healthcare_services_in_Saudi_Arabia</b:URL>
    <b:RefOrder>14</b:RefOrder>
  </b:Source>
  <b:Source>
    <b:Tag>Ped23</b:Tag>
    <b:SourceType>JournalArticle</b:SourceType>
    <b:Guid>{7C3FD046-3C7F-4E04-95D9-7EADCC8A49E8}</b:Guid>
    <b:Author>
      <b:Author>
        <b:NameList>
          <b:Person>
            <b:Last>Pedraza-Rodríguez</b:Last>
            <b:First>José</b:First>
            <b:Middle>A.</b:Middle>
          </b:Person>
        </b:NameList>
      </b:Author>
    </b:Author>
    <b:Title>Management skills and organizational culture as sources of innovation for firms in peripheral regions</b:Title>
    <b:Year>2023</b:Year>
    <b:Volume>191</b:Volume>
    <b:URL>https://www.sciencedirect.com/science/article/pii/S0040162523002032</b:URL>
    <b:RefOrder>15</b:RefOrder>
  </b:Source>
  <b:Source>
    <b:Tag>Meg17</b:Tag>
    <b:SourceType>JournalArticle</b:SourceType>
    <b:Guid>{01D4E07B-4E3F-4C53-9B9C-F49D5B8E49F3}</b:Guid>
    <b:Author>
      <b:Author>
        <b:NameList>
          <b:Person>
            <b:Last>Megheirkouni</b:Last>
            <b:First>Majd</b:First>
          </b:Person>
        </b:NameList>
      </b:Author>
    </b:Author>
    <b:Title>qualitative</b:Title>
    <b:Year>2017</b:Year>
    <b:Volume>13</b:Volume>
    <b:Issue>3</b:Issue>
    <b:URL>https://www.researchgate.net/publication/320721179_Leadership_competencies_qualitative_insight_into_non-profit_sport_organisations</b:URL>
    <b:RefOrder>16</b:RefOrder>
  </b:Source>
  <b:Source>
    <b:Tag>Alj22</b:Tag>
    <b:SourceType>BookSection</b:SourceType>
    <b:Guid>{BEF42CF2-2FC4-4F80-A3F7-3A86B870FBD9}</b:Guid>
    <b:Author>
      <b:Author>
        <b:NameList>
          <b:Person>
            <b:Last>Aljubair</b:Last>
            <b:First>Ebtisam</b:First>
            <b:Middle>Abdullah</b:Middle>
          </b:Person>
        </b:NameList>
      </b:Author>
    </b:Author>
    <b:Title>The Impact of Creative Leadership on Enhancing the Level of Organizational Culture</b:Title>
    <b:Year>2022</b:Year>
    <b:Volume>3</b:Volume>
    <b:Issue>34</b:Issue>
    <b:RefOrder>18</b:RefOrder>
  </b:Source>
  <b:Source>
    <b:Tag>Lam17</b:Tag>
    <b:SourceType>JournalArticle</b:SourceType>
    <b:Guid>{09B85BB0-88C0-435F-A490-F0DC29F7B03C}</b:Guid>
    <b:Author>
      <b:Author>
        <b:NameList>
          <b:Person>
            <b:Last>Lammers</b:Last>
            <b:First>John</b:First>
            <b:Middle>C</b:Middle>
          </b:Person>
        </b:NameList>
      </b:Author>
    </b:Author>
    <b:Title>Institutional Theory Approaches</b:Title>
    <b:Year>2017</b:Year>
    <b:URL>https://www.researchgate.net/publication/314712184_Institutional_Theory_Approaches</b:URL>
    <b:RefOrder>27</b:RefOrder>
  </b:Source>
  <b:Source>
    <b:Tag>Sar22</b:Tag>
    <b:SourceType>JournalArticle</b:SourceType>
    <b:Guid>{95FA0727-DE54-4B9B-901C-891AF456D62C}</b:Guid>
    <b:Author>
      <b:Author>
        <b:NameList>
          <b:Person>
            <b:Last>Sarkis</b:Last>
            <b:First>Joseph</b:First>
          </b:Person>
        </b:NameList>
      </b:Author>
    </b:Author>
    <b:Title>Resource Dependence Theory</b:Title>
    <b:Year>2022</b:Year>
    <b:URL>https://www.sciencedirect.com/topics/economics-econometrics-and-finance/resource-dependence-theory</b:URL>
    <b:RefOrder>28</b:RefOrder>
  </b:Source>
  <b:Source>
    <b:Tag>Hic21</b:Tag>
    <b:SourceType>BookSection</b:SourceType>
    <b:Guid>{7F0AA136-5D07-4D1E-A35A-E541A2AB34B1}</b:Guid>
    <b:Author>
      <b:Author>
        <b:NameList>
          <b:Person>
            <b:Last>Hicks</b:Last>
          </b:Person>
        </b:NameList>
      </b:Author>
    </b:Author>
    <b:Title>The Strategic Response of Nonpr ategic Response of Nonprofits t oo Institutional Pr o Institutional Pressures:</b:Title>
    <b:Year>2021</b:Year>
    <b:URL>https://digitalcommons.georgefox.edu/cgi/viewcontent.cgi?article=1057&amp;context=dbadmin</b:URL>
    <b:RefOrder>30</b:RefOrder>
  </b:Source>
  <b:Source>
    <b:Tag>Fya16</b:Tag>
    <b:SourceType>BookSection</b:SourceType>
    <b:Guid>{F03CA64B-83A7-4951-9EDE-B6D196487716}</b:Guid>
    <b:Author>
      <b:Author>
        <b:NameList>
          <b:Person>
            <b:Last>Fyall</b:Last>
            <b:First>Rachel</b:First>
          </b:Person>
        </b:NameList>
      </b:Author>
    </b:Author>
    <b:Title>The Power of Nonprofits: Mechanisms for Nonprofit Policy Influence</b:Title>
    <b:Year>2016</b:Year>
    <b:URL>https://www.researchgate.net/publication/299602593_The_Power_of_Nonprofits_Mechanisms_for_Nonprofit_Policy_Influence</b:URL>
    <b:RefOrder>17</b:RefOrder>
  </b:Source>
  <b:Source>
    <b:Tag>Ber18</b:Tag>
    <b:SourceType>JournalArticle</b:SourceType>
    <b:Guid>{2DE93A8F-B1C7-4612-B916-BEF0C78E18DC}</b:Guid>
    <b:Author>
      <b:Author>
        <b:NameList>
          <b:Person>
            <b:Last>Berthod</b:Last>
            <b:First>Olivier</b:First>
          </b:Person>
        </b:NameList>
      </b:Author>
    </b:Author>
    <b:Title>Institutional Theory of Organizations</b:Title>
    <b:Year>2018</b:Year>
    <b:URL>https://www.researchgate.net/publication/312572322_Institutional_theory_of_organizations</b:URL>
    <b:RefOrder>25</b:RefOrder>
  </b:Source>
  <b:Source>
    <b:Tag>Aks20</b:Tag>
    <b:SourceType>JournalArticle</b:SourceType>
    <b:Guid>{4B15B0F4-C2C8-4227-9735-3E42BCA43906}</b:Guid>
    <b:Author>
      <b:Author>
        <b:NameList>
          <b:Person>
            <b:Last>Aksom</b:Last>
            <b:First>Herman</b:First>
          </b:Person>
        </b:NameList>
      </b:Author>
    </b:Author>
    <b:Title>How institutional theories explain and fail to explain organizations</b:Title>
    <b:Year>2020</b:Year>
    <b:URL>https://www.researchgate.net/publication/342567484_How_institutional_theories_explain_and_fail_to_explain_organizations</b:URL>
    <b:RefOrder>26</b:RefOrder>
  </b:Source>
  <b:Source>
    <b:Tag>Mar24</b:Tag>
    <b:SourceType>JournalArticle</b:SourceType>
    <b:Guid>{DCDE3FC6-38F9-4BF3-AC86-4308BC05BA4A}</b:Guid>
    <b:Author>
      <b:Author>
        <b:NameList>
          <b:Person>
            <b:Last>Marks</b:Last>
            <b:First>Libby</b:First>
          </b:Person>
        </b:NameList>
      </b:Author>
    </b:Author>
    <b:Title>How to Improve Operational Efficiency:</b:Title>
    <b:Year>2024</b:Year>
    <b:URL>https://translate.google.com.eg/?hl=ar&amp;sl=ar&amp;tl=en&amp;text=%0A&amp;op=translate</b:URL>
    <b:RefOrder>31</b:RefOrder>
  </b:Source>
  <b:Source>
    <b:Tag>Kur19</b:Tag>
    <b:SourceType>JournalArticle</b:SourceType>
    <b:Guid>{441309BE-40FA-43BA-966A-EAA298418F3C}</b:Guid>
    <b:Author>
      <b:Author>
        <b:NameList>
          <b:Person>
            <b:Last>Kuruppu</b:Last>
            <b:First>Sanjaya</b:First>
            <b:Middle>C.</b:Middle>
          </b:Person>
        </b:NameList>
      </b:Author>
    </b:Author>
    <b:Title>Gaining, maintaining and repairing organisational legitimacy: When to report and when not to report</b:Title>
    <b:Year>2019</b:Year>
    <b:URL>https://www.emerald.com/insight/content/doi/10.1108/AAAJ-03-2013-1282/full/html</b:URL>
    <b:RefOrder>29</b:RefOrder>
  </b:Source>
  <b:Source>
    <b:Tag>Alt24</b:Tag>
    <b:SourceType>BookSection</b:SourceType>
    <b:Guid>{33666147-CEEF-46AB-9872-024EC27B4FF4}</b:Guid>
    <b:Author>
      <b:Author>
        <b:NameList>
          <b:Person>
            <b:Last>Althuaini</b:Last>
            <b:First>Yousef</b:First>
            <b:Middle>Mohammed</b:Middle>
          </b:Person>
        </b:NameList>
      </b:Author>
    </b:Author>
    <b:Title>Studying the Relationship between Governance andInstitutional Excellence at the University of Hail</b:Title>
    <b:Year>2024</b:Year>
    <b:URL>https://suijer.journals.ekb.eg/article_339396_43963f532fb1f957f6f24f810a6c1ba8.pdf</b:URL>
    <b:RefOrder>32</b:RefOrder>
  </b:Source>
  <b:Source>
    <b:Tag>Moh181</b:Tag>
    <b:SourceType>BookSection</b:SourceType>
    <b:Guid>{6D28F01F-BFF4-4BE5-8E47-0A2B4A2C57F7}</b:Guid>
    <b:Author>
      <b:Author>
        <b:NameList>
          <b:Person>
            <b:Last>Ahmed</b:Last>
            <b:First>Hamza</b:First>
          </b:Person>
        </b:NameList>
      </b:Author>
    </b:Author>
    <b:Title>on-profit Organizations in Saudi Arabia: Reforming to Achievethe Kingdom Vision-2030 Goals</b:Title>
    <b:Year>2018</b:Year>
    <b:URL>https://core.ac.uk/download/pdf/234676293.pdf</b:URL>
    <b:RefOrder>33</b:RefOrder>
  </b:Source>
  <b:Source>
    <b:Tag>Kha22</b:Tag>
    <b:SourceType>BookSection</b:SourceType>
    <b:Guid>{2707A73A-8E9B-4F46-A766-815775717067}</b:Guid>
    <b:Author>
      <b:Author>
        <b:NameList>
          <b:Person>
            <b:Last>Khaw</b:Last>
            <b:First>Khai</b:First>
            <b:Middle>Wah</b:Middle>
          </b:Person>
        </b:NameList>
      </b:Author>
    </b:Author>
    <b:Title>Reactions towards organizational change: a systematic literature review</b:Title>
    <b:Year>2022</b:Year>
    <b:URL>https://www.ncbi.nlm.nih.gov/pmc/articles/PMC9006211/</b:URL>
    <b:RefOrder>34</b:RefOrder>
  </b:Source>
  <b:Source>
    <b:Tag>Dwi21</b:Tag>
    <b:SourceType>JournalArticle</b:SourceType>
    <b:Guid>{47EFF391-F10A-4B7F-A9CF-7E74E490B6C6}</b:Guid>
    <b:Title>Setting the future of digital and social media marketing research: Perspectives and research propositions</b:Title>
    <b:Year>2021</b:Year>
    <b:Author>
      <b:Author>
        <b:NameList>
          <b:Person>
            <b:Last>Dwivedi</b:Last>
            <b:First>Yogesh</b:First>
            <b:Middle>K.</b:Middle>
          </b:Person>
        </b:NameList>
      </b:Author>
    </b:Author>
    <b:Volume>59</b:Volume>
    <b:URL>https://www.sciencedirect.com/science/article/pii/S0268401220308082</b:URL>
    <b:RefOrder>35</b:RefOrder>
  </b:Source>
  <b:Source>
    <b:Tag>AlH23</b:Tag>
    <b:SourceType>JournalArticle</b:SourceType>
    <b:Guid>{36F4D1FD-882F-43A6-BE06-3413EC2BC960}</b:Guid>
    <b:Author>
      <b:Author>
        <b:NameList>
          <b:Person>
            <b:Last>Al-Heizan</b:Last>
            <b:First>Muhammad</b:First>
            <b:Middle>O.</b:Middle>
          </b:Person>
        </b:NameList>
      </b:Author>
    </b:Author>
    <b:Title>Learning organizations in Saudi universities: Implications for occupational therapy education</b:Title>
    <b:Year>2023</b:Year>
    <b:Volume>18</b:Volume>
    <b:Issue>2</b:Issue>
    <b:URL>https://www.ncbi.nlm.nih.gov/pmc/articles/PMC10124112/</b:URL>
    <b:DOI> 10.1016/j.jtumed.2022.10.003</b:DOI>
    <b:RefOrder>36</b:RefOrder>
  </b:Source>
  <b:Source>
    <b:Tag>Alb24</b:Tag>
    <b:SourceType>JournalArticle</b:SourceType>
    <b:Guid>{FCBE9740-ECEF-4B9E-95A3-B1866B753416}</b:Guid>
    <b:Author>
      <b:Author>
        <b:NameList>
          <b:Person>
            <b:Last>Albar</b:Last>
            <b:First>Somia</b:First>
            <b:Middle>Adnan</b:Middle>
          </b:Person>
        </b:NameList>
      </b:Author>
    </b:Author>
    <b:Title>68   Measuring Sustainability Performance in Non-profit Organizations in the Kingdom of Saudi Arabia</b:Title>
    <b:Year>2024</b:Year>
    <b:Volume>13</b:Volume>
    <b:Issue>1</b:Issue>
    <b:URL>https://www.researchgate.net/publication/377715554_Measuring_Sustainability_Performance_in_Non-profit_Organizations_in_the_Kingdom_of_Saudi_Arabia</b:URL>
    <b:DOI>0.6007/IJAREMS/v13-i1/20204</b:DOI>
    <b:RefOrder>19</b:RefOrder>
  </b:Source>
  <b:Source>
    <b:Tag>Ken24</b:Tag>
    <b:SourceType>JournalArticle</b:SourceType>
    <b:Guid>{EA1230FD-729D-42AB-92A5-D659ABE57F71}</b:Guid>
    <b:Author>
      <b:Author>
        <b:NameList>
          <b:Person>
            <b:Last>Kenton</b:Last>
            <b:First>Will</b:First>
          </b:Person>
        </b:NameList>
      </b:Author>
    </b:Author>
    <b:Title>Nonprofit Organization (NPO): Definition and Example</b:Title>
    <b:Year>2024</b:Year>
    <b:URL>https://www.investopedia.com/terms/n/non-profitorganization.asp</b:URL>
    <b:RefOrder>20</b:RefOrder>
  </b:Source>
  <b:Source>
    <b:Tag>Lau18</b:Tag>
    <b:SourceType>JournalArticle</b:SourceType>
    <b:Guid>{ABDE3240-544B-4C58-A6E1-D295C42416E1}</b:Guid>
    <b:Author>
      <b:Author>
        <b:NameList>
          <b:Person>
            <b:Last>Laurett</b:Last>
            <b:First>Rozélia</b:First>
          </b:Person>
        </b:NameList>
      </b:Author>
    </b:Author>
    <b:Title>Strategy in Nonprofit Organisations: A Systematic Literature Review and Agenda for Future Research</b:Title>
    <b:Year>2018</b:Year>
    <b:Volume>29</b:Volume>
    <b:Issue>3</b:Issue>
    <b:URL>https://www.researchgate.net/publication/322238244_Strategy_in_Nonprofit_Organisations_A_Systematic_Literature_Review_and_Agenda_for_Future_Research</b:URL>
    <b:DOI>10.1007/s11266-017-9933-2</b:DOI>
    <b:RefOrder>21</b:RefOrder>
  </b:Source>
  <b:Source>
    <b:Tag>Als22</b:Tag>
    <b:SourceType>JournalArticle</b:SourceType>
    <b:Guid>{45A9E1A6-ABE8-40AF-9DBD-0F2DE6B20B90}</b:Guid>
    <b:Author>
      <b:Author>
        <b:NameList>
          <b:Person>
            <b:Last>Alsaif</b:Last>
            <b:First>Talal</b:First>
          </b:Person>
        </b:NameList>
      </b:Author>
    </b:Author>
    <b:Title>Human Resources Practices in Non-profit Organizations: Evidence from the Kingdom of Saudi Arabia</b:Title>
    <b:Year>2022</b:Year>
    <b:Volume>11</b:Volume>
    <b:Issue>54</b:Issue>
    <b:URL>https://www.researchgate.net/publication/363161496_Human_Resources_Practices_in_Non-profit_Organizations_Evidence_from_the_Kingdom_of_Saudi_Arabia</b:URL>
    <b:DOI>10.34069/AI/2022.54.06.2</b:DOI>
    <b:RefOrder>22</b:RefOrder>
  </b:Source>
  <b:Source>
    <b:Tag>Kas20</b:Tag>
    <b:SourceType>JournalArticle</b:SourceType>
    <b:Guid>{8EE73534-DFF2-464E-803D-1185B0F4DF40}</b:Guid>
    <b:Author>
      <b:Author>
        <b:NameList>
          <b:Person>
            <b:Last>Kassem</b:Last>
            <b:First>Hazem</b:First>
            <b:Middle>S.</b:Middle>
          </b:Person>
        </b:NameList>
      </b:Author>
    </b:Author>
    <b:Title>Mapping and Analysis of Sustainability-Oriented Partnerships in Non-Profit Organizations: The Case of Saudi Arabia</b:Title>
    <b:Year>2020</b:Year>
    <b:Volume>12</b:Volume>
    <b:Issue>17</b:Issue>
    <b:URL>https://www.mdpi.com/2071-1050/12/17/7178</b:URL>
    <b:DOI>10.3390/su12177178</b:DOI>
    <b:RefOrder>23</b:RefOrder>
  </b:Source>
  <b:Source>
    <b:Tag>Hus23</b:Tag>
    <b:SourceType>JournalArticle</b:SourceType>
    <b:Guid>{A9D66FC2-FAF3-40E2-AEB7-B8776AD7DC0C}</b:Guid>
    <b:Author>
      <b:Author>
        <b:NameList>
          <b:Person>
            <b:Last>Hussain</b:Last>
            <b:First>Mohammed</b:First>
          </b:Person>
        </b:NameList>
      </b:Author>
    </b:Author>
    <b:Title>An investigation into the integration of sustainability in project management for non-profit organisations in the Kingdom of Saudi Arabia.</b:Title>
    <b:Year>2023</b:Year>
    <b:URL>https://eprints.soton.ac.uk/479524/</b:URL>
    <b:RefOrder>24</b:RefOrder>
  </b:Source>
</b:Sources>
</file>

<file path=customXml/itemProps1.xml><?xml version="1.0" encoding="utf-8"?>
<ds:datastoreItem xmlns:ds="http://schemas.openxmlformats.org/officeDocument/2006/customXml" ds:itemID="{DC9AEFF0-AA31-4F35-A3ED-FD67A1D5F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8308</Words>
  <Characters>47357</Characters>
  <Application>Microsoft Office Word</Application>
  <DocSecurity>0</DocSecurity>
  <Lines>394</Lines>
  <Paragraphs>111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55554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 elmetwaly</dc:creator>
  <cp:lastModifiedBy>Administrator</cp:lastModifiedBy>
  <cp:revision>2</cp:revision>
  <cp:lastPrinted>2024-10-20T15:24:00Z</cp:lastPrinted>
  <dcterms:created xsi:type="dcterms:W3CDTF">2024-10-27T12:57:00Z</dcterms:created>
  <dcterms:modified xsi:type="dcterms:W3CDTF">2024-10-27T12:57:00Z</dcterms:modified>
</cp:coreProperties>
</file>