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3FFE177A" w:rsidR="009125CE" w:rsidRPr="007615B8" w:rsidRDefault="00BC31A7" w:rsidP="00BC31A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615B8">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058B28AB">
            <wp:simplePos x="0" y="0"/>
            <wp:positionH relativeFrom="margin">
              <wp:posOffset>-635</wp:posOffset>
            </wp:positionH>
            <wp:positionV relativeFrom="margin">
              <wp:posOffset>8255</wp:posOffset>
            </wp:positionV>
            <wp:extent cx="1822775" cy="1691640"/>
            <wp:effectExtent l="0" t="0" r="635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22775" cy="1691640"/>
                    </a:xfrm>
                    <a:prstGeom prst="rect">
                      <a:avLst/>
                    </a:prstGeom>
                  </pic:spPr>
                </pic:pic>
              </a:graphicData>
            </a:graphic>
            <wp14:sizeRelH relativeFrom="margin">
              <wp14:pctWidth>0</wp14:pctWidth>
            </wp14:sizeRelH>
            <wp14:sizeRelV relativeFrom="margin">
              <wp14:pctHeight>0</wp14:pctHeight>
            </wp14:sizeRelV>
          </wp:anchor>
        </w:drawing>
      </w:r>
      <w:r w:rsidR="009125CE" w:rsidRPr="007615B8">
        <w:rPr>
          <w:rFonts w:ascii="Sakkal Majalla" w:hAnsi="Sakkal Majalla" w:cs="Sakkal Majalla"/>
          <w:b/>
          <w:bCs/>
          <w:color w:val="000000" w:themeColor="text1"/>
          <w:sz w:val="32"/>
          <w:szCs w:val="32"/>
          <w:rtl/>
          <w:lang w:bidi="ar-EG"/>
        </w:rPr>
        <w:t xml:space="preserve">جامعة ميدأوشن </w:t>
      </w:r>
    </w:p>
    <w:p w14:paraId="1E957002" w14:textId="3A6496E8" w:rsidR="00F546CE" w:rsidRPr="007615B8" w:rsidRDefault="00432CE5" w:rsidP="00BC31A7">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7615B8">
        <w:rPr>
          <w:rFonts w:ascii="Sakkal Majalla" w:hAnsi="Sakkal Majalla" w:cs="Sakkal Majalla"/>
          <w:b/>
          <w:bCs/>
          <w:color w:val="000000" w:themeColor="text1"/>
          <w:sz w:val="32"/>
          <w:szCs w:val="32"/>
          <w:lang w:bidi="ar-EG"/>
        </w:rPr>
        <w:t xml:space="preserve"> </w:t>
      </w:r>
      <w:r w:rsidR="009125CE" w:rsidRPr="007615B8">
        <w:rPr>
          <w:rFonts w:ascii="Sakkal Majalla" w:hAnsi="Sakkal Majalla" w:cs="Sakkal Majalla"/>
          <w:b/>
          <w:bCs/>
          <w:color w:val="000000" w:themeColor="text1"/>
          <w:sz w:val="32"/>
          <w:szCs w:val="32"/>
          <w:rtl/>
          <w:lang w:bidi="ar-EG"/>
        </w:rPr>
        <w:t xml:space="preserve">كلية </w:t>
      </w:r>
      <w:r w:rsidR="008C42C1" w:rsidRPr="007615B8">
        <w:rPr>
          <w:rFonts w:ascii="Sakkal Majalla" w:hAnsi="Sakkal Majalla" w:cs="Sakkal Majalla"/>
          <w:b/>
          <w:bCs/>
          <w:color w:val="000000" w:themeColor="text1"/>
          <w:sz w:val="32"/>
          <w:szCs w:val="32"/>
          <w:rtl/>
          <w:lang w:bidi="ar-EG"/>
        </w:rPr>
        <w:t>الإدارة</w:t>
      </w:r>
      <w:r w:rsidR="009125CE" w:rsidRPr="007615B8">
        <w:rPr>
          <w:rFonts w:ascii="Sakkal Majalla" w:hAnsi="Sakkal Majalla" w:cs="Sakkal Majalla"/>
          <w:b/>
          <w:bCs/>
          <w:color w:val="000000" w:themeColor="text1"/>
          <w:sz w:val="32"/>
          <w:szCs w:val="32"/>
          <w:rtl/>
          <w:lang w:bidi="ar-EG"/>
        </w:rPr>
        <w:t xml:space="preserve"> </w:t>
      </w:r>
    </w:p>
    <w:p w14:paraId="5F6542BF" w14:textId="46A3D2D5" w:rsidR="009125CE" w:rsidRPr="007615B8" w:rsidRDefault="00877D3C" w:rsidP="00BC31A7">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7615B8">
        <w:rPr>
          <w:rFonts w:ascii="Sakkal Majalla" w:hAnsi="Sakkal Majalla" w:cs="Sakkal Majalla"/>
          <w:b/>
          <w:bCs/>
          <w:color w:val="000000" w:themeColor="text1"/>
          <w:sz w:val="32"/>
          <w:szCs w:val="32"/>
          <w:rtl/>
          <w:lang w:bidi="ar-EG"/>
        </w:rPr>
        <w:t>ماجستير</w:t>
      </w:r>
      <w:r w:rsidR="00B15A9E" w:rsidRPr="007615B8">
        <w:rPr>
          <w:rFonts w:ascii="Sakkal Majalla" w:hAnsi="Sakkal Majalla" w:cs="Sakkal Majalla"/>
          <w:b/>
          <w:bCs/>
          <w:color w:val="000000" w:themeColor="text1"/>
          <w:sz w:val="32"/>
          <w:szCs w:val="32"/>
          <w:rtl/>
          <w:lang w:bidi="ar-EG"/>
        </w:rPr>
        <w:t xml:space="preserve"> </w:t>
      </w:r>
      <w:r w:rsidR="007739B3" w:rsidRPr="007615B8">
        <w:rPr>
          <w:rFonts w:ascii="Sakkal Majalla" w:hAnsi="Sakkal Majalla" w:cs="Sakkal Majalla"/>
          <w:b/>
          <w:bCs/>
          <w:color w:val="000000" w:themeColor="text1"/>
          <w:sz w:val="32"/>
          <w:szCs w:val="32"/>
          <w:rtl/>
          <w:lang w:bidi="ar-EG"/>
        </w:rPr>
        <w:t xml:space="preserve">إدارة </w:t>
      </w:r>
      <w:r w:rsidR="00432CE5" w:rsidRPr="007615B8">
        <w:rPr>
          <w:rFonts w:ascii="Sakkal Majalla" w:hAnsi="Sakkal Majalla" w:cs="Sakkal Majalla"/>
          <w:b/>
          <w:bCs/>
          <w:color w:val="000000" w:themeColor="text1"/>
          <w:sz w:val="32"/>
          <w:szCs w:val="32"/>
          <w:rtl/>
          <w:lang w:bidi="ar-EG"/>
        </w:rPr>
        <w:t xml:space="preserve">مشاريع </w:t>
      </w:r>
    </w:p>
    <w:p w14:paraId="4C32958C" w14:textId="15DBFD63" w:rsidR="00AD722B" w:rsidRPr="007615B8" w:rsidRDefault="00C1281C" w:rsidP="00BC31A7">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7615B8">
        <w:rPr>
          <w:rFonts w:ascii="Sakkal Majalla" w:hAnsi="Sakkal Majalla" w:cs="Sakkal Majalla"/>
          <w:b/>
          <w:bCs/>
          <w:color w:val="000000" w:themeColor="text1"/>
          <w:sz w:val="40"/>
          <w:szCs w:val="40"/>
          <w:rtl/>
          <w:lang w:bidi="ar-EG"/>
        </w:rPr>
        <w:t>أثر إدارة المعرفة التنظيمية</w:t>
      </w:r>
      <w:r w:rsidR="003A6BF6" w:rsidRPr="007615B8">
        <w:rPr>
          <w:rFonts w:ascii="Sakkal Majalla" w:hAnsi="Sakkal Majalla" w:cs="Sakkal Majalla"/>
          <w:b/>
          <w:bCs/>
          <w:color w:val="000000" w:themeColor="text1"/>
          <w:sz w:val="40"/>
          <w:szCs w:val="40"/>
          <w:rtl/>
          <w:lang w:bidi="ar-EG"/>
        </w:rPr>
        <w:t xml:space="preserve"> </w:t>
      </w:r>
      <w:r w:rsidRPr="007615B8">
        <w:rPr>
          <w:rFonts w:ascii="Sakkal Majalla" w:hAnsi="Sakkal Majalla" w:cs="Sakkal Majalla"/>
          <w:b/>
          <w:bCs/>
          <w:color w:val="000000" w:themeColor="text1"/>
          <w:sz w:val="40"/>
          <w:szCs w:val="40"/>
          <w:rtl/>
          <w:lang w:bidi="ar-EG"/>
        </w:rPr>
        <w:t>على استدامة نتائج المشاريع</w:t>
      </w:r>
      <w:r w:rsidR="003A6BF6" w:rsidRPr="007615B8">
        <w:rPr>
          <w:rFonts w:ascii="Sakkal Majalla" w:hAnsi="Sakkal Majalla" w:cs="Sakkal Majalla"/>
          <w:b/>
          <w:bCs/>
          <w:color w:val="000000" w:themeColor="text1"/>
          <w:sz w:val="40"/>
          <w:szCs w:val="40"/>
          <w:rtl/>
          <w:lang w:bidi="ar-EG"/>
        </w:rPr>
        <w:t xml:space="preserve">: </w:t>
      </w:r>
      <w:r w:rsidRPr="007615B8">
        <w:rPr>
          <w:rFonts w:ascii="Sakkal Majalla" w:hAnsi="Sakkal Majalla" w:cs="Sakkal Majalla"/>
          <w:b/>
          <w:bCs/>
          <w:color w:val="000000" w:themeColor="text1"/>
          <w:sz w:val="40"/>
          <w:szCs w:val="40"/>
          <w:rtl/>
          <w:lang w:bidi="ar-EG"/>
        </w:rPr>
        <w:t>دراسة ميدانية على المشاريع الحكومية المنتهية</w:t>
      </w:r>
    </w:p>
    <w:p w14:paraId="751A7E65" w14:textId="5DFEFDA5" w:rsidR="009125CE" w:rsidRPr="007615B8" w:rsidRDefault="009125CE"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5B8">
        <w:rPr>
          <w:rFonts w:ascii="Sakkal Majalla" w:hAnsi="Sakkal Majalla" w:cs="Sakkal Majalla"/>
          <w:b/>
          <w:bCs/>
          <w:color w:val="000000" w:themeColor="text1"/>
          <w:sz w:val="36"/>
          <w:szCs w:val="36"/>
          <w:rtl/>
          <w:lang w:bidi="ar-EG"/>
        </w:rPr>
        <w:t>إعداد الطالب/</w:t>
      </w:r>
    </w:p>
    <w:p w14:paraId="4388575B" w14:textId="48C92BF3" w:rsidR="00877D3C" w:rsidRPr="007615B8" w:rsidRDefault="00877D3C"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5B8">
        <w:rPr>
          <w:rFonts w:ascii="Sakkal Majalla" w:hAnsi="Sakkal Majalla" w:cs="Sakkal Majalla"/>
          <w:b/>
          <w:bCs/>
          <w:color w:val="000000" w:themeColor="text1"/>
          <w:sz w:val="36"/>
          <w:szCs w:val="36"/>
          <w:rtl/>
          <w:lang w:bidi="ar-EG"/>
        </w:rPr>
        <w:t>أمل أحمد الشهراني</w:t>
      </w:r>
    </w:p>
    <w:p w14:paraId="7C8754BB" w14:textId="642A65DD" w:rsidR="00920CC7" w:rsidRPr="007615B8" w:rsidRDefault="00877D3C"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5B8">
        <w:rPr>
          <w:rFonts w:ascii="Sakkal Majalla" w:hAnsi="Sakkal Majalla" w:cs="Sakkal Majalla"/>
          <w:b/>
          <w:bCs/>
          <w:color w:val="000000" w:themeColor="text1"/>
          <w:sz w:val="36"/>
          <w:szCs w:val="36"/>
          <w:rtl/>
          <w:lang w:bidi="ar-EG"/>
        </w:rPr>
        <w:t>251003337</w:t>
      </w:r>
    </w:p>
    <w:p w14:paraId="5F4EE2DE" w14:textId="1A92484F" w:rsidR="009125CE" w:rsidRPr="007615B8" w:rsidRDefault="009125CE"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5B8">
        <w:rPr>
          <w:rFonts w:ascii="Sakkal Majalla" w:hAnsi="Sakkal Majalla" w:cs="Sakkal Majalla"/>
          <w:b/>
          <w:bCs/>
          <w:color w:val="000000" w:themeColor="text1"/>
          <w:sz w:val="36"/>
          <w:szCs w:val="36"/>
          <w:rtl/>
          <w:lang w:bidi="ar-EG"/>
        </w:rPr>
        <w:t>إشراف/</w:t>
      </w:r>
    </w:p>
    <w:p w14:paraId="39900BA8" w14:textId="68A7D447" w:rsidR="00D32470" w:rsidRPr="007615B8" w:rsidRDefault="00BA5817" w:rsidP="00BC31A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15B8">
        <w:rPr>
          <w:rFonts w:ascii="Sakkal Majalla" w:eastAsia="Calibri" w:hAnsi="Sakkal Majalla" w:cs="Sakkal Majalla"/>
          <w:b/>
          <w:bCs/>
          <w:color w:val="000000" w:themeColor="text1"/>
          <w:kern w:val="0"/>
          <w:sz w:val="36"/>
          <w:szCs w:val="36"/>
          <w:rtl/>
          <w:lang w:bidi="ar-EG"/>
          <w14:ligatures w14:val="none"/>
        </w:rPr>
        <w:t>د. الفيصل عبد الحميد محمد حسن</w:t>
      </w:r>
    </w:p>
    <w:p w14:paraId="4992B76F" w14:textId="0987A12E" w:rsidR="00BC31A7" w:rsidRPr="007615B8" w:rsidRDefault="00BC31A7" w:rsidP="00BC31A7">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15B8">
        <w:rPr>
          <w:rFonts w:ascii="Sakkal Majalla" w:eastAsia="Calibri" w:hAnsi="Sakkal Majalla" w:cs="Sakkal Majalla" w:hint="cs"/>
          <w:b/>
          <w:bCs/>
          <w:color w:val="000000" w:themeColor="text1"/>
          <w:kern w:val="0"/>
          <w:sz w:val="36"/>
          <w:szCs w:val="36"/>
          <w:rtl/>
          <w:lang w:bidi="ar-EG"/>
          <w14:ligatures w14:val="none"/>
        </w:rPr>
        <w:t>د. فايز جراد</w:t>
      </w:r>
    </w:p>
    <w:p w14:paraId="14480418" w14:textId="78A6C3AC" w:rsidR="009125CE" w:rsidRPr="007615B8" w:rsidRDefault="009125CE"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7615B8">
        <w:rPr>
          <w:rFonts w:ascii="Sakkal Majalla" w:hAnsi="Sakkal Majalla" w:cs="Sakkal Majalla"/>
          <w:b/>
          <w:bCs/>
          <w:color w:val="000000" w:themeColor="text1"/>
          <w:sz w:val="36"/>
          <w:szCs w:val="36"/>
          <w:rtl/>
          <w:lang w:bidi="ar-EG"/>
        </w:rPr>
        <w:t>العام الدراسي:</w:t>
      </w:r>
    </w:p>
    <w:p w14:paraId="2AFAF233" w14:textId="77777777" w:rsidR="00BC31A7" w:rsidRPr="007615B8" w:rsidRDefault="00BC31A7" w:rsidP="00BC31A7">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BC31A7" w:rsidRPr="007615B8" w:rsidSect="00BC31A7">
          <w:type w:val="continuous"/>
          <w:pgSz w:w="11906" w:h="16838" w:code="9"/>
          <w:pgMar w:top="1440" w:right="1985" w:bottom="1440" w:left="1418" w:header="720" w:footer="720" w:gutter="567"/>
          <w:pgNumType w:fmt="arabicAbjad" w:start="1"/>
          <w:cols w:space="708"/>
          <w:bidi/>
          <w:rtlGutter/>
          <w:docGrid w:linePitch="360"/>
        </w:sectPr>
      </w:pPr>
      <w:r w:rsidRPr="007615B8">
        <w:rPr>
          <w:rFonts w:ascii="Sakkal Majalla" w:hAnsi="Sakkal Majalla" w:cs="Sakkal Majalla"/>
          <w:b/>
          <w:bCs/>
          <w:color w:val="000000" w:themeColor="text1"/>
          <w:sz w:val="36"/>
          <w:szCs w:val="36"/>
          <w:lang w:bidi="ar-EG"/>
        </w:rPr>
        <w:t>1447 – 2025</w:t>
      </w:r>
    </w:p>
    <w:p w14:paraId="5AEA6D1E" w14:textId="451CB9D6" w:rsidR="00BC31A7" w:rsidRPr="007615B8" w:rsidRDefault="007C241B" w:rsidP="007C241B">
      <w:pPr>
        <w:tabs>
          <w:tab w:val="right" w:pos="1744"/>
        </w:tabs>
        <w:spacing w:before="100" w:beforeAutospacing="1" w:after="100" w:afterAutospacing="1" w:line="360" w:lineRule="auto"/>
        <w:jc w:val="center"/>
        <w:outlineLvl w:val="0"/>
        <w:rPr>
          <w:rFonts w:ascii="Sakkal Majalla" w:eastAsia="Calibri" w:hAnsi="Sakkal Majalla" w:cs="Sakkal Majalla"/>
          <w:b/>
          <w:bCs/>
          <w:color w:val="000000" w:themeColor="text1"/>
          <w:kern w:val="0"/>
          <w:sz w:val="40"/>
          <w:szCs w:val="40"/>
          <w:rtl/>
          <w:lang w:bidi="ar-EG"/>
          <w14:ligatures w14:val="none"/>
        </w:rPr>
      </w:pPr>
      <w:bookmarkStart w:id="0" w:name="_Hlk201936422"/>
      <w:bookmarkStart w:id="1" w:name="_Hlk172151144"/>
      <w:bookmarkStart w:id="2" w:name="_Toc169790489"/>
      <w:bookmarkStart w:id="3" w:name="_Toc214453788"/>
      <w:r w:rsidRPr="007615B8">
        <w:rPr>
          <w:rFonts w:ascii="Sakkal Majalla" w:eastAsia="Calibri" w:hAnsi="Sakkal Majalla" w:cs="Sakkal Majalla" w:hint="cs"/>
          <w:b/>
          <w:bCs/>
          <w:color w:val="000000" w:themeColor="text1"/>
          <w:kern w:val="0"/>
          <w:sz w:val="40"/>
          <w:szCs w:val="40"/>
          <w:rtl/>
          <w:lang w:bidi="ar-EG"/>
          <w14:ligatures w14:val="none"/>
        </w:rPr>
        <w:lastRenderedPageBreak/>
        <w:t>الفصل الأول: الإطار العام للدراسة</w:t>
      </w:r>
      <w:bookmarkEnd w:id="3"/>
    </w:p>
    <w:p w14:paraId="7A120EE5" w14:textId="3A3D4344" w:rsidR="007C241B" w:rsidRPr="007615B8" w:rsidRDefault="007C241B" w:rsidP="007C241B">
      <w:pPr>
        <w:tabs>
          <w:tab w:val="right" w:pos="1744"/>
        </w:tabs>
        <w:spacing w:before="100" w:beforeAutospacing="1" w:after="100" w:afterAutospacing="1" w:line="360" w:lineRule="auto"/>
        <w:outlineLvl w:val="1"/>
        <w:rPr>
          <w:rFonts w:ascii="Sakkal Majalla" w:eastAsia="Calibri" w:hAnsi="Sakkal Majalla" w:cs="Sakkal Majalla"/>
          <w:b/>
          <w:bCs/>
          <w:color w:val="000000" w:themeColor="text1"/>
          <w:kern w:val="0"/>
          <w:sz w:val="36"/>
          <w:szCs w:val="36"/>
          <w:rtl/>
          <w:lang w:bidi="ar-EG"/>
          <w14:ligatures w14:val="none"/>
        </w:rPr>
      </w:pPr>
      <w:bookmarkStart w:id="4" w:name="_Toc214453789"/>
      <w:r w:rsidRPr="007615B8">
        <w:rPr>
          <w:rFonts w:ascii="Sakkal Majalla" w:eastAsia="Calibri" w:hAnsi="Sakkal Majalla" w:cs="Sakkal Majalla" w:hint="cs"/>
          <w:b/>
          <w:bCs/>
          <w:color w:val="000000" w:themeColor="text1"/>
          <w:kern w:val="0"/>
          <w:sz w:val="36"/>
          <w:szCs w:val="36"/>
          <w:rtl/>
          <w:lang w:bidi="ar-EG"/>
          <w14:ligatures w14:val="none"/>
        </w:rPr>
        <w:t>1.1 المقدمة</w:t>
      </w:r>
      <w:bookmarkEnd w:id="4"/>
      <w:r w:rsidRPr="007615B8">
        <w:rPr>
          <w:rFonts w:ascii="Sakkal Majalla" w:eastAsia="Calibri" w:hAnsi="Sakkal Majalla" w:cs="Sakkal Majalla" w:hint="cs"/>
          <w:b/>
          <w:bCs/>
          <w:color w:val="000000" w:themeColor="text1"/>
          <w:kern w:val="0"/>
          <w:sz w:val="36"/>
          <w:szCs w:val="36"/>
          <w:rtl/>
          <w:lang w:bidi="ar-EG"/>
          <w14:ligatures w14:val="none"/>
        </w:rPr>
        <w:t xml:space="preserve"> </w:t>
      </w:r>
    </w:p>
    <w:p w14:paraId="1FBE216D" w14:textId="5CFFD4E2" w:rsidR="00416C08" w:rsidRPr="007615B8" w:rsidRDefault="007C241B" w:rsidP="007C241B">
      <w:pPr>
        <w:tabs>
          <w:tab w:val="right" w:pos="1744"/>
        </w:tabs>
        <w:spacing w:before="100" w:beforeAutospacing="1" w:after="100" w:afterAutospacing="1" w:line="360" w:lineRule="auto"/>
        <w:ind w:firstLine="706"/>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tab/>
      </w:r>
      <w:r w:rsidR="00416C08" w:rsidRPr="007615B8">
        <w:rPr>
          <w:rFonts w:ascii="Sakkal Majalla" w:eastAsia="Calibri" w:hAnsi="Sakkal Majalla" w:cs="Sakkal Majalla"/>
          <w:color w:val="000000" w:themeColor="text1"/>
          <w:kern w:val="0"/>
          <w:sz w:val="28"/>
          <w:szCs w:val="28"/>
          <w:rtl/>
          <w14:ligatures w14:val="none"/>
        </w:rPr>
        <w:t>تُعد المعرفة من أهم الموارد الاستراتيجية في العصر الحديث، إذ أصبحت تمثل المحرك الأساسي للنمو الاقتصادي والتطور الإداري في مختلف المؤسسات، سواء كانت حكومية أم خاصة، ومع التحول من الاقتصاد الصناعي إلى اقتصاد المعرفة، لم تعد الأصول المادية هي المحدد الوحيد لقوة المؤسسات، بل أصبحت القدرة على توليد المعرفة وتوظيفها وإدارتها هي العامل الحاسم في تحقيق التميز والاستدامة التنظيمية، فالمؤسسات التي تُحسن استثمار المعرفة تتمتع بقدرة أكبر على التكيف مع التغيرات البيئية وتطوير خدماتها وأساليب عملها بصورة مستمرة، الأمر الذي يجعل إدارة المعرفة أداة محورية في تطوير الأداء المؤسسي وتحقيق الكفاءة التشغيلية</w:t>
      </w:r>
      <w:r w:rsidR="00416C08" w:rsidRPr="007615B8">
        <w:rPr>
          <w:rFonts w:ascii="Sakkal Majalla" w:eastAsia="MS Gothic" w:hAnsi="Sakkal Majalla" w:cs="Sakkal Majalla"/>
          <w:color w:val="000000" w:themeColor="text1"/>
          <w:kern w:val="0"/>
          <w:sz w:val="28"/>
          <w:szCs w:val="28"/>
          <w14:ligatures w14:val="none"/>
        </w:rPr>
        <w:t>【</w:t>
      </w:r>
      <w:r w:rsidR="00416C08" w:rsidRPr="007615B8">
        <w:rPr>
          <w:rFonts w:ascii="Sakkal Majalla" w:eastAsia="Calibri" w:hAnsi="Sakkal Majalla" w:cs="Sakkal Majalla"/>
          <w:color w:val="000000" w:themeColor="text1"/>
          <w:kern w:val="0"/>
          <w:sz w:val="28"/>
          <w:szCs w:val="28"/>
          <w14:ligatures w14:val="none"/>
        </w:rPr>
        <w:t>Kavalić et al., 2021</w:t>
      </w:r>
      <w:r w:rsidR="00416C08" w:rsidRPr="007615B8">
        <w:rPr>
          <w:rFonts w:ascii="Sakkal Majalla" w:eastAsia="MS Gothic" w:hAnsi="Sakkal Majalla" w:cs="Sakkal Majalla"/>
          <w:color w:val="000000" w:themeColor="text1"/>
          <w:kern w:val="0"/>
          <w:sz w:val="28"/>
          <w:szCs w:val="28"/>
          <w14:ligatures w14:val="none"/>
        </w:rPr>
        <w:t>】</w:t>
      </w:r>
      <w:r w:rsidR="00416C08" w:rsidRPr="007615B8">
        <w:rPr>
          <w:rFonts w:ascii="Sakkal Majalla" w:eastAsia="Calibri" w:hAnsi="Sakkal Majalla" w:cs="Sakkal Majalla"/>
          <w:color w:val="000000" w:themeColor="text1"/>
          <w:kern w:val="0"/>
          <w:sz w:val="28"/>
          <w:szCs w:val="28"/>
          <w14:ligatures w14:val="none"/>
        </w:rPr>
        <w:t>.</w:t>
      </w:r>
    </w:p>
    <w:p w14:paraId="5C152086" w14:textId="38A66B59" w:rsidR="00416C08" w:rsidRPr="007615B8" w:rsidRDefault="00416C08" w:rsidP="00BC31A7">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t>فإدارة المعرفة التنظيمية لا تقتصر على حفظ المعلومات أو تبادلها، بل هي عملية متكاملة تهدف إلى اكتساب المعرفة وتوليدها وتنظيمها واستخدامها بفعالية، بما يعزز من القيمة المضافة للمؤسسة ويسهم في تحقيق أهدافها الاستراتيجية، وتمثل منظومة من العمليات والسلوكيات التي تتيح تحويل المعرفة الفردية إلى معرفة تنظيمية متراكمة، يمكن استثمارها في دعم القرارات وتحسين جودة الأداء</w:t>
      </w:r>
      <w:r w:rsidRPr="007615B8">
        <w:rPr>
          <w:rFonts w:ascii="Sakkal Majalla" w:eastAsia="MS Gothic" w:hAnsi="Sakkal Majalla" w:cs="Sakkal Majalla"/>
          <w:color w:val="000000" w:themeColor="text1"/>
          <w:kern w:val="0"/>
          <w:sz w:val="28"/>
          <w:szCs w:val="28"/>
          <w14:ligatures w14:val="none"/>
        </w:rPr>
        <w:t>【</w:t>
      </w:r>
      <w:r w:rsidRPr="007615B8">
        <w:rPr>
          <w:rFonts w:ascii="Sakkal Majalla" w:eastAsia="Calibri" w:hAnsi="Sakkal Majalla" w:cs="Sakkal Majalla"/>
          <w:color w:val="000000" w:themeColor="text1"/>
          <w:kern w:val="0"/>
          <w:sz w:val="28"/>
          <w:szCs w:val="28"/>
          <w14:ligatures w14:val="none"/>
        </w:rPr>
        <w:t>Kordab et al., 2020</w:t>
      </w:r>
      <w:r w:rsidRPr="007615B8">
        <w:rPr>
          <w:rFonts w:ascii="Sakkal Majalla" w:eastAsia="MS Gothic" w:hAnsi="Sakkal Majalla" w:cs="Sakkal Majalla"/>
          <w:color w:val="000000" w:themeColor="text1"/>
          <w:kern w:val="0"/>
          <w:sz w:val="28"/>
          <w:szCs w:val="28"/>
          <w14:ligatures w14:val="none"/>
        </w:rPr>
        <w:t>】</w:t>
      </w:r>
      <w:r w:rsidRPr="007615B8">
        <w:rPr>
          <w:rFonts w:ascii="Sakkal Majalla" w:eastAsia="Calibri" w:hAnsi="Sakkal Majalla" w:cs="Sakkal Majalla"/>
          <w:color w:val="000000" w:themeColor="text1"/>
          <w:kern w:val="0"/>
          <w:sz w:val="28"/>
          <w:szCs w:val="28"/>
          <w14:ligatures w14:val="none"/>
        </w:rPr>
        <w:t xml:space="preserve">. </w:t>
      </w:r>
    </w:p>
    <w:p w14:paraId="318D8AEC" w14:textId="25744EF9" w:rsidR="00416C08" w:rsidRPr="007615B8" w:rsidRDefault="00416C08" w:rsidP="00BC31A7">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t>وفي ظل التغيرات المتسارعة التي تشهدها بيئات العمل الحكومية، أصبح من الضروري تبني سياسات فاعلة لإدارة المعرفة التنظيمية لضمان استمرارية تطوير الخدمات العامة وتحسين كفاءة المشاريع الحكومية، فالمؤسسات الحكومية أصبحت مطالَبة اليوم بالعمل وفق معايير الجودة والإبداع والاستدامة، مما يتطلب منها امتلاك أنظمة قادرة على جمع المعرفة وتحليلها وتوظيفها في تصميم وتنفيذ المشاريع التنموية، وقد أكدت دراسة الشهري والعقيلي</w:t>
      </w:r>
      <w:r w:rsidRPr="007615B8">
        <w:rPr>
          <w:rFonts w:ascii="Sakkal Majalla" w:eastAsia="Calibri" w:hAnsi="Sakkal Majalla" w:cs="Sakkal Majalla"/>
          <w:color w:val="000000" w:themeColor="text1"/>
          <w:kern w:val="0"/>
          <w:sz w:val="28"/>
          <w:szCs w:val="28"/>
          <w14:ligatures w14:val="none"/>
        </w:rPr>
        <w:t xml:space="preserve"> (2024) </w:t>
      </w:r>
      <w:r w:rsidRPr="007615B8">
        <w:rPr>
          <w:rFonts w:ascii="Sakkal Majalla" w:eastAsia="Calibri" w:hAnsi="Sakkal Majalla" w:cs="Sakkal Majalla"/>
          <w:color w:val="000000" w:themeColor="text1"/>
          <w:kern w:val="0"/>
          <w:sz w:val="28"/>
          <w:szCs w:val="28"/>
          <w:rtl/>
          <w14:ligatures w14:val="none"/>
        </w:rPr>
        <w:t>أن تطبيق ممارسات إدارة المعرفة في الأجهزة الحكومية يسهم في رفع كفاءة العمل المؤسسي ويعزز من فاعلية الأداء الإداري في إدارة المشاريع العامة</w:t>
      </w:r>
      <w:r w:rsidRPr="007615B8">
        <w:rPr>
          <w:rFonts w:ascii="Sakkal Majalla" w:eastAsia="Calibri" w:hAnsi="Sakkal Majalla" w:cs="Sakkal Majalla"/>
          <w:color w:val="000000" w:themeColor="text1"/>
          <w:kern w:val="0"/>
          <w:sz w:val="28"/>
          <w:szCs w:val="28"/>
          <w14:ligatures w14:val="none"/>
        </w:rPr>
        <w:t>.</w:t>
      </w:r>
    </w:p>
    <w:p w14:paraId="1E175C33" w14:textId="6563A191" w:rsidR="00416C08" w:rsidRPr="007615B8" w:rsidRDefault="00416C08" w:rsidP="00BC31A7">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lastRenderedPageBreak/>
        <w:t>من جهة أخرى، تمثل المشاريع الحكومية أحد الأدوات الرئيسية لتحقيق التنمية المستدامة وتنفيذ الخطط الاستراتيجية الوطنية. فهي الإطار التنفيذي الذي تُترجم من خلاله السياسات العامة إلى نتائج ملموسة تخدم المواطنين وتدعم النمو الاقتصادي والاجتماعي، إلا أن نجاح هذه المشاريع لا يُقاس فقط بمدى تنفيذها ضمن الجدول الزمني أو بالالتزام المالي، بل بقدرتها على تحقيق أثر مستدام بعد الانتهاء منها</w:t>
      </w:r>
      <w:r w:rsidRPr="007615B8">
        <w:rPr>
          <w:rFonts w:ascii="Sakkal Majalla" w:eastAsia="Calibri" w:hAnsi="Sakkal Majalla" w:cs="Sakkal Majalla"/>
          <w:color w:val="000000" w:themeColor="text1"/>
          <w:kern w:val="0"/>
          <w:sz w:val="28"/>
          <w:szCs w:val="28"/>
          <w14:ligatures w14:val="none"/>
        </w:rPr>
        <w:t xml:space="preserve">. </w:t>
      </w:r>
      <w:r w:rsidRPr="007615B8">
        <w:rPr>
          <w:rFonts w:ascii="Sakkal Majalla" w:eastAsia="Calibri" w:hAnsi="Sakkal Majalla" w:cs="Sakkal Majalla"/>
          <w:color w:val="000000" w:themeColor="text1"/>
          <w:kern w:val="0"/>
          <w:sz w:val="28"/>
          <w:szCs w:val="28"/>
          <w:rtl/>
          <w14:ligatures w14:val="none"/>
        </w:rPr>
        <w:t>فاستدامة نتائج المشاريع تعني استمرار الفائدة والعائد التنموي منها على المدى الطويل، وهي مسألة تتطلب وجود نظام مؤسسي لإدارة المعرفة يضمن تراكم الخبرات والدروس المستفادة من كل مشروع</w:t>
      </w:r>
      <w:r w:rsidRPr="007615B8">
        <w:rPr>
          <w:rFonts w:ascii="MS Gothic" w:eastAsia="MS Mincho" w:hAnsi="MS Gothic" w:cs="MS Gothic" w:hint="cs"/>
          <w:color w:val="000000" w:themeColor="text1"/>
          <w:kern w:val="0"/>
          <w:sz w:val="28"/>
          <w:szCs w:val="28"/>
          <w:rtl/>
          <w14:ligatures w14:val="none"/>
        </w:rPr>
        <w:t>【</w:t>
      </w:r>
      <w:r w:rsidRPr="007615B8">
        <w:rPr>
          <w:rFonts w:ascii="Sakkal Majalla" w:eastAsia="Calibri" w:hAnsi="Sakkal Majalla" w:cs="Sakkal Majalla"/>
          <w:color w:val="000000" w:themeColor="text1"/>
          <w:kern w:val="0"/>
          <w:sz w:val="28"/>
          <w:szCs w:val="28"/>
          <w:rtl/>
          <w14:ligatures w14:val="none"/>
        </w:rPr>
        <w:t>الخطيب وآخرون، 2023</w:t>
      </w:r>
      <w:r w:rsidRPr="007615B8">
        <w:rPr>
          <w:rFonts w:ascii="MS Gothic" w:eastAsia="MS Mincho" w:hAnsi="MS Gothic" w:cs="MS Gothic" w:hint="cs"/>
          <w:color w:val="000000" w:themeColor="text1"/>
          <w:kern w:val="0"/>
          <w:sz w:val="28"/>
          <w:szCs w:val="28"/>
          <w:rtl/>
          <w14:ligatures w14:val="none"/>
        </w:rPr>
        <w:t>】</w:t>
      </w:r>
      <w:r w:rsidRPr="007615B8">
        <w:rPr>
          <w:rFonts w:ascii="Sakkal Majalla" w:eastAsia="Calibri" w:hAnsi="Sakkal Majalla" w:cs="Sakkal Majalla"/>
          <w:color w:val="000000" w:themeColor="text1"/>
          <w:kern w:val="0"/>
          <w:sz w:val="28"/>
          <w:szCs w:val="28"/>
          <w14:ligatures w14:val="none"/>
        </w:rPr>
        <w:t>.</w:t>
      </w:r>
    </w:p>
    <w:p w14:paraId="424C123D" w14:textId="61DE39B1" w:rsidR="00416C08" w:rsidRPr="007615B8" w:rsidRDefault="00416C08" w:rsidP="00BC31A7">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t>وفي ضوء هذا الإطار المفاهيمي، تتأكد الحاجة إلى دراسة العلاقة بين إدارة المعرفة التنظيمية واستدامة نتائج المشاريع الحكومية المنتهية في المملكة العربية السعودية، خاصة في ظل التحولات الإدارية والرقمية التي تشهدها البلاد ضمن رؤية المملكة 2030، والتي تؤكد على أهمية تبني الممارسات الإدارية الحديثة لضمان استدامة الأثر التنموي للمشروعات العامة. كما أن التوجه نحو بناء حكومة رقمية ومؤسسات قائمة على المعرفة يعزز من أهمية هذا الموضوع البحثي بوصفه أحد المدخلات الرئيسة لتطوير كفاءة القطاع العام واستدامة نتائجه</w:t>
      </w:r>
      <w:r w:rsidRPr="007615B8">
        <w:rPr>
          <w:rFonts w:ascii="Sakkal Majalla" w:eastAsia="MS Gothic" w:hAnsi="Sakkal Majalla" w:cs="Sakkal Majalla"/>
          <w:color w:val="000000" w:themeColor="text1"/>
          <w:kern w:val="0"/>
          <w:sz w:val="28"/>
          <w:szCs w:val="28"/>
          <w:rtl/>
          <w14:ligatures w14:val="none"/>
        </w:rPr>
        <w:t>.</w:t>
      </w:r>
    </w:p>
    <w:p w14:paraId="7B6487C5" w14:textId="77777777" w:rsidR="00416C08" w:rsidRPr="007615B8" w:rsidRDefault="00416C08" w:rsidP="00BC31A7">
      <w:pPr>
        <w:tabs>
          <w:tab w:val="right" w:pos="1744"/>
        </w:tabs>
        <w:spacing w:before="100" w:beforeAutospacing="1" w:after="100" w:afterAutospacing="1" w:line="360" w:lineRule="auto"/>
        <w:ind w:firstLine="720"/>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color w:val="000000" w:themeColor="text1"/>
          <w:kern w:val="0"/>
          <w:sz w:val="28"/>
          <w:szCs w:val="28"/>
          <w:rtl/>
          <w14:ligatures w14:val="none"/>
        </w:rPr>
        <w:t>ومن هذا المنطلق، تسعى هذه الدراسة إلى تحليل أثر إدارة المعرفة التنظيمية بأبعادها المتكاملة على استدامة نتائج المشاريع الحكومية المنتهية في المملكة العربية السعودية، استنادًا إلى رؤية علمية تهدف إلى سد الفجوة البحثية في الأدبيات العربية، وتوفير نموذج تفسيري يربط بين المعرفة التنظيمية والاستدامة المؤسسية في بيئة العمل الحكومي</w:t>
      </w:r>
      <w:r w:rsidRPr="007615B8">
        <w:rPr>
          <w:rFonts w:ascii="Sakkal Majalla" w:eastAsia="Calibri" w:hAnsi="Sakkal Majalla" w:cs="Sakkal Majalla"/>
          <w:color w:val="000000" w:themeColor="text1"/>
          <w:kern w:val="0"/>
          <w:sz w:val="28"/>
          <w:szCs w:val="28"/>
          <w14:ligatures w14:val="none"/>
        </w:rPr>
        <w:t>.</w:t>
      </w:r>
    </w:p>
    <w:p w14:paraId="3A099246" w14:textId="6C5041DF" w:rsidR="00C83DD5" w:rsidRPr="007615B8" w:rsidRDefault="007C241B" w:rsidP="007C241B">
      <w:pPr>
        <w:tabs>
          <w:tab w:val="right" w:pos="1744"/>
        </w:tabs>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14453790"/>
      <w:bookmarkEnd w:id="0"/>
      <w:r w:rsidRPr="007615B8">
        <w:rPr>
          <w:rFonts w:ascii="Sakkal Majalla" w:hAnsi="Sakkal Majalla" w:cs="Sakkal Majalla"/>
          <w:b/>
          <w:bCs/>
          <w:color w:val="000000" w:themeColor="text1"/>
          <w:sz w:val="36"/>
          <w:szCs w:val="36"/>
          <w:rtl/>
        </w:rPr>
        <w:t>2.1 مشكلة البحث</w:t>
      </w:r>
      <w:bookmarkEnd w:id="5"/>
    </w:p>
    <w:p w14:paraId="660FD4BE" w14:textId="0FC3404C"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تواجه المؤسسات الحكومية في الوقت الراهن تحديًا متزايدًا يتمثل في ضمان استدامة نتائج مشاريعها بعد الانتهاء من تنفيذها، إذ تشير المؤشرات الإدارية إلى أن عددًا من المشاريع الحكومية تنجح في مرحلة التنفيذ لكنها تفقد أثرها بعد فترة قصيرة من الإغلاق، نتيجة غياب أنظمة فعّالة لإدارة المعرفة </w:t>
      </w:r>
      <w:r w:rsidRPr="007615B8">
        <w:rPr>
          <w:rFonts w:ascii="Sakkal Majalla" w:hAnsi="Sakkal Majalla" w:cs="Sakkal Majalla"/>
          <w:color w:val="000000" w:themeColor="text1"/>
          <w:sz w:val="28"/>
          <w:szCs w:val="28"/>
          <w:rtl/>
        </w:rPr>
        <w:lastRenderedPageBreak/>
        <w:t>المؤسسية، ويؤكد الشهري والعقيلي</w:t>
      </w:r>
      <w:r w:rsidRPr="007615B8">
        <w:rPr>
          <w:rFonts w:ascii="Sakkal Majalla" w:hAnsi="Sakkal Majalla" w:cs="Sakkal Majalla"/>
          <w:color w:val="000000" w:themeColor="text1"/>
          <w:sz w:val="28"/>
          <w:szCs w:val="28"/>
        </w:rPr>
        <w:t xml:space="preserve"> (2024) </w:t>
      </w:r>
      <w:r w:rsidRPr="007615B8">
        <w:rPr>
          <w:rFonts w:ascii="Sakkal Majalla" w:hAnsi="Sakkal Majalla" w:cs="Sakkal Majalla"/>
          <w:color w:val="000000" w:themeColor="text1"/>
          <w:sz w:val="28"/>
          <w:szCs w:val="28"/>
          <w:rtl/>
        </w:rPr>
        <w:t xml:space="preserve">أن العديد من الأجهزة الحكومية في المملكة العربية السعودية تُنفذ مشاريع إدارة معرفة جزئية أو مؤقتة، دون دمجها في الإطار المؤسسي العام، مما يؤدي إلى ضعف تراكم الخبرة المؤسسية وفقدان المعرفة المكتسبة عبر المراحل التنفيذية للمشاريع. </w:t>
      </w:r>
    </w:p>
    <w:p w14:paraId="78E16E92" w14:textId="08E3406E"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وتشير الأدبيات الحديثة  مثل دراسات الشهري والعقيلي</w:t>
      </w:r>
      <w:r w:rsidRPr="007615B8">
        <w:rPr>
          <w:rFonts w:ascii="Sakkal Majalla" w:hAnsi="Sakkal Majalla" w:cs="Sakkal Majalla"/>
          <w:color w:val="000000" w:themeColor="text1"/>
          <w:sz w:val="28"/>
          <w:szCs w:val="28"/>
        </w:rPr>
        <w:t xml:space="preserve"> (2024) </w:t>
      </w:r>
      <w:r w:rsidRPr="007615B8">
        <w:rPr>
          <w:rFonts w:ascii="Sakkal Majalla" w:hAnsi="Sakkal Majalla" w:cs="Sakkal Majalla"/>
          <w:color w:val="000000" w:themeColor="text1"/>
          <w:sz w:val="28"/>
          <w:szCs w:val="28"/>
          <w:rtl/>
        </w:rPr>
        <w:t>وباقر وآخرون</w:t>
      </w:r>
      <w:r w:rsidRPr="007615B8">
        <w:rPr>
          <w:rFonts w:ascii="Sakkal Majalla" w:hAnsi="Sakkal Majalla" w:cs="Sakkal Majalla"/>
          <w:color w:val="000000" w:themeColor="text1"/>
          <w:sz w:val="28"/>
          <w:szCs w:val="28"/>
        </w:rPr>
        <w:t xml:space="preserve"> (2020) </w:t>
      </w:r>
      <w:r w:rsidRPr="007615B8">
        <w:rPr>
          <w:rFonts w:ascii="Sakkal Majalla" w:hAnsi="Sakkal Majalla" w:cs="Sakkal Majalla"/>
          <w:color w:val="000000" w:themeColor="text1"/>
          <w:sz w:val="28"/>
          <w:szCs w:val="28"/>
          <w:rtl/>
        </w:rPr>
        <w:t>و</w:t>
      </w:r>
      <w:r w:rsidRPr="007615B8">
        <w:rPr>
          <w:rFonts w:ascii="Sakkal Majalla" w:hAnsi="Sakkal Majalla" w:cs="Sakkal Majalla"/>
          <w:color w:val="000000" w:themeColor="text1"/>
          <w:sz w:val="28"/>
          <w:szCs w:val="28"/>
        </w:rPr>
        <w:t xml:space="preserve">Kavalić et al. (2021) — </w:t>
      </w:r>
      <w:r w:rsidRPr="007615B8">
        <w:rPr>
          <w:rFonts w:ascii="Sakkal Majalla" w:hAnsi="Sakkal Majalla" w:cs="Sakkal Majalla"/>
          <w:color w:val="000000" w:themeColor="text1"/>
          <w:sz w:val="28"/>
          <w:szCs w:val="28"/>
          <w:rtl/>
        </w:rPr>
        <w:t>إلى أن غياب منظومات إدارة المعرفة المتكاملة داخل المؤسسات الحكومية يُعد أحد الأسباب الجوهرية لعدم استدامة نتائج المشاريع،</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فالقصور في عمليات توليد المعرفة، وضعف تخزينها وتوزيعها واستخدامها، يؤدي إلى فقدان الخبرة المؤسسية، وإعادة تكرار الأخطاء السابقة، وضعف الاستفادة من النجاحات المحققة</w:t>
      </w:r>
      <w:r w:rsidRPr="007615B8">
        <w:rPr>
          <w:rFonts w:ascii="Sakkal Majalla" w:hAnsi="Sakkal Majalla" w:cs="Sakkal Majalla"/>
          <w:color w:val="000000" w:themeColor="text1"/>
          <w:sz w:val="28"/>
          <w:szCs w:val="28"/>
        </w:rPr>
        <w:t>.</w:t>
      </w:r>
    </w:p>
    <w:p w14:paraId="7B5BBFEF" w14:textId="4B9B1F22"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كما يُلاحظ أن أغلب المشاريع الحكومية تُغلق دون وجود نظام مؤسسي لتوثيق المعرفة أو متابعة استدامة أثرها، مما يخلق فجوة معرفية بين مرحلة التنفيذ ومرحلة ما بعد الإغلاق، هذه الفجوة تمثل مركز المشكلة البحثية التي تحاول الدراسة معالجتها، إذ لا يمكن الحديث عن استدامة حقيقية ما لم تكن هناك إدارة ممنهجة للمعرفة التنظيمية في جميع مراحل المشروع</w:t>
      </w:r>
      <w:r w:rsidRPr="007615B8">
        <w:rPr>
          <w:rFonts w:ascii="Sakkal Majalla" w:hAnsi="Sakkal Majalla" w:cs="Sakkal Majalla"/>
          <w:color w:val="000000" w:themeColor="text1"/>
          <w:sz w:val="28"/>
          <w:szCs w:val="28"/>
        </w:rPr>
        <w:t>.</w:t>
      </w:r>
    </w:p>
    <w:p w14:paraId="09DF3F6B" w14:textId="77777777"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وبناءً عليه، ينطلق أساس مشكلة الدراسة من الحاجة العلمية والعملية إلى تحديد طبيعة العلاقة بين إدارة المعرفة التنظيمية بأبعادها المختلفة (توليد، تخزين، توزيع، استخدام) وبين استدامة نتائج المشاريع الحكومية المنتهية، وتوضيح مدى مساهمة كل بُعد من هذه الأبعاد في تحقيق الاستدامة المؤسسية للمشاريع</w:t>
      </w:r>
      <w:r w:rsidRPr="007615B8">
        <w:rPr>
          <w:rFonts w:ascii="Sakkal Majalla" w:hAnsi="Sakkal Majalla" w:cs="Sakkal Majalla"/>
          <w:color w:val="000000" w:themeColor="text1"/>
          <w:sz w:val="28"/>
          <w:szCs w:val="28"/>
        </w:rPr>
        <w:t>.</w:t>
      </w:r>
    </w:p>
    <w:p w14:paraId="2A247866" w14:textId="1F305F18"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b/>
          <w:bCs/>
          <w:color w:val="000000" w:themeColor="text1"/>
          <w:sz w:val="28"/>
          <w:szCs w:val="28"/>
          <w:lang w:bidi="ar-EG"/>
        </w:rPr>
      </w:pPr>
      <w:r w:rsidRPr="007615B8">
        <w:rPr>
          <w:rFonts w:ascii="Sakkal Majalla" w:hAnsi="Sakkal Majalla" w:cs="Sakkal Majalla"/>
          <w:b/>
          <w:bCs/>
          <w:color w:val="000000" w:themeColor="text1"/>
          <w:sz w:val="28"/>
          <w:szCs w:val="28"/>
          <w:rtl/>
        </w:rPr>
        <w:t xml:space="preserve"> وتتمثل في التساؤل الرئيس الآتي</w:t>
      </w:r>
      <w:r w:rsidRPr="007615B8">
        <w:rPr>
          <w:rFonts w:ascii="Sakkal Majalla" w:hAnsi="Sakkal Majalla" w:cs="Sakkal Majalla"/>
          <w:b/>
          <w:bCs/>
          <w:color w:val="000000" w:themeColor="text1"/>
          <w:sz w:val="28"/>
          <w:szCs w:val="28"/>
          <w:lang w:bidi="ar-EG"/>
        </w:rPr>
        <w:t>:</w:t>
      </w:r>
    </w:p>
    <w:p w14:paraId="542B97D4" w14:textId="77777777" w:rsidR="000C128C" w:rsidRPr="007615B8" w:rsidRDefault="000C128C" w:rsidP="00BC31A7">
      <w:pPr>
        <w:tabs>
          <w:tab w:val="right" w:pos="1744"/>
        </w:tabs>
        <w:spacing w:before="100" w:beforeAutospacing="1" w:after="100" w:afterAutospacing="1" w:line="360" w:lineRule="auto"/>
        <w:ind w:firstLine="720"/>
        <w:jc w:val="both"/>
        <w:rPr>
          <w:rFonts w:ascii="Sakkal Majalla" w:hAnsi="Sakkal Majalla" w:cs="Sakkal Majalla"/>
          <w:color w:val="000000" w:themeColor="text1"/>
          <w:sz w:val="28"/>
          <w:szCs w:val="28"/>
          <w:lang w:bidi="ar-EG"/>
        </w:rPr>
      </w:pPr>
      <w:r w:rsidRPr="007615B8">
        <w:rPr>
          <w:rFonts w:ascii="Sakkal Majalla" w:hAnsi="Sakkal Majalla" w:cs="Sakkal Majalla"/>
          <w:color w:val="000000" w:themeColor="text1"/>
          <w:sz w:val="28"/>
          <w:szCs w:val="28"/>
          <w:rtl/>
        </w:rPr>
        <w:t>ما أثر إدارة المعرفة التنظيمية بأبعادها (توليد المعرفة – تخزين المعرفة – توزيع المعرفة – استخدام المعرفة) على استدامة نتائج المشاريع الحكومية المنتهية في المملكة العربية السعودية؟</w:t>
      </w:r>
    </w:p>
    <w:p w14:paraId="2F1B70FC" w14:textId="16953B90" w:rsidR="007C241B" w:rsidRPr="007615B8" w:rsidRDefault="007C241B" w:rsidP="007C241B">
      <w:pPr>
        <w:tabs>
          <w:tab w:val="right" w:pos="1744"/>
        </w:tabs>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14453791"/>
      <w:r w:rsidRPr="007615B8">
        <w:rPr>
          <w:rFonts w:ascii="Sakkal Majalla" w:hAnsi="Sakkal Majalla" w:cs="Sakkal Majalla"/>
          <w:b/>
          <w:bCs/>
          <w:color w:val="000000" w:themeColor="text1"/>
          <w:sz w:val="36"/>
          <w:szCs w:val="36"/>
          <w:rtl/>
          <w:lang w:bidi="ar-EG"/>
        </w:rPr>
        <w:t>3.1 أهمية الدراسة:</w:t>
      </w:r>
      <w:bookmarkStart w:id="7" w:name="_Toc169790490"/>
      <w:bookmarkEnd w:id="1"/>
      <w:bookmarkEnd w:id="2"/>
      <w:bookmarkEnd w:id="6"/>
    </w:p>
    <w:p w14:paraId="1EE72FAC" w14:textId="40083867" w:rsidR="00AF46DF" w:rsidRPr="007615B8" w:rsidRDefault="00AF46DF" w:rsidP="007C241B">
      <w:pPr>
        <w:pStyle w:val="NormalWeb"/>
        <w:bidi/>
        <w:spacing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 xml:space="preserve">تعتمد أهمية هذه الدراسة على إسهاماتها النظرية والتطبيقية </w:t>
      </w:r>
      <w:r w:rsidR="000125CD" w:rsidRPr="007615B8">
        <w:rPr>
          <w:rFonts w:ascii="Sakkal Majalla" w:hAnsi="Sakkal Majalla" w:cs="Sakkal Majalla"/>
          <w:color w:val="000000" w:themeColor="text1"/>
          <w:sz w:val="28"/>
          <w:szCs w:val="28"/>
          <w:rtl/>
        </w:rPr>
        <w:t>فيما يل</w:t>
      </w:r>
      <w:r w:rsidR="00DD6BEA" w:rsidRPr="007615B8">
        <w:rPr>
          <w:rFonts w:ascii="Sakkal Majalla" w:hAnsi="Sakkal Majalla" w:cs="Sakkal Majalla"/>
          <w:color w:val="000000" w:themeColor="text1"/>
          <w:sz w:val="28"/>
          <w:szCs w:val="28"/>
          <w:rtl/>
        </w:rPr>
        <w:t>ي</w:t>
      </w:r>
      <w:r w:rsidR="000125CD" w:rsidRPr="007615B8">
        <w:rPr>
          <w:rFonts w:ascii="Sakkal Majalla" w:hAnsi="Sakkal Majalla" w:cs="Sakkal Majalla"/>
          <w:color w:val="000000" w:themeColor="text1"/>
          <w:sz w:val="28"/>
          <w:szCs w:val="28"/>
          <w:rtl/>
        </w:rPr>
        <w:t>:</w:t>
      </w:r>
    </w:p>
    <w:p w14:paraId="261CADEE" w14:textId="77777777" w:rsidR="00AF46DF" w:rsidRPr="007615B8" w:rsidRDefault="00AF46DF" w:rsidP="00BC31A7">
      <w:pPr>
        <w:pStyle w:val="NormalWeb"/>
        <w:bidi/>
        <w:spacing w:line="360" w:lineRule="auto"/>
        <w:jc w:val="both"/>
        <w:rPr>
          <w:rFonts w:ascii="Sakkal Majalla" w:hAnsi="Sakkal Majalla" w:cs="Sakkal Majalla"/>
          <w:color w:val="000000" w:themeColor="text1"/>
          <w:sz w:val="32"/>
          <w:szCs w:val="32"/>
        </w:rPr>
      </w:pPr>
      <w:r w:rsidRPr="007615B8">
        <w:rPr>
          <w:rStyle w:val="Strong"/>
          <w:rFonts w:ascii="Sakkal Majalla" w:hAnsi="Sakkal Majalla" w:cs="Sakkal Majalla"/>
          <w:color w:val="000000" w:themeColor="text1"/>
          <w:sz w:val="32"/>
          <w:szCs w:val="32"/>
          <w:rtl/>
        </w:rPr>
        <w:t>الأهمية النظرية</w:t>
      </w:r>
      <w:r w:rsidRPr="007615B8">
        <w:rPr>
          <w:rStyle w:val="Strong"/>
          <w:rFonts w:ascii="Sakkal Majalla" w:hAnsi="Sakkal Majalla" w:cs="Sakkal Majalla"/>
          <w:color w:val="000000" w:themeColor="text1"/>
          <w:sz w:val="32"/>
          <w:szCs w:val="32"/>
        </w:rPr>
        <w:t>:</w:t>
      </w:r>
    </w:p>
    <w:p w14:paraId="11429E26" w14:textId="53C210DF" w:rsidR="000C128C" w:rsidRPr="007615B8" w:rsidRDefault="000C128C" w:rsidP="007C241B">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تُسهم الدراسة في إثراء الأدبيات العلمية العربية في مجال إدارة المعرفة التنظيمية، من خلال تناولها لعلاقتها المباشرة بمفهوم استدامة نتائج المشاريع الحكومية، وهو مجال لا يزال محدود التناول في البحوث الإدارية العربية.</w:t>
      </w:r>
    </w:p>
    <w:p w14:paraId="4C505CF4" w14:textId="0086E0E0" w:rsidR="000C128C" w:rsidRPr="007615B8" w:rsidRDefault="000C128C" w:rsidP="007C241B">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تُعد من الدراسات القليلة التي تدمج بين مفهومي إدارة المعرفة والاستدامة المؤسسية في بيئة القطاع العام، مقدّمة بذلك إطارًا نظريًا يربط بين المعرفة كمدخل إداري والاستدامة كمخرج استراتيجي.</w:t>
      </w:r>
    </w:p>
    <w:p w14:paraId="35D2D2D9" w14:textId="3D105661" w:rsidR="000C128C" w:rsidRPr="007615B8" w:rsidRDefault="000C128C" w:rsidP="007C241B">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تقدم الدراسة نموذجًا تفسيريًا يوضح المسار السببي بين أبعاد إدارة المعرفة الأربعة واستدامة المشاريع، بما يمكن الاستفادة منه في بناء دراسات كمية ونوعية مستقبلية على مستوى القطاعات الحكومية والخاصة.</w:t>
      </w:r>
    </w:p>
    <w:p w14:paraId="48DC660C" w14:textId="3B558C96" w:rsidR="000C128C" w:rsidRPr="007615B8" w:rsidRDefault="000C128C" w:rsidP="007C241B">
      <w:pPr>
        <w:pStyle w:val="NormalWeb"/>
        <w:numPr>
          <w:ilvl w:val="0"/>
          <w:numId w:val="8"/>
        </w:numPr>
        <w:bidi/>
        <w:spacing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تُسهم في تحديد الأبعاد الأكثر تأثيرًا لإدارة المعرفة التنظيمية في تحقيق الاستدامة، مما يعزز الفهم الأكاديمي للعلاقات التفاعلية بين هذه الأبعاد (التوليد، التخزين، التوزيع، والاستخدام).</w:t>
      </w:r>
    </w:p>
    <w:p w14:paraId="489D567C" w14:textId="4A43C608" w:rsidR="001B6186" w:rsidRPr="007615B8" w:rsidRDefault="000C128C" w:rsidP="007C241B">
      <w:pPr>
        <w:pStyle w:val="NormalWeb"/>
        <w:numPr>
          <w:ilvl w:val="0"/>
          <w:numId w:val="8"/>
        </w:numPr>
        <w:bidi/>
        <w:spacing w:line="360" w:lineRule="auto"/>
        <w:ind w:left="423"/>
        <w:jc w:val="both"/>
        <w:rPr>
          <w:rStyle w:val="Strong"/>
          <w:rFonts w:ascii="Sakkal Majalla" w:hAnsi="Sakkal Majalla" w:cs="Sakkal Majalla"/>
          <w:b w:val="0"/>
          <w:bCs w:val="0"/>
          <w:color w:val="000000" w:themeColor="text1"/>
          <w:sz w:val="28"/>
          <w:szCs w:val="28"/>
          <w:rtl/>
        </w:rPr>
      </w:pPr>
      <w:r w:rsidRPr="007615B8">
        <w:rPr>
          <w:rFonts w:ascii="Sakkal Majalla" w:hAnsi="Sakkal Majalla" w:cs="Sakkal Majalla"/>
          <w:color w:val="000000" w:themeColor="text1"/>
          <w:sz w:val="28"/>
          <w:szCs w:val="28"/>
          <w:rtl/>
        </w:rPr>
        <w:t>تفتح الدراسة آفاقًا جديدة للباحثين المهتمين بمجالات إدارة المشاريع الحكومية، إدارة المعرفة، والاستدامة التنظيمية لتطوير نماذج بحثية أكثر شمولًا في السياق العربي.</w:t>
      </w:r>
      <w:r w:rsidR="00FD3E52" w:rsidRPr="007615B8">
        <w:rPr>
          <w:rFonts w:ascii="Sakkal Majalla" w:hAnsi="Sakkal Majalla" w:cs="Sakkal Majalla"/>
          <w:color w:val="000000" w:themeColor="text1"/>
          <w:sz w:val="28"/>
          <w:szCs w:val="28"/>
          <w:rtl/>
        </w:rPr>
        <w:t>.</w:t>
      </w:r>
    </w:p>
    <w:p w14:paraId="52461B94" w14:textId="2992A3AD" w:rsidR="00AF46DF" w:rsidRPr="007615B8" w:rsidRDefault="00AF46DF" w:rsidP="00BC31A7">
      <w:pPr>
        <w:pStyle w:val="NormalWeb"/>
        <w:bidi/>
        <w:spacing w:line="360" w:lineRule="auto"/>
        <w:jc w:val="both"/>
        <w:rPr>
          <w:rFonts w:ascii="Sakkal Majalla" w:hAnsi="Sakkal Majalla" w:cs="Sakkal Majalla"/>
          <w:color w:val="000000" w:themeColor="text1"/>
          <w:sz w:val="32"/>
          <w:szCs w:val="32"/>
        </w:rPr>
      </w:pPr>
      <w:r w:rsidRPr="007615B8">
        <w:rPr>
          <w:rStyle w:val="Strong"/>
          <w:rFonts w:ascii="Sakkal Majalla" w:hAnsi="Sakkal Majalla" w:cs="Sakkal Majalla"/>
          <w:color w:val="000000" w:themeColor="text1"/>
          <w:sz w:val="32"/>
          <w:szCs w:val="32"/>
          <w:rtl/>
        </w:rPr>
        <w:t>الأهمية التطبيقية</w:t>
      </w:r>
      <w:r w:rsidRPr="007615B8">
        <w:rPr>
          <w:rStyle w:val="Strong"/>
          <w:rFonts w:ascii="Sakkal Majalla" w:hAnsi="Sakkal Majalla" w:cs="Sakkal Majalla"/>
          <w:color w:val="000000" w:themeColor="text1"/>
          <w:sz w:val="32"/>
          <w:szCs w:val="32"/>
        </w:rPr>
        <w:t>:</w:t>
      </w:r>
    </w:p>
    <w:p w14:paraId="76359A50" w14:textId="79F57FAE"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تساعد نتائج الدراسة صُنّاع القرار في المؤسسات الحكومية السعودية على تصميم سياسات واضحة لإدارة المعرفة تسهم في استدامة الأثر المؤسسي للمشاريع بعد الانتهاء من تنفيذها</w:t>
      </w:r>
      <w:r w:rsidRPr="007615B8">
        <w:rPr>
          <w:rFonts w:ascii="Sakkal Majalla" w:hAnsi="Sakkal Majalla" w:cs="Sakkal Majalla"/>
          <w:color w:val="000000" w:themeColor="text1"/>
          <w:sz w:val="28"/>
          <w:szCs w:val="28"/>
        </w:rPr>
        <w:t>.</w:t>
      </w:r>
    </w:p>
    <w:p w14:paraId="70EB5C2C" w14:textId="568B4BFB"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تقدم الدراسة مؤشرات عملية لتقييم أداء إدارة المعرفة التنظيمية داخل الأجهزة الحكومية، مما يمكّن من متابعة مدى تقدمها في تطبيق الممارسات المعرفية الحديثة</w:t>
      </w:r>
      <w:r w:rsidRPr="007615B8">
        <w:rPr>
          <w:rFonts w:ascii="Sakkal Majalla" w:hAnsi="Sakkal Majalla" w:cs="Sakkal Majalla"/>
          <w:color w:val="000000" w:themeColor="text1"/>
          <w:sz w:val="28"/>
          <w:szCs w:val="28"/>
        </w:rPr>
        <w:t>.</w:t>
      </w:r>
    </w:p>
    <w:p w14:paraId="681232D0" w14:textId="4DC59ECC"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تُعين القادة الإداريين على تعزيز ثقافة التعلم المؤسسي وتبني أساليب تشاركية لتبادل المعرفة بين العاملين، بما يؤدي إلى رفع كفاءة فرق المشاريع</w:t>
      </w:r>
      <w:r w:rsidRPr="007615B8">
        <w:rPr>
          <w:rFonts w:ascii="Sakkal Majalla" w:hAnsi="Sakkal Majalla" w:cs="Sakkal Majalla"/>
          <w:color w:val="000000" w:themeColor="text1"/>
          <w:sz w:val="28"/>
          <w:szCs w:val="28"/>
        </w:rPr>
        <w:t>.</w:t>
      </w:r>
    </w:p>
    <w:p w14:paraId="78475A5A" w14:textId="626BE8D2"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lastRenderedPageBreak/>
        <w:t>تدعم الدراسة جهود التحول الرقمي في القطاع الحكومي عبر التوصية بإنشاء قواعد بيانات ومعارف مؤسسية رقمية تساعد في حفظ الدروس المستفادة من المشاريع المنتهية</w:t>
      </w:r>
      <w:r w:rsidRPr="007615B8">
        <w:rPr>
          <w:rFonts w:ascii="Sakkal Majalla" w:hAnsi="Sakkal Majalla" w:cs="Sakkal Majalla"/>
          <w:color w:val="000000" w:themeColor="text1"/>
          <w:sz w:val="28"/>
          <w:szCs w:val="28"/>
        </w:rPr>
        <w:t>.</w:t>
      </w:r>
    </w:p>
    <w:p w14:paraId="2371F8F7" w14:textId="07431AB5"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توفر نتائجها قاعدة معلومات يمكن الاعتماد عليها في وضع خطط تدريبية وتنموية للعاملين في المشاريع الحكومية لرفع قدرتهم على استخدام المعرفة وتطبيقها بشكل فعّال</w:t>
      </w:r>
      <w:r w:rsidRPr="007615B8">
        <w:rPr>
          <w:rFonts w:ascii="Sakkal Majalla" w:hAnsi="Sakkal Majalla" w:cs="Sakkal Majalla"/>
          <w:color w:val="000000" w:themeColor="text1"/>
          <w:sz w:val="28"/>
          <w:szCs w:val="28"/>
        </w:rPr>
        <w:t>.</w:t>
      </w:r>
    </w:p>
    <w:p w14:paraId="5FFB7DBD" w14:textId="7F66287E" w:rsidR="000C128C"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تُسهم في تحسين استدامة الإنفاق الحكومي من خلال ضمان استمرار الاستفادة من نتائج المشاريع المنفذة، وتقليل الهدر الناتج عن فقدان المعرفة بعد انتهاء المشروع</w:t>
      </w:r>
      <w:r w:rsidRPr="007615B8">
        <w:rPr>
          <w:rFonts w:ascii="Sakkal Majalla" w:hAnsi="Sakkal Majalla" w:cs="Sakkal Majalla"/>
          <w:color w:val="000000" w:themeColor="text1"/>
          <w:sz w:val="28"/>
          <w:szCs w:val="28"/>
        </w:rPr>
        <w:t>.</w:t>
      </w:r>
    </w:p>
    <w:p w14:paraId="5495AB1E" w14:textId="4E13B80A" w:rsidR="00DD6BEA" w:rsidRPr="007615B8" w:rsidRDefault="000C128C" w:rsidP="007C241B">
      <w:pPr>
        <w:pStyle w:val="NormalWeb"/>
        <w:numPr>
          <w:ilvl w:val="0"/>
          <w:numId w:val="9"/>
        </w:numPr>
        <w:bidi/>
        <w:spacing w:line="360" w:lineRule="auto"/>
        <w:ind w:left="423"/>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تساعد الدراسة في تعزيز الشراكة بين المؤسسات الأكاديمية والجهات الحكومية لتطوير بحوث تطبيقية مشتركة حول أفضل ممارسات إدارة المعرفة في بيئة العمل الحكومي.</w:t>
      </w:r>
      <w:r w:rsidR="00FD3E52" w:rsidRPr="007615B8">
        <w:rPr>
          <w:rFonts w:ascii="Sakkal Majalla" w:hAnsi="Sakkal Majalla" w:cs="Sakkal Majalla"/>
          <w:color w:val="000000" w:themeColor="text1"/>
          <w:sz w:val="28"/>
          <w:szCs w:val="28"/>
          <w:rtl/>
        </w:rPr>
        <w:t>.</w:t>
      </w:r>
    </w:p>
    <w:p w14:paraId="408BE357" w14:textId="77777777" w:rsidR="007C241B" w:rsidRPr="007615B8" w:rsidRDefault="007C241B" w:rsidP="007C241B">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8" w:name="_Toc169790492"/>
      <w:bookmarkStart w:id="9" w:name="_Toc214453792"/>
      <w:bookmarkEnd w:id="7"/>
      <w:r w:rsidRPr="007615B8">
        <w:rPr>
          <w:rFonts w:ascii="Sakkal Majalla" w:hAnsi="Sakkal Majalla" w:cs="Sakkal Majalla"/>
          <w:b/>
          <w:bCs/>
          <w:color w:val="000000" w:themeColor="text1"/>
          <w:sz w:val="36"/>
          <w:szCs w:val="36"/>
          <w:rtl/>
        </w:rPr>
        <w:t>4.1 أهداف الدراسة:</w:t>
      </w:r>
      <w:bookmarkEnd w:id="9"/>
    </w:p>
    <w:p w14:paraId="519D6695" w14:textId="77777777" w:rsidR="007C241B" w:rsidRPr="007615B8" w:rsidRDefault="007C241B" w:rsidP="007C24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هذه الدراسة إلى تحليل أثر إدارة المعرفة التنظيمية بأبعادها المتمثلة في (توليد المعرفة، تخزين المعرفة، توزيع المعرفة، واستخدام المعرفة) على استدامة نتائج المشاريع الحكومية المنتهية في المملكة العربية السعودية، وذلك بغرض تحديد مدى إسهام إدارة المعرفة في دعم استمرارية الأثر التنموي والاقتصادي والإداري للمشاريع بعد انتهاء تنفيذها.</w:t>
      </w:r>
    </w:p>
    <w:p w14:paraId="1E754423" w14:textId="77777777" w:rsidR="007C241B" w:rsidRPr="007615B8" w:rsidRDefault="007C241B" w:rsidP="007C24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وتسعى الدراسة إلى بناء فهم علمي عميق للعلاقة بين ممارسات إدارة المعرفة وقدرة المؤسسات الحكومية على الحفاظ على جودة مخرجات مشاريعها، وتحقيق الكفاءة والفاعلية في استثمار الموارد المعرفية المتاحة.</w:t>
      </w:r>
    </w:p>
    <w:p w14:paraId="13C3BCAC" w14:textId="77777777" w:rsidR="007C241B" w:rsidRPr="007615B8" w:rsidRDefault="007C241B" w:rsidP="007C241B">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يتفرع عن الهدف الرئيس مجموعة من الأهداف الفرعية التفصيلية، التي تسعى الدراسة من خلالها إلى تحقيق ما يلي:</w:t>
      </w:r>
    </w:p>
    <w:p w14:paraId="5729D0AC" w14:textId="5FA5EB03" w:rsidR="007C241B" w:rsidRPr="007615B8" w:rsidRDefault="007C241B" w:rsidP="007C241B">
      <w:pPr>
        <w:pStyle w:val="ListParagraph"/>
        <w:numPr>
          <w:ilvl w:val="0"/>
          <w:numId w:val="39"/>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تحليل أثر توليد المعرفة التنظيمية على استدامة نتائج المشاريع الحكومية، من خلال دراسة دور الإبداع المؤسسي وتشجيع التعلم الجماعي في تطوير المعرفة الجديدة القابلة للتطبيق في بيئة العمل الحكومي.</w:t>
      </w:r>
    </w:p>
    <w:p w14:paraId="7A374D8B" w14:textId="05C45FE0" w:rsidR="007C241B" w:rsidRPr="007615B8" w:rsidRDefault="007C241B" w:rsidP="007C241B">
      <w:pPr>
        <w:pStyle w:val="ListParagraph"/>
        <w:numPr>
          <w:ilvl w:val="0"/>
          <w:numId w:val="39"/>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lastRenderedPageBreak/>
        <w:t>التعرف على أثر تخزين المعرفة في دعم استدامة نتائج المشاريع، من خلال فحص كفاءة نظم الأرشفة وحفظ المعلومات والخبرات المتراكمة في المؤسسات الحكومية، وقدرتها على تحويل المعرفة الضمنية إلى معرفة موثقة يمكن الاستفادة منها مستقبلاً.</w:t>
      </w:r>
    </w:p>
    <w:p w14:paraId="36A6BF63" w14:textId="318BCEE8" w:rsidR="007C241B" w:rsidRPr="007615B8" w:rsidRDefault="007C241B" w:rsidP="007C241B">
      <w:pPr>
        <w:pStyle w:val="ListParagraph"/>
        <w:numPr>
          <w:ilvl w:val="0"/>
          <w:numId w:val="39"/>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قياس أثر توزيع المعرفة التنظيمية على استدامة نتائج المشاريع، عبر دراسة كفاءة قنوات الاتصال الداخلي وآليات تبادل المعرفة بين الإدارات والفرق العاملة، ودورها في نقل الخبرات والتجارب الناجحة بين المشاريع الحكومية.</w:t>
      </w:r>
    </w:p>
    <w:p w14:paraId="36091667" w14:textId="7E29E9C8" w:rsidR="007C241B" w:rsidRPr="007615B8" w:rsidRDefault="007C241B" w:rsidP="007C241B">
      <w:pPr>
        <w:pStyle w:val="ListParagraph"/>
        <w:numPr>
          <w:ilvl w:val="0"/>
          <w:numId w:val="39"/>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تحديد أثر استخدام المعرفة التنظيمية على استدامة نتائج المشاريع، من خلال تقييم مدى توظيف المعرفة المكتسبة في عمليات التخطيط والتنفيذ والمتابعة للمشاريع الحكومية الجديدة، وأثر ذلك في رفع كفاءة الأداء المؤسسي.</w:t>
      </w:r>
    </w:p>
    <w:p w14:paraId="15AD344E" w14:textId="6FC1618A" w:rsidR="007C241B" w:rsidRPr="007615B8" w:rsidRDefault="007C241B" w:rsidP="007C241B">
      <w:pPr>
        <w:pStyle w:val="ListParagraph"/>
        <w:numPr>
          <w:ilvl w:val="0"/>
          <w:numId w:val="39"/>
        </w:numPr>
        <w:spacing w:before="100" w:beforeAutospacing="1" w:after="100" w:afterAutospacing="1" w:line="360" w:lineRule="auto"/>
        <w:ind w:left="423" w:hanging="425"/>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اقتراح إطار معرفي تطبيقي يعزز من فاعلية إدارة المعرفة في بيئة العمل الحكومي، ويُسهم في تحسين استدامة المشاريع المستقبلية من خلال التكامل بين المعرفة المؤسسية والتحول الرقمي.</w:t>
      </w:r>
    </w:p>
    <w:p w14:paraId="549DC6E8" w14:textId="30BC415E" w:rsidR="007C241B" w:rsidRPr="007615B8" w:rsidRDefault="007C241B" w:rsidP="007C241B">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14453793"/>
      <w:r w:rsidRPr="007615B8">
        <w:rPr>
          <w:rFonts w:ascii="Sakkal Majalla" w:hAnsi="Sakkal Majalla" w:cs="Sakkal Majalla"/>
          <w:b/>
          <w:bCs/>
          <w:color w:val="000000" w:themeColor="text1"/>
          <w:sz w:val="36"/>
          <w:szCs w:val="36"/>
          <w:rtl/>
        </w:rPr>
        <w:t>5.1 تساؤلات الدراسة</w:t>
      </w:r>
      <w:bookmarkEnd w:id="10"/>
    </w:p>
    <w:p w14:paraId="13A034EB" w14:textId="0395754F" w:rsidR="009B37BE" w:rsidRPr="007615B8" w:rsidRDefault="00064FF1" w:rsidP="007C24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السؤال الرئيس</w:t>
      </w:r>
      <w:r w:rsidR="00C9690C" w:rsidRPr="007615B8">
        <w:rPr>
          <w:rFonts w:ascii="Sakkal Majalla" w:hAnsi="Sakkal Majalla" w:cs="Sakkal Majalla"/>
          <w:color w:val="000000" w:themeColor="text1"/>
          <w:sz w:val="28"/>
          <w:szCs w:val="28"/>
          <w:rtl/>
        </w:rPr>
        <w:t>ي</w:t>
      </w:r>
      <w:r w:rsidRPr="007615B8">
        <w:rPr>
          <w:rFonts w:ascii="Sakkal Majalla" w:hAnsi="Sakkal Majalla" w:cs="Sakkal Majalla"/>
          <w:color w:val="000000" w:themeColor="text1"/>
          <w:sz w:val="28"/>
          <w:szCs w:val="28"/>
          <w:rtl/>
        </w:rPr>
        <w:t xml:space="preserve"> الأول: </w:t>
      </w:r>
      <w:r w:rsidR="000C128C" w:rsidRPr="007615B8">
        <w:rPr>
          <w:rFonts w:ascii="Sakkal Majalla" w:hAnsi="Sakkal Majalla" w:cs="Sakkal Majalla"/>
          <w:color w:val="000000" w:themeColor="text1"/>
          <w:sz w:val="28"/>
          <w:szCs w:val="28"/>
          <w:rtl/>
        </w:rPr>
        <w:t>ما أثر إدارة المعرفة التنظيمية بأبعادها المتمثلة في (توليد المعرفة، تخزين المعرفة، توزيع المعرفة، واستخدام المعرفة) على استدامة نتائج المشاريع الحكومية المنتهية في المملكة العربية السعودية؟</w:t>
      </w:r>
      <w:r w:rsidR="000125CD" w:rsidRPr="007615B8">
        <w:rPr>
          <w:rFonts w:ascii="Sakkal Majalla" w:hAnsi="Sakkal Majalla" w:cs="Sakkal Majalla"/>
          <w:color w:val="000000" w:themeColor="text1"/>
          <w:sz w:val="28"/>
          <w:szCs w:val="28"/>
          <w:rtl/>
        </w:rPr>
        <w:t>،</w:t>
      </w:r>
      <w:r w:rsidR="00C9690C" w:rsidRPr="007615B8">
        <w:rPr>
          <w:rFonts w:ascii="Sakkal Majalla" w:hAnsi="Sakkal Majalla" w:cs="Sakkal Majalla"/>
          <w:color w:val="000000" w:themeColor="text1"/>
          <w:sz w:val="28"/>
          <w:szCs w:val="28"/>
          <w:rtl/>
        </w:rPr>
        <w:t xml:space="preserve"> </w:t>
      </w:r>
      <w:r w:rsidR="009B37BE" w:rsidRPr="007615B8">
        <w:rPr>
          <w:rFonts w:ascii="Sakkal Majalla" w:hAnsi="Sakkal Majalla" w:cs="Sakkal Majalla"/>
          <w:color w:val="000000" w:themeColor="text1"/>
          <w:sz w:val="28"/>
          <w:szCs w:val="28"/>
          <w:rtl/>
        </w:rPr>
        <w:t xml:space="preserve">وتتفرع منه عدة أسئلة فرعية </w:t>
      </w:r>
      <w:r w:rsidR="00C9690C" w:rsidRPr="007615B8">
        <w:rPr>
          <w:rFonts w:ascii="Sakkal Majalla" w:hAnsi="Sakkal Majalla" w:cs="Sakkal Majalla"/>
          <w:color w:val="000000" w:themeColor="text1"/>
          <w:sz w:val="28"/>
          <w:szCs w:val="28"/>
          <w:rtl/>
        </w:rPr>
        <w:t>كالتالي</w:t>
      </w:r>
      <w:r w:rsidR="009B37BE" w:rsidRPr="007615B8">
        <w:rPr>
          <w:rFonts w:ascii="Sakkal Majalla" w:hAnsi="Sakkal Majalla" w:cs="Sakkal Majalla"/>
          <w:color w:val="000000" w:themeColor="text1"/>
          <w:sz w:val="28"/>
          <w:szCs w:val="28"/>
          <w:rtl/>
        </w:rPr>
        <w:t>:</w:t>
      </w:r>
      <w:bookmarkEnd w:id="8"/>
      <w:r w:rsidR="009B37BE" w:rsidRPr="007615B8">
        <w:rPr>
          <w:rFonts w:ascii="Sakkal Majalla" w:hAnsi="Sakkal Majalla" w:cs="Sakkal Majalla"/>
          <w:color w:val="000000" w:themeColor="text1"/>
          <w:sz w:val="28"/>
          <w:szCs w:val="28"/>
          <w:rtl/>
        </w:rPr>
        <w:t xml:space="preserve"> </w:t>
      </w:r>
    </w:p>
    <w:p w14:paraId="76A08DE6" w14:textId="156AA648" w:rsidR="007C241B" w:rsidRPr="007615B8" w:rsidRDefault="007C241B" w:rsidP="007C241B">
      <w:pPr>
        <w:pStyle w:val="ListParagraph"/>
        <w:numPr>
          <w:ilvl w:val="1"/>
          <w:numId w:val="4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bookmarkStart w:id="11" w:name="_Toc169790499"/>
      <w:r w:rsidRPr="007615B8">
        <w:rPr>
          <w:rFonts w:ascii="Sakkal Majalla" w:eastAsia="Times New Roman" w:hAnsi="Sakkal Majalla" w:cs="Sakkal Majalla"/>
          <w:color w:val="000000" w:themeColor="text1"/>
          <w:kern w:val="0"/>
          <w:sz w:val="28"/>
          <w:szCs w:val="28"/>
          <w:rtl/>
          <w14:ligatures w14:val="none"/>
        </w:rPr>
        <w:t>ما أثر توليد المعرفة التنظيمية على استدامة نتائج المشاريع الحكومية المنتهية؟</w:t>
      </w:r>
    </w:p>
    <w:p w14:paraId="0870ADEA" w14:textId="1C994911" w:rsidR="007C241B" w:rsidRPr="007615B8" w:rsidRDefault="007C241B" w:rsidP="007C241B">
      <w:pPr>
        <w:pStyle w:val="ListParagraph"/>
        <w:numPr>
          <w:ilvl w:val="1"/>
          <w:numId w:val="4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7615B8">
        <w:rPr>
          <w:rFonts w:ascii="Sakkal Majalla" w:eastAsia="Times New Roman" w:hAnsi="Sakkal Majalla" w:cs="Sakkal Majalla"/>
          <w:color w:val="000000" w:themeColor="text1"/>
          <w:kern w:val="0"/>
          <w:sz w:val="28"/>
          <w:szCs w:val="28"/>
          <w:rtl/>
          <w14:ligatures w14:val="none"/>
        </w:rPr>
        <w:t>ما أثر تخزين المعرفة التنظيمية على استدامة نتائج المشاريع الحكومية المنتهية؟</w:t>
      </w:r>
    </w:p>
    <w:p w14:paraId="65CC9923" w14:textId="51E6A393" w:rsidR="007C241B" w:rsidRPr="007615B8" w:rsidRDefault="007C241B" w:rsidP="007C241B">
      <w:pPr>
        <w:pStyle w:val="ListParagraph"/>
        <w:numPr>
          <w:ilvl w:val="1"/>
          <w:numId w:val="4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rtl/>
          <w14:ligatures w14:val="none"/>
        </w:rPr>
      </w:pPr>
      <w:r w:rsidRPr="007615B8">
        <w:rPr>
          <w:rFonts w:ascii="Sakkal Majalla" w:eastAsia="Times New Roman" w:hAnsi="Sakkal Majalla" w:cs="Sakkal Majalla"/>
          <w:color w:val="000000" w:themeColor="text1"/>
          <w:kern w:val="0"/>
          <w:sz w:val="28"/>
          <w:szCs w:val="28"/>
          <w:rtl/>
          <w14:ligatures w14:val="none"/>
        </w:rPr>
        <w:t>ما أثر توزيع المعرفة التنظيمية على استدامة نتائج المشاريع الحكومية المنتهية؟</w:t>
      </w:r>
    </w:p>
    <w:p w14:paraId="2DFB28BD" w14:textId="77777777" w:rsidR="007C241B" w:rsidRPr="007615B8" w:rsidRDefault="007C241B" w:rsidP="007C241B">
      <w:pPr>
        <w:pStyle w:val="ListParagraph"/>
        <w:numPr>
          <w:ilvl w:val="1"/>
          <w:numId w:val="40"/>
        </w:numPr>
        <w:spacing w:before="100" w:beforeAutospacing="1" w:after="100" w:afterAutospacing="1" w:line="360" w:lineRule="auto"/>
        <w:ind w:left="423"/>
        <w:rPr>
          <w:rFonts w:ascii="Sakkal Majalla" w:eastAsia="Times New Roman" w:hAnsi="Sakkal Majalla" w:cs="Sakkal Majalla"/>
          <w:color w:val="000000" w:themeColor="text1"/>
          <w:kern w:val="0"/>
          <w:sz w:val="28"/>
          <w:szCs w:val="28"/>
          <w14:ligatures w14:val="none"/>
        </w:rPr>
      </w:pPr>
      <w:r w:rsidRPr="007615B8">
        <w:rPr>
          <w:rFonts w:ascii="Sakkal Majalla" w:eastAsia="Times New Roman" w:hAnsi="Sakkal Majalla" w:cs="Sakkal Majalla"/>
          <w:color w:val="000000" w:themeColor="text1"/>
          <w:kern w:val="0"/>
          <w:sz w:val="28"/>
          <w:szCs w:val="28"/>
          <w:rtl/>
          <w14:ligatures w14:val="none"/>
        </w:rPr>
        <w:t>ما أثر استخدام المعرفة التنظيمية على استدامة نتائج المشاريع الحكومية المنتهية؟</w:t>
      </w:r>
    </w:p>
    <w:p w14:paraId="4350C193" w14:textId="1756B7CD" w:rsidR="007C241B" w:rsidRPr="007615B8" w:rsidRDefault="007C241B" w:rsidP="007C241B">
      <w:pPr>
        <w:pStyle w:val="ListParagraph"/>
        <w:numPr>
          <w:ilvl w:val="1"/>
          <w:numId w:val="40"/>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rtl/>
          <w14:ligatures w14:val="none"/>
        </w:rPr>
      </w:pPr>
      <w:r w:rsidRPr="007615B8">
        <w:rPr>
          <w:rFonts w:ascii="Sakkal Majalla" w:eastAsia="Times New Roman" w:hAnsi="Sakkal Majalla" w:cs="Sakkal Majalla"/>
          <w:color w:val="000000" w:themeColor="text1"/>
          <w:kern w:val="0"/>
          <w:sz w:val="28"/>
          <w:szCs w:val="28"/>
          <w:rtl/>
          <w14:ligatures w14:val="none"/>
        </w:rPr>
        <w:t>كيف يمكن بناء إطار معرفي تطبيقي مقترح يعزز استدامة نتائج المشاريع الحكومية استنادًا إلى مخرجات الدراسة الميدانية؟</w:t>
      </w:r>
    </w:p>
    <w:p w14:paraId="1E403AC4" w14:textId="0C1F0357" w:rsidR="007C241B" w:rsidRPr="007615B8" w:rsidRDefault="007C241B" w:rsidP="007C241B">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r w:rsidRPr="007615B8">
        <w:rPr>
          <w:rFonts w:ascii="Sakkal Majalla" w:eastAsia="Times New Roman" w:hAnsi="Sakkal Majalla" w:cs="Sakkal Majalla"/>
          <w:b/>
          <w:bCs/>
          <w:color w:val="000000" w:themeColor="text1"/>
          <w:kern w:val="0"/>
          <w:sz w:val="36"/>
          <w:szCs w:val="36"/>
          <w:rtl/>
          <w14:ligatures w14:val="none"/>
        </w:rPr>
        <w:lastRenderedPageBreak/>
        <w:t xml:space="preserve">  </w:t>
      </w:r>
      <w:bookmarkStart w:id="12" w:name="_Toc214453794"/>
      <w:r w:rsidRPr="007615B8">
        <w:rPr>
          <w:rFonts w:ascii="Sakkal Majalla" w:eastAsia="Times New Roman" w:hAnsi="Sakkal Majalla" w:cs="Sakkal Majalla"/>
          <w:b/>
          <w:bCs/>
          <w:color w:val="000000" w:themeColor="text1"/>
          <w:kern w:val="0"/>
          <w:sz w:val="36"/>
          <w:szCs w:val="36"/>
          <w:rtl/>
          <w14:ligatures w14:val="none"/>
        </w:rPr>
        <w:t>6.1 فروض الدراسة:</w:t>
      </w:r>
      <w:bookmarkEnd w:id="12"/>
    </w:p>
    <w:p w14:paraId="4FD8ACC2" w14:textId="77777777" w:rsidR="00681671" w:rsidRPr="007615B8" w:rsidRDefault="00681671" w:rsidP="007C241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lang w:bidi="ar-JO"/>
          <w14:ligatures w14:val="none"/>
        </w:rPr>
      </w:pPr>
      <w:r w:rsidRPr="007615B8">
        <w:rPr>
          <w:rFonts w:ascii="Sakkal Majalla" w:eastAsia="Times New Roman" w:hAnsi="Sakkal Majalla" w:cs="Sakkal Majalla"/>
          <w:color w:val="000000" w:themeColor="text1"/>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7615B8">
        <w:rPr>
          <w:rFonts w:ascii="Sakkal Majalla" w:eastAsia="Times New Roman" w:hAnsi="Sakkal Majalla" w:cs="Sakkal Majalla"/>
          <w:color w:val="000000" w:themeColor="text1"/>
          <w:kern w:val="0"/>
          <w:sz w:val="28"/>
          <w:szCs w:val="28"/>
          <w:rtl/>
          <w:lang w:bidi="ar-JO"/>
          <w14:ligatures w14:val="none"/>
        </w:rPr>
        <w:t xml:space="preserve"> </w:t>
      </w:r>
      <w:r w:rsidRPr="007615B8">
        <w:rPr>
          <w:rFonts w:ascii="Sakkal Majalla" w:eastAsia="Times New Roman" w:hAnsi="Sakkal Majalla" w:cs="Sakkal Majalla"/>
          <w:color w:val="000000" w:themeColor="text1"/>
          <w:kern w:val="0"/>
          <w:sz w:val="28"/>
          <w:szCs w:val="28"/>
          <w:rtl/>
          <w14:ligatures w14:val="none"/>
        </w:rPr>
        <w:t>الفرضيات التالية:</w:t>
      </w:r>
    </w:p>
    <w:p w14:paraId="46687115" w14:textId="3B41CE78" w:rsidR="00681671" w:rsidRPr="007615B8" w:rsidRDefault="00681671" w:rsidP="007C241B">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7615B8">
        <w:rPr>
          <w:rFonts w:ascii="Sakkal Majalla" w:eastAsia="Times New Roman" w:hAnsi="Sakkal Majalla" w:cs="Sakkal Majalla"/>
          <w:color w:val="000000" w:themeColor="text1"/>
          <w:kern w:val="0"/>
          <w:sz w:val="28"/>
          <w:szCs w:val="28"/>
          <w:rtl/>
          <w14:ligatures w14:val="none"/>
        </w:rPr>
        <w:t xml:space="preserve">الفرضية الرئيسة </w:t>
      </w:r>
      <w:r w:rsidRPr="007615B8">
        <w:rPr>
          <w:rFonts w:ascii="Sakkal Majalla" w:eastAsia="Times New Roman" w:hAnsi="Sakkal Majalla" w:cs="Sakkal Majalla"/>
          <w:color w:val="000000" w:themeColor="text1"/>
          <w:kern w:val="0"/>
          <w:sz w:val="28"/>
          <w:szCs w:val="28"/>
          <w:rtl/>
          <w:lang w:bidi="ar-JO"/>
          <w14:ligatures w14:val="none"/>
        </w:rPr>
        <w:t>الأول:</w:t>
      </w:r>
      <w:r w:rsidRPr="007615B8">
        <w:rPr>
          <w:rFonts w:ascii="Sakkal Majalla" w:eastAsia="Times New Roman" w:hAnsi="Sakkal Majalla" w:cs="Sakkal Majalla"/>
          <w:color w:val="000000" w:themeColor="text1"/>
          <w:kern w:val="0"/>
          <w:sz w:val="28"/>
          <w:szCs w:val="28"/>
          <w:rtl/>
          <w14:ligatures w14:val="none"/>
        </w:rPr>
        <w:t xml:space="preserve"> </w:t>
      </w:r>
      <w:r w:rsidR="000125CD" w:rsidRPr="007615B8">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r w:rsidR="0000596E" w:rsidRPr="007615B8">
        <w:rPr>
          <w:rFonts w:ascii="Sakkal Majalla" w:eastAsia="Times New Roman" w:hAnsi="Sakkal Majalla" w:cs="Sakkal Majalla"/>
          <w:color w:val="000000" w:themeColor="text1"/>
          <w:kern w:val="0"/>
          <w:sz w:val="28"/>
          <w:szCs w:val="28"/>
          <w:rtl/>
          <w14:ligatures w14:val="none"/>
        </w:rPr>
        <w:t>ل</w:t>
      </w:r>
      <w:r w:rsidR="00C1281C" w:rsidRPr="007615B8">
        <w:rPr>
          <w:rFonts w:ascii="Sakkal Majalla" w:eastAsia="Times New Roman" w:hAnsi="Sakkal Majalla" w:cs="Sakkal Majalla"/>
          <w:color w:val="000000" w:themeColor="text1"/>
          <w:kern w:val="0"/>
          <w:sz w:val="28"/>
          <w:szCs w:val="28"/>
          <w:rtl/>
          <w14:ligatures w14:val="none"/>
        </w:rPr>
        <w:t>أثر إدارة المعرفة التنظيمية</w:t>
      </w:r>
      <w:r w:rsidR="00793F1C" w:rsidRPr="007615B8">
        <w:rPr>
          <w:rFonts w:ascii="Sakkal Majalla" w:eastAsia="Times New Roman" w:hAnsi="Sakkal Majalla" w:cs="Sakkal Majalla"/>
          <w:color w:val="000000" w:themeColor="text1"/>
          <w:kern w:val="0"/>
          <w:sz w:val="28"/>
          <w:szCs w:val="28"/>
          <w:rtl/>
          <w14:ligatures w14:val="none"/>
        </w:rPr>
        <w:t xml:space="preserve"> بأبعاده مجمعة والمتمثلة في (</w:t>
      </w:r>
      <w:bookmarkStart w:id="13" w:name="_Hlk201931935"/>
      <w:r w:rsidR="00C1281C" w:rsidRPr="007615B8">
        <w:rPr>
          <w:rFonts w:ascii="Sakkal Majalla" w:eastAsia="Times New Roman" w:hAnsi="Sakkal Majalla" w:cs="Sakkal Majalla"/>
          <w:color w:val="000000" w:themeColor="text1"/>
          <w:kern w:val="0"/>
          <w:sz w:val="28"/>
          <w:szCs w:val="28"/>
          <w:rtl/>
          <w14:ligatures w14:val="none"/>
        </w:rPr>
        <w:t>توليد المعرفة</w:t>
      </w:r>
      <w:r w:rsidR="00793F1C" w:rsidRPr="007615B8">
        <w:rPr>
          <w:rFonts w:ascii="Sakkal Majalla" w:eastAsia="Times New Roman" w:hAnsi="Sakkal Majalla" w:cs="Sakkal Majalla"/>
          <w:color w:val="000000" w:themeColor="text1"/>
          <w:kern w:val="0"/>
          <w:sz w:val="28"/>
          <w:szCs w:val="28"/>
          <w:rtl/>
          <w14:ligatures w14:val="none"/>
        </w:rPr>
        <w:t xml:space="preserve"> </w:t>
      </w:r>
      <w:bookmarkEnd w:id="13"/>
      <w:r w:rsidR="00793F1C" w:rsidRPr="007615B8">
        <w:rPr>
          <w:rFonts w:ascii="Sakkal Majalla" w:eastAsia="Times New Roman" w:hAnsi="Sakkal Majalla" w:cs="Sakkal Majalla"/>
          <w:color w:val="000000" w:themeColor="text1"/>
          <w:kern w:val="0"/>
          <w:sz w:val="28"/>
          <w:szCs w:val="28"/>
          <w:rtl/>
          <w14:ligatures w14:val="none"/>
        </w:rPr>
        <w:t xml:space="preserve">– </w:t>
      </w:r>
      <w:bookmarkStart w:id="14" w:name="_Hlk201931992"/>
      <w:r w:rsidR="00C1281C" w:rsidRPr="007615B8">
        <w:rPr>
          <w:rFonts w:ascii="Sakkal Majalla" w:eastAsia="Times New Roman" w:hAnsi="Sakkal Majalla" w:cs="Sakkal Majalla"/>
          <w:color w:val="000000" w:themeColor="text1"/>
          <w:kern w:val="0"/>
          <w:sz w:val="28"/>
          <w:szCs w:val="28"/>
          <w:rtl/>
          <w14:ligatures w14:val="none"/>
        </w:rPr>
        <w:t>تخزين المعرفة</w:t>
      </w:r>
      <w:r w:rsidR="00793F1C" w:rsidRPr="007615B8">
        <w:rPr>
          <w:rFonts w:ascii="Sakkal Majalla" w:eastAsia="Times New Roman" w:hAnsi="Sakkal Majalla" w:cs="Sakkal Majalla"/>
          <w:color w:val="000000" w:themeColor="text1"/>
          <w:kern w:val="0"/>
          <w:sz w:val="28"/>
          <w:szCs w:val="28"/>
          <w:rtl/>
          <w14:ligatures w14:val="none"/>
        </w:rPr>
        <w:t xml:space="preserve"> </w:t>
      </w:r>
      <w:bookmarkEnd w:id="14"/>
      <w:r w:rsidR="00793F1C" w:rsidRPr="007615B8">
        <w:rPr>
          <w:rFonts w:ascii="Sakkal Majalla" w:eastAsia="Times New Roman" w:hAnsi="Sakkal Majalla" w:cs="Sakkal Majalla"/>
          <w:color w:val="000000" w:themeColor="text1"/>
          <w:kern w:val="0"/>
          <w:sz w:val="28"/>
          <w:szCs w:val="28"/>
          <w:rtl/>
          <w14:ligatures w14:val="none"/>
        </w:rPr>
        <w:t xml:space="preserve">– </w:t>
      </w:r>
      <w:bookmarkStart w:id="15" w:name="_Hlk201932007"/>
      <w:r w:rsidR="00C1281C" w:rsidRPr="007615B8">
        <w:rPr>
          <w:rFonts w:ascii="Sakkal Majalla" w:eastAsia="Times New Roman" w:hAnsi="Sakkal Majalla" w:cs="Sakkal Majalla"/>
          <w:color w:val="000000" w:themeColor="text1"/>
          <w:kern w:val="0"/>
          <w:sz w:val="28"/>
          <w:szCs w:val="28"/>
          <w:rtl/>
          <w14:ligatures w14:val="none"/>
        </w:rPr>
        <w:t>توزيع المعرفة</w:t>
      </w:r>
      <w:r w:rsidR="00793F1C" w:rsidRPr="007615B8">
        <w:rPr>
          <w:rFonts w:ascii="Sakkal Majalla" w:eastAsia="Times New Roman" w:hAnsi="Sakkal Majalla" w:cs="Sakkal Majalla"/>
          <w:color w:val="000000" w:themeColor="text1"/>
          <w:kern w:val="0"/>
          <w:sz w:val="28"/>
          <w:szCs w:val="28"/>
          <w:rtl/>
          <w14:ligatures w14:val="none"/>
        </w:rPr>
        <w:t xml:space="preserve"> </w:t>
      </w:r>
      <w:bookmarkEnd w:id="15"/>
      <w:r w:rsidR="00793F1C"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استخدام المعرفة</w:t>
      </w:r>
      <w:r w:rsidR="00793F1C"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على استدامة نتائج المشاريع</w:t>
      </w:r>
      <w:r w:rsidR="00793F1C" w:rsidRPr="007615B8">
        <w:rPr>
          <w:rFonts w:ascii="Sakkal Majalla" w:eastAsia="Times New Roman" w:hAnsi="Sakkal Majalla" w:cs="Sakkal Majalla"/>
          <w:color w:val="000000" w:themeColor="text1"/>
          <w:kern w:val="0"/>
          <w:sz w:val="28"/>
          <w:szCs w:val="28"/>
          <w:rtl/>
          <w14:ligatures w14:val="none"/>
        </w:rPr>
        <w:t xml:space="preserve"> </w:t>
      </w:r>
      <w:r w:rsidR="00925E4C" w:rsidRPr="007615B8">
        <w:rPr>
          <w:rFonts w:ascii="Sakkal Majalla" w:eastAsia="Times New Roman" w:hAnsi="Sakkal Majalla" w:cs="Sakkal Majalla"/>
          <w:color w:val="000000" w:themeColor="text1"/>
          <w:kern w:val="0"/>
          <w:sz w:val="28"/>
          <w:szCs w:val="28"/>
          <w:rtl/>
          <w14:ligatures w14:val="none"/>
        </w:rPr>
        <w:t xml:space="preserve">بالتطبيق </w:t>
      </w:r>
      <w:r w:rsidR="00793F1C" w:rsidRPr="007615B8">
        <w:rPr>
          <w:rFonts w:ascii="Sakkal Majalla" w:eastAsia="Times New Roman" w:hAnsi="Sakkal Majalla" w:cs="Sakkal Majalla"/>
          <w:color w:val="000000" w:themeColor="text1"/>
          <w:kern w:val="0"/>
          <w:sz w:val="28"/>
          <w:szCs w:val="28"/>
          <w:rtl/>
          <w14:ligatures w14:val="none"/>
        </w:rPr>
        <w:t xml:space="preserve">على </w:t>
      </w:r>
      <w:r w:rsidR="00C1281C" w:rsidRPr="007615B8">
        <w:rPr>
          <w:rFonts w:ascii="Sakkal Majalla" w:eastAsia="Times New Roman" w:hAnsi="Sakkal Majalla" w:cs="Sakkal Majalla"/>
          <w:color w:val="000000" w:themeColor="text1"/>
          <w:kern w:val="0"/>
          <w:sz w:val="28"/>
          <w:szCs w:val="28"/>
          <w:rtl/>
          <w14:ligatures w14:val="none"/>
        </w:rPr>
        <w:t>المشاريع الحكومية المنتهية</w:t>
      </w:r>
      <w:r w:rsidRPr="007615B8">
        <w:rPr>
          <w:rFonts w:ascii="Sakkal Majalla" w:eastAsia="Times New Roman" w:hAnsi="Sakkal Majalla" w:cs="Sakkal Majalla"/>
          <w:color w:val="000000" w:themeColor="text1"/>
          <w:kern w:val="0"/>
          <w:sz w:val="28"/>
          <w:szCs w:val="28"/>
          <w:rtl/>
          <w14:ligatures w14:val="none"/>
        </w:rPr>
        <w:t>.</w:t>
      </w:r>
    </w:p>
    <w:p w14:paraId="2FC70DF8" w14:textId="7D276731" w:rsidR="00681671" w:rsidRPr="007615B8" w:rsidRDefault="00681671" w:rsidP="007C241B">
      <w:pPr>
        <w:spacing w:before="100" w:beforeAutospacing="1" w:after="100" w:afterAutospacing="1" w:line="360" w:lineRule="auto"/>
        <w:ind w:firstLine="706"/>
        <w:jc w:val="both"/>
        <w:rPr>
          <w:rFonts w:ascii="Sakkal Majalla" w:eastAsia="Times New Roman" w:hAnsi="Sakkal Majalla" w:cs="Sakkal Majalla"/>
          <w:b/>
          <w:bCs/>
          <w:color w:val="000000" w:themeColor="text1"/>
          <w:kern w:val="0"/>
          <w:sz w:val="28"/>
          <w:szCs w:val="28"/>
          <w:rtl/>
          <w14:ligatures w14:val="none"/>
        </w:rPr>
      </w:pPr>
      <w:r w:rsidRPr="007615B8">
        <w:rPr>
          <w:rFonts w:ascii="Sakkal Majalla" w:eastAsia="Times New Roman" w:hAnsi="Sakkal Majalla" w:cs="Sakkal Majalla"/>
          <w:b/>
          <w:bCs/>
          <w:color w:val="000000" w:themeColor="text1"/>
          <w:kern w:val="0"/>
          <w:sz w:val="28"/>
          <w:szCs w:val="28"/>
          <w:rtl/>
          <w14:ligatures w14:val="none"/>
        </w:rPr>
        <w:t>وينبثق من هذه الفرضية الفرضيات الفرعية ال</w:t>
      </w:r>
      <w:r w:rsidR="00793F1C" w:rsidRPr="007615B8">
        <w:rPr>
          <w:rFonts w:ascii="Sakkal Majalla" w:eastAsia="Times New Roman" w:hAnsi="Sakkal Majalla" w:cs="Sakkal Majalla"/>
          <w:b/>
          <w:bCs/>
          <w:color w:val="000000" w:themeColor="text1"/>
          <w:kern w:val="0"/>
          <w:sz w:val="28"/>
          <w:szCs w:val="28"/>
          <w:rtl/>
          <w14:ligatures w14:val="none"/>
        </w:rPr>
        <w:t>أربع</w:t>
      </w:r>
      <w:r w:rsidRPr="007615B8">
        <w:rPr>
          <w:rFonts w:ascii="Sakkal Majalla" w:eastAsia="Times New Roman" w:hAnsi="Sakkal Majalla" w:cs="Sakkal Majalla"/>
          <w:b/>
          <w:bCs/>
          <w:color w:val="000000" w:themeColor="text1"/>
          <w:kern w:val="0"/>
          <w:sz w:val="28"/>
          <w:szCs w:val="28"/>
          <w:rtl/>
          <w14:ligatures w14:val="none"/>
        </w:rPr>
        <w:t xml:space="preserve"> التالية:</w:t>
      </w:r>
    </w:p>
    <w:p w14:paraId="2F4A53E4" w14:textId="56B272DE" w:rsidR="000125CD" w:rsidRPr="007615B8" w:rsidRDefault="000125CD" w:rsidP="007C24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bookmarkStart w:id="16" w:name="_Hlk201412649"/>
      <w:r w:rsidRPr="007615B8">
        <w:rPr>
          <w:rFonts w:ascii="Sakkal Majalla" w:eastAsia="Times New Roman" w:hAnsi="Sakkal Majalla" w:cs="Sakkal Majalla"/>
          <w:color w:val="000000" w:themeColor="text1"/>
          <w:kern w:val="0"/>
          <w:sz w:val="28"/>
          <w:szCs w:val="28"/>
          <w:rtl/>
          <w14:ligatures w14:val="none"/>
        </w:rPr>
        <w:t xml:space="preserve">لا يوجد أثر ذو دلالة إحصائية </w:t>
      </w:r>
      <w:bookmarkEnd w:id="16"/>
      <w:r w:rsidR="0000596E" w:rsidRPr="007615B8">
        <w:rPr>
          <w:rFonts w:ascii="Sakkal Majalla" w:eastAsia="Times New Roman" w:hAnsi="Sakkal Majalla" w:cs="Sakkal Majalla"/>
          <w:color w:val="000000" w:themeColor="text1"/>
          <w:kern w:val="0"/>
          <w:sz w:val="28"/>
          <w:szCs w:val="28"/>
          <w:rtl/>
          <w14:ligatures w14:val="none"/>
        </w:rPr>
        <w:t>ل</w:t>
      </w:r>
      <w:r w:rsidR="00C1281C" w:rsidRPr="007615B8">
        <w:rPr>
          <w:rFonts w:ascii="Sakkal Majalla" w:eastAsia="Times New Roman" w:hAnsi="Sakkal Majalla" w:cs="Sakkal Majalla"/>
          <w:color w:val="000000" w:themeColor="text1"/>
          <w:kern w:val="0"/>
          <w:sz w:val="28"/>
          <w:szCs w:val="28"/>
          <w:rtl/>
          <w14:ligatures w14:val="none"/>
        </w:rPr>
        <w:t>توليد المعرفة</w:t>
      </w:r>
      <w:r w:rsidR="00793F1C"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على استدامة نتائج المشاريع</w:t>
      </w:r>
      <w:r w:rsidR="00793F1C" w:rsidRPr="007615B8">
        <w:rPr>
          <w:rFonts w:ascii="Sakkal Majalla" w:eastAsia="Times New Roman" w:hAnsi="Sakkal Majalla" w:cs="Sakkal Majalla"/>
          <w:color w:val="000000" w:themeColor="text1"/>
          <w:kern w:val="0"/>
          <w:sz w:val="28"/>
          <w:szCs w:val="28"/>
          <w:rtl/>
          <w14:ligatures w14:val="none"/>
        </w:rPr>
        <w:t xml:space="preserve"> </w:t>
      </w:r>
      <w:r w:rsidR="00925E4C" w:rsidRPr="007615B8">
        <w:rPr>
          <w:rFonts w:ascii="Sakkal Majalla" w:eastAsia="Times New Roman" w:hAnsi="Sakkal Majalla" w:cs="Sakkal Majalla"/>
          <w:color w:val="000000" w:themeColor="text1"/>
          <w:kern w:val="0"/>
          <w:sz w:val="28"/>
          <w:szCs w:val="28"/>
          <w:rtl/>
          <w14:ligatures w14:val="none"/>
        </w:rPr>
        <w:t xml:space="preserve">بالتطبيق </w:t>
      </w:r>
      <w:r w:rsidR="00793F1C" w:rsidRPr="007615B8">
        <w:rPr>
          <w:rFonts w:ascii="Sakkal Majalla" w:eastAsia="Times New Roman" w:hAnsi="Sakkal Majalla" w:cs="Sakkal Majalla"/>
          <w:color w:val="000000" w:themeColor="text1"/>
          <w:kern w:val="0"/>
          <w:sz w:val="28"/>
          <w:szCs w:val="28"/>
          <w:rtl/>
          <w14:ligatures w14:val="none"/>
        </w:rPr>
        <w:t xml:space="preserve">على </w:t>
      </w:r>
      <w:r w:rsidR="00C1281C" w:rsidRPr="007615B8">
        <w:rPr>
          <w:rFonts w:ascii="Sakkal Majalla" w:eastAsia="Times New Roman" w:hAnsi="Sakkal Majalla" w:cs="Sakkal Majalla"/>
          <w:color w:val="000000" w:themeColor="text1"/>
          <w:kern w:val="0"/>
          <w:sz w:val="28"/>
          <w:szCs w:val="28"/>
          <w:rtl/>
          <w14:ligatures w14:val="none"/>
        </w:rPr>
        <w:t>المشاريع الحكومية المنتهية</w:t>
      </w:r>
      <w:r w:rsidR="00DD0EB8" w:rsidRPr="007615B8">
        <w:rPr>
          <w:rFonts w:ascii="Sakkal Majalla" w:eastAsia="Times New Roman" w:hAnsi="Sakkal Majalla" w:cs="Sakkal Majalla"/>
          <w:color w:val="000000" w:themeColor="text1"/>
          <w:kern w:val="0"/>
          <w:sz w:val="28"/>
          <w:szCs w:val="28"/>
          <w:rtl/>
          <w14:ligatures w14:val="none"/>
        </w:rPr>
        <w:t>.</w:t>
      </w:r>
    </w:p>
    <w:p w14:paraId="6C91F36D" w14:textId="30EA9CF9" w:rsidR="00B66540" w:rsidRPr="007615B8" w:rsidRDefault="00793F1C" w:rsidP="007C24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615B8">
        <w:rPr>
          <w:rFonts w:ascii="Sakkal Majalla" w:eastAsia="Times New Roman" w:hAnsi="Sakkal Majalla" w:cs="Sakkal Majalla"/>
          <w:color w:val="000000" w:themeColor="text1"/>
          <w:kern w:val="0"/>
          <w:sz w:val="28"/>
          <w:szCs w:val="28"/>
          <w:rtl/>
          <w14:ligatures w14:val="none"/>
        </w:rPr>
        <w:t>لا يوجد أثر ذو دلالة إحصائية ل</w:t>
      </w:r>
      <w:r w:rsidR="00C1281C" w:rsidRPr="007615B8">
        <w:rPr>
          <w:rFonts w:ascii="Sakkal Majalla" w:eastAsia="Times New Roman" w:hAnsi="Sakkal Majalla" w:cs="Sakkal Majalla"/>
          <w:color w:val="000000" w:themeColor="text1"/>
          <w:kern w:val="0"/>
          <w:sz w:val="28"/>
          <w:szCs w:val="28"/>
          <w:rtl/>
          <w14:ligatures w14:val="none"/>
        </w:rPr>
        <w:t>تخزين المعرفة</w:t>
      </w:r>
      <w:r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على استدامة نتائج المشاريع</w:t>
      </w:r>
      <w:r w:rsidRPr="007615B8">
        <w:rPr>
          <w:rFonts w:ascii="Sakkal Majalla" w:eastAsia="Times New Roman" w:hAnsi="Sakkal Majalla" w:cs="Sakkal Majalla"/>
          <w:color w:val="000000" w:themeColor="text1"/>
          <w:kern w:val="0"/>
          <w:sz w:val="28"/>
          <w:szCs w:val="28"/>
          <w:rtl/>
          <w14:ligatures w14:val="none"/>
        </w:rPr>
        <w:t xml:space="preserve"> </w:t>
      </w:r>
      <w:r w:rsidR="00925E4C" w:rsidRPr="007615B8">
        <w:rPr>
          <w:rFonts w:ascii="Sakkal Majalla" w:eastAsia="Times New Roman" w:hAnsi="Sakkal Majalla" w:cs="Sakkal Majalla"/>
          <w:color w:val="000000" w:themeColor="text1"/>
          <w:kern w:val="0"/>
          <w:sz w:val="28"/>
          <w:szCs w:val="28"/>
          <w:rtl/>
          <w14:ligatures w14:val="none"/>
        </w:rPr>
        <w:t xml:space="preserve">بالتطبيق </w:t>
      </w:r>
      <w:r w:rsidRPr="007615B8">
        <w:rPr>
          <w:rFonts w:ascii="Sakkal Majalla" w:eastAsia="Times New Roman" w:hAnsi="Sakkal Majalla" w:cs="Sakkal Majalla"/>
          <w:color w:val="000000" w:themeColor="text1"/>
          <w:kern w:val="0"/>
          <w:sz w:val="28"/>
          <w:szCs w:val="28"/>
          <w:rtl/>
          <w14:ligatures w14:val="none"/>
        </w:rPr>
        <w:t xml:space="preserve">على </w:t>
      </w:r>
      <w:r w:rsidR="00C1281C" w:rsidRPr="007615B8">
        <w:rPr>
          <w:rFonts w:ascii="Sakkal Majalla" w:eastAsia="Times New Roman" w:hAnsi="Sakkal Majalla" w:cs="Sakkal Majalla"/>
          <w:color w:val="000000" w:themeColor="text1"/>
          <w:kern w:val="0"/>
          <w:sz w:val="28"/>
          <w:szCs w:val="28"/>
          <w:rtl/>
          <w14:ligatures w14:val="none"/>
        </w:rPr>
        <w:t>المشاريع الحكومية المنتهية</w:t>
      </w:r>
      <w:r w:rsidRPr="007615B8">
        <w:rPr>
          <w:rFonts w:ascii="Sakkal Majalla" w:eastAsia="Times New Roman" w:hAnsi="Sakkal Majalla" w:cs="Sakkal Majalla"/>
          <w:color w:val="000000" w:themeColor="text1"/>
          <w:kern w:val="0"/>
          <w:sz w:val="28"/>
          <w:szCs w:val="28"/>
          <w:rtl/>
          <w14:ligatures w14:val="none"/>
        </w:rPr>
        <w:t>.</w:t>
      </w:r>
    </w:p>
    <w:p w14:paraId="55A16FE5" w14:textId="6D4A71AC" w:rsidR="00793F1C" w:rsidRPr="007615B8" w:rsidRDefault="00793F1C" w:rsidP="007C24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7615B8">
        <w:rPr>
          <w:rFonts w:ascii="Sakkal Majalla" w:eastAsia="Times New Roman" w:hAnsi="Sakkal Majalla" w:cs="Sakkal Majalla"/>
          <w:color w:val="000000" w:themeColor="text1"/>
          <w:kern w:val="0"/>
          <w:sz w:val="28"/>
          <w:szCs w:val="28"/>
          <w:rtl/>
          <w14:ligatures w14:val="none"/>
        </w:rPr>
        <w:t>لا يوجد أثر ذو دلالة إحصائية ل</w:t>
      </w:r>
      <w:r w:rsidR="00C1281C" w:rsidRPr="007615B8">
        <w:rPr>
          <w:rFonts w:ascii="Sakkal Majalla" w:eastAsia="Times New Roman" w:hAnsi="Sakkal Majalla" w:cs="Sakkal Majalla"/>
          <w:color w:val="000000" w:themeColor="text1"/>
          <w:kern w:val="0"/>
          <w:sz w:val="28"/>
          <w:szCs w:val="28"/>
          <w:rtl/>
          <w14:ligatures w14:val="none"/>
        </w:rPr>
        <w:t>توزيع المعرفة</w:t>
      </w:r>
      <w:r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على استدامة نتائج المشاريع</w:t>
      </w:r>
      <w:r w:rsidRPr="007615B8">
        <w:rPr>
          <w:rFonts w:ascii="Sakkal Majalla" w:eastAsia="Times New Roman" w:hAnsi="Sakkal Majalla" w:cs="Sakkal Majalla"/>
          <w:color w:val="000000" w:themeColor="text1"/>
          <w:kern w:val="0"/>
          <w:sz w:val="28"/>
          <w:szCs w:val="28"/>
          <w:rtl/>
          <w14:ligatures w14:val="none"/>
        </w:rPr>
        <w:t xml:space="preserve"> </w:t>
      </w:r>
      <w:r w:rsidR="00925E4C" w:rsidRPr="007615B8">
        <w:rPr>
          <w:rFonts w:ascii="Sakkal Majalla" w:eastAsia="Times New Roman" w:hAnsi="Sakkal Majalla" w:cs="Sakkal Majalla"/>
          <w:color w:val="000000" w:themeColor="text1"/>
          <w:kern w:val="0"/>
          <w:sz w:val="28"/>
          <w:szCs w:val="28"/>
          <w:rtl/>
          <w14:ligatures w14:val="none"/>
        </w:rPr>
        <w:t xml:space="preserve">بالتطبيق </w:t>
      </w:r>
      <w:r w:rsidRPr="007615B8">
        <w:rPr>
          <w:rFonts w:ascii="Sakkal Majalla" w:eastAsia="Times New Roman" w:hAnsi="Sakkal Majalla" w:cs="Sakkal Majalla"/>
          <w:color w:val="000000" w:themeColor="text1"/>
          <w:kern w:val="0"/>
          <w:sz w:val="28"/>
          <w:szCs w:val="28"/>
          <w:rtl/>
          <w14:ligatures w14:val="none"/>
        </w:rPr>
        <w:t xml:space="preserve">على </w:t>
      </w:r>
      <w:r w:rsidR="00C1281C" w:rsidRPr="007615B8">
        <w:rPr>
          <w:rFonts w:ascii="Sakkal Majalla" w:eastAsia="Times New Roman" w:hAnsi="Sakkal Majalla" w:cs="Sakkal Majalla"/>
          <w:color w:val="000000" w:themeColor="text1"/>
          <w:kern w:val="0"/>
          <w:sz w:val="28"/>
          <w:szCs w:val="28"/>
          <w:rtl/>
          <w14:ligatures w14:val="none"/>
        </w:rPr>
        <w:t>المشاريع الحكومية المنتهية</w:t>
      </w:r>
      <w:r w:rsidRPr="007615B8">
        <w:rPr>
          <w:rFonts w:ascii="Sakkal Majalla" w:eastAsia="Times New Roman" w:hAnsi="Sakkal Majalla" w:cs="Sakkal Majalla"/>
          <w:color w:val="000000" w:themeColor="text1"/>
          <w:kern w:val="0"/>
          <w:sz w:val="28"/>
          <w:szCs w:val="28"/>
          <w:rtl/>
          <w14:ligatures w14:val="none"/>
        </w:rPr>
        <w:t>.</w:t>
      </w:r>
    </w:p>
    <w:p w14:paraId="5D599DCE" w14:textId="56D43883" w:rsidR="00FD3E52" w:rsidRPr="007615B8" w:rsidRDefault="00793F1C" w:rsidP="007C241B">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rtl/>
          <w14:ligatures w14:val="none"/>
        </w:rPr>
      </w:pPr>
      <w:r w:rsidRPr="007615B8">
        <w:rPr>
          <w:rFonts w:ascii="Sakkal Majalla" w:eastAsia="Times New Roman" w:hAnsi="Sakkal Majalla" w:cs="Sakkal Majalla"/>
          <w:color w:val="000000" w:themeColor="text1"/>
          <w:kern w:val="0"/>
          <w:sz w:val="28"/>
          <w:szCs w:val="28"/>
          <w:rtl/>
          <w14:ligatures w14:val="none"/>
        </w:rPr>
        <w:t>لا يوجد أثر ذو دلالة إحصائية ل</w:t>
      </w:r>
      <w:r w:rsidR="00C1281C" w:rsidRPr="007615B8">
        <w:rPr>
          <w:rFonts w:ascii="Sakkal Majalla" w:eastAsia="Times New Roman" w:hAnsi="Sakkal Majalla" w:cs="Sakkal Majalla"/>
          <w:color w:val="000000" w:themeColor="text1"/>
          <w:kern w:val="0"/>
          <w:sz w:val="28"/>
          <w:szCs w:val="28"/>
          <w:rtl/>
          <w14:ligatures w14:val="none"/>
        </w:rPr>
        <w:t>استخدام المعرفة</w:t>
      </w:r>
      <w:r w:rsidRPr="007615B8">
        <w:rPr>
          <w:rFonts w:ascii="Sakkal Majalla" w:eastAsia="Times New Roman" w:hAnsi="Sakkal Majalla" w:cs="Sakkal Majalla"/>
          <w:color w:val="000000" w:themeColor="text1"/>
          <w:kern w:val="0"/>
          <w:sz w:val="28"/>
          <w:szCs w:val="28"/>
          <w:rtl/>
          <w14:ligatures w14:val="none"/>
        </w:rPr>
        <w:t xml:space="preserve"> </w:t>
      </w:r>
      <w:r w:rsidR="00C1281C" w:rsidRPr="007615B8">
        <w:rPr>
          <w:rFonts w:ascii="Sakkal Majalla" w:eastAsia="Times New Roman" w:hAnsi="Sakkal Majalla" w:cs="Sakkal Majalla"/>
          <w:color w:val="000000" w:themeColor="text1"/>
          <w:kern w:val="0"/>
          <w:sz w:val="28"/>
          <w:szCs w:val="28"/>
          <w:rtl/>
          <w14:ligatures w14:val="none"/>
        </w:rPr>
        <w:t>على استدامة نتائج المشاريع</w:t>
      </w:r>
      <w:r w:rsidRPr="007615B8">
        <w:rPr>
          <w:rFonts w:ascii="Sakkal Majalla" w:eastAsia="Times New Roman" w:hAnsi="Sakkal Majalla" w:cs="Sakkal Majalla"/>
          <w:color w:val="000000" w:themeColor="text1"/>
          <w:kern w:val="0"/>
          <w:sz w:val="28"/>
          <w:szCs w:val="28"/>
          <w:rtl/>
          <w14:ligatures w14:val="none"/>
        </w:rPr>
        <w:t xml:space="preserve"> </w:t>
      </w:r>
      <w:r w:rsidR="00925E4C" w:rsidRPr="007615B8">
        <w:rPr>
          <w:rFonts w:ascii="Sakkal Majalla" w:eastAsia="Times New Roman" w:hAnsi="Sakkal Majalla" w:cs="Sakkal Majalla"/>
          <w:color w:val="000000" w:themeColor="text1"/>
          <w:kern w:val="0"/>
          <w:sz w:val="28"/>
          <w:szCs w:val="28"/>
          <w:rtl/>
          <w14:ligatures w14:val="none"/>
        </w:rPr>
        <w:t xml:space="preserve">بالتطبيق </w:t>
      </w:r>
      <w:r w:rsidRPr="007615B8">
        <w:rPr>
          <w:rFonts w:ascii="Sakkal Majalla" w:eastAsia="Times New Roman" w:hAnsi="Sakkal Majalla" w:cs="Sakkal Majalla"/>
          <w:color w:val="000000" w:themeColor="text1"/>
          <w:kern w:val="0"/>
          <w:sz w:val="28"/>
          <w:szCs w:val="28"/>
          <w:rtl/>
          <w14:ligatures w14:val="none"/>
        </w:rPr>
        <w:t xml:space="preserve">على </w:t>
      </w:r>
      <w:r w:rsidR="00C1281C" w:rsidRPr="007615B8">
        <w:rPr>
          <w:rFonts w:ascii="Sakkal Majalla" w:eastAsia="Times New Roman" w:hAnsi="Sakkal Majalla" w:cs="Sakkal Majalla"/>
          <w:color w:val="000000" w:themeColor="text1"/>
          <w:kern w:val="0"/>
          <w:sz w:val="28"/>
          <w:szCs w:val="28"/>
          <w:rtl/>
          <w14:ligatures w14:val="none"/>
        </w:rPr>
        <w:t>المشاريع الحكومية المنتهية</w:t>
      </w:r>
      <w:r w:rsidRPr="007615B8">
        <w:rPr>
          <w:rFonts w:ascii="Sakkal Majalla" w:eastAsia="Times New Roman" w:hAnsi="Sakkal Majalla" w:cs="Sakkal Majalla"/>
          <w:color w:val="000000" w:themeColor="text1"/>
          <w:kern w:val="0"/>
          <w:sz w:val="28"/>
          <w:szCs w:val="28"/>
          <w:rtl/>
          <w14:ligatures w14:val="none"/>
        </w:rPr>
        <w:t>.</w:t>
      </w:r>
    </w:p>
    <w:p w14:paraId="12ED334F" w14:textId="3727A253" w:rsidR="007C241B" w:rsidRPr="007615B8" w:rsidRDefault="007C241B" w:rsidP="007C241B">
      <w:pPr>
        <w:spacing w:before="100" w:beforeAutospacing="1" w:after="100" w:afterAutospacing="1" w:line="360" w:lineRule="auto"/>
        <w:jc w:val="both"/>
        <w:outlineLvl w:val="1"/>
        <w:rPr>
          <w:rFonts w:ascii="Sakkal Majalla" w:eastAsia="Calibri" w:hAnsi="Sakkal Majalla" w:cs="Sakkal Majalla"/>
          <w:b/>
          <w:bCs/>
          <w:color w:val="000000" w:themeColor="text1"/>
          <w:kern w:val="0"/>
          <w:sz w:val="36"/>
          <w:szCs w:val="36"/>
          <w:rtl/>
          <w14:ligatures w14:val="none"/>
        </w:rPr>
      </w:pPr>
      <w:bookmarkStart w:id="17" w:name="_Toc214453795"/>
      <w:bookmarkEnd w:id="11"/>
      <w:r w:rsidRPr="007615B8">
        <w:rPr>
          <w:rFonts w:ascii="Sakkal Majalla" w:eastAsia="Calibri" w:hAnsi="Sakkal Majalla" w:cs="Sakkal Majalla"/>
          <w:b/>
          <w:bCs/>
          <w:color w:val="000000" w:themeColor="text1"/>
          <w:kern w:val="0"/>
          <w:sz w:val="36"/>
          <w:szCs w:val="36"/>
          <w:rtl/>
          <w14:ligatures w14:val="none"/>
        </w:rPr>
        <w:t>7.1 نموذج الدراسة:</w:t>
      </w:r>
      <w:bookmarkEnd w:id="17"/>
    </w:p>
    <w:p w14:paraId="240A71CD" w14:textId="41E2AA45" w:rsidR="009216A4" w:rsidRPr="007615B8" w:rsidRDefault="009216A4" w:rsidP="007C241B">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rtl/>
          <w14:ligatures w14:val="none"/>
        </w:rPr>
      </w:pPr>
      <w:r w:rsidRPr="007615B8">
        <w:rPr>
          <w:rFonts w:ascii="Sakkal Majalla" w:eastAsia="Calibri" w:hAnsi="Sakkal Majalla" w:cs="Sakkal Majalla"/>
          <w:b/>
          <w:bCs/>
          <w:color w:val="000000" w:themeColor="text1"/>
          <w:kern w:val="0"/>
          <w:sz w:val="28"/>
          <w:szCs w:val="28"/>
          <w:rtl/>
          <w14:ligatures w14:val="none"/>
        </w:rPr>
        <w:t>المتغير المستقل</w:t>
      </w:r>
      <w:r w:rsidRPr="007615B8">
        <w:rPr>
          <w:rFonts w:ascii="Sakkal Majalla" w:eastAsia="Calibri" w:hAnsi="Sakkal Majalla" w:cs="Sakkal Majalla"/>
          <w:color w:val="000000" w:themeColor="text1"/>
          <w:kern w:val="0"/>
          <w:sz w:val="28"/>
          <w:szCs w:val="28"/>
          <w:rtl/>
          <w14:ligatures w14:val="none"/>
        </w:rPr>
        <w:t xml:space="preserve">: </w:t>
      </w:r>
      <w:bookmarkStart w:id="18" w:name="_Hlk201932120"/>
      <w:r w:rsidR="00C1281C" w:rsidRPr="007615B8">
        <w:rPr>
          <w:rFonts w:ascii="Sakkal Majalla" w:eastAsia="Calibri" w:hAnsi="Sakkal Majalla" w:cs="Sakkal Majalla"/>
          <w:color w:val="000000" w:themeColor="text1"/>
          <w:kern w:val="0"/>
          <w:sz w:val="28"/>
          <w:szCs w:val="28"/>
          <w:rtl/>
          <w14:ligatures w14:val="none"/>
        </w:rPr>
        <w:t>أثر إدارة المعرفة التنظيمية</w:t>
      </w:r>
      <w:r w:rsidR="00793F1C" w:rsidRPr="007615B8">
        <w:rPr>
          <w:rFonts w:ascii="Sakkal Majalla" w:eastAsia="Calibri" w:hAnsi="Sakkal Majalla" w:cs="Sakkal Majalla"/>
          <w:color w:val="000000" w:themeColor="text1"/>
          <w:kern w:val="0"/>
          <w:sz w:val="28"/>
          <w:szCs w:val="28"/>
          <w:rtl/>
          <w14:ligatures w14:val="none"/>
        </w:rPr>
        <w:t xml:space="preserve"> </w:t>
      </w:r>
      <w:bookmarkEnd w:id="18"/>
      <w:r w:rsidR="00793F1C" w:rsidRPr="007615B8">
        <w:rPr>
          <w:rFonts w:ascii="Sakkal Majalla" w:eastAsia="Calibri" w:hAnsi="Sakkal Majalla" w:cs="Sakkal Majalla"/>
          <w:color w:val="000000" w:themeColor="text1"/>
          <w:kern w:val="0"/>
          <w:sz w:val="28"/>
          <w:szCs w:val="28"/>
          <w:rtl/>
          <w14:ligatures w14:val="none"/>
        </w:rPr>
        <w:t>بأبعاده مجمعة والمتمثلة في (</w:t>
      </w:r>
      <w:bookmarkStart w:id="19" w:name="_Hlk201932092"/>
      <w:r w:rsidR="00C1281C" w:rsidRPr="007615B8">
        <w:rPr>
          <w:rFonts w:ascii="Sakkal Majalla" w:eastAsia="Calibri" w:hAnsi="Sakkal Majalla" w:cs="Sakkal Majalla"/>
          <w:color w:val="000000" w:themeColor="text1"/>
          <w:kern w:val="0"/>
          <w:sz w:val="28"/>
          <w:szCs w:val="28"/>
          <w:rtl/>
          <w14:ligatures w14:val="none"/>
        </w:rPr>
        <w:t>توليد المعرفة</w:t>
      </w:r>
      <w:r w:rsidR="00793F1C" w:rsidRPr="007615B8">
        <w:rPr>
          <w:rFonts w:ascii="Sakkal Majalla" w:eastAsia="Calibri" w:hAnsi="Sakkal Majalla" w:cs="Sakkal Majalla"/>
          <w:color w:val="000000" w:themeColor="text1"/>
          <w:kern w:val="0"/>
          <w:sz w:val="28"/>
          <w:szCs w:val="28"/>
          <w:rtl/>
          <w14:ligatures w14:val="none"/>
        </w:rPr>
        <w:t xml:space="preserve"> – </w:t>
      </w:r>
      <w:r w:rsidR="00C1281C" w:rsidRPr="007615B8">
        <w:rPr>
          <w:rFonts w:ascii="Sakkal Majalla" w:eastAsia="Calibri" w:hAnsi="Sakkal Majalla" w:cs="Sakkal Majalla"/>
          <w:color w:val="000000" w:themeColor="text1"/>
          <w:kern w:val="0"/>
          <w:sz w:val="28"/>
          <w:szCs w:val="28"/>
          <w:rtl/>
          <w14:ligatures w14:val="none"/>
        </w:rPr>
        <w:t>تخزين المعرفة</w:t>
      </w:r>
      <w:r w:rsidR="00793F1C" w:rsidRPr="007615B8">
        <w:rPr>
          <w:rFonts w:ascii="Sakkal Majalla" w:eastAsia="Calibri" w:hAnsi="Sakkal Majalla" w:cs="Sakkal Majalla"/>
          <w:color w:val="000000" w:themeColor="text1"/>
          <w:kern w:val="0"/>
          <w:sz w:val="28"/>
          <w:szCs w:val="28"/>
          <w:rtl/>
          <w14:ligatures w14:val="none"/>
        </w:rPr>
        <w:t xml:space="preserve"> – </w:t>
      </w:r>
      <w:r w:rsidR="00C1281C" w:rsidRPr="007615B8">
        <w:rPr>
          <w:rFonts w:ascii="Sakkal Majalla" w:eastAsia="Calibri" w:hAnsi="Sakkal Majalla" w:cs="Sakkal Majalla"/>
          <w:color w:val="000000" w:themeColor="text1"/>
          <w:kern w:val="0"/>
          <w:sz w:val="28"/>
          <w:szCs w:val="28"/>
          <w:rtl/>
          <w14:ligatures w14:val="none"/>
        </w:rPr>
        <w:t>توزيع المعرفة</w:t>
      </w:r>
      <w:r w:rsidR="00793F1C" w:rsidRPr="007615B8">
        <w:rPr>
          <w:rFonts w:ascii="Sakkal Majalla" w:eastAsia="Calibri" w:hAnsi="Sakkal Majalla" w:cs="Sakkal Majalla"/>
          <w:color w:val="000000" w:themeColor="text1"/>
          <w:kern w:val="0"/>
          <w:sz w:val="28"/>
          <w:szCs w:val="28"/>
          <w:rtl/>
          <w14:ligatures w14:val="none"/>
        </w:rPr>
        <w:t xml:space="preserve"> – </w:t>
      </w:r>
      <w:r w:rsidR="00C1281C" w:rsidRPr="007615B8">
        <w:rPr>
          <w:rFonts w:ascii="Sakkal Majalla" w:eastAsia="Calibri" w:hAnsi="Sakkal Majalla" w:cs="Sakkal Majalla"/>
          <w:color w:val="000000" w:themeColor="text1"/>
          <w:kern w:val="0"/>
          <w:sz w:val="28"/>
          <w:szCs w:val="28"/>
          <w:rtl/>
          <w14:ligatures w14:val="none"/>
        </w:rPr>
        <w:t>استخدام المعرفة</w:t>
      </w:r>
      <w:bookmarkEnd w:id="19"/>
      <w:r w:rsidR="00793F1C" w:rsidRPr="007615B8">
        <w:rPr>
          <w:rFonts w:ascii="Sakkal Majalla" w:eastAsia="Calibri" w:hAnsi="Sakkal Majalla" w:cs="Sakkal Majalla"/>
          <w:color w:val="000000" w:themeColor="text1"/>
          <w:kern w:val="0"/>
          <w:sz w:val="28"/>
          <w:szCs w:val="28"/>
          <w:rtl/>
          <w14:ligatures w14:val="none"/>
        </w:rPr>
        <w:t>)</w:t>
      </w:r>
      <w:r w:rsidR="00905D27" w:rsidRPr="007615B8">
        <w:rPr>
          <w:rFonts w:ascii="Sakkal Majalla" w:eastAsia="Calibri" w:hAnsi="Sakkal Majalla" w:cs="Sakkal Majalla"/>
          <w:color w:val="000000" w:themeColor="text1"/>
          <w:kern w:val="0"/>
          <w:sz w:val="28"/>
          <w:szCs w:val="28"/>
          <w:rtl/>
          <w14:ligatures w14:val="none"/>
        </w:rPr>
        <w:t>.</w:t>
      </w:r>
    </w:p>
    <w:p w14:paraId="669BE6BC" w14:textId="31BFE27C" w:rsidR="009216A4" w:rsidRPr="007615B8" w:rsidRDefault="009216A4" w:rsidP="007C241B">
      <w:pPr>
        <w:pStyle w:val="ListParagraph"/>
        <w:numPr>
          <w:ilvl w:val="0"/>
          <w:numId w:val="41"/>
        </w:numPr>
        <w:spacing w:before="100" w:beforeAutospacing="1" w:after="100" w:afterAutospacing="1" w:line="360" w:lineRule="auto"/>
        <w:ind w:left="423"/>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b/>
          <w:bCs/>
          <w:color w:val="000000" w:themeColor="text1"/>
          <w:kern w:val="0"/>
          <w:sz w:val="28"/>
          <w:szCs w:val="28"/>
          <w:rtl/>
          <w14:ligatures w14:val="none"/>
        </w:rPr>
        <w:t>المتغير التابع</w:t>
      </w:r>
      <w:r w:rsidRPr="007615B8">
        <w:rPr>
          <w:rFonts w:ascii="Sakkal Majalla" w:eastAsia="Calibri" w:hAnsi="Sakkal Majalla" w:cs="Sakkal Majalla"/>
          <w:color w:val="000000" w:themeColor="text1"/>
          <w:kern w:val="0"/>
          <w:sz w:val="28"/>
          <w:szCs w:val="28"/>
          <w:rtl/>
          <w14:ligatures w14:val="none"/>
        </w:rPr>
        <w:t xml:space="preserve">: </w:t>
      </w:r>
      <w:r w:rsidR="00C1281C" w:rsidRPr="007615B8">
        <w:rPr>
          <w:rFonts w:ascii="Sakkal Majalla" w:eastAsia="Calibri" w:hAnsi="Sakkal Majalla" w:cs="Sakkal Majalla"/>
          <w:color w:val="000000" w:themeColor="text1"/>
          <w:kern w:val="0"/>
          <w:sz w:val="28"/>
          <w:szCs w:val="28"/>
          <w:rtl/>
          <w14:ligatures w14:val="none"/>
        </w:rPr>
        <w:t>استدامة نتائج المشاريع</w:t>
      </w:r>
      <w:r w:rsidR="001A1758" w:rsidRPr="007615B8">
        <w:rPr>
          <w:rFonts w:ascii="Sakkal Majalla" w:eastAsia="Calibri" w:hAnsi="Sakkal Majalla" w:cs="Sakkal Majalla"/>
          <w:color w:val="000000" w:themeColor="text1"/>
          <w:kern w:val="0"/>
          <w:sz w:val="28"/>
          <w:szCs w:val="28"/>
          <w:rtl/>
          <w14:ligatures w14:val="none"/>
        </w:rPr>
        <w:t>.</w:t>
      </w:r>
    </w:p>
    <w:p w14:paraId="25E753A0" w14:textId="094813CD" w:rsidR="007C241B" w:rsidRPr="007615B8" w:rsidRDefault="007C241B" w:rsidP="007C241B">
      <w:pPr>
        <w:spacing w:before="100" w:beforeAutospacing="1" w:after="100" w:afterAutospacing="1" w:line="360" w:lineRule="auto"/>
        <w:jc w:val="center"/>
        <w:rPr>
          <w:rFonts w:ascii="Sakkal Majalla" w:eastAsia="Calibri" w:hAnsi="Sakkal Majalla" w:cs="Sakkal Majalla"/>
          <w:b/>
          <w:bCs/>
          <w:color w:val="000000" w:themeColor="text1"/>
          <w:kern w:val="0"/>
          <w:sz w:val="28"/>
          <w:szCs w:val="28"/>
          <w14:ligatures w14:val="none"/>
        </w:rPr>
      </w:pPr>
      <w:r w:rsidRPr="007615B8">
        <w:rPr>
          <w:rFonts w:ascii="Sakkal Majalla" w:eastAsia="Calibri" w:hAnsi="Sakkal Majalla" w:cs="Sakkal Majalla" w:hint="cs"/>
          <w:b/>
          <w:bCs/>
          <w:color w:val="000000" w:themeColor="text1"/>
          <w:kern w:val="0"/>
          <w:sz w:val="28"/>
          <w:szCs w:val="28"/>
          <w:rtl/>
          <w14:ligatures w14:val="none"/>
        </w:rPr>
        <w:lastRenderedPageBreak/>
        <w:t>الشكل رقم (1) نموذج الدراسة</w:t>
      </w:r>
    </w:p>
    <w:p w14:paraId="2FC4817C" w14:textId="50B06571" w:rsidR="00806716" w:rsidRPr="007615B8" w:rsidRDefault="007C241B"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r w:rsidRPr="007615B8">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94080" behindDoc="0" locked="0" layoutInCell="1" allowOverlap="1" wp14:anchorId="4117EBF6" wp14:editId="610A1A3D">
                <wp:simplePos x="0" y="0"/>
                <wp:positionH relativeFrom="margin">
                  <wp:align>left</wp:align>
                </wp:positionH>
                <wp:positionV relativeFrom="paragraph">
                  <wp:posOffset>7620</wp:posOffset>
                </wp:positionV>
                <wp:extent cx="2076450" cy="1476375"/>
                <wp:effectExtent l="0" t="0" r="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a:solidFill>
                            <a:schemeClr val="accent6">
                              <a:lumMod val="20000"/>
                              <a:lumOff val="80000"/>
                            </a:schemeClr>
                          </a:solidFill>
                          <a:ln>
                            <a:solidFill>
                              <a:schemeClr val="accent6">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noFill/>
                          <a:ln w="6350">
                            <a:noFill/>
                          </a:ln>
                        </wps:spPr>
                        <wps:txbx>
                          <w:txbxContent>
                            <w:p w14:paraId="239038D3" w14:textId="77777777" w:rsidR="00EC0DBB" w:rsidRPr="00806716" w:rsidRDefault="00EC0DBB"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FD392C1" w:rsidR="00EC0DBB" w:rsidRPr="00806716" w:rsidRDefault="00EC0DBB" w:rsidP="00FD3E52">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استدامة نتائج المشاريع</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Group 5" o:spid="_x0000_s1026" style="position:absolute;left:0;text-align:left;margin-left:0;margin-top:.6pt;width:163.5pt;height:116.25pt;z-index:251694080;mso-position-horizontal:left;mso-position-horizontal-relative:margin" coordsize="20764,147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">
                <v:roundrect id="Rectangle: Rounded Corners 1" o:spid="_x0000_s1027" style="position:absolute;width:20574;height:14763;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1AW8QA&#10;AADiAAAADwAAAGRycy9kb3ducmV2LnhtbERPTUsDMRC9C/6HMAVvNmmEsl2bllIoeNQqRW/DZrpZ&#10;3EyWTWy3/945CB4f73u9nWKvLjTmLrGDxdyAIm6S77h18PF+eKxA5YLssU9MDm6UYbu5v1tj7dOV&#10;3+hyLK2SEM41OgilDLXWuQkUMc/TQCzcOY0Ri8Cx1X7Eq4THXltjljpix9IQcKB9oOb7+BMdvJ70&#10;6jRV+3Aun7cvYw9xaZJ17mE27Z5BFZrKv/jP/eJlfvVkF3ZVyQm5JBj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9QFvEAAAA4gAAAA8AAAAAAAAAAAAAAAAAmAIAAGRycy9k&#10;b3ducmV2LnhtbFBLBQYAAAAABAAEAPUAAACJAwAAAAA=&#10;" fillcolor="#e2efd9 [665]" strokecolor="#375623 [1609]" strokeweight=".5pt">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" filled="f" stroked="f" strokeweight=".5pt">
                  <v:textbox>
                    <w:txbxContent>
                      <w:p w14:paraId="239038D3" w14:textId="77777777" w:rsidR="00EC0DBB" w:rsidRPr="00806716" w:rsidRDefault="00EC0DBB"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FD392C1" w:rsidR="00EC0DBB" w:rsidRPr="00806716" w:rsidRDefault="00EC0DBB" w:rsidP="00FD3E52">
                        <w:pPr>
                          <w:jc w:val="center"/>
                          <w:rPr>
                            <w:rFonts w:ascii="Traditional Arabic" w:hAnsi="Traditional Arabic" w:cs="Traditional Arabic"/>
                            <w:b/>
                            <w:bCs/>
                            <w:sz w:val="28"/>
                            <w:szCs w:val="28"/>
                          </w:rPr>
                        </w:pPr>
                        <w:r>
                          <w:rPr>
                            <w:rFonts w:ascii="Simplified Arabic" w:eastAsia="Calibri" w:hAnsi="Simplified Arabic" w:cs="Simplified Arabic"/>
                            <w:kern w:val="0"/>
                            <w:sz w:val="28"/>
                            <w:szCs w:val="28"/>
                            <w:rtl/>
                            <w14:ligatures w14:val="none"/>
                          </w:rPr>
                          <w:t>استدامة نتائج المشاريع</w:t>
                        </w:r>
                      </w:p>
                    </w:txbxContent>
                  </v:textbox>
                </v:shape>
                <w10:wrap anchorx="margin"/>
              </v:group>
            </w:pict>
          </mc:Fallback>
        </mc:AlternateContent>
      </w:r>
      <w:r w:rsidRPr="007615B8">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8960" behindDoc="0" locked="0" layoutInCell="1" allowOverlap="1" wp14:anchorId="5DB46368" wp14:editId="2F1ECDDD">
                <wp:simplePos x="0" y="0"/>
                <wp:positionH relativeFrom="margin">
                  <wp:posOffset>2690495</wp:posOffset>
                </wp:positionH>
                <wp:positionV relativeFrom="paragraph">
                  <wp:posOffset>112395</wp:posOffset>
                </wp:positionV>
                <wp:extent cx="2257425" cy="210312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257425" cy="2103120"/>
                        </a:xfrm>
                        <a:prstGeom prst="rect">
                          <a:avLst/>
                        </a:prstGeom>
                        <a:noFill/>
                        <a:ln w="6350">
                          <a:noFill/>
                        </a:ln>
                      </wps:spPr>
                      <wps:txbx>
                        <w:txbxContent>
                          <w:p w14:paraId="42CE0835" w14:textId="43A38628" w:rsidR="00EC0DBB" w:rsidRPr="00806716" w:rsidRDefault="00EC0DBB"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0291FD7" w:rsidR="00EC0DBB" w:rsidRPr="00806716" w:rsidRDefault="00EC0DBB" w:rsidP="00806716">
                            <w:pPr>
                              <w:jc w:val="center"/>
                              <w:rPr>
                                <w:rFonts w:ascii="Traditional Arabic" w:hAnsi="Traditional Arabic" w:cs="Traditional Arabic"/>
                                <w:b/>
                                <w:bCs/>
                                <w:sz w:val="28"/>
                                <w:szCs w:val="28"/>
                                <w:rtl/>
                              </w:rPr>
                            </w:pPr>
                            <w:r w:rsidRPr="00FD3E52">
                              <w:rPr>
                                <w:rFonts w:ascii="Traditional Arabic" w:hAnsi="Traditional Arabic" w:cs="Traditional Arabic"/>
                                <w:b/>
                                <w:bCs/>
                                <w:sz w:val="28"/>
                                <w:szCs w:val="28"/>
                                <w:rtl/>
                              </w:rPr>
                              <w:t>إدارة المعرفة التنظيمية</w:t>
                            </w:r>
                          </w:p>
                          <w:p w14:paraId="4A4E955F"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توليد المعرفة</w:t>
                            </w:r>
                          </w:p>
                          <w:p w14:paraId="24F7E213"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تخزين المعرفة</w:t>
                            </w:r>
                          </w:p>
                          <w:p w14:paraId="637D7CA5"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توزيع المعرفة</w:t>
                            </w:r>
                          </w:p>
                          <w:p w14:paraId="6FD840DF" w14:textId="065E1CA4" w:rsidR="00EC0DBB" w:rsidRPr="00806716"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استخدام المعرفة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211.85pt;margin-top:8.85pt;width:177.75pt;height:165.6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" filled="f" stroked="f" strokeweight=".5pt">
                <v:textbox>
                  <w:txbxContent>
                    <w:p w14:paraId="42CE0835" w14:textId="43A38628" w:rsidR="00EC0DBB" w:rsidRPr="00806716" w:rsidRDefault="00EC0DBB"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70291FD7" w:rsidR="00EC0DBB" w:rsidRPr="00806716" w:rsidRDefault="00EC0DBB" w:rsidP="00806716">
                      <w:pPr>
                        <w:jc w:val="center"/>
                        <w:rPr>
                          <w:rFonts w:ascii="Traditional Arabic" w:hAnsi="Traditional Arabic" w:cs="Traditional Arabic"/>
                          <w:b/>
                          <w:bCs/>
                          <w:sz w:val="28"/>
                          <w:szCs w:val="28"/>
                          <w:rtl/>
                        </w:rPr>
                      </w:pPr>
                      <w:r w:rsidRPr="00FD3E52">
                        <w:rPr>
                          <w:rFonts w:ascii="Traditional Arabic" w:hAnsi="Traditional Arabic" w:cs="Traditional Arabic"/>
                          <w:b/>
                          <w:bCs/>
                          <w:sz w:val="28"/>
                          <w:szCs w:val="28"/>
                          <w:rtl/>
                        </w:rPr>
                        <w:t>إدارة المعرفة التنظيمية</w:t>
                      </w:r>
                    </w:p>
                    <w:p w14:paraId="4A4E955F"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توليد المعرفة</w:t>
                      </w:r>
                    </w:p>
                    <w:p w14:paraId="24F7E213"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تخزين المعرفة</w:t>
                      </w:r>
                    </w:p>
                    <w:p w14:paraId="637D7CA5" w14:textId="77777777" w:rsidR="00EC0DBB"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توزيع المعرفة</w:t>
                      </w:r>
                    </w:p>
                    <w:p w14:paraId="6FD840DF" w14:textId="065E1CA4" w:rsidR="00EC0DBB" w:rsidRPr="00806716" w:rsidRDefault="00EC0DBB" w:rsidP="007C241B">
                      <w:pPr>
                        <w:pStyle w:val="ListParagraph"/>
                        <w:numPr>
                          <w:ilvl w:val="0"/>
                          <w:numId w:val="12"/>
                        </w:numPr>
                        <w:ind w:left="261"/>
                        <w:rPr>
                          <w:rFonts w:ascii="Traditional Arabic" w:hAnsi="Traditional Arabic" w:cs="Traditional Arabic"/>
                          <w:sz w:val="28"/>
                          <w:szCs w:val="28"/>
                        </w:rPr>
                      </w:pPr>
                      <w:r w:rsidRPr="00FD3E52">
                        <w:rPr>
                          <w:rFonts w:ascii="Traditional Arabic" w:hAnsi="Traditional Arabic" w:cs="Traditional Arabic"/>
                          <w:sz w:val="28"/>
                          <w:szCs w:val="28"/>
                          <w:rtl/>
                        </w:rPr>
                        <w:t>استخدام المعرفة</w:t>
                      </w:r>
                    </w:p>
                  </w:txbxContent>
                </v:textbox>
                <w10:wrap anchorx="margin"/>
              </v:shape>
            </w:pict>
          </mc:Fallback>
        </mc:AlternateContent>
      </w:r>
      <w:r w:rsidRPr="007615B8">
        <w:rPr>
          <w:rFonts w:ascii="Sakkal Majalla" w:eastAsia="Calibri" w:hAnsi="Sakkal Majalla" w:cs="Sakkal Majalla"/>
          <w:noProof/>
          <w:color w:val="000000" w:themeColor="text1"/>
          <w:kern w:val="0"/>
          <w:sz w:val="28"/>
          <w:szCs w:val="28"/>
        </w:rPr>
        <mc:AlternateContent>
          <mc:Choice Requires="wps">
            <w:drawing>
              <wp:anchor distT="0" distB="0" distL="114300" distR="114300" simplePos="0" relativeHeight="251685888" behindDoc="0" locked="0" layoutInCell="1" allowOverlap="1" wp14:anchorId="05F5E60F" wp14:editId="04A3762B">
                <wp:simplePos x="0" y="0"/>
                <wp:positionH relativeFrom="margin">
                  <wp:align>right</wp:align>
                </wp:positionH>
                <wp:positionV relativeFrom="paragraph">
                  <wp:posOffset>7620</wp:posOffset>
                </wp:positionV>
                <wp:extent cx="2390775" cy="2484120"/>
                <wp:effectExtent l="0" t="0" r="28575" b="11430"/>
                <wp:wrapNone/>
                <wp:docPr id="498905661" name="Rectangle: Rounded Corners 1"/>
                <wp:cNvGraphicFramePr/>
                <a:graphic xmlns:a="http://schemas.openxmlformats.org/drawingml/2006/main">
                  <a:graphicData uri="http://schemas.microsoft.com/office/word/2010/wordprocessingShape">
                    <wps:wsp>
                      <wps:cNvSpPr/>
                      <wps:spPr>
                        <a:xfrm>
                          <a:off x="0" y="0"/>
                          <a:ext cx="2390775" cy="2484120"/>
                        </a:xfrm>
                        <a:prstGeom prst="roundRect">
                          <a:avLst/>
                        </a:prstGeom>
                        <a:solidFill>
                          <a:schemeClr val="accent6">
                            <a:lumMod val="20000"/>
                            <a:lumOff val="80000"/>
                          </a:schemeClr>
                        </a:solidFill>
                        <a:ln>
                          <a:solidFill>
                            <a:schemeClr val="accent2">
                              <a:lumMod val="50000"/>
                            </a:schemeClr>
                          </a:solidFill>
                        </a:ln>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060A509" id="Rectangle: Rounded Corners 1" o:spid="_x0000_s1026" style="position:absolute;left:0;text-align:left;margin-left:137.05pt;margin-top:.6pt;width:188.25pt;height:195.6pt;z-index:2516858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" fillcolor="#e2efd9 [665]" strokecolor="#823b0b [1605]" strokeweight=".5pt">
                <v:stroke joinstyle="miter"/>
                <w10:wrap anchorx="margin"/>
              </v:roundrect>
            </w:pict>
          </mc:Fallback>
        </mc:AlternateContent>
      </w:r>
    </w:p>
    <w:p w14:paraId="7331F81C" w14:textId="61C4A9BB" w:rsidR="00806716" w:rsidRPr="007615B8" w:rsidRDefault="00806716"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62953E44" w14:textId="5B9D8115" w:rsidR="00806716" w:rsidRPr="007615B8" w:rsidRDefault="00806716"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3F593176" w14:textId="6150FF01" w:rsidR="00806716" w:rsidRPr="007615B8" w:rsidRDefault="00806716"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165FC9C3" w14:textId="77777777" w:rsidR="00806716" w:rsidRPr="007615B8" w:rsidRDefault="00806716"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14:ligatures w14:val="none"/>
        </w:rPr>
      </w:pPr>
    </w:p>
    <w:p w14:paraId="0372094C" w14:textId="2688CF3C" w:rsidR="00B66540" w:rsidRPr="007615B8" w:rsidRDefault="00E7565E" w:rsidP="00BC31A7">
      <w:pPr>
        <w:spacing w:before="100" w:beforeAutospacing="1" w:after="100" w:afterAutospacing="1" w:line="360" w:lineRule="auto"/>
        <w:jc w:val="both"/>
        <w:rPr>
          <w:rFonts w:ascii="Sakkal Majalla" w:eastAsia="Calibri" w:hAnsi="Sakkal Majalla" w:cs="Sakkal Majalla"/>
          <w:color w:val="000000" w:themeColor="text1"/>
          <w:kern w:val="0"/>
          <w:sz w:val="28"/>
          <w:szCs w:val="28"/>
          <w:rtl/>
          <w:lang w:bidi="ar-EG"/>
          <w14:ligatures w14:val="none"/>
        </w:rPr>
      </w:pPr>
      <w:r w:rsidRPr="007615B8">
        <w:rPr>
          <w:rFonts w:ascii="Sakkal Majalla" w:eastAsia="Calibri" w:hAnsi="Sakkal Majalla" w:cs="Sakkal Majalla"/>
          <w:color w:val="000000" w:themeColor="text1"/>
          <w:kern w:val="0"/>
          <w:sz w:val="28"/>
          <w:szCs w:val="28"/>
          <w:rtl/>
          <w:lang w:bidi="ar-EG"/>
          <w14:ligatures w14:val="none"/>
        </w:rPr>
        <w:t>المصدر: من عمل الباحث</w:t>
      </w:r>
    </w:p>
    <w:p w14:paraId="3E06DB2B" w14:textId="322319D4" w:rsidR="006A293C" w:rsidRPr="007615B8" w:rsidRDefault="006A293C" w:rsidP="006A29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0" w:name="_Toc170243312"/>
      <w:bookmarkStart w:id="21" w:name="_Toc214453796"/>
      <w:r w:rsidRPr="007615B8">
        <w:rPr>
          <w:rFonts w:ascii="Sakkal Majalla" w:hAnsi="Sakkal Majalla" w:cs="Sakkal Majalla"/>
          <w:b/>
          <w:bCs/>
          <w:color w:val="000000" w:themeColor="text1"/>
          <w:sz w:val="36"/>
          <w:szCs w:val="36"/>
          <w:rtl/>
        </w:rPr>
        <w:t>8.1 الدراسات السابقة:</w:t>
      </w:r>
      <w:bookmarkEnd w:id="21"/>
    </w:p>
    <w:p w14:paraId="74AF1A40" w14:textId="77777777" w:rsidR="00416C08" w:rsidRPr="007615B8" w:rsidRDefault="001E7B16"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 xml:space="preserve">دراسة </w:t>
      </w:r>
      <w:r w:rsidR="00416C08" w:rsidRPr="007615B8">
        <w:rPr>
          <w:rFonts w:ascii="Sakkal Majalla" w:hAnsi="Sakkal Majalla" w:cs="Sakkal Majalla"/>
          <w:b/>
          <w:bCs/>
          <w:color w:val="000000" w:themeColor="text1"/>
          <w:sz w:val="28"/>
          <w:szCs w:val="28"/>
        </w:rPr>
        <w:t>(Bibi et al., 2024)</w:t>
      </w:r>
      <w:r w:rsidR="00416C08" w:rsidRPr="007615B8">
        <w:rPr>
          <w:rFonts w:ascii="Sakkal Majalla" w:hAnsi="Sakkal Majalla" w:cs="Sakkal Majalla"/>
          <w:b/>
          <w:bCs/>
          <w:color w:val="000000" w:themeColor="text1"/>
          <w:sz w:val="28"/>
          <w:szCs w:val="28"/>
          <w:rtl/>
        </w:rPr>
        <w:t xml:space="preserve"> </w:t>
      </w:r>
    </w:p>
    <w:p w14:paraId="67B594D1" w14:textId="3A1C8F38"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التعرّف على أثر إدارة المخاطر والتكلفة والجدول الزمني للمشروعات بأبعادها المتمثلة في (إدارة المخاطر، إدارة التكلفة، إدارة الجدول الزمني) على إدارة المشروعات المستدامة في الشركات الصناعية الباكستانية، مع اختبار دور إدارة المعرفة كمتغير وسيط والذكاء الاصطناعي كمتغير معدل في العلاقة بين المتغيرات</w:t>
      </w:r>
      <w:r w:rsidRPr="007615B8">
        <w:rPr>
          <w:rFonts w:ascii="Sakkal Majalla" w:hAnsi="Sakkal Majalla" w:cs="Sakkal Majalla"/>
          <w:color w:val="000000" w:themeColor="text1"/>
          <w:sz w:val="28"/>
          <w:szCs w:val="28"/>
        </w:rPr>
        <w:t>.</w:t>
      </w:r>
    </w:p>
    <w:p w14:paraId="3C1AFADB"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استخدمت الدراسة المنهج الوصفي التحليلي لملاءمته لطبيعة الموضوع، حيث تم جمع البيانات من عدد من المتخصصين في إدارة المشاريع في القطاع الصناعي الباكستاني باستخدام استبانة علمية طُورت لهذا الغرض، وجرى تحليلها باستخدام الأساليب الإحصائية المناسبة لاختبار الفرضيات والعلاقات بين المتغيرات</w:t>
      </w:r>
      <w:r w:rsidRPr="007615B8">
        <w:rPr>
          <w:rFonts w:ascii="Sakkal Majalla" w:hAnsi="Sakkal Majalla" w:cs="Sakkal Majalla"/>
          <w:color w:val="000000" w:themeColor="text1"/>
          <w:sz w:val="28"/>
          <w:szCs w:val="28"/>
        </w:rPr>
        <w:t>.</w:t>
      </w:r>
    </w:p>
    <w:p w14:paraId="721670BB"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وتوصلت نتائج الدراسة إلى أن إدارة التكلفة وإدارة الجدول الزمني تؤثران تأثيرًا معنويًا في إدارة المشاريع المستدامة، وأن إدارة المعرفة تؤدي دورًا وسيطًا في تفسير هذه العلاقة، كما تبين أن الذكاء الاصطناعي يُعدّل من قوة واتجاه العلاقة بين إدارة التكلفة والجدول الزمني من جهة، والاستدامة من جهة أخرى</w:t>
      </w:r>
      <w:r w:rsidRPr="007615B8">
        <w:rPr>
          <w:rFonts w:ascii="Sakkal Majalla" w:hAnsi="Sakkal Majalla" w:cs="Sakkal Majalla"/>
          <w:color w:val="000000" w:themeColor="text1"/>
          <w:sz w:val="28"/>
          <w:szCs w:val="28"/>
        </w:rPr>
        <w:t>.</w:t>
      </w:r>
    </w:p>
    <w:p w14:paraId="615EB8A4" w14:textId="68B22092" w:rsidR="00030C19"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وأوصت الدراسة بضرورة تعزيز ممارسات إدارة المعرفة وتوظيف تقنيات الذكاء الاصطناعي في إدارة المشاريع بما يسهم في تحقيق استدامة الأداء، وتحسين الكفاءة الاقتصادية والتنافسية، إضافةً إلى تبنّي نماذج عمل مبتكرة تركز على البعد المستدام للمشروعات الصناعية</w:t>
      </w:r>
      <w:r w:rsidRPr="007615B8">
        <w:rPr>
          <w:rFonts w:ascii="Sakkal Majalla" w:hAnsi="Sakkal Majalla" w:cs="Sakkal Majalla"/>
          <w:color w:val="000000" w:themeColor="text1"/>
          <w:sz w:val="28"/>
          <w:szCs w:val="28"/>
        </w:rPr>
        <w:t>.</w:t>
      </w:r>
    </w:p>
    <w:p w14:paraId="05181839" w14:textId="427C974E" w:rsidR="001E7B16" w:rsidRPr="007615B8" w:rsidRDefault="001E7B16"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 xml:space="preserve">دراسة </w:t>
      </w:r>
      <w:r w:rsidR="00416C08" w:rsidRPr="007615B8">
        <w:rPr>
          <w:rFonts w:ascii="Sakkal Majalla" w:hAnsi="Sakkal Majalla" w:cs="Sakkal Majalla"/>
          <w:b/>
          <w:bCs/>
          <w:color w:val="000000" w:themeColor="text1"/>
          <w:sz w:val="28"/>
          <w:szCs w:val="28"/>
        </w:rPr>
        <w:t>(Klaus-Rosińska et al., 2024)</w:t>
      </w:r>
    </w:p>
    <w:p w14:paraId="75C56E47"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التعرّف على أثر إدارة المعرفة على استدامة الأعمال، من خلال المشروعات الموجهة نحو الاستدامة، وذلك للتحقق من مدى التأثير الإيجابي لإدارة المعرفة في تحقيق الاستدامة المؤسسية، وبيان الدور الوسيط للمشروعات الموجهة نحو الاستدامة في هذه العلاقة</w:t>
      </w:r>
      <w:r w:rsidRPr="007615B8">
        <w:rPr>
          <w:rFonts w:ascii="Sakkal Majalla" w:hAnsi="Sakkal Majalla" w:cs="Sakkal Majalla"/>
          <w:color w:val="000000" w:themeColor="text1"/>
          <w:sz w:val="28"/>
          <w:szCs w:val="28"/>
        </w:rPr>
        <w:t>.</w:t>
      </w:r>
    </w:p>
    <w:p w14:paraId="32249B1F"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اعتمدت الدراسة على المنهج الوصفي التحليلي المدعوم بالتحليل الإحصائي التطبيقي باستخدام نموذج المعادلات الهيكلية</w:t>
      </w:r>
      <w:r w:rsidRPr="007615B8">
        <w:rPr>
          <w:rFonts w:ascii="Sakkal Majalla" w:hAnsi="Sakkal Majalla" w:cs="Sakkal Majalla"/>
          <w:color w:val="000000" w:themeColor="text1"/>
          <w:sz w:val="28"/>
          <w:szCs w:val="28"/>
        </w:rPr>
        <w:t xml:space="preserve"> (SEM)</w:t>
      </w:r>
      <w:r w:rsidRPr="007615B8">
        <w:rPr>
          <w:rFonts w:ascii="Sakkal Majalla" w:hAnsi="Sakkal Majalla" w:cs="Sakkal Majalla"/>
          <w:color w:val="000000" w:themeColor="text1"/>
          <w:sz w:val="28"/>
          <w:szCs w:val="28"/>
          <w:rtl/>
        </w:rPr>
        <w:t>، وذلك للتحقق من فرضيات البحث بصورة تجريبية. وقد استندت الدراسة إلى عينة واسعة من المؤسسات والشركات التي تُطبق ممارسات إدارة المعرفة وتسعى إلى دمج مبادئ الاستدامة في مشروعاتها التشغيلية والتنموية</w:t>
      </w:r>
      <w:r w:rsidRPr="007615B8">
        <w:rPr>
          <w:rFonts w:ascii="Sakkal Majalla" w:hAnsi="Sakkal Majalla" w:cs="Sakkal Majalla"/>
          <w:color w:val="000000" w:themeColor="text1"/>
          <w:sz w:val="28"/>
          <w:szCs w:val="28"/>
        </w:rPr>
        <w:t>.</w:t>
      </w:r>
    </w:p>
    <w:p w14:paraId="415FBB85"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وتوصلت النتائج إلى أن إدارة المعرفة تُسهم بصورة مباشرة وموجبة في تعزيز استدامة الأعمال، كما ثبت أن المشروعات الموجهة نحو الاستدامة تؤدي دورًا وسيطًا جوهريًا في هذه العلاقة، إذ تُعد قناة لنقل المعرفة إلى ممارسات عملية تحقق التوازن بين الأهداف الاقتصادية والاجتماعية والبيئية للمؤسسة</w:t>
      </w:r>
      <w:r w:rsidRPr="007615B8">
        <w:rPr>
          <w:rFonts w:ascii="Sakkal Majalla" w:hAnsi="Sakkal Majalla" w:cs="Sakkal Majalla"/>
          <w:color w:val="000000" w:themeColor="text1"/>
          <w:sz w:val="28"/>
          <w:szCs w:val="28"/>
        </w:rPr>
        <w:t>.</w:t>
      </w:r>
    </w:p>
    <w:p w14:paraId="086607B8" w14:textId="6B58AF6F" w:rsidR="001E7B16"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وأوصت الدراسة بضرورة دمج أنشطة إدارة المعرفة في جميع مراحل إدارة المشاريع، ولا سيما المشاريع ذات التوجه الاستدامي، والعمل على تعزيز الثقافة التنظيمية الداعمة لتبادل المعرفة وتوظيفها </w:t>
      </w:r>
      <w:r w:rsidRPr="007615B8">
        <w:rPr>
          <w:rFonts w:ascii="Sakkal Majalla" w:hAnsi="Sakkal Majalla" w:cs="Sakkal Majalla"/>
          <w:color w:val="000000" w:themeColor="text1"/>
          <w:sz w:val="28"/>
          <w:szCs w:val="28"/>
          <w:rtl/>
        </w:rPr>
        <w:lastRenderedPageBreak/>
        <w:t>في تصميم وتنفيذ المبادرات المستدامة، لما لذلك من أثر في تحقيق استدامة الأداء المؤسسي ورفع كفاءة الأعمال في المدى الطويل</w:t>
      </w:r>
      <w:r w:rsidRPr="007615B8">
        <w:rPr>
          <w:rFonts w:ascii="Sakkal Majalla" w:hAnsi="Sakkal Majalla" w:cs="Sakkal Majalla"/>
          <w:color w:val="000000" w:themeColor="text1"/>
          <w:sz w:val="28"/>
          <w:szCs w:val="28"/>
        </w:rPr>
        <w:t>.</w:t>
      </w:r>
    </w:p>
    <w:p w14:paraId="4D42DC7C" w14:textId="00C08D99" w:rsidR="001E7B16" w:rsidRPr="007615B8" w:rsidRDefault="001E7B16"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 xml:space="preserve">دراسة </w:t>
      </w:r>
      <w:r w:rsidR="00416C08" w:rsidRPr="007615B8">
        <w:rPr>
          <w:rFonts w:ascii="Sakkal Majalla" w:hAnsi="Sakkal Majalla" w:cs="Sakkal Majalla"/>
          <w:b/>
          <w:bCs/>
          <w:color w:val="000000" w:themeColor="text1"/>
          <w:sz w:val="28"/>
          <w:szCs w:val="28"/>
        </w:rPr>
        <w:t>(Jung et al., 2025)</w:t>
      </w:r>
    </w:p>
    <w:p w14:paraId="1E0B621D"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التعرّف على أثر نضج المعرفة في إدارة المشاريع على الأداء المؤسسي، مع اختبار الدور المعدل للكفاءة المستدامة في العلاقة بين مجالات المعرفة الإدارية ونتائج المشاريع. وقد جاءت هذه الدراسة استجابة للتطور السريع في إطار المعرفة الخاص بإدارة المشاريع في ظل البيئة الخارجية المتغيرة، التي جعلت من الاستدامة عنصرًا محوريًا في تحقيق النجاح المؤسسي</w:t>
      </w:r>
      <w:r w:rsidRPr="007615B8">
        <w:rPr>
          <w:rFonts w:ascii="Sakkal Majalla" w:hAnsi="Sakkal Majalla" w:cs="Sakkal Majalla"/>
          <w:color w:val="000000" w:themeColor="text1"/>
          <w:sz w:val="28"/>
          <w:szCs w:val="28"/>
        </w:rPr>
        <w:t>.</w:t>
      </w:r>
    </w:p>
    <w:p w14:paraId="35BFC6C1"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استخدمت الدراسة المنهج الوصفي التحليلي مدعومًا بالتحليل الإحصائي من خلال اختبارات الانحدار المتعدد لقياس العلاقة بين نضج مجالات المعرفة الرئيسة في إدارة المشاريع </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 xml:space="preserve">ولا سيما مجالي إدارة التخطيط وإدارة التنفيذ (التسليم) </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وبين أداء المشاريع</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كما تم اختبار تأثير الكفاءة المستدامة كمتغير معدل يوضّح مدى تأثير الاستدامة على العلاقة بين المعرفة الإدارية ونتائج المشاريع في المؤسسات محل الدراسة</w:t>
      </w:r>
      <w:r w:rsidRPr="007615B8">
        <w:rPr>
          <w:rFonts w:ascii="Sakkal Majalla" w:hAnsi="Sakkal Majalla" w:cs="Sakkal Majalla"/>
          <w:color w:val="000000" w:themeColor="text1"/>
          <w:sz w:val="28"/>
          <w:szCs w:val="28"/>
        </w:rPr>
        <w:t>.</w:t>
      </w:r>
    </w:p>
    <w:p w14:paraId="1938BA40"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وقد توصلت نتائج الدراسة إلى وجود علاقات ذات دلالة إحصائية بين نضج المعرفة في مجالي التخطيط والتسليم وبين أداء المشاريع، إذ تبين أن المؤسسات التي تمتلك مستوى أعلى من النضج المعرفي تحقق نتائج أفضل من حيث الجودة والفاعلية الزمنية والتنظيمية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كما أظهرت النتائج أن الكفاءة المستدامة تُعد عاملاً معدلاً مهمًا يعزز تأثير بعض مجالات المعرفة على الأداء، مما يشير إلى أن دمج مفاهيم الاستدامة في الممارسات المعرفية يسهم في تحقيق أداء أكثر توازنًا واستدامة</w:t>
      </w:r>
      <w:r w:rsidRPr="007615B8">
        <w:rPr>
          <w:rFonts w:ascii="Sakkal Majalla" w:hAnsi="Sakkal Majalla" w:cs="Sakkal Majalla"/>
          <w:color w:val="000000" w:themeColor="text1"/>
          <w:sz w:val="28"/>
          <w:szCs w:val="28"/>
        </w:rPr>
        <w:t>.</w:t>
      </w:r>
    </w:p>
    <w:p w14:paraId="304DDE73"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وأوصت الدراسة بضرورة تعزيز برامج تطوير نضج المعرفة لدى مديري المشاريع، وإدماج أبعاد الاستدامة في عمليات التخطيط والتنفيذ، إلى جانب بناء أطر معرفية مؤسسية تدعم التعلم المستمر وتراكم الخبرات، بما يُسهم في تحسين نتائج المشاريع ورفع كفاءتها التشغيلية على المدى الطويل</w:t>
      </w:r>
      <w:r w:rsidRPr="007615B8">
        <w:rPr>
          <w:rFonts w:ascii="Sakkal Majalla" w:hAnsi="Sakkal Majalla" w:cs="Sakkal Majalla"/>
          <w:color w:val="000000" w:themeColor="text1"/>
          <w:sz w:val="28"/>
          <w:szCs w:val="28"/>
        </w:rPr>
        <w:t>.</w:t>
      </w:r>
    </w:p>
    <w:p w14:paraId="19115532" w14:textId="3C54D8BB" w:rsidR="001E7B16" w:rsidRPr="007615B8" w:rsidRDefault="006D1755" w:rsidP="00BC31A7">
      <w:pPr>
        <w:spacing w:before="100" w:beforeAutospacing="1" w:after="100" w:afterAutospacing="1" w:line="360" w:lineRule="auto"/>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w:t>
      </w:r>
    </w:p>
    <w:p w14:paraId="07B6C2E5" w14:textId="77777777" w:rsidR="00416C08" w:rsidRPr="007615B8" w:rsidRDefault="00413C9B"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lastRenderedPageBreak/>
        <w:t xml:space="preserve">دراسة </w:t>
      </w:r>
      <w:r w:rsidR="00416C08" w:rsidRPr="007615B8">
        <w:rPr>
          <w:rFonts w:ascii="Sakkal Majalla" w:hAnsi="Sakkal Majalla" w:cs="Sakkal Majalla"/>
          <w:b/>
          <w:bCs/>
          <w:color w:val="000000" w:themeColor="text1"/>
          <w:sz w:val="28"/>
          <w:szCs w:val="28"/>
        </w:rPr>
        <w:t>(Frozza et al., 2021)</w:t>
      </w:r>
      <w:r w:rsidR="00416C08" w:rsidRPr="007615B8">
        <w:rPr>
          <w:rFonts w:ascii="Sakkal Majalla" w:hAnsi="Sakkal Majalla" w:cs="Sakkal Majalla"/>
          <w:b/>
          <w:bCs/>
          <w:color w:val="000000" w:themeColor="text1"/>
          <w:sz w:val="28"/>
          <w:szCs w:val="28"/>
          <w:rtl/>
        </w:rPr>
        <w:t xml:space="preserve"> </w:t>
      </w:r>
    </w:p>
    <w:p w14:paraId="696F27E6" w14:textId="231214DA"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التعرّف على كيفية تأثير إدارة المعرفة على الاستدامة التنظيمية من خلال الأبعاد الحاكمة للاستدامة والمتمثلة في البعد الحوكمي، والاقتصادي، والبيئي، والاجتماعي، مع التركيز على مؤسسات التعليم العالي بوصفها منظمات معرفية تسعى لتحقيق التنمية المستدامة عبر عملياتها الداخلية. كما سعت الدراسة إلى اقتراح إطار تمثيلي يوضح طبيعة العلاقة بين إدارة المعرفة وأبعاد الاستدامة المؤسسية</w:t>
      </w:r>
      <w:r w:rsidRPr="007615B8">
        <w:rPr>
          <w:rFonts w:ascii="Sakkal Majalla" w:hAnsi="Sakkal Majalla" w:cs="Sakkal Majalla"/>
          <w:color w:val="000000" w:themeColor="text1"/>
          <w:sz w:val="28"/>
          <w:szCs w:val="28"/>
        </w:rPr>
        <w:t>.</w:t>
      </w:r>
    </w:p>
    <w:p w14:paraId="685AA142"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استخدمت الدراسة أسلوب المراجعة المنهجية السريعة</w:t>
      </w:r>
      <w:r w:rsidRPr="007615B8">
        <w:rPr>
          <w:rFonts w:ascii="Sakkal Majalla" w:hAnsi="Sakkal Majalla" w:cs="Sakkal Majalla"/>
          <w:color w:val="000000" w:themeColor="text1"/>
          <w:sz w:val="28"/>
          <w:szCs w:val="28"/>
        </w:rPr>
        <w:t xml:space="preserve"> (Fast-Systematic Literature Review) </w:t>
      </w:r>
      <w:r w:rsidRPr="007615B8">
        <w:rPr>
          <w:rFonts w:ascii="Sakkal Majalla" w:hAnsi="Sakkal Majalla" w:cs="Sakkal Majalla"/>
          <w:color w:val="000000" w:themeColor="text1"/>
          <w:sz w:val="28"/>
          <w:szCs w:val="28"/>
          <w:rtl/>
        </w:rPr>
        <w:t>في جمع البيانات وتحليلها، وذلك من خلال مرحلتين بحثيتين نظراً لندرة الدراسات التي تناولت هذا السياق تحديدًا في بيئة مؤسسات التعليم العالي. وقد تم تحليل الأدبيات العلمية ذات الصلة لتحديد أنماط تطبيق إدارة المعرفة ومجالات تأثيرها في مؤشرات الاستدامة المؤسسية عبر الأبعاد الأربعة الرئيسة</w:t>
      </w:r>
      <w:r w:rsidRPr="007615B8">
        <w:rPr>
          <w:rFonts w:ascii="Sakkal Majalla" w:hAnsi="Sakkal Majalla" w:cs="Sakkal Majalla"/>
          <w:color w:val="000000" w:themeColor="text1"/>
          <w:sz w:val="28"/>
          <w:szCs w:val="28"/>
        </w:rPr>
        <w:t>.</w:t>
      </w:r>
    </w:p>
    <w:p w14:paraId="2C1CC178" w14:textId="3FFCA529" w:rsidR="00413C9B"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وأظهرت نتائج التحليل أن إدارة المعرفة تُسهم بفاعلية في تعزيز الاستدامة التنظيمية من خلال دعم العمليات الإدارية والسلوكية والتنموية داخل المؤسسة، إذ تعمل كمحرك أساسي يربط بين الأنشطة التشغيلية ومؤشرات الأداء المستدام. كما بينت النتائج أن البعدين البيئي والحوكمي هما الأكثر استفادة من تطبيق ممارسات إدارة المعرفة، من خلال تحسين كفاءة استخدام الموارد، وزيادة الشفافية والمساءلة في إدارة المؤسسة، في حين أن الأبعاد الاقتصادية والاجتماعية ما زالت تحتاج إلى مزيد من التكامل في الأطر التطبيقية</w:t>
      </w:r>
      <w:r w:rsidRPr="007615B8">
        <w:rPr>
          <w:rFonts w:ascii="Sakkal Majalla" w:hAnsi="Sakkal Majalla" w:cs="Sakkal Majalla"/>
          <w:color w:val="000000" w:themeColor="text1"/>
          <w:sz w:val="28"/>
          <w:szCs w:val="28"/>
        </w:rPr>
        <w:t>.</w:t>
      </w:r>
    </w:p>
    <w:p w14:paraId="2AF14B93" w14:textId="56BDC0FA" w:rsidR="00413C9B" w:rsidRPr="007615B8" w:rsidRDefault="00413C9B"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 xml:space="preserve">دراسة </w:t>
      </w:r>
      <w:r w:rsidR="00416C08" w:rsidRPr="007615B8">
        <w:rPr>
          <w:rFonts w:ascii="Sakkal Majalla" w:hAnsi="Sakkal Majalla" w:cs="Sakkal Majalla"/>
          <w:b/>
          <w:bCs/>
          <w:color w:val="000000" w:themeColor="text1"/>
          <w:sz w:val="28"/>
          <w:szCs w:val="28"/>
        </w:rPr>
        <w:t>(Bernat et al., 2023)</w:t>
      </w:r>
    </w:p>
    <w:p w14:paraId="6C5E980C"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التحقق من العلاقة الجوهرية بين مشاركة أصحاب المصلحة وإدارة المعرفة ودورهما في تعزيز الاستدامة في إدارة المشاريع، مع التركيز على البيئة الافتراضية التي أصبحت أكثر حضورًا في السنوات الأخيرة نتيجة التحولات الرقمية والاعتماد الواسع على العمل عن بُعد بعد جائحة كورونا</w:t>
      </w:r>
      <w:r w:rsidRPr="007615B8">
        <w:rPr>
          <w:rFonts w:ascii="Sakkal Majalla" w:hAnsi="Sakkal Majalla" w:cs="Sakkal Majalla"/>
          <w:color w:val="000000" w:themeColor="text1"/>
          <w:sz w:val="28"/>
          <w:szCs w:val="28"/>
        </w:rPr>
        <w:t xml:space="preserve"> (COVID-19).</w:t>
      </w:r>
    </w:p>
    <w:p w14:paraId="03FBEF96"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اعتمدت الدراسة على المنهج الكمي التحليلي باستخدام الاستبانة الإلكترونية كأداة لجمع البيانات من عينة من العاملين في إدارة المشاريع في بيئات افتراضية وتقليدية، كما استخدمت أسلوب نمذجة المعادلات الهيكلية</w:t>
      </w:r>
      <w:r w:rsidRPr="007615B8">
        <w:rPr>
          <w:rFonts w:ascii="Sakkal Majalla" w:hAnsi="Sakkal Majalla" w:cs="Sakkal Majalla"/>
          <w:color w:val="000000" w:themeColor="text1"/>
          <w:sz w:val="28"/>
          <w:szCs w:val="28"/>
        </w:rPr>
        <w:t xml:space="preserve"> (SEM) </w:t>
      </w:r>
      <w:r w:rsidRPr="007615B8">
        <w:rPr>
          <w:rFonts w:ascii="Sakkal Majalla" w:hAnsi="Sakkal Majalla" w:cs="Sakkal Majalla"/>
          <w:color w:val="000000" w:themeColor="text1"/>
          <w:sz w:val="28"/>
          <w:szCs w:val="28"/>
          <w:rtl/>
        </w:rPr>
        <w:t>لتحليل العلاقات بين المتغيرات واختبار الفرضيات</w:t>
      </w:r>
      <w:r w:rsidRPr="007615B8">
        <w:rPr>
          <w:rFonts w:ascii="Sakkal Majalla" w:hAnsi="Sakkal Majalla" w:cs="Sakkal Majalla"/>
          <w:color w:val="000000" w:themeColor="text1"/>
          <w:sz w:val="28"/>
          <w:szCs w:val="28"/>
        </w:rPr>
        <w:t>.</w:t>
      </w:r>
    </w:p>
    <w:p w14:paraId="7322FE45"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وتوصلت نتائج الدراسة إلى أن كلًا من مشاركة أصحاب المصلحة وإدارة المعرفة لهما أثر إيجابي ومعنوي على ممارسات الاستدامة في إدارة المشاريع، مما يعكس الدور المتكامل لهذين البُعدين في تعزيز فاعلية واستدامة نتائج المشاريع. كما كشفت النتائج أن قوة العلاقة بين المتغيرات تبقى ثابتة سواء نُفّذت المشاريع في بيئة افتراضية أو تقليدية، وهو ما يدل على أن أدوات التواصل وإدارة المعرفة الرقمية أصبحت قادرة على محاكاة التفاعل المباشر في بيئات العمل الميدانية</w:t>
      </w:r>
      <w:r w:rsidRPr="007615B8">
        <w:rPr>
          <w:rFonts w:ascii="Sakkal Majalla" w:hAnsi="Sakkal Majalla" w:cs="Sakkal Majalla"/>
          <w:color w:val="000000" w:themeColor="text1"/>
          <w:sz w:val="28"/>
          <w:szCs w:val="28"/>
        </w:rPr>
        <w:t>.</w:t>
      </w:r>
    </w:p>
    <w:p w14:paraId="23C55C16" w14:textId="122D16EF" w:rsidR="006D1755"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وأوصت الدراسة بضرورة تعزيز تكامل مشاركة أصحاب المصلحة مع منظومات إدارة المعرفة في إدارة المشاريع، سواء في البيئات الافتراضية أو الحضورية، لما لذلك من أثر في تحسين الاستدامة المؤسسية، ورفع مستوى الشفافية، وتفعيل التعلّم التنظيمي المشترك</w:t>
      </w:r>
      <w:r w:rsidRPr="007615B8">
        <w:rPr>
          <w:rFonts w:ascii="Sakkal Majalla" w:hAnsi="Sakkal Majalla" w:cs="Sakkal Majalla"/>
          <w:color w:val="000000" w:themeColor="text1"/>
          <w:sz w:val="28"/>
          <w:szCs w:val="28"/>
        </w:rPr>
        <w:t xml:space="preserve">. </w:t>
      </w:r>
    </w:p>
    <w:p w14:paraId="28A9AD80" w14:textId="6DDA4D0A" w:rsidR="00416C08" w:rsidRPr="007615B8" w:rsidRDefault="00416C08"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 xml:space="preserve">دراسة </w:t>
      </w:r>
      <w:r w:rsidRPr="007615B8">
        <w:rPr>
          <w:rFonts w:ascii="Sakkal Majalla" w:hAnsi="Sakkal Majalla" w:cs="Sakkal Majalla"/>
          <w:b/>
          <w:bCs/>
          <w:color w:val="000000" w:themeColor="text1"/>
          <w:sz w:val="28"/>
          <w:szCs w:val="28"/>
        </w:rPr>
        <w:t>(Bernat et al., 2023)</w:t>
      </w:r>
    </w:p>
    <w:p w14:paraId="18B4E66D"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التعرّف على أثر مشاركة أصحاب المصلحة، وإدارة المعرفة، وممارسات الاستدامة في إدارة المشاريع على نجاح المشاريع في بيئات العمل الافتراضية، وذلك في ضوء التحولات المتسارعة نحو العمل عن بُعد واعتماد الفرق الافتراضية والهجينة كأحد الاتجاهات الإدارية الحديثة في مرحلة ما بعد جائحة كورونا</w:t>
      </w:r>
      <w:r w:rsidRPr="007615B8">
        <w:rPr>
          <w:rFonts w:ascii="Sakkal Majalla" w:hAnsi="Sakkal Majalla" w:cs="Sakkal Majalla"/>
          <w:color w:val="000000" w:themeColor="text1"/>
          <w:sz w:val="28"/>
          <w:szCs w:val="28"/>
        </w:rPr>
        <w:t xml:space="preserve"> (COVID-19).</w:t>
      </w:r>
    </w:p>
    <w:p w14:paraId="6EF8B1E5"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استخدمت الدراسة المنهج الكمي، مستندة إلى التحليل الإحصائي باستخدام نمذجة المعادلات الهيكلية</w:t>
      </w:r>
      <w:r w:rsidRPr="007615B8">
        <w:rPr>
          <w:rFonts w:ascii="Sakkal Majalla" w:hAnsi="Sakkal Majalla" w:cs="Sakkal Majalla"/>
          <w:color w:val="000000" w:themeColor="text1"/>
          <w:sz w:val="28"/>
          <w:szCs w:val="28"/>
        </w:rPr>
        <w:t xml:space="preserve"> (SEM)</w:t>
      </w:r>
      <w:r w:rsidRPr="007615B8">
        <w:rPr>
          <w:rFonts w:ascii="Sakkal Majalla" w:hAnsi="Sakkal Majalla" w:cs="Sakkal Majalla"/>
          <w:color w:val="000000" w:themeColor="text1"/>
          <w:sz w:val="28"/>
          <w:szCs w:val="28"/>
          <w:rtl/>
        </w:rPr>
        <w:t>، حيث تم جمع البيانات من عينة من المتخصصين الناطقين بالبرتغالية في مجال إدارة المشاريع ممن يمتلكون خبرة عملية في إدارة فرق افتراضية. وقد سعت الدراسة إلى اختبار العلاقة المباشرة بين المتغيرات الثلاثة المستقلة (مشاركة أصحاب المصلحة، وإدارة المعرفة، وممارسات الاستدامة في إدارة المشاريع) وبين نجاح المشاريع، مع التحقق من الدور المعدل لطبيعة العمل الافتراضي في هذه العلاقة</w:t>
      </w:r>
      <w:r w:rsidRPr="007615B8">
        <w:rPr>
          <w:rFonts w:ascii="Sakkal Majalla" w:hAnsi="Sakkal Majalla" w:cs="Sakkal Majalla"/>
          <w:color w:val="000000" w:themeColor="text1"/>
          <w:sz w:val="28"/>
          <w:szCs w:val="28"/>
        </w:rPr>
        <w:t>.</w:t>
      </w:r>
    </w:p>
    <w:p w14:paraId="55CD9746"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وأظهرت نتائج الدراسة أن مشاركة أصحاب المصلحة وإدارة المعرفة وممارسات الاستدامة تُعد من العوامل الجوهرية في تحقيق نجاح المشاريع، إذ تُسهم في تحسين التواصل، وتدعيم الثقة، وضمان الاستخدام الأمثل للمعرفة والخبرات. كما بينت النتائج أنه لا يوجد تأثير معدل لطبيعة الفرق الافتراضية، أي أن العمل الافتراضي لا يقلل من فعالية مشاركة أصحاب المصلحة أو من تبادل المعرفة داخل فرق المشروع، مما يشير إلى أن التكنولوجيا الحديثة قد حدّت من الفوارق بين البيئات الافتراضية والتقليدية في تحقيق النجاح</w:t>
      </w:r>
      <w:r w:rsidRPr="007615B8">
        <w:rPr>
          <w:rFonts w:ascii="Sakkal Majalla" w:hAnsi="Sakkal Majalla" w:cs="Sakkal Majalla"/>
          <w:color w:val="000000" w:themeColor="text1"/>
          <w:sz w:val="28"/>
          <w:szCs w:val="28"/>
        </w:rPr>
        <w:t>.</w:t>
      </w:r>
    </w:p>
    <w:p w14:paraId="4B3146A6"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وانتهت الدراسة إلى أن دمج ممارسات الاستدامة وإدارة المعرفة في إدارة المشاريع، مع تعزيز مشاركة أصحاب المصلحة، يمثل نهجًا استراتيجيًا لضمان النجاح طويل الأمد للمشاريع، سواء في البيئات الافتراضية أو التقليدية. كما أوصت بتبني أطر رقمية متقدمة لإدارة المعرفة والتواصل تدعم التكامل بين فرق العمل المتوزعة جغرافيًا، وتعزز من فاعلية الأداء واستدامة النتائج في المشاريع المستقبلية</w:t>
      </w:r>
      <w:r w:rsidRPr="007615B8">
        <w:rPr>
          <w:rFonts w:ascii="Sakkal Majalla" w:hAnsi="Sakkal Majalla" w:cs="Sakkal Majalla"/>
          <w:color w:val="000000" w:themeColor="text1"/>
          <w:sz w:val="28"/>
          <w:szCs w:val="28"/>
        </w:rPr>
        <w:t>.</w:t>
      </w:r>
    </w:p>
    <w:p w14:paraId="0224ACF7" w14:textId="48E7F4FA" w:rsidR="00416C08" w:rsidRPr="007615B8" w:rsidRDefault="00416C08" w:rsidP="006A293C">
      <w:pPr>
        <w:pStyle w:val="ListParagraph"/>
        <w:numPr>
          <w:ilvl w:val="0"/>
          <w:numId w:val="4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 xml:space="preserve">دراسة </w:t>
      </w:r>
      <w:r w:rsidRPr="007615B8">
        <w:rPr>
          <w:rFonts w:ascii="Sakkal Majalla" w:hAnsi="Sakkal Majalla" w:cs="Sakkal Majalla"/>
          <w:b/>
          <w:bCs/>
          <w:color w:val="000000" w:themeColor="text1"/>
          <w:sz w:val="28"/>
          <w:szCs w:val="28"/>
        </w:rPr>
        <w:t>(Mohaghegh et al., 2024)</w:t>
      </w:r>
    </w:p>
    <w:p w14:paraId="0C61C8DB"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هدفت هذه الدراسة إلى استكشاف العلاقة بين عمليات إدارة المعرفة والأداء التنظيمي، مع التركيز على دور كل من استخدام المعرفة والاستدامة كمتغيرين وسيطين في تفسير هذه العلاقة. وتنبع أهمية الدراسة من واقع بيئة الأعمال المعاصرة التي تتسم بالتغير السريع والتنافسية العالية، الأمر الذي يجعل من إدارة المعرفة واستخدامها بكفاءة شرطًا أساسيًا لتحقيق الميزة التنافسية المستدامة</w:t>
      </w:r>
      <w:r w:rsidRPr="007615B8">
        <w:rPr>
          <w:rFonts w:ascii="Sakkal Majalla" w:hAnsi="Sakkal Majalla" w:cs="Sakkal Majalla"/>
          <w:color w:val="000000" w:themeColor="text1"/>
          <w:sz w:val="28"/>
          <w:szCs w:val="28"/>
        </w:rPr>
        <w:t>.</w:t>
      </w:r>
    </w:p>
    <w:p w14:paraId="1E6330B5"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اعتمدت الدراسة على المنهج الوصفي التحليلي، حيث طورت إطارًا نظريًا يربط بين عمليات إدارة المعرفة (توليد المعرفة، ترميزها، وتشاركها) وبين استخدام المعرفة والاستدامة والأداء التنظيمي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وقد تم اختبار النموذج باستخدام بيانات ميدانية من شركات القطاع الخدمي في دولة الكويت، بهدف قياس الأثر المباشر وغير المباشر لإدارة المعرفة على الأداء المؤسسي من خلال المسارين الوسيطين المتمثلين في استخدام المعرفة والاستدامة</w:t>
      </w:r>
      <w:r w:rsidRPr="007615B8">
        <w:rPr>
          <w:rFonts w:ascii="Sakkal Majalla" w:hAnsi="Sakkal Majalla" w:cs="Sakkal Majalla"/>
          <w:color w:val="000000" w:themeColor="text1"/>
          <w:sz w:val="28"/>
          <w:szCs w:val="28"/>
        </w:rPr>
        <w:t>.</w:t>
      </w:r>
    </w:p>
    <w:p w14:paraId="5E505D9A"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وأظهرت النتائج أن استخدام المعرفة والاستدامة يلعبان دورًا وسيطًا كاملاً في العلاقة بين إدارة المعرفة والأداء التنظيمي، أي أن أثر إدارة المعرفة لا ينتقل مباشرة إلى تحسين الأداء، وإنما يتم عبر الاستخدام الفعّال للمعرفة وتبني ممارسات الاستدامة المؤسسية. كما تبين أن كلاً من استخدام المعرفة والاستدامة له تأثير مباشر وإيجابي في الأداء التنظيمي، مما يؤكد أن المؤسسات التي تُحسن توظيف المعرفة ضمن إطار استدامي تحقق نتائج أفضل على مستوى الكفاءة والابتكار والنمو</w:t>
      </w:r>
      <w:r w:rsidRPr="007615B8">
        <w:rPr>
          <w:rFonts w:ascii="Sakkal Majalla" w:hAnsi="Sakkal Majalla" w:cs="Sakkal Majalla"/>
          <w:color w:val="000000" w:themeColor="text1"/>
          <w:sz w:val="28"/>
          <w:szCs w:val="28"/>
        </w:rPr>
        <w:t>.</w:t>
      </w:r>
    </w:p>
    <w:p w14:paraId="4C23D295" w14:textId="77777777"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وانتهت الدراسة إلى التأكيد على أن تعزيز قدرات إدارة المعرفة داخل المؤسسات الخدمية يجب أن يقترن بتطوير آليات واضحة لاستخدام المعرفة وتوظيفها في عمليات صنع القرار والإبداع الإداري، إضافة إلى الاستثمار في ممارسات الاستدامة المؤسسية التي تضمن تحقيق أداء متوازن طويل الأمد</w:t>
      </w:r>
      <w:r w:rsidRPr="007615B8">
        <w:rPr>
          <w:rFonts w:ascii="Sakkal Majalla" w:hAnsi="Sakkal Majalla" w:cs="Sakkal Majalla"/>
          <w:color w:val="000000" w:themeColor="text1"/>
          <w:sz w:val="28"/>
          <w:szCs w:val="28"/>
        </w:rPr>
        <w:t>.</w:t>
      </w:r>
    </w:p>
    <w:p w14:paraId="58E5576A" w14:textId="33D2AF96" w:rsidR="00416C08" w:rsidRPr="007615B8" w:rsidRDefault="006A293C" w:rsidP="006A29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2" w:name="_Toc214453797"/>
      <w:r w:rsidRPr="007615B8">
        <w:rPr>
          <w:rFonts w:ascii="Sakkal Majalla" w:hAnsi="Sakkal Majalla" w:cs="Sakkal Majalla"/>
          <w:b/>
          <w:bCs/>
          <w:color w:val="000000" w:themeColor="text1"/>
          <w:sz w:val="36"/>
          <w:szCs w:val="36"/>
          <w:rtl/>
        </w:rPr>
        <w:t>9.1 الفجوة البحثية:</w:t>
      </w:r>
      <w:bookmarkEnd w:id="22"/>
    </w:p>
    <w:p w14:paraId="1B143C4B" w14:textId="598587EA" w:rsidR="008E4B32" w:rsidRPr="007615B8" w:rsidRDefault="008E4B32"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23" w:name="_Toc169790501"/>
      <w:bookmarkEnd w:id="20"/>
      <w:r w:rsidRPr="007615B8">
        <w:rPr>
          <w:rFonts w:ascii="Sakkal Majalla" w:hAnsi="Sakkal Majalla" w:cs="Sakkal Majalla"/>
          <w:color w:val="000000" w:themeColor="text1"/>
          <w:sz w:val="28"/>
          <w:szCs w:val="28"/>
          <w:rtl/>
        </w:rPr>
        <w:t xml:space="preserve">تتفق الدراسة الحالية مع الدراسات السابقة مثل </w:t>
      </w:r>
      <w:r w:rsidRPr="007615B8">
        <w:rPr>
          <w:rFonts w:ascii="Sakkal Majalla" w:hAnsi="Sakkal Majalla" w:cs="Sakkal Majalla"/>
          <w:color w:val="000000" w:themeColor="text1"/>
          <w:sz w:val="28"/>
          <w:szCs w:val="28"/>
        </w:rPr>
        <w:t xml:space="preserve">Klaus-Rosińska et al. (2024) </w:t>
      </w:r>
      <w:r w:rsidRPr="007615B8">
        <w:rPr>
          <w:rFonts w:ascii="Sakkal Majalla" w:hAnsi="Sakkal Majalla" w:cs="Sakkal Majalla"/>
          <w:color w:val="000000" w:themeColor="text1"/>
          <w:sz w:val="28"/>
          <w:szCs w:val="28"/>
          <w:rtl/>
        </w:rPr>
        <w:t>و</w:t>
      </w:r>
      <w:r w:rsidRPr="007615B8">
        <w:rPr>
          <w:rFonts w:ascii="Sakkal Majalla" w:hAnsi="Sakkal Majalla" w:cs="Sakkal Majalla"/>
          <w:color w:val="000000" w:themeColor="text1"/>
          <w:sz w:val="28"/>
          <w:szCs w:val="28"/>
        </w:rPr>
        <w:t xml:space="preserve">Mohaghegh et al. (2024) </w:t>
      </w:r>
      <w:r w:rsidRPr="007615B8">
        <w:rPr>
          <w:rFonts w:ascii="Sakkal Majalla" w:hAnsi="Sakkal Majalla" w:cs="Sakkal Majalla"/>
          <w:color w:val="000000" w:themeColor="text1"/>
          <w:sz w:val="28"/>
          <w:szCs w:val="28"/>
          <w:rtl/>
        </w:rPr>
        <w:t>و</w:t>
      </w:r>
      <w:r w:rsidRPr="007615B8">
        <w:rPr>
          <w:rFonts w:ascii="Sakkal Majalla" w:hAnsi="Sakkal Majalla" w:cs="Sakkal Majalla"/>
          <w:color w:val="000000" w:themeColor="text1"/>
          <w:sz w:val="28"/>
          <w:szCs w:val="28"/>
        </w:rPr>
        <w:t xml:space="preserve">Bibi et al. (2024) </w:t>
      </w:r>
      <w:r w:rsidRPr="007615B8">
        <w:rPr>
          <w:rFonts w:ascii="Sakkal Majalla" w:hAnsi="Sakkal Majalla" w:cs="Sakkal Majalla"/>
          <w:color w:val="000000" w:themeColor="text1"/>
          <w:sz w:val="28"/>
          <w:szCs w:val="28"/>
          <w:rtl/>
        </w:rPr>
        <w:t xml:space="preserve">في الإقرار بأهمية إدارة المعرفة بوصفها متغيرًا استراتيجيًا يؤثر إيجابيًا في الأداء والاستدامة المؤسسية، كما تشترك معها في المنهجية التحليلية القائمة على المنهج الوصفي التحليلي واستخدام الأدوات الإحصائية في قياس العلاقة بين المتغيرات، كذلك تتفق مع ما ذهبت إليه دراسة </w:t>
      </w:r>
      <w:r w:rsidRPr="007615B8">
        <w:rPr>
          <w:rFonts w:ascii="Sakkal Majalla" w:hAnsi="Sakkal Majalla" w:cs="Sakkal Majalla"/>
          <w:color w:val="000000" w:themeColor="text1"/>
          <w:sz w:val="28"/>
          <w:szCs w:val="28"/>
        </w:rPr>
        <w:t xml:space="preserve">Jung et al. (2025) </w:t>
      </w:r>
      <w:r w:rsidRPr="007615B8">
        <w:rPr>
          <w:rFonts w:ascii="Sakkal Majalla" w:hAnsi="Sakkal Majalla" w:cs="Sakkal Majalla"/>
          <w:color w:val="000000" w:themeColor="text1"/>
          <w:sz w:val="28"/>
          <w:szCs w:val="28"/>
          <w:rtl/>
        </w:rPr>
        <w:t>في اعتبار نضج المعرفة التنظيمية وتكاملها داخل بيئة العمل أحد المحددات الأساسية لنجاح المشاريع وتحقيق الاستدامة طويلة الأجل</w:t>
      </w:r>
      <w:r w:rsidRPr="007615B8">
        <w:rPr>
          <w:rFonts w:ascii="Sakkal Majalla" w:hAnsi="Sakkal Majalla" w:cs="Sakkal Majalla"/>
          <w:color w:val="000000" w:themeColor="text1"/>
          <w:sz w:val="28"/>
          <w:szCs w:val="28"/>
        </w:rPr>
        <w:t>.</w:t>
      </w:r>
    </w:p>
    <w:p w14:paraId="7259D5BF" w14:textId="77777777" w:rsidR="008E4B32" w:rsidRPr="007615B8" w:rsidRDefault="008E4B32"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أما من ناحية الاختلاف، فإن الدراسة الحالية تتفرد من حيث سياقها التطبيقي ومجالها المؤسسي، إذ تركز على المشاريع الحكومية المنتهية في المملكة العربية السعودية، بينما تناولت الدراسات السابقة بيئات مختلفة مثل القطاع الصناعي</w:t>
      </w:r>
      <w:r w:rsidRPr="007615B8">
        <w:rPr>
          <w:rFonts w:ascii="Sakkal Majalla" w:hAnsi="Sakkal Majalla" w:cs="Sakkal Majalla"/>
          <w:color w:val="000000" w:themeColor="text1"/>
          <w:sz w:val="28"/>
          <w:szCs w:val="28"/>
        </w:rPr>
        <w:t xml:space="preserve"> (Bibi et al., 2024)</w:t>
      </w:r>
      <w:r w:rsidRPr="007615B8">
        <w:rPr>
          <w:rFonts w:ascii="Sakkal Majalla" w:hAnsi="Sakkal Majalla" w:cs="Sakkal Majalla"/>
          <w:color w:val="000000" w:themeColor="text1"/>
          <w:sz w:val="28"/>
          <w:szCs w:val="28"/>
          <w:rtl/>
        </w:rPr>
        <w:t>، أو المؤسسات الخدمية والتعليمية</w:t>
      </w:r>
      <w:r w:rsidRPr="007615B8">
        <w:rPr>
          <w:rFonts w:ascii="Sakkal Majalla" w:hAnsi="Sakkal Majalla" w:cs="Sakkal Majalla"/>
          <w:color w:val="000000" w:themeColor="text1"/>
          <w:sz w:val="28"/>
          <w:szCs w:val="28"/>
        </w:rPr>
        <w:t xml:space="preserve"> (Frozza et al., 2021</w:t>
      </w:r>
      <w:r w:rsidRPr="007615B8">
        <w:rPr>
          <w:rFonts w:ascii="Sakkal Majalla" w:hAnsi="Sakkal Majalla" w:cs="Sakkal Majalla"/>
          <w:color w:val="000000" w:themeColor="text1"/>
          <w:sz w:val="28"/>
          <w:szCs w:val="28"/>
          <w:rtl/>
        </w:rPr>
        <w:t>؛</w:t>
      </w:r>
      <w:r w:rsidRPr="007615B8">
        <w:rPr>
          <w:rFonts w:ascii="Sakkal Majalla" w:hAnsi="Sakkal Majalla" w:cs="Sakkal Majalla"/>
          <w:color w:val="000000" w:themeColor="text1"/>
          <w:sz w:val="28"/>
          <w:szCs w:val="28"/>
        </w:rPr>
        <w:t xml:space="preserve"> Mohaghegh et al., 2024)</w:t>
      </w:r>
      <w:r w:rsidRPr="007615B8">
        <w:rPr>
          <w:rFonts w:ascii="Sakkal Majalla" w:hAnsi="Sakkal Majalla" w:cs="Sakkal Majalla"/>
          <w:color w:val="000000" w:themeColor="text1"/>
          <w:sz w:val="28"/>
          <w:szCs w:val="28"/>
          <w:rtl/>
        </w:rPr>
        <w:t>، أو البيئات الافتراضية</w:t>
      </w:r>
      <w:r w:rsidRPr="007615B8">
        <w:rPr>
          <w:rFonts w:ascii="Sakkal Majalla" w:hAnsi="Sakkal Majalla" w:cs="Sakkal Majalla"/>
          <w:color w:val="000000" w:themeColor="text1"/>
          <w:sz w:val="28"/>
          <w:szCs w:val="28"/>
        </w:rPr>
        <w:t xml:space="preserve"> (Bernat et al., 2023). </w:t>
      </w:r>
      <w:r w:rsidRPr="007615B8">
        <w:rPr>
          <w:rFonts w:ascii="Sakkal Majalla" w:hAnsi="Sakkal Majalla" w:cs="Sakkal Majalla"/>
          <w:color w:val="000000" w:themeColor="text1"/>
          <w:sz w:val="28"/>
          <w:szCs w:val="28"/>
          <w:rtl/>
        </w:rPr>
        <w:t xml:space="preserve">كما تختلف الدراسة الحالية في طبيعة المتغير التابع، إذ لا تكتفي بقياس الأداء التنظيمي أو النجاح العام </w:t>
      </w:r>
      <w:r w:rsidRPr="007615B8">
        <w:rPr>
          <w:rFonts w:ascii="Sakkal Majalla" w:hAnsi="Sakkal Majalla" w:cs="Sakkal Majalla"/>
          <w:color w:val="000000" w:themeColor="text1"/>
          <w:sz w:val="28"/>
          <w:szCs w:val="28"/>
          <w:rtl/>
        </w:rPr>
        <w:lastRenderedPageBreak/>
        <w:t>للمشروعات، بل تركز على استدامة نتائج المشاريع الحكومية المنفذة، وهو بعد لم تتم معالجته بعمق في الأدبيات السابقة التي ركزت غالبًا على مرحلة التنفيذ دون مرحلة ما بعد الإغلاق</w:t>
      </w:r>
      <w:r w:rsidRPr="007615B8">
        <w:rPr>
          <w:rFonts w:ascii="Sakkal Majalla" w:hAnsi="Sakkal Majalla" w:cs="Sakkal Majalla"/>
          <w:color w:val="000000" w:themeColor="text1"/>
          <w:sz w:val="28"/>
          <w:szCs w:val="28"/>
        </w:rPr>
        <w:t>.</w:t>
      </w:r>
    </w:p>
    <w:p w14:paraId="7B69EBAE" w14:textId="340C26E1" w:rsidR="008E4B32" w:rsidRPr="007615B8" w:rsidRDefault="008E4B32"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كذلك تختلف الدراسة الحالية في دمجها بين أبعاد إدارة المعرفة الأربعة (توليد، تخزين، توزيع، استخدام) بوصفها منظومة متكاملة تؤثر في استدامة النتائج، بينما ركزت بعض الدراسات السابقة على بعد واحد أو بعدين فقط من هذه الأبعاد، مثل دراسة </w:t>
      </w:r>
      <w:r w:rsidRPr="007615B8">
        <w:rPr>
          <w:rFonts w:ascii="Sakkal Majalla" w:hAnsi="Sakkal Majalla" w:cs="Sakkal Majalla"/>
          <w:color w:val="000000" w:themeColor="text1"/>
          <w:sz w:val="28"/>
          <w:szCs w:val="28"/>
        </w:rPr>
        <w:t xml:space="preserve">Mohaghegh et al. (2024) </w:t>
      </w:r>
      <w:r w:rsidRPr="007615B8">
        <w:rPr>
          <w:rFonts w:ascii="Sakkal Majalla" w:hAnsi="Sakkal Majalla" w:cs="Sakkal Majalla"/>
          <w:color w:val="000000" w:themeColor="text1"/>
          <w:sz w:val="28"/>
          <w:szCs w:val="28"/>
          <w:rtl/>
        </w:rPr>
        <w:t>التي تناولت عمليات توليد وتشارك المعرفة دون التوسع في استخدامها وتوظيفها بعد انتهاء المشاريع، كما لم تُبرز الدراسات السابقة بصورة كافية الدور المتبادل بين إدارة المعرفة والاستدامة في السياق الحكومي، وهو ما يمثل فجوة واضحة في الأدبيات العربية والأجنبية على حد سواء</w:t>
      </w:r>
      <w:r w:rsidRPr="007615B8">
        <w:rPr>
          <w:rFonts w:ascii="Sakkal Majalla" w:hAnsi="Sakkal Majalla" w:cs="Sakkal Majalla"/>
          <w:color w:val="000000" w:themeColor="text1"/>
          <w:sz w:val="28"/>
          <w:szCs w:val="28"/>
        </w:rPr>
        <w:t>.</w:t>
      </w:r>
    </w:p>
    <w:p w14:paraId="2983769C" w14:textId="041B7A63" w:rsidR="008E4B32" w:rsidRPr="007615B8" w:rsidRDefault="008E4B32"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 ركزت دراسات مثل </w:t>
      </w:r>
      <w:r w:rsidRPr="007615B8">
        <w:rPr>
          <w:rFonts w:ascii="Sakkal Majalla" w:hAnsi="Sakkal Majalla" w:cs="Sakkal Majalla"/>
          <w:color w:val="000000" w:themeColor="text1"/>
          <w:sz w:val="28"/>
          <w:szCs w:val="28"/>
        </w:rPr>
        <w:t xml:space="preserve">Bernat et al. (2023) </w:t>
      </w:r>
      <w:r w:rsidRPr="007615B8">
        <w:rPr>
          <w:rFonts w:ascii="Sakkal Majalla" w:hAnsi="Sakkal Majalla" w:cs="Sakkal Majalla"/>
          <w:color w:val="000000" w:themeColor="text1"/>
          <w:sz w:val="28"/>
          <w:szCs w:val="28"/>
          <w:rtl/>
        </w:rPr>
        <w:t>على العلاقة بين مشاركة أصحاب المصلحة وإدارة المعرفة في بيئات افتراضية، ما أتاح فهماً لتكامل المعرفة والتفاعل البشري في المشاريع الرقمية، لكن دون التطرق إلى المنظور المؤسسي الرسمي الذي يحكم المشاريع الحكومية التقليدية ، وتنطلق الدراسة الحالية من منظور أكثر شمولًا يسعى إلى سد هذه الفجوة التطبيقية من خلال دراسة الأثر الكلي لإدارة المعرفة التنظيمية بأبعادها المتكاملة على استدامة نتائج المشاريع الحكومية المنتهية، وهي زاوية بحثية جديدة تُمثل إسهامًا علميًا واضحًا في الأدبيات</w:t>
      </w:r>
      <w:r w:rsidRPr="007615B8">
        <w:rPr>
          <w:rFonts w:ascii="Sakkal Majalla" w:hAnsi="Sakkal Majalla" w:cs="Sakkal Majalla"/>
          <w:color w:val="000000" w:themeColor="text1"/>
          <w:sz w:val="28"/>
          <w:szCs w:val="28"/>
        </w:rPr>
        <w:t>.</w:t>
      </w:r>
    </w:p>
    <w:p w14:paraId="336A1703" w14:textId="77777777" w:rsidR="008E4B32" w:rsidRPr="007615B8" w:rsidRDefault="008E4B32"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وعليه، فإن الفجوة البحثية التي تسعى هذه الدراسة إلى معالجتها تتمثل في غياب الدراسات التي تناولت العلاقة بين إدارة المعرفة التنظيمية واستدامة نتائج المشاريع الحكومية المنتهية في السياق العربي عامة، والسعودي خاصة، مع الأخذ بعين الاعتبار تكامل الأبعاد المعرفية الأربعة كمحرك رئيسي للاستدامة المؤسسية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كما تميزت الدراسة الحالية عن غيرها بمحاولة قياس الأثر الكمي المباشر وغير المباشر لإدارة المعرفة على استدامة النتائج ضمن نموذج تفسيري يمكن أن يسهم في تطوير الممارسات الإدارية داخل الأجهزة الحكومية وتحسين فاعلية مشاريعها التنموية المستقبلية</w:t>
      </w:r>
      <w:r w:rsidRPr="007615B8">
        <w:rPr>
          <w:rFonts w:ascii="Sakkal Majalla" w:hAnsi="Sakkal Majalla" w:cs="Sakkal Majalla"/>
          <w:color w:val="000000" w:themeColor="text1"/>
          <w:sz w:val="28"/>
          <w:szCs w:val="28"/>
        </w:rPr>
        <w:t>.</w:t>
      </w:r>
    </w:p>
    <w:p w14:paraId="5AED4203" w14:textId="0B5A3783" w:rsidR="002D5C0C" w:rsidRPr="007615B8" w:rsidRDefault="006A293C" w:rsidP="006A29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4" w:name="_Toc214453798"/>
      <w:r w:rsidRPr="007615B8">
        <w:rPr>
          <w:rFonts w:ascii="Sakkal Majalla" w:hAnsi="Sakkal Majalla" w:cs="Sakkal Majalla"/>
          <w:b/>
          <w:bCs/>
          <w:color w:val="000000" w:themeColor="text1"/>
          <w:sz w:val="36"/>
          <w:szCs w:val="36"/>
          <w:rtl/>
        </w:rPr>
        <w:t>10.1 المنطلقات النظرية للدراسة:</w:t>
      </w:r>
      <w:bookmarkEnd w:id="24"/>
    </w:p>
    <w:p w14:paraId="69B58ED9" w14:textId="2787A147"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32"/>
          <w:szCs w:val="32"/>
          <w:rtl/>
        </w:rPr>
      </w:pPr>
      <w:bookmarkStart w:id="25" w:name="_Toc169790502"/>
      <w:bookmarkEnd w:id="23"/>
      <w:r w:rsidRPr="007615B8">
        <w:rPr>
          <w:rFonts w:ascii="Sakkal Majalla" w:hAnsi="Sakkal Majalla" w:cs="Sakkal Majalla"/>
          <w:b/>
          <w:bCs/>
          <w:color w:val="000000" w:themeColor="text1"/>
          <w:sz w:val="32"/>
          <w:szCs w:val="32"/>
          <w:rtl/>
        </w:rPr>
        <w:lastRenderedPageBreak/>
        <w:t>أولًا: إدارة المعرفة التنظيمية</w:t>
      </w:r>
    </w:p>
    <w:p w14:paraId="37C0998E" w14:textId="1942E4FB"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تُعد إدارة المعرفة التنظيمية من المفاهيم الحديثة التي برزت مع التحول نحو الاقتصاد المعرفي، حيث أصبحت المعرفة تمثل أحد أهم الأصول غير الملموسة التي تسعى المؤسسات إلى استثمارها لتحقيق ميزة تنافسية واستدامة تنظيمية طويلة الأمد. ويُشير </w:t>
      </w:r>
      <w:r w:rsidRPr="007615B8">
        <w:rPr>
          <w:rFonts w:ascii="Sakkal Majalla" w:hAnsi="Sakkal Majalla" w:cs="Sakkal Majalla"/>
          <w:color w:val="000000" w:themeColor="text1"/>
          <w:sz w:val="28"/>
          <w:szCs w:val="28"/>
        </w:rPr>
        <w:t>Kavalić et al</w:t>
      </w:r>
      <w:r w:rsidRPr="007615B8">
        <w:rPr>
          <w:rFonts w:ascii="Sakkal Majalla" w:hAnsi="Sakkal Majalla" w:cs="Sakkal Majalla"/>
          <w:color w:val="000000" w:themeColor="text1"/>
          <w:sz w:val="28"/>
          <w:szCs w:val="28"/>
          <w:rtl/>
        </w:rPr>
        <w:t>. (2021) إلى أن إدارة المعرفة تُعد عملية منهجية تهدف إلى تحديد وتوليد وتخزين وتوزيع واستخدام المعرفة من أجل تحسين الأداء المؤسسي ودعم الابتكار التنظيمي. ويرى الهبارنة والشورة (2022) أن المؤسسات التي تُدير المعرفة بفاعلية تمتلك القدرة على الاستجابة للتغيرات البيئية بسرعة، وتطوير أنظمة تعلم مستدامة تُسهم في رفع كفاءة اتخاذ القرار الإداري.</w:t>
      </w:r>
    </w:p>
    <w:p w14:paraId="23AD9B42" w14:textId="04E766F9"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تُعرَّف إدارة المعرفة التنظيمية بأنها “الجهود المنظمة التي تبذلها المؤسسة لتوليد المعرفة واكتسابها وتخزينها وتوزيعها واستخدامها، بغرض تحسين الأداء التنظيمي وتعزيز القدرات التنافسية”</w:t>
      </w:r>
      <w:r w:rsidRPr="007615B8">
        <w:rPr>
          <w:rFonts w:ascii="MS Gothic" w:eastAsia="MS Mincho" w:hAnsi="MS Gothic" w:cs="MS Gothic" w:hint="cs"/>
          <w:color w:val="000000" w:themeColor="text1"/>
          <w:sz w:val="28"/>
          <w:szCs w:val="28"/>
          <w:rtl/>
        </w:rPr>
        <w:t>【</w:t>
      </w:r>
      <w:r w:rsidRPr="007615B8">
        <w:rPr>
          <w:rFonts w:ascii="Sakkal Majalla" w:hAnsi="Sakkal Majalla" w:cs="Sakkal Majalla"/>
          <w:color w:val="000000" w:themeColor="text1"/>
          <w:sz w:val="28"/>
          <w:szCs w:val="28"/>
        </w:rPr>
        <w:t>Kordab et al., 2020</w:t>
      </w:r>
      <w:r w:rsidRPr="007615B8">
        <w:rPr>
          <w:rFonts w:ascii="MS Gothic" w:eastAsia="MS Mincho" w:hAnsi="MS Gothic" w:cs="MS Gothic" w:hint="cs"/>
          <w:color w:val="000000" w:themeColor="text1"/>
          <w:sz w:val="28"/>
          <w:szCs w:val="28"/>
          <w:rtl/>
        </w:rPr>
        <w:t>】</w:t>
      </w:r>
      <w:r w:rsidRPr="007615B8">
        <w:rPr>
          <w:rFonts w:ascii="Sakkal Majalla" w:hAnsi="Sakkal Majalla" w:cs="Sakkal Majalla"/>
          <w:color w:val="000000" w:themeColor="text1"/>
          <w:sz w:val="28"/>
          <w:szCs w:val="28"/>
          <w:rtl/>
        </w:rPr>
        <w:t>. كما تُشير عبدالنبي والعتيبي (2021) إلى أنها عملية ديناميكية تُسهم في توظيف الخبرات السابقة في حل المشكلات المستقبلية من خلال تحويل المعرفة الفردية إلى معرفة جماعية تُبنى عليها الخطط والسياسات الإدارية. أما الجعافرة (2024) فيؤكد أن إدارة المعرفة تمثل أساسًا لتطوير الأداء المؤسسي وتحقيق الكفاءة التشغيلية في القطاع العام، كونها توفر بيئة معرفية قائمة على التعلم المستمر والتطوير الذاتي.</w:t>
      </w:r>
    </w:p>
    <w:p w14:paraId="21EAB143" w14:textId="3C661E85"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أبعاد إدارة المعرفة التنظيمية</w:t>
      </w:r>
    </w:p>
    <w:p w14:paraId="48CD75D2" w14:textId="34ADB9C5"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تم تحديد أبعاد إدارة المعرفة في هذه الدراسة استنادًا إلى دراسات متعددة مثل الشهري والعقيلي (2024) و</w:t>
      </w:r>
      <w:r w:rsidRPr="007615B8">
        <w:rPr>
          <w:rFonts w:ascii="Sakkal Majalla" w:hAnsi="Sakkal Majalla" w:cs="Sakkal Majalla"/>
          <w:color w:val="000000" w:themeColor="text1"/>
          <w:sz w:val="28"/>
          <w:szCs w:val="28"/>
        </w:rPr>
        <w:t>Kavalić et al</w:t>
      </w:r>
      <w:r w:rsidRPr="007615B8">
        <w:rPr>
          <w:rFonts w:ascii="Sakkal Majalla" w:hAnsi="Sakkal Majalla" w:cs="Sakkal Majalla"/>
          <w:color w:val="000000" w:themeColor="text1"/>
          <w:sz w:val="28"/>
          <w:szCs w:val="28"/>
          <w:rtl/>
        </w:rPr>
        <w:t>. (2021) و</w:t>
      </w:r>
      <w:r w:rsidRPr="007615B8">
        <w:rPr>
          <w:rFonts w:ascii="Sakkal Majalla" w:hAnsi="Sakkal Majalla" w:cs="Sakkal Majalla"/>
          <w:color w:val="000000" w:themeColor="text1"/>
          <w:sz w:val="28"/>
          <w:szCs w:val="28"/>
        </w:rPr>
        <w:t>Demir et al</w:t>
      </w:r>
      <w:r w:rsidRPr="007615B8">
        <w:rPr>
          <w:rFonts w:ascii="Sakkal Majalla" w:hAnsi="Sakkal Majalla" w:cs="Sakkal Majalla"/>
          <w:color w:val="000000" w:themeColor="text1"/>
          <w:sz w:val="28"/>
          <w:szCs w:val="28"/>
          <w:rtl/>
        </w:rPr>
        <w:t>. (2023)، التي اتفقت على أن العملية المعرفية تتكون من أربع مراحل مترابطة هي: توليد المعرفة، تخزين المعرفة، توزيع المعرفة، واستخدام المعرفة، وتشكل جميعها دورة متكاملة لإدارة المعرفة التنظيمية.</w:t>
      </w:r>
    </w:p>
    <w:p w14:paraId="0D2DCEA3" w14:textId="77777777" w:rsidR="00416C08" w:rsidRPr="007615B8" w:rsidRDefault="00416C08" w:rsidP="00BC31A7">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1. توليد المعرفة</w:t>
      </w:r>
    </w:p>
    <w:p w14:paraId="315CF26C" w14:textId="77777777" w:rsidR="00416C08" w:rsidRPr="007615B8" w:rsidRDefault="00416C08" w:rsidP="00BC31A7">
      <w:pPr>
        <w:spacing w:before="100" w:beforeAutospacing="1" w:after="100" w:afterAutospacing="1" w:line="360" w:lineRule="auto"/>
        <w:jc w:val="both"/>
        <w:rPr>
          <w:rFonts w:ascii="Sakkal Majalla" w:hAnsi="Sakkal Majalla" w:cs="Sakkal Majalla"/>
          <w:color w:val="000000" w:themeColor="text1"/>
          <w:sz w:val="28"/>
          <w:szCs w:val="28"/>
          <w:rtl/>
        </w:rPr>
      </w:pPr>
    </w:p>
    <w:p w14:paraId="2F545714" w14:textId="03C27572"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تُعد مرحلة توليد المعرفة الأساس الأول في إدارة المعرفة، إذ تهدف إلى إنتاج معرفة جديدة من خلال الخبرات العملية أو من خلال البحث والتطوير والتفاعل التنظيمي. ويشير </w:t>
      </w:r>
      <w:r w:rsidRPr="007615B8">
        <w:rPr>
          <w:rFonts w:ascii="Sakkal Majalla" w:hAnsi="Sakkal Majalla" w:cs="Sakkal Majalla"/>
          <w:color w:val="000000" w:themeColor="text1"/>
          <w:sz w:val="28"/>
          <w:szCs w:val="28"/>
        </w:rPr>
        <w:t>Abbas et al</w:t>
      </w:r>
      <w:r w:rsidRPr="007615B8">
        <w:rPr>
          <w:rFonts w:ascii="Sakkal Majalla" w:hAnsi="Sakkal Majalla" w:cs="Sakkal Majalla"/>
          <w:color w:val="000000" w:themeColor="text1"/>
          <w:sz w:val="28"/>
          <w:szCs w:val="28"/>
          <w:rtl/>
        </w:rPr>
        <w:t>. (2020) إلى أن توليد المعرفة يتضمن استنباط الأفكار الجديدة وتحويل الخبرات إلى ابتكارات قابلة للتطبيق. كما يرى عبدالنبي والعتيبي (2021) أن الإبداع والابتكار المؤسسي يُعدان حجر الزاوية في توليد المعرفة التنظيمية، لما لهما من دور في إثراء الفكر الإداري وتحسين الأداء العملي. وتُظهر دراسة الظفيري والشورة (2021) أن المؤسسات التي تتبنى ثقافة توليد المعرفة تحقق نتائج أفضل في مشاريعها، نظرًا لقدرتها على تحويل المشكلات إلى فرص تعلم وتنمية.</w:t>
      </w:r>
    </w:p>
    <w:p w14:paraId="214AF82C" w14:textId="562058E0"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2. تخزين المعرفة</w:t>
      </w:r>
    </w:p>
    <w:p w14:paraId="54AD26BA" w14:textId="31FE67A3"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تمثل هذه المرحلة ذاكرة المؤسسة التي تحفظ الخبرات والمعلومات المتراكمة بطريقة منظمة تتيح الرجوع إليها عند الحاجة. ويشير </w:t>
      </w:r>
      <w:r w:rsidRPr="007615B8">
        <w:rPr>
          <w:rFonts w:ascii="Sakkal Majalla" w:hAnsi="Sakkal Majalla" w:cs="Sakkal Majalla"/>
          <w:color w:val="000000" w:themeColor="text1"/>
          <w:sz w:val="28"/>
          <w:szCs w:val="28"/>
        </w:rPr>
        <w:t>Kordab et al</w:t>
      </w:r>
      <w:r w:rsidRPr="007615B8">
        <w:rPr>
          <w:rFonts w:ascii="Sakkal Majalla" w:hAnsi="Sakkal Majalla" w:cs="Sakkal Majalla"/>
          <w:color w:val="000000" w:themeColor="text1"/>
          <w:sz w:val="28"/>
          <w:szCs w:val="28"/>
          <w:rtl/>
        </w:rPr>
        <w:t>. (2020) إلى أن تخزين المعرفة يتطلب بناء بنية تحتية تقنية ومعيارية لتوثيق البيانات والخبرات السابقة، بما يضمن سهولة استرجاعها لاحقًا. كما أكد العبداللات والشورة (2021) أن غياب نظام مؤسسي لتخزين المعرفة يُفقد المؤسسات تراكم الخبرات ويؤدي إلى تكرار الأخطاء في المشاريع الجديدة. أما دراسة تقدة والداوي (2023) فقد بينت أن فعالية تخزين المعرفة ترتبط بمدى اعتماد المؤسسات على أدوات رقمية مثل أنظمة إدارة الوثائق وقواعد البيانات المعرفية التي تحفظ المعرفة ضمن ذاكرة تنظيمية قابلة للنقل بين الأجيال الإدارية.</w:t>
      </w:r>
    </w:p>
    <w:p w14:paraId="2F811744" w14:textId="07DA9F07"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3. توزيع المعرفة</w:t>
      </w:r>
    </w:p>
    <w:p w14:paraId="1F97AB16" w14:textId="1B833236"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يُقصد بتوزيع المعرفة عملية نقلها وتشاركها بين الأفراد والفرق داخل المؤسسة لضمان تعميم الفائدة والاستفادة الجماعية منها. ويشير </w:t>
      </w:r>
      <w:r w:rsidRPr="007615B8">
        <w:rPr>
          <w:rFonts w:ascii="Sakkal Majalla" w:hAnsi="Sakkal Majalla" w:cs="Sakkal Majalla"/>
          <w:color w:val="000000" w:themeColor="text1"/>
          <w:sz w:val="28"/>
          <w:szCs w:val="28"/>
        </w:rPr>
        <w:t>Kavalić et al</w:t>
      </w:r>
      <w:r w:rsidRPr="007615B8">
        <w:rPr>
          <w:rFonts w:ascii="Sakkal Majalla" w:hAnsi="Sakkal Majalla" w:cs="Sakkal Majalla"/>
          <w:color w:val="000000" w:themeColor="text1"/>
          <w:sz w:val="28"/>
          <w:szCs w:val="28"/>
          <w:rtl/>
        </w:rPr>
        <w:t xml:space="preserve">. (2021) إلى أن تبادل المعرفة هو العامل الأكثر تأثيرًا في تحويل المعرفة الفردية إلى معرفة تنظيمية قابلة للتطبيق. كما أوضحت دراسة تقدة والداوي (2023) أن بناء شبكات تواصل داخلية فعالة يسهم في تحسين عمليات توزيع المعرفة ويعزز الترابط بين </w:t>
      </w:r>
      <w:r w:rsidRPr="007615B8">
        <w:rPr>
          <w:rFonts w:ascii="Sakkal Majalla" w:hAnsi="Sakkal Majalla" w:cs="Sakkal Majalla"/>
          <w:color w:val="000000" w:themeColor="text1"/>
          <w:sz w:val="28"/>
          <w:szCs w:val="28"/>
          <w:rtl/>
        </w:rPr>
        <w:lastRenderedPageBreak/>
        <w:t xml:space="preserve">الإدارات المختلفة. ويرى </w:t>
      </w:r>
      <w:r w:rsidRPr="007615B8">
        <w:rPr>
          <w:rFonts w:ascii="Sakkal Majalla" w:hAnsi="Sakkal Majalla" w:cs="Sakkal Majalla"/>
          <w:color w:val="000000" w:themeColor="text1"/>
          <w:sz w:val="28"/>
          <w:szCs w:val="28"/>
        </w:rPr>
        <w:t>Klaus-Rosińska et al</w:t>
      </w:r>
      <w:r w:rsidRPr="007615B8">
        <w:rPr>
          <w:rFonts w:ascii="Sakkal Majalla" w:hAnsi="Sakkal Majalla" w:cs="Sakkal Majalla"/>
          <w:color w:val="000000" w:themeColor="text1"/>
          <w:sz w:val="28"/>
          <w:szCs w:val="28"/>
          <w:rtl/>
        </w:rPr>
        <w:t>. (2024) أن المؤسسات التي تمتلك نظمًا قوية لتبادل المعرفة تحقق مستويات أعلى من الأداء المستدام نتيجة الترابط المعرفي بين وحداتها التنظيمية.</w:t>
      </w:r>
    </w:p>
    <w:p w14:paraId="2F2A9017" w14:textId="1329FFD0"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4. استخدام المعرفة</w:t>
      </w:r>
    </w:p>
    <w:p w14:paraId="3EAFCB19" w14:textId="7F661DF1"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يمثل استخدام المعرفة المرحلة النهائية في دورة إدارة المعرفة، وهو الهدف الذي تسعى إليه كل المراحل السابقة. ويؤكد </w:t>
      </w:r>
      <w:r w:rsidRPr="007615B8">
        <w:rPr>
          <w:rFonts w:ascii="Sakkal Majalla" w:hAnsi="Sakkal Majalla" w:cs="Sakkal Majalla"/>
          <w:color w:val="000000" w:themeColor="text1"/>
          <w:sz w:val="28"/>
          <w:szCs w:val="28"/>
        </w:rPr>
        <w:t>Demir et al</w:t>
      </w:r>
      <w:r w:rsidRPr="007615B8">
        <w:rPr>
          <w:rFonts w:ascii="Sakkal Majalla" w:hAnsi="Sakkal Majalla" w:cs="Sakkal Majalla"/>
          <w:color w:val="000000" w:themeColor="text1"/>
          <w:sz w:val="28"/>
          <w:szCs w:val="28"/>
          <w:rtl/>
        </w:rPr>
        <w:t xml:space="preserve">. (2023) أن استخدام المعرفة في اتخاذ القرار وتحسين العمليات هو المؤشر الحقيقي لنجاح منظومة إدارة المعرفة. كما يرى الهبارنة والشورة (2022) أن المؤسسات الذكية هي التي توظف المعرفة المخزنة لتطوير استراتيجياتها وتجويد خدماتها. وتدعم دراسة </w:t>
      </w:r>
      <w:r w:rsidRPr="007615B8">
        <w:rPr>
          <w:rFonts w:ascii="Sakkal Majalla" w:hAnsi="Sakkal Majalla" w:cs="Sakkal Majalla"/>
          <w:color w:val="000000" w:themeColor="text1"/>
          <w:sz w:val="28"/>
          <w:szCs w:val="28"/>
        </w:rPr>
        <w:t>Abbas et al</w:t>
      </w:r>
      <w:r w:rsidRPr="007615B8">
        <w:rPr>
          <w:rFonts w:ascii="Sakkal Majalla" w:hAnsi="Sakkal Majalla" w:cs="Sakkal Majalla"/>
          <w:color w:val="000000" w:themeColor="text1"/>
          <w:sz w:val="28"/>
          <w:szCs w:val="28"/>
          <w:rtl/>
        </w:rPr>
        <w:t>. (2020) هذا الاتجاه، إذ تبين أن المؤسسات التي تحول المعرفة إلى تطبيق عملي تحقق مستويات أعلى من الابتكار والاستدامة في أدائها المؤسسي.</w:t>
      </w:r>
    </w:p>
    <w:p w14:paraId="5ABE60A6" w14:textId="0B97AAE1"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32"/>
          <w:szCs w:val="32"/>
          <w:rtl/>
        </w:rPr>
      </w:pPr>
      <w:r w:rsidRPr="007615B8">
        <w:rPr>
          <w:rFonts w:ascii="Sakkal Majalla" w:hAnsi="Sakkal Majalla" w:cs="Sakkal Majalla"/>
          <w:b/>
          <w:bCs/>
          <w:color w:val="000000" w:themeColor="text1"/>
          <w:sz w:val="32"/>
          <w:szCs w:val="32"/>
          <w:rtl/>
        </w:rPr>
        <w:t>ثانياً: استدامة نتائج المشاريع الحكومية</w:t>
      </w:r>
    </w:p>
    <w:p w14:paraId="006E3014" w14:textId="548324D2"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أصبحت الاستدامة المؤسسية في العقدين الأخيرين هدفًا رئيسيًا للمؤسسات الحكومية، إذ تسعى هذه المؤسسات إلى تحقيق استمرارية الأثر الإيجابي للمشاريع بعد اكتمال تنفيذها، من خلال الحفاظ على جودة المخرجات وضمان استثمار الموارد بفاعلية. وتُشير الخطيب وآخرون (2023) إلى أن استدامة المشاريع تمثل بعدًا استراتيجيًا يسعى إلى تحقيق الكفاءة الاقتصادية والاجتماعية والإدارية على المدى الطويل. كما أوضحت القطيشات وقطيشات (2023) أن المؤسسات غير القادرة على حفظ المعرفة الناتجة عن المشاريع تفقد جزءًا كبيرًا من قدرتها على الاستمرارية والتعلم التنظيمي.</w:t>
      </w:r>
    </w:p>
    <w:p w14:paraId="456D56FD" w14:textId="3DA88C59" w:rsidR="00416C08" w:rsidRPr="007615B8" w:rsidRDefault="00416C08"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وتُعرف استدامة نتائج المشاريع بأنها "القدرة على استمرار الفوائد والعوائد الناتجة عن المشروع بعد الانتهاء من تنفيذه، من خلال توظيف الموارد المتاحة والمعرفة المكتسبة لضمان استمرار الأثر الإيجابي"</w:t>
      </w:r>
      <w:r w:rsidRPr="007615B8">
        <w:rPr>
          <w:rFonts w:ascii="MS Gothic" w:eastAsia="MS Mincho" w:hAnsi="MS Gothic" w:cs="MS Gothic" w:hint="cs"/>
          <w:color w:val="000000" w:themeColor="text1"/>
          <w:sz w:val="28"/>
          <w:szCs w:val="28"/>
          <w:rtl/>
        </w:rPr>
        <w:t>【</w:t>
      </w:r>
      <w:r w:rsidRPr="007615B8">
        <w:rPr>
          <w:rFonts w:ascii="Sakkal Majalla" w:hAnsi="Sakkal Majalla" w:cs="Sakkal Majalla"/>
          <w:color w:val="000000" w:themeColor="text1"/>
          <w:sz w:val="28"/>
          <w:szCs w:val="28"/>
          <w:rtl/>
        </w:rPr>
        <w:t>النسور والصوالحة، 2022</w:t>
      </w:r>
      <w:r w:rsidRPr="007615B8">
        <w:rPr>
          <w:rFonts w:ascii="MS Gothic" w:eastAsia="MS Mincho" w:hAnsi="MS Gothic" w:cs="MS Gothic" w:hint="cs"/>
          <w:color w:val="000000" w:themeColor="text1"/>
          <w:sz w:val="28"/>
          <w:szCs w:val="28"/>
          <w:rtl/>
        </w:rPr>
        <w:t>】</w:t>
      </w:r>
      <w:r w:rsidRPr="007615B8">
        <w:rPr>
          <w:rFonts w:ascii="Sakkal Majalla" w:hAnsi="Sakkal Majalla" w:cs="Sakkal Majalla"/>
          <w:color w:val="000000" w:themeColor="text1"/>
          <w:sz w:val="28"/>
          <w:szCs w:val="28"/>
          <w:rtl/>
        </w:rPr>
        <w:t xml:space="preserve">. ويشير </w:t>
      </w:r>
      <w:r w:rsidRPr="007615B8">
        <w:rPr>
          <w:rFonts w:ascii="Sakkal Majalla" w:hAnsi="Sakkal Majalla" w:cs="Sakkal Majalla"/>
          <w:color w:val="000000" w:themeColor="text1"/>
          <w:sz w:val="28"/>
          <w:szCs w:val="28"/>
        </w:rPr>
        <w:t>Al-Hijazin &amp; Abu Zaid</w:t>
      </w:r>
      <w:r w:rsidRPr="007615B8">
        <w:rPr>
          <w:rFonts w:ascii="Sakkal Majalla" w:hAnsi="Sakkal Majalla" w:cs="Sakkal Majalla"/>
          <w:color w:val="000000" w:themeColor="text1"/>
          <w:sz w:val="28"/>
          <w:szCs w:val="28"/>
          <w:rtl/>
        </w:rPr>
        <w:t xml:space="preserve"> (2023) إلى أن استدامة المشاريع لا تقتصر على الجانب المالي، بل تشمل الأبعاد الإدارية والمؤسسية والمعرفية، بما يضمن تطوير قدرات المؤسسة على إدارة مشاريع مستقبلية بكفاءة أعلى.</w:t>
      </w:r>
    </w:p>
    <w:p w14:paraId="6A51CAFD" w14:textId="061CF852" w:rsidR="00416C08" w:rsidRPr="007615B8" w:rsidRDefault="00416C08"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lang w:bidi="ar-EG"/>
        </w:rPr>
      </w:pPr>
      <w:r w:rsidRPr="007615B8">
        <w:rPr>
          <w:rFonts w:ascii="Sakkal Majalla" w:hAnsi="Sakkal Majalla" w:cs="Sakkal Majalla" w:hint="cs"/>
          <w:color w:val="000000" w:themeColor="text1"/>
          <w:sz w:val="28"/>
          <w:szCs w:val="28"/>
          <w:rtl/>
          <w:lang w:bidi="ar-EG"/>
        </w:rPr>
        <w:lastRenderedPageBreak/>
        <w:t xml:space="preserve">ويرى </w:t>
      </w:r>
      <w:r w:rsidRPr="007615B8">
        <w:rPr>
          <w:rFonts w:ascii="Sakkal Majalla" w:hAnsi="Sakkal Majalla" w:cs="Sakkal Majalla" w:hint="cs"/>
          <w:color w:val="000000" w:themeColor="text1"/>
          <w:sz w:val="28"/>
          <w:szCs w:val="28"/>
          <w:lang w:bidi="ar-EG"/>
        </w:rPr>
        <w:t>Klaus-Rosińska et al</w:t>
      </w:r>
      <w:r w:rsidRPr="007615B8">
        <w:rPr>
          <w:rFonts w:ascii="Sakkal Majalla" w:hAnsi="Sakkal Majalla" w:cs="Sakkal Majalla" w:hint="cs"/>
          <w:color w:val="000000" w:themeColor="text1"/>
          <w:sz w:val="28"/>
          <w:szCs w:val="28"/>
          <w:rtl/>
          <w:lang w:bidi="ar-EG"/>
        </w:rPr>
        <w:t xml:space="preserve">. (2024) أن تحقيق الاستدامة في نتائج المشاريع يتطلب بيئة تنظيمية قائمة على المعرفة والتعلم المستمر، إذ تُعد إدارة المعرفة أحد العوامل المفسرة لاستدامة الأداء المؤسسي. أما </w:t>
      </w:r>
      <w:r w:rsidRPr="007615B8">
        <w:rPr>
          <w:rFonts w:ascii="Sakkal Majalla" w:hAnsi="Sakkal Majalla" w:cs="Sakkal Majalla" w:hint="cs"/>
          <w:color w:val="000000" w:themeColor="text1"/>
          <w:sz w:val="28"/>
          <w:szCs w:val="28"/>
          <w:lang w:bidi="ar-EG"/>
        </w:rPr>
        <w:t>Kavalić et al</w:t>
      </w:r>
      <w:r w:rsidRPr="007615B8">
        <w:rPr>
          <w:rFonts w:ascii="Sakkal Majalla" w:hAnsi="Sakkal Majalla" w:cs="Sakkal Majalla" w:hint="cs"/>
          <w:color w:val="000000" w:themeColor="text1"/>
          <w:sz w:val="28"/>
          <w:szCs w:val="28"/>
          <w:rtl/>
          <w:lang w:bidi="ar-EG"/>
        </w:rPr>
        <w:t>. (2021) فيؤكد أن المؤسسات التي تطبق أنظمة إدارة معرفة فعالة تكون أكثر قدرة على تحقيق نتائج طويلة الأمد في مشاريعها بسبب اعتمادها على نقل الخبرات المتراكمة واستثمار الدروس المستفادة.</w:t>
      </w:r>
    </w:p>
    <w:p w14:paraId="1ACBA70F" w14:textId="206F07EE" w:rsidR="00416C08" w:rsidRPr="007615B8" w:rsidRDefault="00416C08" w:rsidP="006A293C">
      <w:pPr>
        <w:spacing w:before="100" w:beforeAutospacing="1" w:after="100" w:afterAutospacing="1" w:line="360" w:lineRule="auto"/>
        <w:jc w:val="both"/>
        <w:rPr>
          <w:rFonts w:ascii="Sakkal Majalla" w:hAnsi="Sakkal Majalla" w:cs="Sakkal Majalla"/>
          <w:b/>
          <w:bCs/>
          <w:color w:val="000000" w:themeColor="text1"/>
          <w:sz w:val="28"/>
          <w:szCs w:val="28"/>
          <w:rtl/>
        </w:rPr>
      </w:pPr>
      <w:r w:rsidRPr="007615B8">
        <w:rPr>
          <w:rFonts w:ascii="Sakkal Majalla" w:hAnsi="Sakkal Majalla" w:cs="Sakkal Majalla"/>
          <w:b/>
          <w:bCs/>
          <w:color w:val="000000" w:themeColor="text1"/>
          <w:sz w:val="28"/>
          <w:szCs w:val="28"/>
          <w:rtl/>
        </w:rPr>
        <w:t>العلاقة بين إدارة المعرفة التنظيمية واستدامة نتائج المشاريع</w:t>
      </w:r>
    </w:p>
    <w:p w14:paraId="264DCCAA" w14:textId="63450EC6"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تشير الأدبيات إلى وجود علاقة طردية قوية بين إدارة المعرفة التنظيمية واستدامة المشاريع، إذ تُسهم المعرفة في بناء قدرات مؤسسية قادرة على تحقيق استمرارية الأثر وتحسين الأداء عبر الزمن. وتؤكد دراسة </w:t>
      </w:r>
      <w:r w:rsidRPr="007615B8">
        <w:rPr>
          <w:rFonts w:ascii="Sakkal Majalla" w:hAnsi="Sakkal Majalla" w:cs="Sakkal Majalla"/>
          <w:color w:val="000000" w:themeColor="text1"/>
          <w:sz w:val="28"/>
          <w:szCs w:val="28"/>
        </w:rPr>
        <w:t>Sepúlveda-Rivillas et al</w:t>
      </w:r>
      <w:r w:rsidRPr="007615B8">
        <w:rPr>
          <w:rFonts w:ascii="Sakkal Majalla" w:hAnsi="Sakkal Majalla" w:cs="Sakkal Majalla"/>
          <w:color w:val="000000" w:themeColor="text1"/>
          <w:sz w:val="28"/>
          <w:szCs w:val="28"/>
          <w:rtl/>
        </w:rPr>
        <w:t xml:space="preserve">. (2022) أن المشاريع التي تُدار ضمن بيئة معرفية منظمة تحقق أداءً أعلى واستدامة أكبر بفضل التكامل بين المعرفة والممارسات الإدارية. كما بينت </w:t>
      </w:r>
      <w:r w:rsidRPr="007615B8">
        <w:rPr>
          <w:rFonts w:ascii="Sakkal Majalla" w:hAnsi="Sakkal Majalla" w:cs="Sakkal Majalla"/>
          <w:color w:val="000000" w:themeColor="text1"/>
          <w:sz w:val="28"/>
          <w:szCs w:val="28"/>
        </w:rPr>
        <w:t>Kokkaew et al</w:t>
      </w:r>
      <w:r w:rsidRPr="007615B8">
        <w:rPr>
          <w:rFonts w:ascii="Sakkal Majalla" w:hAnsi="Sakkal Majalla" w:cs="Sakkal Majalla"/>
          <w:color w:val="000000" w:themeColor="text1"/>
          <w:sz w:val="28"/>
          <w:szCs w:val="28"/>
          <w:rtl/>
        </w:rPr>
        <w:t>. (2022) أن إدارة المعرفة تعمل كوسيط بين التعلم التنظيمي والأداء المستدام، ما يجعلها عنصرًا جوهريًا في نجاح المشاريع الحكومية والخاصة على حد سواء.</w:t>
      </w:r>
    </w:p>
    <w:p w14:paraId="5EC8559D" w14:textId="6B54A0DD" w:rsidR="00416C08"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وفي البيئة الحكومية، يُعد تكامل إدارة المعرفة مع إدارة المشاريع من العوامل الحاسمة لنجاح الخطط التنموية طويلة المدى. فقد أشار الشهري والعقيلي (2024) إلى أن تطبيق إدارة المعرفة في الأجهزة الحكومية يسهم في تحسين جودة المشاريع وزيادة كفاءتها التشغيلية، بينما أظهر باقر وآخرون (2020) أن غياب ثقافة المعرفة يضعف قدرة المؤسسات على استثمار مواردها بكفاءة ويحد من استدامة نتائجها.</w:t>
      </w:r>
    </w:p>
    <w:p w14:paraId="0D3D7731" w14:textId="46895FD8" w:rsidR="002D5C0C" w:rsidRPr="007615B8" w:rsidRDefault="00416C08"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ومن هذا المنطلق، يمكن القول إن إدارة المعرفة التنظيمية تمثل الإطار الفكري والتطبيقي الذي يُسهم في تحويل المشاريع الحكومية من مبادرات مؤقتة إلى مؤسسات تعلم مستدامة، قادرة على إنتاج معرفة جديدة في كل دورة مشاريع جديدة، واستثمار الخبرات السابقة لتقليل الأخطاء وزيادة الفاعلية المؤسسية. إن العلاقة بين المفهومين ليست علاقة سببية أحادية الاتجاه، بل علاقة تفاعلية ديناميكية يتغذى فيها كل طرف على الآخر: فكلما زادت كفاءة إدارة المعرفة زادت استدامة النتائج، وكلما تعززت الاستدامة المؤسسية ازدادت قدرة المؤسسة على توليد المعرفة ونشرها.</w:t>
      </w:r>
      <w:r w:rsidR="00FD3E52" w:rsidRPr="007615B8">
        <w:rPr>
          <w:rFonts w:ascii="Sakkal Majalla" w:hAnsi="Sakkal Majalla" w:cs="Sakkal Majalla"/>
          <w:color w:val="000000" w:themeColor="text1"/>
          <w:sz w:val="28"/>
          <w:szCs w:val="28"/>
          <w:rtl/>
        </w:rPr>
        <w:t>.</w:t>
      </w:r>
    </w:p>
    <w:p w14:paraId="6EB816FB" w14:textId="349A80ED" w:rsidR="006A293C" w:rsidRPr="007615B8" w:rsidRDefault="006A293C" w:rsidP="006A293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6" w:name="_Toc214453799"/>
      <w:bookmarkEnd w:id="25"/>
      <w:r w:rsidRPr="007615B8">
        <w:rPr>
          <w:rFonts w:ascii="Sakkal Majalla" w:hAnsi="Sakkal Majalla" w:cs="Sakkal Majalla"/>
          <w:b/>
          <w:bCs/>
          <w:color w:val="000000" w:themeColor="text1"/>
          <w:sz w:val="36"/>
          <w:szCs w:val="36"/>
          <w:rtl/>
        </w:rPr>
        <w:lastRenderedPageBreak/>
        <w:t>11.1 المنهجية وطرق البحث:</w:t>
      </w:r>
      <w:bookmarkEnd w:id="26"/>
    </w:p>
    <w:p w14:paraId="35AA233F" w14:textId="7F84D688" w:rsidR="00053122" w:rsidRPr="007615B8" w:rsidRDefault="00416C08" w:rsidP="00BC31A7">
      <w:pPr>
        <w:spacing w:before="100" w:beforeAutospacing="1" w:after="100" w:afterAutospacing="1" w:line="360" w:lineRule="auto"/>
        <w:ind w:firstLine="720"/>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سوف تعتمد هذه الدراسة على المنهج الوصفي التحليلي باعتباره الأنسب لطبيعة الموضوع، إذ يتيح هذا المنهج وصف الظاهرة المدروسة وتحليل العلاقات بين متغيراتها بطريقة علمية منظمة. وسيتم في هذه الدراسة تحليل أثر إدارة المعرفة التنظيمية بأبعادها (توليد المعرفة، تخزين المعرفة، توزيع المعرفة، استخدام المعرفة) على استدامة نتائج المشاريع الحكومية المنتهية في المملكة العربية السعودية، من خلال جمع البيانات الميدانية وتحليلها إحصائيًا بهدف الكشف عن طبيعة العلاقة بين المتغيرين وتحديد اتجاهها وقوت</w:t>
      </w:r>
      <w:r w:rsidR="00053122" w:rsidRPr="007615B8">
        <w:rPr>
          <w:rFonts w:ascii="Sakkal Majalla" w:hAnsi="Sakkal Majalla" w:cs="Sakkal Majalla"/>
          <w:color w:val="000000" w:themeColor="text1"/>
          <w:sz w:val="28"/>
          <w:szCs w:val="28"/>
          <w:rtl/>
        </w:rPr>
        <w:t>.</w:t>
      </w:r>
    </w:p>
    <w:p w14:paraId="0F92FD47" w14:textId="77777777" w:rsidR="006A293C" w:rsidRPr="007615B8" w:rsidRDefault="006A293C" w:rsidP="006A293C">
      <w:pPr>
        <w:spacing w:before="100" w:beforeAutospacing="1" w:after="100" w:afterAutospacing="1" w:line="360" w:lineRule="auto"/>
        <w:outlineLvl w:val="1"/>
        <w:rPr>
          <w:rFonts w:ascii="Sakkal Majalla" w:hAnsi="Sakkal Majalla" w:cs="Sakkal Majalla"/>
          <w:b/>
          <w:bCs/>
          <w:color w:val="000000" w:themeColor="text1"/>
          <w:sz w:val="36"/>
          <w:szCs w:val="36"/>
          <w:rtl/>
        </w:rPr>
      </w:pPr>
      <w:bookmarkStart w:id="27" w:name="_Toc214453800"/>
      <w:r w:rsidRPr="007615B8">
        <w:rPr>
          <w:rFonts w:ascii="Sakkal Majalla" w:hAnsi="Sakkal Majalla" w:cs="Sakkal Majalla"/>
          <w:b/>
          <w:bCs/>
          <w:color w:val="000000" w:themeColor="text1"/>
          <w:sz w:val="36"/>
          <w:szCs w:val="36"/>
          <w:rtl/>
        </w:rPr>
        <w:t>12.1 مصادر جمع البيانات</w:t>
      </w:r>
      <w:bookmarkEnd w:id="27"/>
      <w:r w:rsidRPr="007615B8">
        <w:rPr>
          <w:rFonts w:ascii="Sakkal Majalla" w:hAnsi="Sakkal Majalla" w:cs="Sakkal Majalla"/>
          <w:b/>
          <w:bCs/>
          <w:color w:val="000000" w:themeColor="text1"/>
          <w:sz w:val="36"/>
          <w:szCs w:val="36"/>
          <w:rtl/>
        </w:rPr>
        <w:t xml:space="preserve"> </w:t>
      </w:r>
    </w:p>
    <w:p w14:paraId="150B4A50" w14:textId="77777777" w:rsidR="006A293C" w:rsidRPr="007615B8" w:rsidRDefault="006A293C"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سوف تعتمد الدراسة على مصادر أولية وثانوية للحصول على البيانات اللازمة لتحقيق أهدافها والإجابة عن أسئلتها.</w:t>
      </w:r>
    </w:p>
    <w:p w14:paraId="6D2E9768" w14:textId="77777777" w:rsidR="006A293C" w:rsidRPr="007615B8" w:rsidRDefault="006A293C"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أما البيانات الأولية فسيتم جمعها مباشرة من الميدان باستخدام أداة الاستبانة التي ستُعد وتُطور خصيصًا لهذه الدراسة، بحيث تتضمن فقرات تقيس أبعاد إدارة المعرفة التنظيمية الأربعة (توليد المعرفة، تخزين المعرفة، توزيع المعرفة، استخدام المعرفة) إلى جانب فقرات تقيس مستوى استدامة نتائج المشاريع الحكومية المنتهية. وسيتم توزيع الاستبانة على أفراد عينة الدراسة من مديري المشاريع والمشرفين التنفيذيين وموظفي المتابعة والتقييم في عدد من الجهات الحكومية بالمملكة العربية السعودية.</w:t>
      </w:r>
    </w:p>
    <w:p w14:paraId="2F736166" w14:textId="77777777" w:rsidR="006A293C" w:rsidRPr="007615B8" w:rsidRDefault="006A293C"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أما البيانات الثانوية فسوف تُستمد من المراجع النظرية والدراسات السابقة العربية والأجنبية ذات الصلة بموضوع الدراسة، بما في ذلك الرسائل الجامعية، والمقالات العلمية المحكمة، والتقارير الحكومية التي تناولت إدارة المعرفة واستدامة المشاريع. وسيُستفاد من هذه المصادر في بناء الإطار النظري، وتحديد الفجوة البحثية، وصياغة الأداة الميدانية في ضوء المقاييس المعتمدة علميًا.</w:t>
      </w:r>
    </w:p>
    <w:p w14:paraId="786C6031" w14:textId="77777777" w:rsidR="006A293C" w:rsidRPr="007615B8" w:rsidRDefault="006A293C"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lastRenderedPageBreak/>
        <w:t>وبذلك ستُدمج البيانات الكمية المستقاة من الميدان مع الأساس العلمي الوارد في الأدبيات السابقة لتكوين رؤية شاملة تدعم صدق النتائج ودقتها.</w:t>
      </w:r>
    </w:p>
    <w:p w14:paraId="5B21994A" w14:textId="70B32558" w:rsidR="006A293C" w:rsidRPr="007615B8" w:rsidRDefault="006A293C" w:rsidP="006A293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28" w:name="_Toc214453801"/>
      <w:r w:rsidRPr="007615B8">
        <w:rPr>
          <w:rFonts w:ascii="Sakkal Majalla" w:hAnsi="Sakkal Majalla" w:cs="Sakkal Majalla"/>
          <w:b/>
          <w:bCs/>
          <w:color w:val="000000" w:themeColor="text1"/>
          <w:sz w:val="36"/>
          <w:szCs w:val="36"/>
          <w:rtl/>
        </w:rPr>
        <w:t>13.1 حدود الدراسة:</w:t>
      </w:r>
      <w:bookmarkEnd w:id="28"/>
    </w:p>
    <w:p w14:paraId="25A330B3" w14:textId="752875EC" w:rsidR="00CA49E9" w:rsidRPr="007615B8" w:rsidRDefault="00053122" w:rsidP="006A29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حدود موضوعية: </w:t>
      </w:r>
      <w:r w:rsidR="000125CD" w:rsidRPr="007615B8">
        <w:rPr>
          <w:rFonts w:ascii="Sakkal Majalla" w:hAnsi="Sakkal Majalla" w:cs="Sakkal Majalla"/>
          <w:color w:val="000000" w:themeColor="text1"/>
          <w:sz w:val="28"/>
          <w:szCs w:val="28"/>
          <w:rtl/>
        </w:rPr>
        <w:t xml:space="preserve">تقتصر الدراسة على </w:t>
      </w:r>
      <w:r w:rsidR="007D4D2E" w:rsidRPr="007615B8">
        <w:rPr>
          <w:rFonts w:ascii="Sakkal Majalla" w:hAnsi="Sakkal Majalla" w:cs="Sakkal Majalla"/>
          <w:color w:val="000000" w:themeColor="text1"/>
          <w:sz w:val="28"/>
          <w:szCs w:val="28"/>
          <w:rtl/>
        </w:rPr>
        <w:t xml:space="preserve">تحليل </w:t>
      </w:r>
      <w:r w:rsidR="00FD3E52" w:rsidRPr="007615B8">
        <w:rPr>
          <w:rFonts w:ascii="Sakkal Majalla" w:hAnsi="Sakkal Majalla" w:cs="Sakkal Majalla"/>
          <w:color w:val="000000" w:themeColor="text1"/>
          <w:sz w:val="28"/>
          <w:szCs w:val="28"/>
          <w:rtl/>
        </w:rPr>
        <w:t>أثر</w:t>
      </w:r>
      <w:bookmarkStart w:id="29" w:name="_Hlk201934396"/>
      <w:r w:rsidR="00C1281C" w:rsidRPr="007615B8">
        <w:rPr>
          <w:rFonts w:ascii="Sakkal Majalla" w:hAnsi="Sakkal Majalla" w:cs="Sakkal Majalla"/>
          <w:color w:val="000000" w:themeColor="text1"/>
          <w:sz w:val="28"/>
          <w:szCs w:val="28"/>
          <w:rtl/>
        </w:rPr>
        <w:t xml:space="preserve"> إدارة المعرفة التنظيمية</w:t>
      </w:r>
      <w:r w:rsidR="00874F4A" w:rsidRPr="007615B8">
        <w:rPr>
          <w:rFonts w:ascii="Sakkal Majalla" w:hAnsi="Sakkal Majalla" w:cs="Sakkal Majalla"/>
          <w:color w:val="000000" w:themeColor="text1"/>
          <w:sz w:val="28"/>
          <w:szCs w:val="28"/>
          <w:rtl/>
        </w:rPr>
        <w:t xml:space="preserve"> </w:t>
      </w:r>
      <w:bookmarkEnd w:id="29"/>
      <w:r w:rsidR="00874F4A" w:rsidRPr="007615B8">
        <w:rPr>
          <w:rFonts w:ascii="Sakkal Majalla" w:hAnsi="Sakkal Majalla" w:cs="Sakkal Majalla"/>
          <w:color w:val="000000" w:themeColor="text1"/>
          <w:sz w:val="28"/>
          <w:szCs w:val="28"/>
          <w:rtl/>
        </w:rPr>
        <w:t>بأبعاده مجمعة والمتمثلة في (</w:t>
      </w:r>
      <w:r w:rsidR="00C1281C" w:rsidRPr="007615B8">
        <w:rPr>
          <w:rFonts w:ascii="Sakkal Majalla" w:hAnsi="Sakkal Majalla" w:cs="Sakkal Majalla"/>
          <w:color w:val="000000" w:themeColor="text1"/>
          <w:sz w:val="28"/>
          <w:szCs w:val="28"/>
          <w:rtl/>
        </w:rPr>
        <w:t>توليد المعرفة</w:t>
      </w:r>
      <w:r w:rsidR="00874F4A" w:rsidRPr="007615B8">
        <w:rPr>
          <w:rFonts w:ascii="Sakkal Majalla" w:hAnsi="Sakkal Majalla" w:cs="Sakkal Majalla"/>
          <w:color w:val="000000" w:themeColor="text1"/>
          <w:sz w:val="28"/>
          <w:szCs w:val="28"/>
          <w:rtl/>
        </w:rPr>
        <w:t xml:space="preserve"> – </w:t>
      </w:r>
      <w:r w:rsidR="00C1281C" w:rsidRPr="007615B8">
        <w:rPr>
          <w:rFonts w:ascii="Sakkal Majalla" w:hAnsi="Sakkal Majalla" w:cs="Sakkal Majalla"/>
          <w:color w:val="000000" w:themeColor="text1"/>
          <w:sz w:val="28"/>
          <w:szCs w:val="28"/>
          <w:rtl/>
        </w:rPr>
        <w:t>تخزين المعرفة</w:t>
      </w:r>
      <w:r w:rsidR="00874F4A" w:rsidRPr="007615B8">
        <w:rPr>
          <w:rFonts w:ascii="Sakkal Majalla" w:hAnsi="Sakkal Majalla" w:cs="Sakkal Majalla"/>
          <w:color w:val="000000" w:themeColor="text1"/>
          <w:sz w:val="28"/>
          <w:szCs w:val="28"/>
          <w:rtl/>
        </w:rPr>
        <w:t xml:space="preserve"> – </w:t>
      </w:r>
      <w:r w:rsidR="00C1281C" w:rsidRPr="007615B8">
        <w:rPr>
          <w:rFonts w:ascii="Sakkal Majalla" w:hAnsi="Sakkal Majalla" w:cs="Sakkal Majalla"/>
          <w:color w:val="000000" w:themeColor="text1"/>
          <w:sz w:val="28"/>
          <w:szCs w:val="28"/>
          <w:rtl/>
        </w:rPr>
        <w:t>توزيع المعرفة</w:t>
      </w:r>
      <w:r w:rsidR="00874F4A" w:rsidRPr="007615B8">
        <w:rPr>
          <w:rFonts w:ascii="Sakkal Majalla" w:hAnsi="Sakkal Majalla" w:cs="Sakkal Majalla"/>
          <w:color w:val="000000" w:themeColor="text1"/>
          <w:sz w:val="28"/>
          <w:szCs w:val="28"/>
          <w:rtl/>
        </w:rPr>
        <w:t xml:space="preserve"> – </w:t>
      </w:r>
      <w:r w:rsidR="00C1281C" w:rsidRPr="007615B8">
        <w:rPr>
          <w:rFonts w:ascii="Sakkal Majalla" w:hAnsi="Sakkal Majalla" w:cs="Sakkal Majalla"/>
          <w:color w:val="000000" w:themeColor="text1"/>
          <w:sz w:val="28"/>
          <w:szCs w:val="28"/>
          <w:rtl/>
        </w:rPr>
        <w:t>استخدام المعرفة</w:t>
      </w:r>
      <w:r w:rsidR="00874F4A" w:rsidRPr="007615B8">
        <w:rPr>
          <w:rFonts w:ascii="Sakkal Majalla" w:hAnsi="Sakkal Majalla" w:cs="Sakkal Majalla"/>
          <w:color w:val="000000" w:themeColor="text1"/>
          <w:sz w:val="28"/>
          <w:szCs w:val="28"/>
          <w:rtl/>
        </w:rPr>
        <w:t xml:space="preserve">) </w:t>
      </w:r>
      <w:r w:rsidR="00C1281C" w:rsidRPr="007615B8">
        <w:rPr>
          <w:rFonts w:ascii="Sakkal Majalla" w:hAnsi="Sakkal Majalla" w:cs="Sakkal Majalla"/>
          <w:color w:val="000000" w:themeColor="text1"/>
          <w:sz w:val="28"/>
          <w:szCs w:val="28"/>
          <w:rtl/>
        </w:rPr>
        <w:t>على استدامة نتائج المشاريع</w:t>
      </w:r>
      <w:r w:rsidR="00874F4A" w:rsidRPr="007615B8">
        <w:rPr>
          <w:rFonts w:ascii="Sakkal Majalla" w:hAnsi="Sakkal Majalla" w:cs="Sakkal Majalla"/>
          <w:color w:val="000000" w:themeColor="text1"/>
          <w:sz w:val="28"/>
          <w:szCs w:val="28"/>
          <w:rtl/>
        </w:rPr>
        <w:t xml:space="preserve"> </w:t>
      </w:r>
      <w:r w:rsidR="00925E4C" w:rsidRPr="007615B8">
        <w:rPr>
          <w:rFonts w:ascii="Sakkal Majalla" w:hAnsi="Sakkal Majalla" w:cs="Sakkal Majalla"/>
          <w:color w:val="000000" w:themeColor="text1"/>
          <w:sz w:val="28"/>
          <w:szCs w:val="28"/>
          <w:rtl/>
        </w:rPr>
        <w:t xml:space="preserve">بالتطبيق </w:t>
      </w:r>
      <w:r w:rsidR="00874F4A" w:rsidRPr="007615B8">
        <w:rPr>
          <w:rFonts w:ascii="Sakkal Majalla" w:hAnsi="Sakkal Majalla" w:cs="Sakkal Majalla"/>
          <w:color w:val="000000" w:themeColor="text1"/>
          <w:sz w:val="28"/>
          <w:szCs w:val="28"/>
          <w:rtl/>
        </w:rPr>
        <w:t xml:space="preserve">على </w:t>
      </w:r>
      <w:r w:rsidR="00C1281C" w:rsidRPr="007615B8">
        <w:rPr>
          <w:rFonts w:ascii="Sakkal Majalla" w:hAnsi="Sakkal Majalla" w:cs="Sakkal Majalla"/>
          <w:color w:val="000000" w:themeColor="text1"/>
          <w:sz w:val="28"/>
          <w:szCs w:val="28"/>
          <w:rtl/>
        </w:rPr>
        <w:t>المشاريع الحكومية المنتهية</w:t>
      </w:r>
      <w:r w:rsidR="006904F6" w:rsidRPr="007615B8">
        <w:rPr>
          <w:rFonts w:ascii="Sakkal Majalla" w:hAnsi="Sakkal Majalla" w:cs="Sakkal Majalla"/>
          <w:color w:val="000000" w:themeColor="text1"/>
          <w:sz w:val="28"/>
          <w:szCs w:val="28"/>
          <w:rtl/>
        </w:rPr>
        <w:t>.</w:t>
      </w:r>
      <w:r w:rsidR="00CA49E9" w:rsidRPr="007615B8">
        <w:rPr>
          <w:rFonts w:ascii="Sakkal Majalla" w:hAnsi="Sakkal Majalla" w:cs="Sakkal Majalla"/>
          <w:color w:val="000000" w:themeColor="text1"/>
          <w:sz w:val="28"/>
          <w:szCs w:val="28"/>
          <w:rtl/>
        </w:rPr>
        <w:t xml:space="preserve"> </w:t>
      </w:r>
    </w:p>
    <w:p w14:paraId="15F8F91A" w14:textId="403EE10C" w:rsidR="0036476A" w:rsidRPr="007615B8" w:rsidRDefault="00053122" w:rsidP="006A29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حدود مكانية: </w:t>
      </w:r>
      <w:r w:rsidR="000125CD" w:rsidRPr="007615B8">
        <w:rPr>
          <w:rFonts w:ascii="Sakkal Majalla" w:hAnsi="Sakkal Majalla" w:cs="Sakkal Majalla"/>
          <w:color w:val="000000" w:themeColor="text1"/>
          <w:sz w:val="28"/>
          <w:szCs w:val="28"/>
          <w:rtl/>
        </w:rPr>
        <w:t xml:space="preserve">تُجرى الدراسة على </w:t>
      </w:r>
      <w:r w:rsidR="00C1281C" w:rsidRPr="007615B8">
        <w:rPr>
          <w:rFonts w:ascii="Sakkal Majalla" w:hAnsi="Sakkal Majalla" w:cs="Sakkal Majalla"/>
          <w:color w:val="000000" w:themeColor="text1"/>
          <w:sz w:val="28"/>
          <w:szCs w:val="28"/>
          <w:rtl/>
        </w:rPr>
        <w:t>المشاريع الحكومية المنتهية</w:t>
      </w:r>
      <w:r w:rsidR="00FA24AF" w:rsidRPr="007615B8">
        <w:rPr>
          <w:rFonts w:ascii="Sakkal Majalla" w:hAnsi="Sakkal Majalla" w:cs="Sakkal Majalla"/>
          <w:color w:val="000000" w:themeColor="text1"/>
          <w:sz w:val="28"/>
          <w:szCs w:val="28"/>
          <w:rtl/>
        </w:rPr>
        <w:t>.</w:t>
      </w:r>
    </w:p>
    <w:p w14:paraId="1ABED148" w14:textId="1369AB37" w:rsidR="00053122" w:rsidRPr="007615B8" w:rsidRDefault="00053122" w:rsidP="006A29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حدود زمانية: تم إعداد الدراسة في عام 202</w:t>
      </w:r>
      <w:r w:rsidR="000125CD" w:rsidRPr="007615B8">
        <w:rPr>
          <w:rFonts w:ascii="Sakkal Majalla" w:hAnsi="Sakkal Majalla" w:cs="Sakkal Majalla"/>
          <w:color w:val="000000" w:themeColor="text1"/>
          <w:sz w:val="28"/>
          <w:szCs w:val="28"/>
          <w:rtl/>
        </w:rPr>
        <w:t>5</w:t>
      </w:r>
      <w:r w:rsidR="00B346DF" w:rsidRPr="007615B8">
        <w:rPr>
          <w:rFonts w:ascii="Sakkal Majalla" w:hAnsi="Sakkal Majalla" w:cs="Sakkal Majalla"/>
          <w:color w:val="000000" w:themeColor="text1"/>
          <w:sz w:val="28"/>
          <w:szCs w:val="28"/>
          <w:rtl/>
        </w:rPr>
        <w:t>.</w:t>
      </w:r>
    </w:p>
    <w:p w14:paraId="6B298075" w14:textId="574D1B4B" w:rsidR="00304D32" w:rsidRPr="007615B8" w:rsidRDefault="00B346DF" w:rsidP="006A293C">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حدود بشرية: </w:t>
      </w:r>
      <w:bookmarkStart w:id="30" w:name="_Toc169790506"/>
      <w:r w:rsidR="000125CD" w:rsidRPr="007615B8">
        <w:rPr>
          <w:rFonts w:ascii="Sakkal Majalla" w:hAnsi="Sakkal Majalla" w:cs="Sakkal Majalla"/>
          <w:color w:val="000000" w:themeColor="text1"/>
          <w:sz w:val="28"/>
          <w:szCs w:val="28"/>
          <w:rtl/>
        </w:rPr>
        <w:t>تقتصر الحدود البشرية لهذه الدراسة على</w:t>
      </w:r>
      <w:r w:rsidR="002C21BB" w:rsidRPr="007615B8">
        <w:rPr>
          <w:rFonts w:ascii="Sakkal Majalla" w:hAnsi="Sakkal Majalla" w:cs="Sakkal Majalla"/>
          <w:color w:val="000000" w:themeColor="text1"/>
          <w:sz w:val="28"/>
          <w:szCs w:val="28"/>
          <w:rtl/>
        </w:rPr>
        <w:t xml:space="preserve"> </w:t>
      </w:r>
      <w:r w:rsidR="004C71CF" w:rsidRPr="007615B8">
        <w:rPr>
          <w:rFonts w:ascii="Sakkal Majalla" w:hAnsi="Sakkal Majalla" w:cs="Sakkal Majalla"/>
          <w:color w:val="000000" w:themeColor="text1"/>
          <w:sz w:val="28"/>
          <w:szCs w:val="28"/>
          <w:rtl/>
        </w:rPr>
        <w:t xml:space="preserve">العاملين </w:t>
      </w:r>
      <w:r w:rsidR="00874F4A" w:rsidRPr="007615B8">
        <w:rPr>
          <w:rFonts w:ascii="Sakkal Majalla" w:hAnsi="Sakkal Majalla" w:cs="Sakkal Majalla"/>
          <w:color w:val="000000" w:themeColor="text1"/>
          <w:sz w:val="28"/>
          <w:szCs w:val="28"/>
          <w:rtl/>
        </w:rPr>
        <w:t>ب</w:t>
      </w:r>
      <w:r w:rsidR="00C1281C" w:rsidRPr="007615B8">
        <w:rPr>
          <w:rFonts w:ascii="Sakkal Majalla" w:hAnsi="Sakkal Majalla" w:cs="Sakkal Majalla"/>
          <w:color w:val="000000" w:themeColor="text1"/>
          <w:sz w:val="28"/>
          <w:szCs w:val="28"/>
          <w:rtl/>
        </w:rPr>
        <w:t>المشاريع الحكومية المنتهية</w:t>
      </w:r>
      <w:r w:rsidR="00357BB1" w:rsidRPr="007615B8">
        <w:rPr>
          <w:rFonts w:ascii="Sakkal Majalla" w:hAnsi="Sakkal Majalla" w:cs="Sakkal Majalla"/>
          <w:color w:val="000000" w:themeColor="text1"/>
          <w:sz w:val="28"/>
          <w:szCs w:val="28"/>
          <w:rtl/>
        </w:rPr>
        <w:t>.</w:t>
      </w:r>
    </w:p>
    <w:p w14:paraId="37F4EABB" w14:textId="77777777" w:rsidR="00304D32" w:rsidRPr="007615B8" w:rsidRDefault="00304D32" w:rsidP="00BC31A7">
      <w:pPr>
        <w:spacing w:before="100" w:beforeAutospacing="1" w:after="100" w:afterAutospacing="1" w:line="360" w:lineRule="auto"/>
        <w:jc w:val="both"/>
        <w:rPr>
          <w:rFonts w:ascii="Sakkal Majalla" w:hAnsi="Sakkal Majalla" w:cs="Sakkal Majalla"/>
          <w:color w:val="000000" w:themeColor="text1"/>
          <w:sz w:val="28"/>
          <w:szCs w:val="28"/>
          <w:rtl/>
        </w:rPr>
      </w:pPr>
    </w:p>
    <w:p w14:paraId="60C393BF" w14:textId="77777777" w:rsidR="00304D32" w:rsidRPr="007615B8" w:rsidRDefault="00304D32" w:rsidP="00BC31A7">
      <w:pPr>
        <w:spacing w:before="100" w:beforeAutospacing="1" w:after="100" w:afterAutospacing="1" w:line="360" w:lineRule="auto"/>
        <w:jc w:val="both"/>
        <w:rPr>
          <w:rFonts w:ascii="Sakkal Majalla" w:hAnsi="Sakkal Majalla" w:cs="Sakkal Majalla"/>
          <w:color w:val="000000" w:themeColor="text1"/>
          <w:sz w:val="28"/>
          <w:szCs w:val="28"/>
          <w:rtl/>
        </w:rPr>
      </w:pPr>
    </w:p>
    <w:p w14:paraId="3CD1E532" w14:textId="77777777" w:rsidR="006A293C" w:rsidRPr="007615B8" w:rsidRDefault="006A293C">
      <w:pPr>
        <w:bidi w:val="0"/>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br w:type="page"/>
      </w:r>
    </w:p>
    <w:p w14:paraId="5B528F25" w14:textId="4C1470D2" w:rsidR="006A293C" w:rsidRPr="007615B8" w:rsidRDefault="006A293C" w:rsidP="006A293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1" w:name="_Toc214453802"/>
      <w:r w:rsidRPr="007615B8">
        <w:rPr>
          <w:rFonts w:ascii="Sakkal Majalla" w:hAnsi="Sakkal Majalla" w:cs="Sakkal Majalla" w:hint="cs"/>
          <w:b/>
          <w:bCs/>
          <w:color w:val="000000" w:themeColor="text1"/>
          <w:sz w:val="40"/>
          <w:szCs w:val="40"/>
          <w:rtl/>
        </w:rPr>
        <w:lastRenderedPageBreak/>
        <w:t>الفصل الثاني: الإطار النظري</w:t>
      </w:r>
      <w:bookmarkEnd w:id="31"/>
    </w:p>
    <w:p w14:paraId="7C64F83D" w14:textId="24A72F64" w:rsidR="003777A1" w:rsidRPr="007615B8" w:rsidRDefault="003777A1" w:rsidP="006A293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14453803"/>
      <w:r w:rsidRPr="007615B8">
        <w:rPr>
          <w:rFonts w:ascii="Sakkal Majalla" w:hAnsi="Sakkal Majalla" w:cs="Sakkal Majalla"/>
          <w:b/>
          <w:bCs/>
          <w:color w:val="000000" w:themeColor="text1"/>
          <w:sz w:val="36"/>
          <w:szCs w:val="36"/>
          <w:rtl/>
        </w:rPr>
        <w:t>المبحث الأول: إدارة المعرفة التنظيمية</w:t>
      </w:r>
      <w:bookmarkEnd w:id="32"/>
    </w:p>
    <w:p w14:paraId="48944953" w14:textId="2EBF2D2D" w:rsidR="003777A1"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14453804"/>
      <w:r w:rsidRPr="007615B8">
        <w:rPr>
          <w:rFonts w:ascii="Sakkal Majalla" w:hAnsi="Sakkal Majalla" w:cs="Sakkal Majalla" w:hint="cs"/>
          <w:b/>
          <w:bCs/>
          <w:color w:val="000000" w:themeColor="text1"/>
          <w:sz w:val="32"/>
          <w:szCs w:val="32"/>
          <w:rtl/>
        </w:rPr>
        <w:t xml:space="preserve">1.1.2 </w:t>
      </w:r>
      <w:r w:rsidR="003777A1" w:rsidRPr="007615B8">
        <w:rPr>
          <w:rFonts w:ascii="Sakkal Majalla" w:hAnsi="Sakkal Majalla" w:cs="Sakkal Majalla"/>
          <w:b/>
          <w:bCs/>
          <w:color w:val="000000" w:themeColor="text1"/>
          <w:sz w:val="32"/>
          <w:szCs w:val="32"/>
          <w:rtl/>
        </w:rPr>
        <w:t>التمهيد</w:t>
      </w:r>
      <w:bookmarkEnd w:id="33"/>
    </w:p>
    <w:p w14:paraId="7BCDD715" w14:textId="5F647538" w:rsidR="003777A1" w:rsidRPr="007615B8" w:rsidRDefault="003777A1"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تُعد إدارة المعرفة التنظيمية من المفاهيم الإدارية الحديثة التي اكتسبت أهمية متزايدة في بيئة الأعمال والمؤسسات الحكومية على حد سواء، بوصفها أحد المقومات الرئيسة لتحقيق التميز المؤسسي والاستدامة في الأداء والنتائج، فقد أدى التحول العالمي نحو الاقتصاد المعرفي إلى اعتبار المعرفة المورد الأهم بعد رأس المال المادي والبشري، وأصبحت المؤسسات تسعى إلى استثمار ما تمتلكه من معرفة وخبرات تراكمية لتحسين عملياتها وتعزيز قدرتها على الابتكار والتكيف مع المتغيرات البيئية المتسارعة</w:t>
      </w:r>
      <w:r w:rsidRPr="007615B8">
        <w:rPr>
          <w:rFonts w:ascii="Sakkal Majalla" w:hAnsi="Sakkal Majalla" w:cs="Sakkal Majalla"/>
          <w:color w:val="000000" w:themeColor="text1"/>
          <w:sz w:val="28"/>
          <w:szCs w:val="28"/>
        </w:rPr>
        <w:t>.</w:t>
      </w:r>
    </w:p>
    <w:p w14:paraId="22C129FB" w14:textId="0C3E5E5E" w:rsidR="003777A1" w:rsidRPr="007615B8" w:rsidRDefault="003777A1"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 أضحت إدارة المعرفة عنصرًا جوهريًا في نجاح المؤسسات الحكومية، ولا سيما في المشاريع الحكومية التي تُنفَّذ وفق أهداف تنموية محددة ثم تنتهي بانتهاء مهامها التشغيلية، فغالبًا ما تواجه هذه المشاريع تحديًا جوهريًا يتمثل في فقدان المعرفة المتولدة أثناء التنفيذ، مما يؤدي إلى تكرار الأخطاء وضعف الاستفادة من الخبرات السابقة. </w:t>
      </w:r>
    </w:p>
    <w:p w14:paraId="677444A5" w14:textId="77777777" w:rsidR="003777A1" w:rsidRPr="007615B8" w:rsidRDefault="003777A1"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كما أن التطورات التكنولوجية والتحول الرقمي في القطاع العام قد أتاحا فرصًا كبيرة لتطبيق ممارسات إدارة المعرفة على نطاق واسع، من خلال إنشاء قواعد بيانات معرفية ومنصات لتبادل الخبرات بين فرق العمل. وفي ضوء ذلك، تأتي هذه الدراسة لتسليط الضوء على أثر إدارة المعرفة التنظيمية بأبعادها المجمعة في تحقيق استدامة نتائج المشاريع الحكومية المنتهية، من منطلق أن المعرفة ليست غاية في ذاتها، بل وسيلة استراتيجية لضمان استمرار القيمة المضافة بعد إغلاق المشروع رسميًا</w:t>
      </w:r>
      <w:r w:rsidRPr="007615B8">
        <w:rPr>
          <w:rFonts w:ascii="Sakkal Majalla" w:hAnsi="Sakkal Majalla" w:cs="Sakkal Majalla"/>
          <w:color w:val="000000" w:themeColor="text1"/>
          <w:sz w:val="28"/>
          <w:szCs w:val="28"/>
        </w:rPr>
        <w:t>.</w:t>
      </w:r>
    </w:p>
    <w:p w14:paraId="001ABDDE" w14:textId="52BC11B9"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14453805"/>
      <w:r w:rsidRPr="007615B8">
        <w:rPr>
          <w:rFonts w:ascii="Sakkal Majalla" w:hAnsi="Sakkal Majalla" w:cs="Sakkal Majalla" w:hint="cs"/>
          <w:b/>
          <w:bCs/>
          <w:color w:val="000000" w:themeColor="text1"/>
          <w:sz w:val="32"/>
          <w:szCs w:val="32"/>
          <w:rtl/>
        </w:rPr>
        <w:t>2.1.2</w:t>
      </w:r>
      <w:r w:rsidR="00364EA4" w:rsidRPr="007615B8">
        <w:rPr>
          <w:rFonts w:ascii="Sakkal Majalla" w:hAnsi="Sakkal Majalla" w:cs="Sakkal Majalla"/>
          <w:b/>
          <w:bCs/>
          <w:color w:val="000000" w:themeColor="text1"/>
          <w:sz w:val="32"/>
          <w:szCs w:val="32"/>
          <w:rtl/>
        </w:rPr>
        <w:t xml:space="preserve"> مفهوم إدارة المعرفة التنظيمية</w:t>
      </w:r>
      <w:bookmarkEnd w:id="34"/>
    </w:p>
    <w:p w14:paraId="20F43322" w14:textId="691D3564"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تُعد إدارة المعرفة التنظيمية من المفاهيم الإدارية الحديثة التي نشأت استجابةً للتحولات المعرفية والتكنولوجية في بيئة العمل المعاصرة، إذ أصبحت المعرفة أحد أهم الموارد الاستراتيجية التي تُعزز من قدرة المؤسسات على الابتكار والاستدامة. ويشير المفهوم بوجه عام إلى مجموعة العمليات والإجراءات المنهجية التي تهدف إلى توليد المعرفة وتخزينها وتوزيعها واستخدامها بما يخدم أهداف المؤسسة ويُسهم في رفع كفاءتها التنظيمية</w:t>
      </w:r>
      <w:r w:rsidRPr="007615B8">
        <w:rPr>
          <w:rFonts w:ascii="Sakkal Majalla" w:hAnsi="Sakkal Majalla" w:cs="Sakkal Majalla"/>
          <w:color w:val="000000" w:themeColor="text1"/>
          <w:sz w:val="28"/>
          <w:szCs w:val="28"/>
        </w:rPr>
        <w:t>.</w:t>
      </w:r>
    </w:p>
    <w:p w14:paraId="535A5260"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وقد عرّف باقر وآخرون</w:t>
      </w:r>
      <w:r w:rsidRPr="007615B8">
        <w:rPr>
          <w:rFonts w:ascii="Sakkal Majalla" w:hAnsi="Sakkal Majalla" w:cs="Sakkal Majalla"/>
          <w:color w:val="000000" w:themeColor="text1"/>
          <w:sz w:val="28"/>
          <w:szCs w:val="28"/>
        </w:rPr>
        <w:t xml:space="preserve"> (2020) </w:t>
      </w:r>
      <w:r w:rsidRPr="007615B8">
        <w:rPr>
          <w:rFonts w:ascii="Sakkal Majalla" w:hAnsi="Sakkal Majalla" w:cs="Sakkal Majalla"/>
          <w:color w:val="000000" w:themeColor="text1"/>
          <w:sz w:val="28"/>
          <w:szCs w:val="28"/>
          <w:rtl/>
        </w:rPr>
        <w:t>إدارة المعرفة التنظيمية بأنها عملية إدارية متكاملة تستهدف تنظيم المعرفة الفنية والخبرات المتولدة عن الأنشطة المؤسسية، وجعلها متاحة للاستخدام في الوقت والمكان المناسبين بما يعزز من فاعلية القرارات والإجراءات التنظيمية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ويركّز هذا التعريف على الطابع المنهجي للمفهوم وعلى ضرورة إتاحة المعرفة كعنصر داعم لاستمرارية الأداء</w:t>
      </w:r>
      <w:r w:rsidRPr="007615B8">
        <w:rPr>
          <w:rFonts w:ascii="Sakkal Majalla" w:hAnsi="Sakkal Majalla" w:cs="Sakkal Majalla"/>
          <w:color w:val="000000" w:themeColor="text1"/>
          <w:sz w:val="28"/>
          <w:szCs w:val="28"/>
        </w:rPr>
        <w:t>.</w:t>
      </w:r>
    </w:p>
    <w:p w14:paraId="4B172177"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أما العبداللات والشورة</w:t>
      </w:r>
      <w:r w:rsidRPr="007615B8">
        <w:rPr>
          <w:rFonts w:ascii="Sakkal Majalla" w:hAnsi="Sakkal Majalla" w:cs="Sakkal Majalla"/>
          <w:color w:val="000000" w:themeColor="text1"/>
          <w:sz w:val="28"/>
          <w:szCs w:val="28"/>
        </w:rPr>
        <w:t xml:space="preserve"> (2021) </w:t>
      </w:r>
      <w:r w:rsidRPr="007615B8">
        <w:rPr>
          <w:rFonts w:ascii="Sakkal Majalla" w:hAnsi="Sakkal Majalla" w:cs="Sakkal Majalla"/>
          <w:color w:val="000000" w:themeColor="text1"/>
          <w:sz w:val="28"/>
          <w:szCs w:val="28"/>
          <w:rtl/>
        </w:rPr>
        <w:t>فيريان أن إدارة المعرفة التنظيمية تمثل نظامًا إداريًا يعمل على تطوير الموارد المعرفية للمؤسسة من خلال سياسات واضحة لجمع المعرفة وتخزينها وإعادة توزيعها، بما يضمن تعزيز القدرات التنظيمية وتحقيق التكيف مع بيئة العمل المتغيرة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ويُظهر هذا التعريف العلاقة بين إدارة المعرفة والقدرة المؤسسية على الاستجابة للتغيرات</w:t>
      </w:r>
      <w:r w:rsidRPr="007615B8">
        <w:rPr>
          <w:rFonts w:ascii="Sakkal Majalla" w:hAnsi="Sakkal Majalla" w:cs="Sakkal Majalla"/>
          <w:color w:val="000000" w:themeColor="text1"/>
          <w:sz w:val="28"/>
          <w:szCs w:val="28"/>
        </w:rPr>
        <w:t>.</w:t>
      </w:r>
    </w:p>
    <w:p w14:paraId="516B9DFB"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ويشير الهبارنة والشورة</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إلى أن إدارة المعرفة التنظيمية هي مجموعة من العمليات التي تُسهم في اكتساب المعرفة الجديدة وتطويرها وتبادلها، بما يُمكّن المؤسسة من التحول نحو التعلم المؤسسي المستمر وتعزيز ذكائها التنظيمي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هذا التعريف يُبرز البعد المعرفي والثقافي للمفهوم، ويُظهر أن إدارة المعرفة هي أداة لتغذية التعلم التنظيمي لا مجرد إجراء تقني</w:t>
      </w:r>
      <w:r w:rsidRPr="007615B8">
        <w:rPr>
          <w:rFonts w:ascii="Sakkal Majalla" w:hAnsi="Sakkal Majalla" w:cs="Sakkal Majalla"/>
          <w:color w:val="000000" w:themeColor="text1"/>
          <w:sz w:val="28"/>
          <w:szCs w:val="28"/>
        </w:rPr>
        <w:t>.</w:t>
      </w:r>
    </w:p>
    <w:p w14:paraId="28989887"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بينما يرى أبو حطب</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أن إدارة المعرفة التنظيمية تُعنى بتوجيه التدفق المعرفي داخل المؤسسة من خلال جمع المعلومات وتحويلها إلى معرفة قابلة للتطبيق في أنشطة الإدارة والتشغيل والتطوير المؤسسي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ويُركّز هذا التعريف على عملية التحويل المعرفي، أي الانتقال من المعلومات الخام إلى المعرفة المنتجة للقيمة</w:t>
      </w:r>
      <w:r w:rsidRPr="007615B8">
        <w:rPr>
          <w:rFonts w:ascii="Sakkal Majalla" w:hAnsi="Sakkal Majalla" w:cs="Sakkal Majalla"/>
          <w:color w:val="000000" w:themeColor="text1"/>
          <w:sz w:val="28"/>
          <w:szCs w:val="28"/>
        </w:rPr>
        <w:t>.</w:t>
      </w:r>
    </w:p>
    <w:p w14:paraId="01202D91"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ووفقًا لـ الجعافرة</w:t>
      </w:r>
      <w:r w:rsidRPr="007615B8">
        <w:rPr>
          <w:rFonts w:ascii="Sakkal Majalla" w:hAnsi="Sakkal Majalla" w:cs="Sakkal Majalla"/>
          <w:color w:val="000000" w:themeColor="text1"/>
          <w:sz w:val="28"/>
          <w:szCs w:val="28"/>
        </w:rPr>
        <w:t xml:space="preserve"> (2024)</w:t>
      </w:r>
      <w:r w:rsidRPr="007615B8">
        <w:rPr>
          <w:rFonts w:ascii="Sakkal Majalla" w:hAnsi="Sakkal Majalla" w:cs="Sakkal Majalla"/>
          <w:color w:val="000000" w:themeColor="text1"/>
          <w:sz w:val="28"/>
          <w:szCs w:val="28"/>
          <w:rtl/>
        </w:rPr>
        <w:t>، فإن إدارة المعرفة التنظيمية تمثل الإطار العام الذي تنسق من خلاله المؤسسة عملياتها المعرفية بحيث يتم توليد المعرفة وتخزينها وتبادلها بصورة متكاملة لدعم تحقيق الأهداف الاستراتيجية وتحسين الأداء المؤسسي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ويُشير هذا التعريف إلى شمول المفهوم وترابط أبعاده ضمن منظومة واحدة تدمج بين الفكر والممارسة</w:t>
      </w:r>
      <w:r w:rsidRPr="007615B8">
        <w:rPr>
          <w:rFonts w:ascii="Sakkal Majalla" w:hAnsi="Sakkal Majalla" w:cs="Sakkal Majalla"/>
          <w:color w:val="000000" w:themeColor="text1"/>
          <w:sz w:val="28"/>
          <w:szCs w:val="28"/>
        </w:rPr>
        <w:t>.</w:t>
      </w:r>
    </w:p>
    <w:p w14:paraId="4A80C1D5"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كما يذهب </w:t>
      </w:r>
      <w:r w:rsidRPr="007615B8">
        <w:rPr>
          <w:rFonts w:ascii="Sakkal Majalla" w:hAnsi="Sakkal Majalla" w:cs="Sakkal Majalla"/>
          <w:color w:val="000000" w:themeColor="text1"/>
          <w:sz w:val="28"/>
          <w:szCs w:val="28"/>
        </w:rPr>
        <w:t xml:space="preserve">Kavalić et al. (2021) </w:t>
      </w:r>
      <w:r w:rsidRPr="007615B8">
        <w:rPr>
          <w:rFonts w:ascii="Sakkal Majalla" w:hAnsi="Sakkal Majalla" w:cs="Sakkal Majalla"/>
          <w:color w:val="000000" w:themeColor="text1"/>
          <w:sz w:val="28"/>
          <w:szCs w:val="28"/>
          <w:rtl/>
        </w:rPr>
        <w:t>إلى أن إدارة المعرفة التنظيمية تُجسد النشاط المؤسسي الذي يربط بين اكتساب المعرفة واستثمارها في تحقيق الأداء المستدام من خلال توجيه رأس المال الفكري نحو الابتكار والتحسين المستمر</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ويُبرز هذا التصور العلاقة الجوهرية بين إدارة المعرفة والاستدامة التنظيمية بوصفهما عمليتين متكاملتين</w:t>
      </w:r>
      <w:r w:rsidRPr="007615B8">
        <w:rPr>
          <w:rFonts w:ascii="Sakkal Majalla" w:hAnsi="Sakkal Majalla" w:cs="Sakkal Majalla"/>
          <w:color w:val="000000" w:themeColor="text1"/>
          <w:sz w:val="28"/>
          <w:szCs w:val="28"/>
        </w:rPr>
        <w:t>.</w:t>
      </w:r>
    </w:p>
    <w:p w14:paraId="4898DE06"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وفي الاتجاه نفسه، يُعرّف </w:t>
      </w:r>
      <w:r w:rsidRPr="007615B8">
        <w:rPr>
          <w:rFonts w:ascii="Sakkal Majalla" w:hAnsi="Sakkal Majalla" w:cs="Sakkal Majalla"/>
          <w:color w:val="000000" w:themeColor="text1"/>
          <w:sz w:val="28"/>
          <w:szCs w:val="28"/>
        </w:rPr>
        <w:t xml:space="preserve">Demir et al. (2023) </w:t>
      </w:r>
      <w:r w:rsidRPr="007615B8">
        <w:rPr>
          <w:rFonts w:ascii="Sakkal Majalla" w:hAnsi="Sakkal Majalla" w:cs="Sakkal Majalla"/>
          <w:color w:val="000000" w:themeColor="text1"/>
          <w:sz w:val="28"/>
          <w:szCs w:val="28"/>
          <w:rtl/>
        </w:rPr>
        <w:t>إدارة المعرفة بأنها الإطار التنظيمي الذي يُعنى بتنمية القدرات الفكرية للأفراد والجماعات عبر تعزيز بيئة عمل قائمة على تبادل المعرفة واستخدامها في تطوير الممارسات المؤسسية وتحقيق الجودة الشاملة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ويُظهر هذا التعريف الدور الثقافي في تهيئة المناخ الداعم لتدفق المعرفة داخل المؤسسة</w:t>
      </w:r>
      <w:r w:rsidRPr="007615B8">
        <w:rPr>
          <w:rFonts w:ascii="Sakkal Majalla" w:hAnsi="Sakkal Majalla" w:cs="Sakkal Majalla"/>
          <w:color w:val="000000" w:themeColor="text1"/>
          <w:sz w:val="28"/>
          <w:szCs w:val="28"/>
        </w:rPr>
        <w:t>.</w:t>
      </w:r>
    </w:p>
    <w:p w14:paraId="2B8A62B9"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من جهة أخرى، يوضح عبدالنبي والعتيبي</w:t>
      </w:r>
      <w:r w:rsidRPr="007615B8">
        <w:rPr>
          <w:rFonts w:ascii="Sakkal Majalla" w:hAnsi="Sakkal Majalla" w:cs="Sakkal Majalla"/>
          <w:color w:val="000000" w:themeColor="text1"/>
          <w:sz w:val="28"/>
          <w:szCs w:val="28"/>
        </w:rPr>
        <w:t xml:space="preserve"> (2021) </w:t>
      </w:r>
      <w:r w:rsidRPr="007615B8">
        <w:rPr>
          <w:rFonts w:ascii="Sakkal Majalla" w:hAnsi="Sakkal Majalla" w:cs="Sakkal Majalla"/>
          <w:color w:val="000000" w:themeColor="text1"/>
          <w:sz w:val="28"/>
          <w:szCs w:val="28"/>
          <w:rtl/>
        </w:rPr>
        <w:t>أن إدارة المعرفة التنظيمية هي نظام إداري يهدف إلى دعم الإبداع والابتكار من خلال تنظيم الخبرات المتراكمة وإتاحتها للعاملين بما يُسهم في تطوير العمليات والإجراءات وتحقيق الأهداف المؤسسية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ويؤكد هذا التعريف العلاقة الوثيقة بين المعرفة والابتكار، باعتبار أن المعرفة هي المورد الأساس للتجديد والتحسين المستمر</w:t>
      </w:r>
      <w:r w:rsidRPr="007615B8">
        <w:rPr>
          <w:rFonts w:ascii="Sakkal Majalla" w:hAnsi="Sakkal Majalla" w:cs="Sakkal Majalla"/>
          <w:color w:val="000000" w:themeColor="text1"/>
          <w:sz w:val="28"/>
          <w:szCs w:val="28"/>
        </w:rPr>
        <w:t>.</w:t>
      </w:r>
    </w:p>
    <w:p w14:paraId="76FA252D"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ويرى الظفيري والشورة</w:t>
      </w:r>
      <w:r w:rsidRPr="007615B8">
        <w:rPr>
          <w:rFonts w:ascii="Sakkal Majalla" w:hAnsi="Sakkal Majalla" w:cs="Sakkal Majalla"/>
          <w:color w:val="000000" w:themeColor="text1"/>
          <w:sz w:val="28"/>
          <w:szCs w:val="28"/>
        </w:rPr>
        <w:t xml:space="preserve"> (2021) </w:t>
      </w:r>
      <w:r w:rsidRPr="007615B8">
        <w:rPr>
          <w:rFonts w:ascii="Sakkal Majalla" w:hAnsi="Sakkal Majalla" w:cs="Sakkal Majalla"/>
          <w:color w:val="000000" w:themeColor="text1"/>
          <w:sz w:val="28"/>
          <w:szCs w:val="28"/>
          <w:rtl/>
        </w:rPr>
        <w:t>أن إدارة المعرفة التنظيمية تشكل آلية لتمكين الأفراد والمؤسسة من تحويل المعرفة الفردية إلى معرفة جماعية يمكن الاعتماد عليها في صياغة القرارات الاستراتيجية</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ويعكس هذا التعريف البعد التفاعلي للمفهوم من حيث تحويل المعرفة إلى أصل مؤسسي مشترك يرسخ مفهوم التعلم التنظيمي</w:t>
      </w:r>
      <w:r w:rsidRPr="007615B8">
        <w:rPr>
          <w:rFonts w:ascii="Sakkal Majalla" w:hAnsi="Sakkal Majalla" w:cs="Sakkal Majalla"/>
          <w:color w:val="000000" w:themeColor="text1"/>
          <w:sz w:val="28"/>
          <w:szCs w:val="28"/>
        </w:rPr>
        <w:t>.</w:t>
      </w:r>
    </w:p>
    <w:p w14:paraId="7571249C"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أما بوقريط وشرفي</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فقد عرّفا إدارة المعرفة بأنها منظومة مؤسسية تهدف إلى استثمار المعرفة الكامنة في خبرات العاملين وتحويلها إلى موارد فكرية تُسهم في تعزيز القدرات الإبداعية وتحسين الأداء التنظيمي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ويُبرز هذا التعريف الجانب التطبيقي للمفهوم من حيث ربطه بمخرجات ملموسة تتمثل في الإبداع والجودة</w:t>
      </w:r>
      <w:r w:rsidRPr="007615B8">
        <w:rPr>
          <w:rFonts w:ascii="Sakkal Majalla" w:hAnsi="Sakkal Majalla" w:cs="Sakkal Majalla"/>
          <w:color w:val="000000" w:themeColor="text1"/>
          <w:sz w:val="28"/>
          <w:szCs w:val="28"/>
        </w:rPr>
        <w:t>.</w:t>
      </w:r>
    </w:p>
    <w:p w14:paraId="109658DB"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كذلك يذهب </w:t>
      </w:r>
      <w:r w:rsidRPr="007615B8">
        <w:rPr>
          <w:rFonts w:ascii="Sakkal Majalla" w:hAnsi="Sakkal Majalla" w:cs="Sakkal Majalla"/>
          <w:color w:val="000000" w:themeColor="text1"/>
          <w:sz w:val="28"/>
          <w:szCs w:val="28"/>
        </w:rPr>
        <w:t xml:space="preserve">Kordab et al. (2020) </w:t>
      </w:r>
      <w:r w:rsidRPr="007615B8">
        <w:rPr>
          <w:rFonts w:ascii="Sakkal Majalla" w:hAnsi="Sakkal Majalla" w:cs="Sakkal Majalla"/>
          <w:color w:val="000000" w:themeColor="text1"/>
          <w:sz w:val="28"/>
          <w:szCs w:val="28"/>
          <w:rtl/>
        </w:rPr>
        <w:t>إلى أن إدارة المعرفة التنظيمية هي العملية الوسيطة بين التعلم المؤسسي والأداء المستدام، إذ تُعنى بتحويل نتائج التعلم إلى ممارسات تشغيلية فعّالة تسهم في استمرارية المؤسسة ونموها</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وهذا التعريف يُظهر الدور التكاملي لإدارة المعرفة بوصفها همزة وصل بين المعرفة النظرية والتطبيق العملي</w:t>
      </w:r>
      <w:r w:rsidRPr="007615B8">
        <w:rPr>
          <w:rFonts w:ascii="Sakkal Majalla" w:hAnsi="Sakkal Majalla" w:cs="Sakkal Majalla"/>
          <w:color w:val="000000" w:themeColor="text1"/>
          <w:sz w:val="28"/>
          <w:szCs w:val="28"/>
        </w:rPr>
        <w:t>.</w:t>
      </w:r>
    </w:p>
    <w:p w14:paraId="148185C6" w14:textId="5373580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 يُعرّف الباحث إدارة المعرفة التنظيمية – لأغراض هذه الدراسة – بأنها</w:t>
      </w:r>
      <w:r w:rsidRPr="007615B8">
        <w:rPr>
          <w:rFonts w:ascii="Sakkal Majalla" w:hAnsi="Sakkal Majalla" w:cs="Sakkal Majalla"/>
          <w:color w:val="000000" w:themeColor="text1"/>
          <w:sz w:val="28"/>
          <w:szCs w:val="28"/>
        </w:rPr>
        <w:t>:</w:t>
      </w:r>
    </w:p>
    <w:p w14:paraId="47F5C0BD"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Pr>
        <w:t>"</w:t>
      </w:r>
      <w:r w:rsidRPr="007615B8">
        <w:rPr>
          <w:rFonts w:ascii="Sakkal Majalla" w:hAnsi="Sakkal Majalla" w:cs="Sakkal Majalla"/>
          <w:color w:val="000000" w:themeColor="text1"/>
          <w:sz w:val="28"/>
          <w:szCs w:val="28"/>
          <w:rtl/>
        </w:rPr>
        <w:t>مجموعة العمليات والسياسات المؤسسية التي تهدف إلى توليد المعرفة داخل المشاريع الحكومية، وتوثيقها وحفظها وتبادلها واستخدامها بما يضمن استمرارية الاستفادة منها بعد انتهاء المشروع، ويُسهم في استدامة نتائجه وتحسين كفاءته المؤسسية</w:t>
      </w:r>
      <w:r w:rsidRPr="007615B8">
        <w:rPr>
          <w:rFonts w:ascii="Sakkal Majalla" w:hAnsi="Sakkal Majalla" w:cs="Sakkal Majalla"/>
          <w:color w:val="000000" w:themeColor="text1"/>
          <w:sz w:val="28"/>
          <w:szCs w:val="28"/>
        </w:rPr>
        <w:t>."</w:t>
      </w:r>
    </w:p>
    <w:p w14:paraId="75B393E5" w14:textId="5F57D138"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14453806"/>
      <w:r w:rsidRPr="007615B8">
        <w:rPr>
          <w:rFonts w:ascii="Sakkal Majalla" w:hAnsi="Sakkal Majalla" w:cs="Sakkal Majalla" w:hint="cs"/>
          <w:b/>
          <w:bCs/>
          <w:color w:val="000000" w:themeColor="text1"/>
          <w:sz w:val="32"/>
          <w:szCs w:val="32"/>
          <w:rtl/>
        </w:rPr>
        <w:t>3.1.2</w:t>
      </w:r>
      <w:r w:rsidR="00364EA4" w:rsidRPr="007615B8">
        <w:rPr>
          <w:rFonts w:ascii="Sakkal Majalla" w:hAnsi="Sakkal Majalla" w:cs="Sakkal Majalla"/>
          <w:b/>
          <w:bCs/>
          <w:color w:val="000000" w:themeColor="text1"/>
          <w:sz w:val="32"/>
          <w:szCs w:val="32"/>
          <w:rtl/>
        </w:rPr>
        <w:t xml:space="preserve"> أهمية إدارة المعرفة التنظيمية</w:t>
      </w:r>
      <w:bookmarkEnd w:id="35"/>
    </w:p>
    <w:p w14:paraId="053DB09B"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تُعد إدارة المعرفة التنظيمية من الركائز الجوهرية في بناء المنظمات الحديثة، إذ تمثل الأداة التي تُمكِّن المؤسسة من استثمار رأس مالها الفكري وتحويله إلى طاقة إنتاجية قادرة على تعزيز التميز والأداء المستدام. وتنبع أهميتها من قدرتها على تحويل المعرفة الفردية إلى معرفة مؤسسية تُسهم في تحسين جودة القرارات الإدارية، وتطوير العمليات التشغيلية، ودعم الابتكار في بيئة تتسم بسرعة التغير والتعقيد. كما أن تزايد الاعتماد على المعرفة كمورد استراتيجي في القطاعين العام والخاص جعل من إدارتها ضرورةً لا خيارًا، خصوصًا في المؤسسات الحكومية التي تسعى إلى تحقيق كفاءة الإنفاق واستدامة نتائج مشاريعها بعد التنفيذ</w:t>
      </w:r>
      <w:r w:rsidRPr="007615B8">
        <w:rPr>
          <w:rFonts w:ascii="Sakkal Majalla" w:hAnsi="Sakkal Majalla" w:cs="Sakkal Majalla"/>
          <w:color w:val="000000" w:themeColor="text1"/>
          <w:sz w:val="28"/>
          <w:szCs w:val="28"/>
        </w:rPr>
        <w:t>.</w:t>
      </w:r>
    </w:p>
    <w:p w14:paraId="2AACD9E4"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وفي هذا السياق، أصبحت إدارة المعرفة التنظيمية أداة فعالة للحفاظ على الخبرات المتراكمة في المؤسسات الحكومية، ولا سيما في المشاريع المؤقتة التي تنتهي بانتهاء مهامها التشغيلية. فغياب منظومة لإدارة المعرفة يؤدي غالبًا إلى فقدان المعرفة الضمنية المكتسبة أثناء التنفيذ، وهو ما يُضعف من استمرارية الفائدة ويحد من إمكانية إعادة توظيف تلك الخبرات في مشاريع مستقبلية. ومن ثمّ، فإن بناء نظام مؤسسي لإدارة المعرفة يُسهم في تحويل الدروس المستفادة إلى مرجعية تنظيمية تُستخدم لاحقًا لتطوير الأداء وتعزيز الكفاءة</w:t>
      </w:r>
      <w:r w:rsidRPr="007615B8">
        <w:rPr>
          <w:rFonts w:ascii="Sakkal Majalla" w:hAnsi="Sakkal Majalla" w:cs="Sakkal Majalla"/>
          <w:color w:val="000000" w:themeColor="text1"/>
          <w:sz w:val="28"/>
          <w:szCs w:val="28"/>
        </w:rPr>
        <w:t>.</w:t>
      </w:r>
    </w:p>
    <w:p w14:paraId="442FC06B"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ويُشير الشهري والعقيلي</w:t>
      </w:r>
      <w:r w:rsidRPr="007615B8">
        <w:rPr>
          <w:rFonts w:ascii="Sakkal Majalla" w:hAnsi="Sakkal Majalla" w:cs="Sakkal Majalla"/>
          <w:color w:val="000000" w:themeColor="text1"/>
          <w:sz w:val="28"/>
          <w:szCs w:val="28"/>
        </w:rPr>
        <w:t xml:space="preserve"> (2024) </w:t>
      </w:r>
      <w:r w:rsidRPr="007615B8">
        <w:rPr>
          <w:rFonts w:ascii="Sakkal Majalla" w:hAnsi="Sakkal Majalla" w:cs="Sakkal Majalla"/>
          <w:color w:val="000000" w:themeColor="text1"/>
          <w:sz w:val="28"/>
          <w:szCs w:val="28"/>
          <w:rtl/>
        </w:rPr>
        <w:t>إلى أن أهمية إدارة المعرفة التنظيمية تتجلى في ثلاثة محاور رئيسة</w:t>
      </w:r>
      <w:r w:rsidRPr="007615B8">
        <w:rPr>
          <w:rFonts w:ascii="Sakkal Majalla" w:hAnsi="Sakkal Majalla" w:cs="Sakkal Majalla"/>
          <w:color w:val="000000" w:themeColor="text1"/>
          <w:sz w:val="28"/>
          <w:szCs w:val="28"/>
        </w:rPr>
        <w:t>:</w:t>
      </w:r>
    </w:p>
    <w:p w14:paraId="76F5925F" w14:textId="77777777" w:rsidR="00364EA4" w:rsidRPr="007615B8" w:rsidRDefault="00364EA4" w:rsidP="006A29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دعم اتخاذ القرار الإداري الرشيد من خلال توافر المعرفة الدقيقة والمحدثة حول العمليات والموارد والمشروعات</w:t>
      </w:r>
      <w:r w:rsidRPr="007615B8">
        <w:rPr>
          <w:rFonts w:ascii="Sakkal Majalla" w:hAnsi="Sakkal Majalla" w:cs="Sakkal Majalla"/>
          <w:color w:val="000000" w:themeColor="text1"/>
          <w:sz w:val="28"/>
          <w:szCs w:val="28"/>
        </w:rPr>
        <w:t>.</w:t>
      </w:r>
    </w:p>
    <w:p w14:paraId="45FD4DFB" w14:textId="77777777" w:rsidR="00364EA4" w:rsidRPr="007615B8" w:rsidRDefault="00364EA4" w:rsidP="006A29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تعزيز كفاءة العمل الحكومي عبر تقليل الفاقد المعرفي الناتج عن دوران العاملين أو انتهاء المشاريع</w:t>
      </w:r>
      <w:r w:rsidRPr="007615B8">
        <w:rPr>
          <w:rFonts w:ascii="Sakkal Majalla" w:hAnsi="Sakkal Majalla" w:cs="Sakkal Majalla"/>
          <w:color w:val="000000" w:themeColor="text1"/>
          <w:sz w:val="28"/>
          <w:szCs w:val="28"/>
        </w:rPr>
        <w:t>.</w:t>
      </w:r>
    </w:p>
    <w:p w14:paraId="77D6DD5A" w14:textId="77777777" w:rsidR="006A293C" w:rsidRPr="007615B8" w:rsidRDefault="00364EA4" w:rsidP="006A293C">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تطوير قدرات المؤسسات على الابتكار والتحسين المستمر من خلال توظيف المعرفة التنظيمية في تصميم الحلول الجديدة وتحسين الخدمات العامة</w:t>
      </w:r>
      <w:r w:rsidR="006A293C" w:rsidRPr="007615B8">
        <w:rPr>
          <w:rFonts w:ascii="Sakkal Majalla" w:hAnsi="Sakkal Majalla" w:cs="Sakkal Majalla"/>
          <w:color w:val="000000" w:themeColor="text1"/>
          <w:sz w:val="28"/>
          <w:szCs w:val="28"/>
        </w:rPr>
        <w:t>.</w:t>
      </w:r>
    </w:p>
    <w:p w14:paraId="21A57F9C" w14:textId="08F6BC76"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ويُبرز هذا الاتجاه الدور الحيوي لإدارة المعرفة في تحويل المؤسسات الحكومية من هياكل بيروقراطية إلى منظمات متعلمة قادرة على التطوير الذاتي</w:t>
      </w:r>
      <w:r w:rsidRPr="007615B8">
        <w:rPr>
          <w:rFonts w:ascii="Sakkal Majalla" w:hAnsi="Sakkal Majalla" w:cs="Sakkal Majalla"/>
          <w:color w:val="000000" w:themeColor="text1"/>
          <w:sz w:val="28"/>
          <w:szCs w:val="28"/>
        </w:rPr>
        <w:t>.</w:t>
      </w:r>
    </w:p>
    <w:p w14:paraId="651D4CF3"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ويرى باقر وآخرون</w:t>
      </w:r>
      <w:r w:rsidRPr="007615B8">
        <w:rPr>
          <w:rFonts w:ascii="Sakkal Majalla" w:hAnsi="Sakkal Majalla" w:cs="Sakkal Majalla"/>
          <w:color w:val="000000" w:themeColor="text1"/>
          <w:sz w:val="28"/>
          <w:szCs w:val="28"/>
        </w:rPr>
        <w:t xml:space="preserve"> (2020) </w:t>
      </w:r>
      <w:r w:rsidRPr="007615B8">
        <w:rPr>
          <w:rFonts w:ascii="Sakkal Majalla" w:hAnsi="Sakkal Majalla" w:cs="Sakkal Majalla"/>
          <w:color w:val="000000" w:themeColor="text1"/>
          <w:sz w:val="28"/>
          <w:szCs w:val="28"/>
          <w:rtl/>
        </w:rPr>
        <w:t>أن أهمية إدارة المعرفة التنظيمية تنبع من كونها تمثل الوعاء الحافظ للمعرفة الفنية والإدارية المتراكمة داخل المؤسسة، بحيث تضمن استمرارية الاستفادة منها عبر الأجيال الوظيفية المتعاقبة. كما أنها تُعد وسيلة لتقليل المخاطر التنظيمية المرتبطة بفقدان الكفاءات أو تبدّل القيادات، إذ تُمكّن المؤسسة من توثيق المعرفة ونقلها بطرق مؤسسية تضمن استدامتها. وبذلك تتحول إدارة المعرفة إلى أداة استراتيجية لحماية رأس المال الفكري وضمان تراكمه المعرفي داخل المنظمة</w:t>
      </w:r>
      <w:r w:rsidRPr="007615B8">
        <w:rPr>
          <w:rFonts w:ascii="Sakkal Majalla" w:hAnsi="Sakkal Majalla" w:cs="Sakkal Majalla"/>
          <w:color w:val="000000" w:themeColor="text1"/>
          <w:sz w:val="28"/>
          <w:szCs w:val="28"/>
        </w:rPr>
        <w:t>.</w:t>
      </w:r>
    </w:p>
    <w:p w14:paraId="301DF8D8" w14:textId="6B08A27B"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ويشير تقدة والداوي</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 xml:space="preserve">إلى أن إدارة المعرفة التنظيمية تكتسب أهميتها من دورها في تحقيق التكامل بين الوحدات التنظيمية من خلال إنشاء شبكات معرفية تُسهّل تدفق المعلومات والخبرات، فهي تُمكّن العاملين من الوصول إلى المعرفة المناسبة في الوقت المناسب، الأمر الذي يُسهم في تقليل الازدواجية في الجهود وتحسين التنسيق بين الإدارات المختلفة. </w:t>
      </w:r>
    </w:p>
    <w:p w14:paraId="08E045E5" w14:textId="454E46CA"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أما الظفيري والشورة</w:t>
      </w:r>
      <w:r w:rsidRPr="007615B8">
        <w:rPr>
          <w:rFonts w:ascii="Sakkal Majalla" w:hAnsi="Sakkal Majalla" w:cs="Sakkal Majalla"/>
          <w:color w:val="000000" w:themeColor="text1"/>
          <w:sz w:val="28"/>
          <w:szCs w:val="28"/>
        </w:rPr>
        <w:t xml:space="preserve"> (2021) </w:t>
      </w:r>
      <w:r w:rsidRPr="007615B8">
        <w:rPr>
          <w:rFonts w:ascii="Sakkal Majalla" w:hAnsi="Sakkal Majalla" w:cs="Sakkal Majalla"/>
          <w:color w:val="000000" w:themeColor="text1"/>
          <w:sz w:val="28"/>
          <w:szCs w:val="28"/>
          <w:rtl/>
        </w:rPr>
        <w:t xml:space="preserve">فيريان أن أهمية إدارة المعرفة التنظيمية تتجسد في قدرتها على تمكين العاملين وإكسابهم الثقة والقدرة على الإبداع من خلال توفير المعرفة المطلوبة لاتخاذ القرار وتنفيذ المهام بكفاءة. فهي لا تقتصر على حفظ المعرفة بل تعمل على إعادة توزيعها وتوظيفها بما يُعزز من روح المبادرة والمسؤولية التنظيمية. </w:t>
      </w:r>
    </w:p>
    <w:p w14:paraId="5447B95C" w14:textId="15B40AB9"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14453807"/>
      <w:r w:rsidRPr="007615B8">
        <w:rPr>
          <w:rFonts w:ascii="Sakkal Majalla" w:hAnsi="Sakkal Majalla" w:cs="Sakkal Majalla"/>
          <w:b/>
          <w:bCs/>
          <w:color w:val="000000" w:themeColor="text1"/>
          <w:sz w:val="32"/>
          <w:szCs w:val="32"/>
        </w:rPr>
        <w:t>4.1.2</w:t>
      </w:r>
      <w:r w:rsidR="00364EA4" w:rsidRPr="007615B8">
        <w:rPr>
          <w:rFonts w:ascii="Sakkal Majalla" w:hAnsi="Sakkal Majalla" w:cs="Sakkal Majalla"/>
          <w:b/>
          <w:bCs/>
          <w:color w:val="000000" w:themeColor="text1"/>
          <w:sz w:val="32"/>
          <w:szCs w:val="32"/>
          <w:rtl/>
        </w:rPr>
        <w:t xml:space="preserve"> أهداف إدارة المعرفة التنظيمية</w:t>
      </w:r>
      <w:bookmarkEnd w:id="36"/>
    </w:p>
    <w:p w14:paraId="0FC149AB" w14:textId="2B6CB388"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تُعد إدارة المعرفة التنظيمية أحد المحاور الرئيسة في بناء المنظمات الحديثة التي تسعى إلى تحقيق التميز والاستدامة، إذ تهدف إلى تنظيم المعرفة وتحويلها إلى طاقة إنتاجية فعّالة تُسهم في تحسين الأداء المؤسسي وتطوير قدرات العاملين وتعزيز التكيف مع البيئة التنظيمية المتغيرة. وتكمن أهداف إدارة المعرفة في تمكين المؤسسة من توليد المعرفة وتوظيفها في صنع القرار والتخطيط الاستراتيجي، وحماية رأس المال الفكري من الضياع، وترسيخ ثقافة التعلم المؤسسي</w:t>
      </w:r>
      <w:r w:rsidR="006A293C"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وفيما يلي عرض لأبرز ما تناوله الباحثون حول أهداف إدارة المعرفة التنظيمية</w:t>
      </w:r>
      <w:r w:rsidRPr="007615B8">
        <w:rPr>
          <w:rFonts w:ascii="Sakkal Majalla" w:hAnsi="Sakkal Majalla" w:cs="Sakkal Majalla"/>
          <w:color w:val="000000" w:themeColor="text1"/>
          <w:sz w:val="28"/>
          <w:szCs w:val="28"/>
        </w:rPr>
        <w:t>:</w:t>
      </w:r>
    </w:p>
    <w:p w14:paraId="0533E7BC"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يشير الجعافرة</w:t>
      </w:r>
      <w:r w:rsidRPr="007615B8">
        <w:rPr>
          <w:rFonts w:ascii="Sakkal Majalla" w:hAnsi="Sakkal Majalla" w:cs="Sakkal Majalla"/>
          <w:color w:val="000000" w:themeColor="text1"/>
          <w:sz w:val="28"/>
          <w:szCs w:val="28"/>
        </w:rPr>
        <w:t xml:space="preserve"> (2024) </w:t>
      </w:r>
      <w:r w:rsidRPr="007615B8">
        <w:rPr>
          <w:rFonts w:ascii="Sakkal Majalla" w:hAnsi="Sakkal Majalla" w:cs="Sakkal Majalla"/>
          <w:color w:val="000000" w:themeColor="text1"/>
          <w:sz w:val="28"/>
          <w:szCs w:val="28"/>
          <w:rtl/>
        </w:rPr>
        <w:t>إلى أن أهداف إدارة المعرفة التنظيمية تتمثل في ثلاث ركائز أساسية تشكّل الإطار العام لتطبيقها داخل المؤسسات، وهي</w:t>
      </w:r>
      <w:r w:rsidRPr="007615B8">
        <w:rPr>
          <w:rFonts w:ascii="Sakkal Majalla" w:hAnsi="Sakkal Majalla" w:cs="Sakkal Majalla"/>
          <w:color w:val="000000" w:themeColor="text1"/>
          <w:sz w:val="28"/>
          <w:szCs w:val="28"/>
        </w:rPr>
        <w:t>:</w:t>
      </w:r>
    </w:p>
    <w:p w14:paraId="334DDD22" w14:textId="77777777" w:rsidR="00364EA4" w:rsidRPr="007615B8" w:rsidRDefault="00364EA4" w:rsidP="006A293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تحسين جودة الأداء المؤسسي من خلال توثيق المعرفة الإجرائية والفنية، وتسهيل الوصول إلى المعلومات الضرورية لصنع القرار</w:t>
      </w:r>
      <w:r w:rsidRPr="007615B8">
        <w:rPr>
          <w:rFonts w:ascii="Sakkal Majalla" w:hAnsi="Sakkal Majalla" w:cs="Sakkal Majalla"/>
          <w:color w:val="000000" w:themeColor="text1"/>
          <w:sz w:val="28"/>
          <w:szCs w:val="28"/>
        </w:rPr>
        <w:t>.</w:t>
      </w:r>
    </w:p>
    <w:p w14:paraId="4D291FEB" w14:textId="77777777" w:rsidR="00364EA4" w:rsidRPr="007615B8" w:rsidRDefault="00364EA4" w:rsidP="006A293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تعزيز كفاءة العمليات الإدارية والتشغيلية عبر ربط المعرفة المتولدة في المشاريع السابقة بعمليات التخطيط والتنفيذ المستقبلية، مما يقلل من الهدر ويزيد من فعالية الأداء</w:t>
      </w:r>
      <w:r w:rsidRPr="007615B8">
        <w:rPr>
          <w:rFonts w:ascii="Sakkal Majalla" w:hAnsi="Sakkal Majalla" w:cs="Sakkal Majalla"/>
          <w:color w:val="000000" w:themeColor="text1"/>
          <w:sz w:val="28"/>
          <w:szCs w:val="28"/>
        </w:rPr>
        <w:t>.</w:t>
      </w:r>
    </w:p>
    <w:p w14:paraId="1EB54F18" w14:textId="77777777" w:rsidR="006A293C" w:rsidRPr="007615B8" w:rsidRDefault="00364EA4" w:rsidP="006A293C">
      <w:pPr>
        <w:numPr>
          <w:ilvl w:val="0"/>
          <w:numId w:val="1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تحقيق استدامة القدرات المؤسسية من خلال بناء نظام معرفي دائم يُسهم في نقل الخبرات المتراكمة بين الأجيال الوظيفية</w:t>
      </w:r>
      <w:r w:rsidR="006A293C" w:rsidRPr="007615B8">
        <w:rPr>
          <w:rFonts w:ascii="Sakkal Majalla" w:hAnsi="Sakkal Majalla" w:cs="Sakkal Majalla"/>
          <w:color w:val="000000" w:themeColor="text1"/>
          <w:sz w:val="28"/>
          <w:szCs w:val="28"/>
        </w:rPr>
        <w:t>.</w:t>
      </w:r>
    </w:p>
    <w:p w14:paraId="2E57A326" w14:textId="44BE3EEA"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ويؤكد الجعافرة أن المؤسسة التي تُدير معارفها بفعالية تكون أقدر على التطوير الذاتي، لأنها تمتلك ذاكرة تنظيمية تُغذيها الخبرات السابقة والتجارب المتعاقبة</w:t>
      </w:r>
      <w:r w:rsidRPr="007615B8">
        <w:rPr>
          <w:rFonts w:ascii="Sakkal Majalla" w:hAnsi="Sakkal Majalla" w:cs="Sakkal Majalla"/>
          <w:color w:val="000000" w:themeColor="text1"/>
          <w:sz w:val="28"/>
          <w:szCs w:val="28"/>
        </w:rPr>
        <w:t>.</w:t>
      </w:r>
    </w:p>
    <w:p w14:paraId="731AA1BF"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كما يُشير باقر وآخرون</w:t>
      </w:r>
      <w:r w:rsidRPr="007615B8">
        <w:rPr>
          <w:rFonts w:ascii="Sakkal Majalla" w:hAnsi="Sakkal Majalla" w:cs="Sakkal Majalla"/>
          <w:color w:val="000000" w:themeColor="text1"/>
          <w:sz w:val="28"/>
          <w:szCs w:val="28"/>
        </w:rPr>
        <w:t xml:space="preserve"> (2020) </w:t>
      </w:r>
      <w:r w:rsidRPr="007615B8">
        <w:rPr>
          <w:rFonts w:ascii="Sakkal Majalla" w:hAnsi="Sakkal Majalla" w:cs="Sakkal Majalla"/>
          <w:color w:val="000000" w:themeColor="text1"/>
          <w:sz w:val="28"/>
          <w:szCs w:val="28"/>
          <w:rtl/>
        </w:rPr>
        <w:t>إلى أن إدارة المعرفة التنظيمية تهدف إلى تحقيق الاستفادة المثلى من الموارد الفكرية للمؤسسة من خلال ما يلي</w:t>
      </w:r>
      <w:r w:rsidRPr="007615B8">
        <w:rPr>
          <w:rFonts w:ascii="Sakkal Majalla" w:hAnsi="Sakkal Majalla" w:cs="Sakkal Majalla"/>
          <w:color w:val="000000" w:themeColor="text1"/>
          <w:sz w:val="28"/>
          <w:szCs w:val="28"/>
        </w:rPr>
        <w:t>:</w:t>
      </w:r>
    </w:p>
    <w:p w14:paraId="5FBC1E63" w14:textId="77777777" w:rsidR="00364EA4" w:rsidRPr="007615B8" w:rsidRDefault="00364EA4" w:rsidP="006A293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تجميع المعرفة الضمنية وتحويلها إلى معرفة صريحة يمكن توثيقها واستدعاؤها عند الحاجة، بما يُسهم في الحفاظ على الخبرات المتراكمة</w:t>
      </w:r>
      <w:r w:rsidRPr="007615B8">
        <w:rPr>
          <w:rFonts w:ascii="Sakkal Majalla" w:hAnsi="Sakkal Majalla" w:cs="Sakkal Majalla"/>
          <w:color w:val="000000" w:themeColor="text1"/>
          <w:sz w:val="28"/>
          <w:szCs w:val="28"/>
        </w:rPr>
        <w:t>.</w:t>
      </w:r>
    </w:p>
    <w:p w14:paraId="4EE69B7F" w14:textId="77777777" w:rsidR="00364EA4" w:rsidRPr="007615B8" w:rsidRDefault="00364EA4" w:rsidP="006A293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دعم صنع القرار الإداري عبر توفير المعرفة الدقيقة والمحدثة التي تمكّن القيادات من اختيار البدائل الأفضل في إدارة المشاريع والموارد</w:t>
      </w:r>
      <w:r w:rsidRPr="007615B8">
        <w:rPr>
          <w:rFonts w:ascii="Sakkal Majalla" w:hAnsi="Sakkal Majalla" w:cs="Sakkal Majalla"/>
          <w:color w:val="000000" w:themeColor="text1"/>
          <w:sz w:val="28"/>
          <w:szCs w:val="28"/>
        </w:rPr>
        <w:t>.</w:t>
      </w:r>
    </w:p>
    <w:p w14:paraId="705BDC45" w14:textId="77777777" w:rsidR="006A293C" w:rsidRPr="007615B8" w:rsidRDefault="00364EA4" w:rsidP="006A293C">
      <w:pPr>
        <w:numPr>
          <w:ilvl w:val="0"/>
          <w:numId w:val="1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الاستجابة السريعة للتغيرات البيئية والتنظيمية من خلال بناء نظام معرفي ديناميكي يتيح التنبؤ بالمشكلات المحتملة ووضع الحلول المسبقة لها</w:t>
      </w:r>
      <w:r w:rsidR="006A293C" w:rsidRPr="007615B8">
        <w:rPr>
          <w:rFonts w:ascii="Sakkal Majalla" w:hAnsi="Sakkal Majalla" w:cs="Sakkal Majalla"/>
          <w:color w:val="000000" w:themeColor="text1"/>
          <w:sz w:val="28"/>
          <w:szCs w:val="28"/>
        </w:rPr>
        <w:t>.</w:t>
      </w:r>
    </w:p>
    <w:p w14:paraId="30B853B2" w14:textId="12EB6F26"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ويُبرز هذا الطرح أن إدارة المعرفة تُعد وسيلة استراتيجية لتقليل الفاقد التنظيمي وتحسين جودة القرارات داخل المؤسسة</w:t>
      </w:r>
      <w:r w:rsidRPr="007615B8">
        <w:rPr>
          <w:rFonts w:ascii="Sakkal Majalla" w:hAnsi="Sakkal Majalla" w:cs="Sakkal Majalla"/>
          <w:color w:val="000000" w:themeColor="text1"/>
          <w:sz w:val="28"/>
          <w:szCs w:val="28"/>
        </w:rPr>
        <w:t>.</w:t>
      </w:r>
    </w:p>
    <w:p w14:paraId="2E76C934"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كما يُشير </w:t>
      </w:r>
      <w:r w:rsidRPr="007615B8">
        <w:rPr>
          <w:rFonts w:ascii="Sakkal Majalla" w:hAnsi="Sakkal Majalla" w:cs="Sakkal Majalla"/>
          <w:color w:val="000000" w:themeColor="text1"/>
          <w:sz w:val="28"/>
          <w:szCs w:val="28"/>
        </w:rPr>
        <w:t xml:space="preserve">Kavalić et al. (2021) </w:t>
      </w:r>
      <w:r w:rsidRPr="007615B8">
        <w:rPr>
          <w:rFonts w:ascii="Sakkal Majalla" w:hAnsi="Sakkal Majalla" w:cs="Sakkal Majalla"/>
          <w:color w:val="000000" w:themeColor="text1"/>
          <w:sz w:val="28"/>
          <w:szCs w:val="28"/>
          <w:rtl/>
        </w:rPr>
        <w:t>إلى أن إدارة المعرفة تهدف إلى تحقيق الأداء المستدام من خلال</w:t>
      </w:r>
      <w:r w:rsidRPr="007615B8">
        <w:rPr>
          <w:rFonts w:ascii="Sakkal Majalla" w:hAnsi="Sakkal Majalla" w:cs="Sakkal Majalla"/>
          <w:color w:val="000000" w:themeColor="text1"/>
          <w:sz w:val="28"/>
          <w:szCs w:val="28"/>
        </w:rPr>
        <w:t>:</w:t>
      </w:r>
    </w:p>
    <w:p w14:paraId="1E118F5B" w14:textId="77777777" w:rsidR="00364EA4" w:rsidRPr="007615B8" w:rsidRDefault="00364EA4" w:rsidP="006A293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ربط المعرفة بالعمليات التشغيلية والاستراتيجية بحيث تصبح جزءًا من دورة التخطيط والتنفيذ والتقييم</w:t>
      </w:r>
      <w:r w:rsidRPr="007615B8">
        <w:rPr>
          <w:rFonts w:ascii="Sakkal Majalla" w:hAnsi="Sakkal Majalla" w:cs="Sakkal Majalla"/>
          <w:color w:val="000000" w:themeColor="text1"/>
          <w:sz w:val="28"/>
          <w:szCs w:val="28"/>
        </w:rPr>
        <w:t>.</w:t>
      </w:r>
    </w:p>
    <w:p w14:paraId="22B56A21" w14:textId="77777777" w:rsidR="00364EA4" w:rsidRPr="007615B8" w:rsidRDefault="00364EA4" w:rsidP="006A293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تحويل الدروس المستفادة من الخبرات السابقة إلى معرفة مؤسسية قابلة للتطبيق في المشاريع المستقبلية</w:t>
      </w:r>
      <w:r w:rsidRPr="007615B8">
        <w:rPr>
          <w:rFonts w:ascii="Sakkal Majalla" w:hAnsi="Sakkal Majalla" w:cs="Sakkal Majalla"/>
          <w:color w:val="000000" w:themeColor="text1"/>
          <w:sz w:val="28"/>
          <w:szCs w:val="28"/>
        </w:rPr>
        <w:t>.</w:t>
      </w:r>
    </w:p>
    <w:p w14:paraId="5A527AE8" w14:textId="77777777" w:rsidR="006A293C" w:rsidRPr="007615B8" w:rsidRDefault="00364EA4" w:rsidP="006A293C">
      <w:pPr>
        <w:numPr>
          <w:ilvl w:val="0"/>
          <w:numId w:val="1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تطوير القدرات التنظيمية على الابتكار والتحسين المستمر من خلال الاستخدام المنهجي للمعرفة في دعم اتخاذ القرار وتطوير الممارسات المؤسسية</w:t>
      </w:r>
      <w:r w:rsidRPr="007615B8">
        <w:rPr>
          <w:rFonts w:ascii="Sakkal Majalla" w:hAnsi="Sakkal Majalla" w:cs="Sakkal Majalla"/>
          <w:color w:val="000000" w:themeColor="text1"/>
          <w:sz w:val="28"/>
          <w:szCs w:val="28"/>
        </w:rPr>
        <w:t>.</w:t>
      </w:r>
    </w:p>
    <w:p w14:paraId="24B54630" w14:textId="29420EFE"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ويُبرز هذا الاتجاه أن الهدف النهائي لإدارة المعرفة هو الاستدامة، إذ إن تراكم المعرفة وتداولها يُنتج أداءً مؤسسيًا متجددًا لا يعتمد على الأفراد فقط بل على النظام الإداري ككل</w:t>
      </w:r>
      <w:r w:rsidRPr="007615B8">
        <w:rPr>
          <w:rFonts w:ascii="Sakkal Majalla" w:hAnsi="Sakkal Majalla" w:cs="Sakkal Majalla"/>
          <w:color w:val="000000" w:themeColor="text1"/>
          <w:sz w:val="28"/>
          <w:szCs w:val="28"/>
        </w:rPr>
        <w:t>.</w:t>
      </w:r>
    </w:p>
    <w:p w14:paraId="705A8EC3" w14:textId="110D754C"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14453808"/>
      <w:r w:rsidRPr="007615B8">
        <w:rPr>
          <w:rFonts w:ascii="Sakkal Majalla" w:hAnsi="Sakkal Majalla" w:cs="Sakkal Majalla" w:hint="cs"/>
          <w:b/>
          <w:bCs/>
          <w:color w:val="000000" w:themeColor="text1"/>
          <w:sz w:val="32"/>
          <w:szCs w:val="32"/>
          <w:rtl/>
        </w:rPr>
        <w:t xml:space="preserve">5.1.2 </w:t>
      </w:r>
      <w:r w:rsidR="00364EA4" w:rsidRPr="007615B8">
        <w:rPr>
          <w:rFonts w:ascii="Sakkal Majalla" w:hAnsi="Sakkal Majalla" w:cs="Sakkal Majalla"/>
          <w:b/>
          <w:bCs/>
          <w:color w:val="000000" w:themeColor="text1"/>
          <w:sz w:val="32"/>
          <w:szCs w:val="32"/>
          <w:rtl/>
        </w:rPr>
        <w:t>أبعاد إدارة المعرفة التنظيمية</w:t>
      </w:r>
      <w:bookmarkEnd w:id="37"/>
    </w:p>
    <w:p w14:paraId="3EBCCDEB" w14:textId="1892AAE4"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تم تحديد أبعاد إدارة المعرفة التنظيمية في هذه الدراسة استنادًا إلى ما ورد في دراسات باقر وآخرون</w:t>
      </w:r>
      <w:r w:rsidRPr="007615B8">
        <w:rPr>
          <w:rFonts w:ascii="Sakkal Majalla" w:hAnsi="Sakkal Majalla" w:cs="Sakkal Majalla"/>
          <w:color w:val="000000" w:themeColor="text1"/>
          <w:sz w:val="28"/>
          <w:szCs w:val="28"/>
        </w:rPr>
        <w:t xml:space="preserve"> (2020)</w:t>
      </w:r>
      <w:r w:rsidRPr="007615B8">
        <w:rPr>
          <w:rFonts w:ascii="Sakkal Majalla" w:hAnsi="Sakkal Majalla" w:cs="Sakkal Majalla"/>
          <w:color w:val="000000" w:themeColor="text1"/>
          <w:sz w:val="28"/>
          <w:szCs w:val="28"/>
          <w:rtl/>
        </w:rPr>
        <w:t>، والجعافرة</w:t>
      </w:r>
      <w:r w:rsidRPr="007615B8">
        <w:rPr>
          <w:rFonts w:ascii="Sakkal Majalla" w:hAnsi="Sakkal Majalla" w:cs="Sakkal Majalla"/>
          <w:color w:val="000000" w:themeColor="text1"/>
          <w:sz w:val="28"/>
          <w:szCs w:val="28"/>
        </w:rPr>
        <w:t xml:space="preserve"> (2024)</w:t>
      </w:r>
      <w:r w:rsidRPr="007615B8">
        <w:rPr>
          <w:rFonts w:ascii="Sakkal Majalla" w:hAnsi="Sakkal Majalla" w:cs="Sakkal Majalla"/>
          <w:color w:val="000000" w:themeColor="text1"/>
          <w:sz w:val="28"/>
          <w:szCs w:val="28"/>
          <w:rtl/>
        </w:rPr>
        <w:t>، و</w:t>
      </w:r>
      <w:r w:rsidRPr="007615B8">
        <w:rPr>
          <w:rFonts w:ascii="Sakkal Majalla" w:hAnsi="Sakkal Majalla" w:cs="Sakkal Majalla"/>
          <w:color w:val="000000" w:themeColor="text1"/>
          <w:sz w:val="28"/>
          <w:szCs w:val="28"/>
        </w:rPr>
        <w:t>Kavalić et al. (2021)</w:t>
      </w:r>
      <w:r w:rsidRPr="007615B8">
        <w:rPr>
          <w:rFonts w:ascii="Sakkal Majalla" w:hAnsi="Sakkal Majalla" w:cs="Sakkal Majalla"/>
          <w:color w:val="000000" w:themeColor="text1"/>
          <w:sz w:val="28"/>
          <w:szCs w:val="28"/>
          <w:rtl/>
        </w:rPr>
        <w:t>، حيث اتفقت هذه الدراسات على أن إدارة المعرفة تُعد منظومة متكاملة من العمليات التي تبدأ بتوليد المعرفة وتنتهي باستخدامها. وتُشكل هذه الأبعاد — في مجموعها — الأساس البنيوي الذي يفسّر كيفية تكوين المعرفة داخل المؤسسة، وتنظيمها، وتوظيفها في تحقيق أهدافها الاستراتيجية، وتمثلت الأبعاد الأربعة في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توليد المعرفة، تخزين المعرفة، توزيع المعرفة، واستخدام المعرفة</w:t>
      </w:r>
      <w:r w:rsidRPr="007615B8">
        <w:rPr>
          <w:rFonts w:ascii="Sakkal Majalla" w:hAnsi="Sakkal Majalla" w:cs="Sakkal Majalla"/>
          <w:color w:val="000000" w:themeColor="text1"/>
          <w:sz w:val="28"/>
          <w:szCs w:val="28"/>
        </w:rPr>
        <w:t>.</w:t>
      </w:r>
    </w:p>
    <w:p w14:paraId="6C34991E"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أولاً: توليد المعرفة</w:t>
      </w:r>
      <w:r w:rsidRPr="007615B8">
        <w:rPr>
          <w:rFonts w:ascii="Sakkal Majalla" w:hAnsi="Sakkal Majalla" w:cs="Sakkal Majalla"/>
          <w:b/>
          <w:bCs/>
          <w:color w:val="000000" w:themeColor="text1"/>
          <w:sz w:val="28"/>
          <w:szCs w:val="28"/>
        </w:rPr>
        <w:t xml:space="preserve"> (Knowledge Creation)</w:t>
      </w:r>
    </w:p>
    <w:p w14:paraId="38E3118E" w14:textId="21285898"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يُعد توليد المعرفة الخطوة الأولى في دورة إدارة المعرفة التنظيمية، إذ يمثل العملية التي من خلالها تُنتَج المعارف الجديدة داخل المؤسسة نتيجة لتفاعل الخبرات، والممارسات، والتجارب التنظيمية، ويشير بوقريط وشرفي</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إلى أن توليد المعرفة يُعبّر عن القدرة المؤسسية على تحويل الأفكار الفردية إلى معرفة جماعية يمكن استثمارها في تطوير الأداء والإبداع التنظيمي، فكل مؤسسة تمتلك قدرات فكرية كامنة لدى العاملين يمكن استثمارها من خلال التحفيز، والمشاركة، والتفاعل</w:t>
      </w:r>
      <w:r w:rsidRPr="007615B8">
        <w:rPr>
          <w:rFonts w:ascii="Sakkal Majalla" w:hAnsi="Sakkal Majalla" w:cs="Sakkal Majalla"/>
          <w:color w:val="000000" w:themeColor="text1"/>
          <w:sz w:val="28"/>
          <w:szCs w:val="28"/>
        </w:rPr>
        <w:t>.</w:t>
      </w:r>
    </w:p>
    <w:p w14:paraId="28B7F4E5"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إن عملية توليد المعرفة لا تقتصر على البحث أو الابتكار فقط، بل تشمل كذلك عمليات التعلم التنظيمي، والتجريب، والملاحظة، وتبادل الخبرات بين الأفراد والفرق. فهي عملية ديناميكية تُعزَّز بوجود بيئة تنظيمية تُشجع على حرية التفكير وتبادل الأفكار، وتعتبر الأخطاء فرصة للتعلم لا موضعًا للعقوبة، وفي المؤسسات الحكومية، يأخذ توليد المعرفة طابعًا أكثر مؤسسية، حيث يتم من خلال فرق العمل والمشاريع المتعددة التي تنتج خبرات قابلة للتطوير والتحليل. </w:t>
      </w:r>
    </w:p>
    <w:p w14:paraId="020556E1" w14:textId="14332535"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ومن ثمّ، فإن توليد المعرفة يمثل حجر الأساس لأي نظام معرفي ناجح لأنه يُولِّد المحتوى الفكري الذي يُغذي المراحل التالية من إدارة المعرفة</w:t>
      </w:r>
      <w:r w:rsidRPr="007615B8">
        <w:rPr>
          <w:rFonts w:ascii="Sakkal Majalla" w:hAnsi="Sakkal Majalla" w:cs="Sakkal Majalla"/>
          <w:color w:val="000000" w:themeColor="text1"/>
          <w:sz w:val="28"/>
          <w:szCs w:val="28"/>
        </w:rPr>
        <w:t>.</w:t>
      </w:r>
    </w:p>
    <w:p w14:paraId="21E2B31B"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ثانيًا: تخزين المعرفة</w:t>
      </w:r>
      <w:r w:rsidRPr="007615B8">
        <w:rPr>
          <w:rFonts w:ascii="Sakkal Majalla" w:hAnsi="Sakkal Majalla" w:cs="Sakkal Majalla"/>
          <w:b/>
          <w:bCs/>
          <w:color w:val="000000" w:themeColor="text1"/>
          <w:sz w:val="28"/>
          <w:szCs w:val="28"/>
        </w:rPr>
        <w:t xml:space="preserve"> (Knowledge Storage)</w:t>
      </w:r>
    </w:p>
    <w:p w14:paraId="10FDE396" w14:textId="325624C2"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يُشير العبداللات والشورة</w:t>
      </w:r>
      <w:r w:rsidRPr="007615B8">
        <w:rPr>
          <w:rFonts w:ascii="Sakkal Majalla" w:hAnsi="Sakkal Majalla" w:cs="Sakkal Majalla"/>
          <w:color w:val="000000" w:themeColor="text1"/>
          <w:sz w:val="28"/>
          <w:szCs w:val="28"/>
        </w:rPr>
        <w:t xml:space="preserve"> (2021) </w:t>
      </w:r>
      <w:r w:rsidRPr="007615B8">
        <w:rPr>
          <w:rFonts w:ascii="Sakkal Majalla" w:hAnsi="Sakkal Majalla" w:cs="Sakkal Majalla"/>
          <w:color w:val="000000" w:themeColor="text1"/>
          <w:sz w:val="28"/>
          <w:szCs w:val="28"/>
          <w:rtl/>
        </w:rPr>
        <w:t>إلى أن تخزين المعرفة يُمثل العملية التي تهدف إلى توثيق المعرفة وتنظيمها وحفظها في قنوات مؤسسية تُمكّن من استرجاعها لاحقًا، وتُعرف هذه العملية أحيانًا باسم “الذاكرة التنظيمية”، إذ تحتفظ المؤسسة من خلالها بكل ما تراكم لديها من معارف وتجارب وممارسات. ويُعد هذا البُعد جوهريًا في ضمان استمرارية المؤسسة واستدامة أدائها، لأنه يمنع ضياع المعرفة عند تغيّر الأفراد أو انتهاء المشاريع</w:t>
      </w:r>
      <w:r w:rsidRPr="007615B8">
        <w:rPr>
          <w:rFonts w:ascii="Sakkal Majalla" w:hAnsi="Sakkal Majalla" w:cs="Sakkal Majalla"/>
          <w:color w:val="000000" w:themeColor="text1"/>
          <w:sz w:val="28"/>
          <w:szCs w:val="28"/>
        </w:rPr>
        <w:t>.</w:t>
      </w:r>
    </w:p>
    <w:p w14:paraId="56EE54BC" w14:textId="3D792196"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ويتطلب تخزين المعرفة وجود أنظمة تقنية وإجرائية تدعم جمع المعلومات، وتصنيفها، وتحويلها إلى محتوى يسهل الوصول إليه. غير أن التخزين لا يعني مجرد أرشفة البيانات، بل يتطلب تنظيمًا فكريًا وهيكليًا يجعل المعرفة قابلة للاستدعاء والاستخدام في مواقف مختلفة، فالمؤسسات الحكومية التي تُنفّذ مشاريع مؤقتة بحاجة إلى أنظمة تخزين معرفي تحفظ الدروس المستفادة وخطط العمل والتقارير الفنية حتى يمكن الرجوع إليها عند التخطيط لمشاريع لاحقة، ويُعزز هذا البعد مبدأ الاستدامة المؤسسية لأنه يحوّل المعرفة من نطاقها الشخصي إلى نطاقها المؤسسي الدائم</w:t>
      </w:r>
      <w:r w:rsidRPr="007615B8">
        <w:rPr>
          <w:rFonts w:ascii="Sakkal Majalla" w:hAnsi="Sakkal Majalla" w:cs="Sakkal Majalla"/>
          <w:color w:val="000000" w:themeColor="text1"/>
          <w:sz w:val="28"/>
          <w:szCs w:val="28"/>
        </w:rPr>
        <w:t>.</w:t>
      </w:r>
    </w:p>
    <w:p w14:paraId="10359ED2"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ثالثًا: توزيع المعرفة</w:t>
      </w:r>
      <w:r w:rsidRPr="007615B8">
        <w:rPr>
          <w:rFonts w:ascii="Sakkal Majalla" w:hAnsi="Sakkal Majalla" w:cs="Sakkal Majalla"/>
          <w:b/>
          <w:bCs/>
          <w:color w:val="000000" w:themeColor="text1"/>
          <w:sz w:val="28"/>
          <w:szCs w:val="28"/>
        </w:rPr>
        <w:t xml:space="preserve"> (Knowledge Distribution)</w:t>
      </w:r>
    </w:p>
    <w:p w14:paraId="741A8EB1" w14:textId="6046D9E8"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يُعد توزيع المعرفة أحد أهم الأبعاد التي تضمن فاعلية إدارة المعرفة، إذ لا تكتمل قيمة المعرفة إلا عندما تُشارك وتُوزع بين الأفراد والإدارات المختلفة، </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ويشير تقدة والداوي</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إلى أن هذا البعد يُعنى بإنشاء قنوات اتصال مؤسسية تسمح بتدفق المعرفة داخل المنظمة بصورة آمنة ومنظمة، فهو يتضمن نشر التقارير الفنية، وتنظيم الاجتماعات، واستخدام المنصات الإلكترونية لتبادل المعرفة، وتشجيع الحوار الداخلي بين فرق العمل</w:t>
      </w:r>
      <w:r w:rsidRPr="007615B8">
        <w:rPr>
          <w:rFonts w:ascii="Sakkal Majalla" w:hAnsi="Sakkal Majalla" w:cs="Sakkal Majalla"/>
          <w:color w:val="000000" w:themeColor="text1"/>
          <w:sz w:val="28"/>
          <w:szCs w:val="28"/>
        </w:rPr>
        <w:t>.</w:t>
      </w:r>
    </w:p>
    <w:p w14:paraId="39E1032E" w14:textId="008CD1FE"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إن توزيع المعرفة لا يُقصد به نقل المعلومات فقط، بل يتجاوز ذلك إلى بناء ثقافة مؤسسية قائمة على الثقة والانفتاح المعرفي</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فحين يشعر الأفراد أن مشاركتهم للمعرفة تُقدّر وتُكافأ، فإن ذلك يُسهم في خلق مناخ تنظيمي داعم للتعلم الجماعي، وتُعد المؤسسات الحكومية بيئة خصبة لتطبيق هذا البُعد من خلال نقل الخبرات بين الإدارات المتشابهة في طبيعة العمل أو بين المشاريع ذات الطابع المشترك. كما أن استخدام التقنيات الحديثة في مشاركة المعرفة  مثل الشبكات الداخلية ونظم إدارة المحتوى  يعزز من فاعلية هذا البعد ويجعله أكثر شمولًا وانتظامًا</w:t>
      </w:r>
      <w:r w:rsidRPr="007615B8">
        <w:rPr>
          <w:rFonts w:ascii="Sakkal Majalla" w:hAnsi="Sakkal Majalla" w:cs="Sakkal Majalla"/>
          <w:color w:val="000000" w:themeColor="text1"/>
          <w:sz w:val="28"/>
          <w:szCs w:val="28"/>
        </w:rPr>
        <w:t>.</w:t>
      </w:r>
    </w:p>
    <w:p w14:paraId="29E93BFD" w14:textId="3EB4E97D"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ويُسهم توزيع المعرفة كذلك في تقليل الفجوة بين المستويات الإدارية، إذ يسمح بتدفق المعلومات من المستويات العليا إلى الدنيا والعكس. كما يُساعد على تجنب تكرار الأخطاء، ويُعزز من كفاءة العمل الجماعي والتخطيط التشاركي، مما يجعل المؤسسة أكثر تفاعلًا وقدرة على الاستجابة للمستجدات</w:t>
      </w:r>
      <w:r w:rsidRPr="007615B8">
        <w:rPr>
          <w:rFonts w:ascii="Sakkal Majalla" w:hAnsi="Sakkal Majalla" w:cs="Sakkal Majalla"/>
          <w:color w:val="000000" w:themeColor="text1"/>
          <w:sz w:val="28"/>
          <w:szCs w:val="28"/>
        </w:rPr>
        <w:t>.</w:t>
      </w:r>
    </w:p>
    <w:p w14:paraId="73AF1779"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رابعًا: استخدام المعرفة</w:t>
      </w:r>
      <w:r w:rsidRPr="007615B8">
        <w:rPr>
          <w:rFonts w:ascii="Sakkal Majalla" w:hAnsi="Sakkal Majalla" w:cs="Sakkal Majalla"/>
          <w:b/>
          <w:bCs/>
          <w:color w:val="000000" w:themeColor="text1"/>
          <w:sz w:val="28"/>
          <w:szCs w:val="28"/>
        </w:rPr>
        <w:t xml:space="preserve"> (Knowledge Utilization)</w:t>
      </w:r>
    </w:p>
    <w:p w14:paraId="1F247080" w14:textId="681543DB"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يمثل استخدام المعرفة ذروة دورة إدارة المعرفة، فهو المرحلة التي تتحول فيها المعرفة إلى قيمة عملية قابلة للقياس والتطبيق، </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 xml:space="preserve">ويُشير </w:t>
      </w:r>
      <w:r w:rsidRPr="007615B8">
        <w:rPr>
          <w:rFonts w:ascii="Sakkal Majalla" w:hAnsi="Sakkal Majalla" w:cs="Sakkal Majalla"/>
          <w:color w:val="000000" w:themeColor="text1"/>
          <w:sz w:val="28"/>
          <w:szCs w:val="28"/>
        </w:rPr>
        <w:t xml:space="preserve">Demir et al. (2023) </w:t>
      </w:r>
      <w:r w:rsidRPr="007615B8">
        <w:rPr>
          <w:rFonts w:ascii="Sakkal Majalla" w:hAnsi="Sakkal Majalla" w:cs="Sakkal Majalla"/>
          <w:color w:val="000000" w:themeColor="text1"/>
          <w:sz w:val="28"/>
          <w:szCs w:val="28"/>
          <w:rtl/>
        </w:rPr>
        <w:t>إلى أن هذا البُعد يُجسّد الهدف النهائي لإدارة المعرفة، إذ تُستخدم المعرفة المتاحة لتحسين العمليات وصنع القرارات وتطوير الأداء المؤسسي. ولا تكتمل جدوى المعرفة إلا عندما تُطبَّق فعليًا في نشاطات المؤسسة المختلفة</w:t>
      </w:r>
      <w:r w:rsidRPr="007615B8">
        <w:rPr>
          <w:rFonts w:ascii="Sakkal Majalla" w:hAnsi="Sakkal Majalla" w:cs="Sakkal Majalla"/>
          <w:color w:val="000000" w:themeColor="text1"/>
          <w:sz w:val="28"/>
          <w:szCs w:val="28"/>
        </w:rPr>
        <w:t>.</w:t>
      </w:r>
    </w:p>
    <w:p w14:paraId="53FC9592" w14:textId="510AC793"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إن استخدام المعرفة يتطلب تهيئة بيئة تنظيمية تدعم التجريب والإبداع وتُشجّع العاملين على الاستفادة من المعرفة المتاحة في اتخاذ القرار وحل المشكلات، كما يعتمد على توفر القيادة القادرة على تحويل المعرفة إلى ممارسات عملية تُترجم في سياسات وإجراءات واقعية،  وفي المؤسسات الحكومية، يُعد هذا البُعد عاملًا حاسمًا في ضمان استدامة نتائج المشاريع، لأن المعرفة المتراكمة من التجارب السابقة تُستخدم كأساس لتطوير الخطط المستقبلية، وتحسين جودة الخدمات العامة، وتعزيز كفاءة استخدام الموارد</w:t>
      </w:r>
      <w:r w:rsidRPr="007615B8">
        <w:rPr>
          <w:rFonts w:ascii="Sakkal Majalla" w:hAnsi="Sakkal Majalla" w:cs="Sakkal Majalla"/>
          <w:color w:val="000000" w:themeColor="text1"/>
          <w:sz w:val="28"/>
          <w:szCs w:val="28"/>
        </w:rPr>
        <w:t>.</w:t>
      </w:r>
    </w:p>
    <w:p w14:paraId="1C02EF49" w14:textId="4BE2AC38"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ويُعد استخدام المعرفة مؤشرًا على نضج النظام المعرفي في المؤسسة، فكلما زادت قدرة العاملين على تطبيق المعرفة في بيئة العمل، ازدادت قدرة المؤسسة على الابتكار والتحسين المستمر، ومن ثمّ، فإن هذا البُعد يمثل الحلقة النهائية التي تربط بين المعرفة والإنتاجية، وبين الفهم والتطبيق العملي، وهو ما يجعل إدارة المعرفة أداة استراتيجية لتحقيق الاستدامة المؤسسية</w:t>
      </w:r>
      <w:r w:rsidRPr="007615B8">
        <w:rPr>
          <w:rFonts w:ascii="Sakkal Majalla" w:hAnsi="Sakkal Majalla" w:cs="Sakkal Majalla"/>
          <w:color w:val="000000" w:themeColor="text1"/>
          <w:sz w:val="28"/>
          <w:szCs w:val="28"/>
        </w:rPr>
        <w:t>.</w:t>
      </w:r>
    </w:p>
    <w:p w14:paraId="36DAD04D" w14:textId="77777777" w:rsidR="006A293C" w:rsidRPr="007615B8" w:rsidRDefault="006A293C">
      <w:pPr>
        <w:bidi w:val="0"/>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br w:type="page"/>
      </w:r>
    </w:p>
    <w:p w14:paraId="4CD09DD8" w14:textId="5EAA0926" w:rsidR="00364EA4" w:rsidRPr="007615B8" w:rsidRDefault="00364EA4" w:rsidP="006A293C">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8" w:name="_Toc214453809"/>
      <w:r w:rsidRPr="007615B8">
        <w:rPr>
          <w:rFonts w:ascii="Sakkal Majalla" w:hAnsi="Sakkal Majalla" w:cs="Sakkal Majalla"/>
          <w:b/>
          <w:bCs/>
          <w:color w:val="000000" w:themeColor="text1"/>
          <w:sz w:val="36"/>
          <w:szCs w:val="36"/>
          <w:rtl/>
        </w:rPr>
        <w:lastRenderedPageBreak/>
        <w:t>المبحث الثاني: استدامة نتائج المشاريع</w:t>
      </w:r>
      <w:bookmarkEnd w:id="38"/>
    </w:p>
    <w:p w14:paraId="7A44468D" w14:textId="0911D5AC"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14453810"/>
      <w:r w:rsidRPr="007615B8">
        <w:rPr>
          <w:rFonts w:ascii="Sakkal Majalla" w:hAnsi="Sakkal Majalla" w:cs="Sakkal Majalla" w:hint="cs"/>
          <w:b/>
          <w:bCs/>
          <w:color w:val="000000" w:themeColor="text1"/>
          <w:sz w:val="32"/>
          <w:szCs w:val="32"/>
          <w:rtl/>
        </w:rPr>
        <w:t xml:space="preserve">1.2.2 </w:t>
      </w:r>
      <w:r w:rsidR="00364EA4" w:rsidRPr="007615B8">
        <w:rPr>
          <w:rFonts w:ascii="Sakkal Majalla" w:hAnsi="Sakkal Majalla" w:cs="Sakkal Majalla"/>
          <w:b/>
          <w:bCs/>
          <w:color w:val="000000" w:themeColor="text1"/>
          <w:sz w:val="32"/>
          <w:szCs w:val="32"/>
          <w:rtl/>
        </w:rPr>
        <w:t>التمهيد</w:t>
      </w:r>
      <w:bookmarkEnd w:id="39"/>
    </w:p>
    <w:p w14:paraId="28537C52"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تُعد استدامة نتائج المشاريع من القضايا الجوهرية التي باتت تحظى باهتمامٍ متزايدٍ في الفكر الإداري المعاصر، ولا سيما في المؤسسات الحكومية التي تُنفّذ مشاريع تنموية وخدمية ذات أثر مباشر على المجتمع. فنجاح المشروع لا يُقاس فقط بمدى إنجازه في الوقت والتكلفة المحددين، بل بقدر ما تُحققه نتائجه من قيمة مستمرة وقابلة للاستمرار بعد إغلاق المشروع</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إن المشاريع الحكومية كثيرًا ما تُواجه مشكلة تراجع أثرها أو زوال منافعها بعد فترة قصيرة من الانتهاء، وهو ما يُشير إلى ضعف في منظومة الاستدامة المؤسسية، سواء في حفظ المعرفة أو في ضمان نقل الخبرات واستثمار الموارد البشرية والمادية المتحققة من المشروع</w:t>
      </w:r>
      <w:r w:rsidRPr="007615B8">
        <w:rPr>
          <w:rFonts w:ascii="Sakkal Majalla" w:hAnsi="Sakkal Majalla" w:cs="Sakkal Majalla"/>
          <w:color w:val="000000" w:themeColor="text1"/>
          <w:sz w:val="28"/>
          <w:szCs w:val="28"/>
        </w:rPr>
        <w:t>.</w:t>
      </w:r>
    </w:p>
    <w:p w14:paraId="7B832855" w14:textId="61379E78"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لقد أصبحت الاستدامة في المشاريع مفهوماً يتجاوز البُعد البيئي إلى نهجٍ إداري متكامل يسعى إلى تعظيم الأثر الاجتماعي والاقتصادي والإداري للمشروعات. فالمؤسسات الحكومية الحديثة لا تكتفي بإنجاز المشاريع، بل تسعى إلى بناء أنظمة تُمكّنها من استمرار الفائدة وتعظيم المردود العام للمجتمع، عبر توظيف المعرفة المكتسبة، وتحليل الخبرات، وضمان تطوير الأداء المستقبلي بناءً على نتائج التجربة السابقة. من هنا جاءت أهمية دراسة استدامة نتائج المشاريع بوصفها مؤشرًا على نضج المنظمات العامة وقدرتها على تحويل الجهود المؤقتة إلى قيمة دائمة</w:t>
      </w:r>
      <w:r w:rsidRPr="007615B8">
        <w:rPr>
          <w:rFonts w:ascii="Sakkal Majalla" w:hAnsi="Sakkal Majalla" w:cs="Sakkal Majalla"/>
          <w:color w:val="000000" w:themeColor="text1"/>
          <w:sz w:val="28"/>
          <w:szCs w:val="28"/>
        </w:rPr>
        <w:t>.</w:t>
      </w:r>
    </w:p>
    <w:p w14:paraId="71AF4D05" w14:textId="47EEF5E7"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0" w:name="_Toc214453811"/>
      <w:r w:rsidRPr="007615B8">
        <w:rPr>
          <w:rFonts w:ascii="Sakkal Majalla" w:hAnsi="Sakkal Majalla" w:cs="Sakkal Majalla" w:hint="cs"/>
          <w:b/>
          <w:bCs/>
          <w:color w:val="000000" w:themeColor="text1"/>
          <w:sz w:val="32"/>
          <w:szCs w:val="32"/>
          <w:rtl/>
        </w:rPr>
        <w:t xml:space="preserve">2.2.2 </w:t>
      </w:r>
      <w:r w:rsidR="00364EA4" w:rsidRPr="007615B8">
        <w:rPr>
          <w:rFonts w:ascii="Sakkal Majalla" w:hAnsi="Sakkal Majalla" w:cs="Sakkal Majalla"/>
          <w:b/>
          <w:bCs/>
          <w:color w:val="000000" w:themeColor="text1"/>
          <w:sz w:val="32"/>
          <w:szCs w:val="32"/>
          <w:rtl/>
        </w:rPr>
        <w:t xml:space="preserve"> مفهوم استدامة نتائج المشاريع</w:t>
      </w:r>
      <w:bookmarkEnd w:id="40"/>
    </w:p>
    <w:p w14:paraId="6D2ABAAA"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يُعد مفهوم استدامة نتائج المشاريع من المفاهيم الحديثة التي تطورت مع التحول نحو الإدارة القائمة على النتائج</w:t>
      </w:r>
      <w:r w:rsidRPr="007615B8">
        <w:rPr>
          <w:rFonts w:ascii="Sakkal Majalla" w:hAnsi="Sakkal Majalla" w:cs="Sakkal Majalla"/>
          <w:color w:val="000000" w:themeColor="text1"/>
          <w:sz w:val="28"/>
          <w:szCs w:val="28"/>
        </w:rPr>
        <w:t xml:space="preserve"> (Results-Based Management)</w:t>
      </w:r>
      <w:r w:rsidRPr="007615B8">
        <w:rPr>
          <w:rFonts w:ascii="Sakkal Majalla" w:hAnsi="Sakkal Majalla" w:cs="Sakkal Majalla"/>
          <w:color w:val="000000" w:themeColor="text1"/>
          <w:sz w:val="28"/>
          <w:szCs w:val="28"/>
          <w:rtl/>
        </w:rPr>
        <w:t>، والتي تُركز على ما يتركه المشروع من أثرٍ طويل الأمد بعد اكتماله. فالمقصود بالاستدامة هنا هو استمرار تحقيق المنافع والنتائج الإيجابية للمشروع بعد انتهاء فترة التنفيذ، سواء على مستوى المستفيدين أو المؤسسة أو المجتمع ككل</w:t>
      </w:r>
      <w:r w:rsidRPr="007615B8">
        <w:rPr>
          <w:rFonts w:ascii="Sakkal Majalla" w:hAnsi="Sakkal Majalla" w:cs="Sakkal Majalla"/>
          <w:color w:val="000000" w:themeColor="text1"/>
          <w:sz w:val="28"/>
          <w:szCs w:val="28"/>
        </w:rPr>
        <w:t>.</w:t>
      </w:r>
    </w:p>
    <w:p w14:paraId="1B4803B8"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ويشير الخطيب وآخرون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إلى أن استدامة نتائج المشاريع تُعنى بقدرة المشروع على الحفاظ على الأثر التنموي الذي تحقق خلال التنفيذ، وضمان استمراره ضمن الموارد والمؤسسات المحلية دون الحاجة إلى دعم خارجي مستمر</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وهذا المفهوم يُبرز البعد المؤسسي للاستدامة، إذ لا تتحقق إلا من خلال ترسيخ أنظمة ومعارف تنظيمية تضمن استمرارية الأداء</w:t>
      </w:r>
      <w:r w:rsidRPr="007615B8">
        <w:rPr>
          <w:rFonts w:ascii="Sakkal Majalla" w:hAnsi="Sakkal Majalla" w:cs="Sakkal Majalla"/>
          <w:color w:val="000000" w:themeColor="text1"/>
          <w:sz w:val="28"/>
          <w:szCs w:val="28"/>
        </w:rPr>
        <w:t>.</w:t>
      </w:r>
    </w:p>
    <w:p w14:paraId="34C37C57"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ويرى القطيشات وقطيشات</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استدامة المشاريع تمثل "القدرة على استمرار عمل المشروع وتحقيق أهدافه النوعية بعد انتهاء مرحلة التمويل أو الدعم الأولي"، من خلال تعزيز القدرات المحلية وضمان استقلالية المشروع ماليًا وإداريًا. ويُظهر هذا التعريف البعد الاقتصادي والمؤسسي في الاستدامة، حيث يُشدد على ضرورة أن يمتلك المشروع مقومات الاستمرار الذاتي</w:t>
      </w:r>
      <w:r w:rsidRPr="007615B8">
        <w:rPr>
          <w:rFonts w:ascii="Sakkal Majalla" w:hAnsi="Sakkal Majalla" w:cs="Sakkal Majalla"/>
          <w:color w:val="000000" w:themeColor="text1"/>
          <w:sz w:val="28"/>
          <w:szCs w:val="28"/>
        </w:rPr>
        <w:t>.</w:t>
      </w:r>
    </w:p>
    <w:p w14:paraId="4A85EEEB" w14:textId="4CB6E622"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أما النسور والصوالحة</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 xml:space="preserve">فيُعرّفان استدامة المشاريع بأنها "مجموعة العمليات التي تهدف إلى الحفاظ على استمرارية منافع المشاريع المنتجة والممولة بعد انتهاء فترة التنفيذ، من خلال تبنّي سياسات تشاركية في المعرفة والإدارة". </w:t>
      </w:r>
    </w:p>
    <w:p w14:paraId="0F2B9AFF" w14:textId="1FA77FD1"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ويُشير الناصرى</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 xml:space="preserve">إلى أن الاستدامة في المشاريع ذات الطابع المقاولاتي تعني "ضمان استمرارية الأنشطة الإنتاجية والخدماتية بعد انتهاء التمويل، وتحقيق التوازن بين الجدوى الاقتصادية والمسؤولية الاجتماعية". </w:t>
      </w:r>
    </w:p>
    <w:p w14:paraId="16E5D226" w14:textId="3C4F63DD"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كما يُوضح الشطناوي والقرعان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 xml:space="preserve">أن استدامة المشاريع التنموية تُعنى بـ"تأمين استمرارية الخدمات التي يقدمها المشروع وتحقيق أهدافه التنموية عبر الزمن من خلال إدارة فعّالة للموارد والمعرفة والكوادر البشرية". </w:t>
      </w:r>
    </w:p>
    <w:p w14:paraId="09BBC769" w14:textId="044DEB7A"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ويرى </w:t>
      </w:r>
      <w:r w:rsidRPr="007615B8">
        <w:rPr>
          <w:rFonts w:ascii="Sakkal Majalla" w:hAnsi="Sakkal Majalla" w:cs="Sakkal Majalla"/>
          <w:color w:val="000000" w:themeColor="text1"/>
          <w:sz w:val="28"/>
          <w:szCs w:val="28"/>
        </w:rPr>
        <w:t xml:space="preserve">Kordab et al. (2020) </w:t>
      </w:r>
      <w:r w:rsidRPr="007615B8">
        <w:rPr>
          <w:rFonts w:ascii="Sakkal Majalla" w:hAnsi="Sakkal Majalla" w:cs="Sakkal Majalla"/>
          <w:color w:val="000000" w:themeColor="text1"/>
          <w:sz w:val="28"/>
          <w:szCs w:val="28"/>
          <w:rtl/>
        </w:rPr>
        <w:t xml:space="preserve">أن الاستدامة في المشاريع التنظيمية ترتكز على "دمج إدارة المعرفة ضمن استراتيجيات المؤسسة بحيث يتم تحويل الخبرات المكتسبة من المشاريع إلى موارد فكرية تسهم في تطوير الأداء المستقبلي". </w:t>
      </w:r>
    </w:p>
    <w:p w14:paraId="03DDC530"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 xml:space="preserve">كذلك يؤكد </w:t>
      </w:r>
      <w:r w:rsidRPr="007615B8">
        <w:rPr>
          <w:rFonts w:ascii="Sakkal Majalla" w:hAnsi="Sakkal Majalla" w:cs="Sakkal Majalla"/>
          <w:color w:val="000000" w:themeColor="text1"/>
          <w:sz w:val="28"/>
          <w:szCs w:val="28"/>
        </w:rPr>
        <w:t xml:space="preserve">Klaus-Rosińska et al. (2024) </w:t>
      </w:r>
      <w:r w:rsidRPr="007615B8">
        <w:rPr>
          <w:rFonts w:ascii="Sakkal Majalla" w:hAnsi="Sakkal Majalla" w:cs="Sakkal Majalla"/>
          <w:color w:val="000000" w:themeColor="text1"/>
          <w:sz w:val="28"/>
          <w:szCs w:val="28"/>
          <w:rtl/>
        </w:rPr>
        <w:t>أن استدامة المشاريع ليست هدفًا مرحليًا بل "نهج استراتيجي يسعى إلى تحقيق التوازن بين الكفاءة الحالية والقدرة المستقبلية للمؤسسة على الابتكار والتجديد"، ما يعني أن المؤسسة المستدامة هي تلك التي تتعلم من مشاريعها وتحوّل نتائجها إلى معرفة تراكمية</w:t>
      </w:r>
      <w:r w:rsidRPr="007615B8">
        <w:rPr>
          <w:rFonts w:ascii="Sakkal Majalla" w:hAnsi="Sakkal Majalla" w:cs="Sakkal Majalla"/>
          <w:color w:val="000000" w:themeColor="text1"/>
          <w:sz w:val="28"/>
          <w:szCs w:val="28"/>
        </w:rPr>
        <w:t>.</w:t>
      </w:r>
    </w:p>
    <w:p w14:paraId="6DE28532"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أما </w:t>
      </w:r>
      <w:r w:rsidRPr="007615B8">
        <w:rPr>
          <w:rFonts w:ascii="Sakkal Majalla" w:hAnsi="Sakkal Majalla" w:cs="Sakkal Majalla"/>
          <w:color w:val="000000" w:themeColor="text1"/>
          <w:sz w:val="28"/>
          <w:szCs w:val="28"/>
        </w:rPr>
        <w:t xml:space="preserve">Demir et al. (2023) </w:t>
      </w:r>
      <w:r w:rsidRPr="007615B8">
        <w:rPr>
          <w:rFonts w:ascii="Sakkal Majalla" w:hAnsi="Sakkal Majalla" w:cs="Sakkal Majalla"/>
          <w:color w:val="000000" w:themeColor="text1"/>
          <w:sz w:val="28"/>
          <w:szCs w:val="28"/>
          <w:rtl/>
        </w:rPr>
        <w:t>فيشيرون إلى أن استدامة الأداء المؤسسي تتجسد في "القدرة على توظيف المعرفة المتولدة من المشاريع في تعزيز استمرارية الجودة والتميز التنظيمي"، وهو تعريف يعكس البعد المعرفي والاستراتيجي معًا</w:t>
      </w:r>
      <w:r w:rsidRPr="007615B8">
        <w:rPr>
          <w:rFonts w:ascii="Sakkal Majalla" w:hAnsi="Sakkal Majalla" w:cs="Sakkal Majalla"/>
          <w:color w:val="000000" w:themeColor="text1"/>
          <w:sz w:val="28"/>
          <w:szCs w:val="28"/>
        </w:rPr>
        <w:t>.</w:t>
      </w:r>
    </w:p>
    <w:p w14:paraId="306C0247" w14:textId="048F30C0"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 يمكن القول إن استدامة نتائج المشاريع هي عملية مؤسسية تهدف إلى ضمان استمرار تحقيق المنافع المتولدة من المشروع بعد انتهاء تنفيذه، عبر بناء نظم تنظيمية ومعرفية تُمكّن المؤسسة من توظيف الموارد المكتسبة والدروس المستفادة في مشاريع لاحقة. </w:t>
      </w:r>
    </w:p>
    <w:p w14:paraId="4F349864"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المطلب الثاني: أهمية استدامة نتائج المشاريع</w:t>
      </w:r>
    </w:p>
    <w:p w14:paraId="6C2260CB"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7615B8">
        <w:rPr>
          <w:rFonts w:ascii="Sakkal Majalla" w:hAnsi="Sakkal Majalla" w:cs="Sakkal Majalla"/>
          <w:color w:val="000000" w:themeColor="text1"/>
          <w:sz w:val="28"/>
          <w:szCs w:val="28"/>
          <w:rtl/>
        </w:rPr>
        <w:t xml:space="preserve">تُعد استدامة نتائج المشاريع من المفاهيم المحورية في الفكر الإداري الحديث، لما تمثله من ضمانٍ لاستمرارية العائد المؤسسي والتنموي للمشروعات بعد اكتمالها، فنجاح المشروع لا يُقاس فقط بمدى التزامه بالخطة الزمنية أو بالميزانية المحددة، بل بقدر ما تُحدثه مخرجاته من أثرٍ دائمٍ ومستمر يُغذي دورة التنمية ويُحافظ على كفاءة الموارد المستثمرة. </w:t>
      </w:r>
    </w:p>
    <w:p w14:paraId="2FC71EF4" w14:textId="12DABA1B"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ومن هذا المنطلق، أصبحت الاستدامة أحد المعايير الرئيسة لتقييم المشاريع الحكومية، إذ تُعبر عن مدى نضج المؤسسة في إدارة معارفها، وحفظ خبراتها، وتحويل منجزاتها إلى قيمةٍ مؤسسية قابلةٍ للتراكم والتطوير</w:t>
      </w:r>
      <w:r w:rsidRPr="007615B8">
        <w:rPr>
          <w:rFonts w:ascii="Sakkal Majalla" w:hAnsi="Sakkal Majalla" w:cs="Sakkal Majalla"/>
          <w:color w:val="000000" w:themeColor="text1"/>
          <w:sz w:val="28"/>
          <w:szCs w:val="28"/>
        </w:rPr>
        <w:t>.</w:t>
      </w:r>
    </w:p>
    <w:p w14:paraId="35461325" w14:textId="36A22236"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إن المشاريع الحكومية  بحكم طبيعتها الزمنية المحدودة معرضة غالبًا لأن تفقد أثرها بعد انتهاء التنفيذ، وهو ما ينعكس في ضعف استفادة المؤسسات من التجارب السابقة. لذا، تمثل استدامة النتائج </w:t>
      </w:r>
      <w:r w:rsidRPr="007615B8">
        <w:rPr>
          <w:rFonts w:ascii="Sakkal Majalla" w:hAnsi="Sakkal Majalla" w:cs="Sakkal Majalla"/>
          <w:color w:val="000000" w:themeColor="text1"/>
          <w:sz w:val="28"/>
          <w:szCs w:val="28"/>
          <w:rtl/>
        </w:rPr>
        <w:lastRenderedPageBreak/>
        <w:t>الضمان المؤسسي لاستمرار الفائدة وتراكم المعرفة والخبرة، بما يسهم في رفع كفاءة التخطيط والتنفيذ في المشاريع المستقبلية. وفيما يلي عرض لأبرز ما تناوله الباحثون حول أهمية هذا المفهوم</w:t>
      </w:r>
      <w:r w:rsidRPr="007615B8">
        <w:rPr>
          <w:rFonts w:ascii="Sakkal Majalla" w:hAnsi="Sakkal Majalla" w:cs="Sakkal Majalla"/>
          <w:color w:val="000000" w:themeColor="text1"/>
          <w:sz w:val="28"/>
          <w:szCs w:val="28"/>
        </w:rPr>
        <w:t>.</w:t>
      </w:r>
    </w:p>
    <w:p w14:paraId="5C5947DC"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يشير الخطيب وآخرون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إلى أن أهمية استدامة نتائج المشاريع تتجلى في ثلاثة محاور أساسية</w:t>
      </w:r>
      <w:r w:rsidRPr="007615B8">
        <w:rPr>
          <w:rFonts w:ascii="Sakkal Majalla" w:hAnsi="Sakkal Majalla" w:cs="Sakkal Majalla"/>
          <w:color w:val="000000" w:themeColor="text1"/>
          <w:sz w:val="28"/>
          <w:szCs w:val="28"/>
        </w:rPr>
        <w:t>:</w:t>
      </w:r>
    </w:p>
    <w:p w14:paraId="68269F75" w14:textId="77777777" w:rsidR="00364EA4" w:rsidRPr="007615B8" w:rsidRDefault="00364EA4" w:rsidP="006A29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تعظيم المنفعة العامة من خلال استمرار الخدمات والمخرجات التي يقدمها المشروع بعد انتهاء تمويله أو إغلاقه الرسمي</w:t>
      </w:r>
      <w:r w:rsidRPr="007615B8">
        <w:rPr>
          <w:rFonts w:ascii="Sakkal Majalla" w:hAnsi="Sakkal Majalla" w:cs="Sakkal Majalla"/>
          <w:color w:val="000000" w:themeColor="text1"/>
          <w:sz w:val="28"/>
          <w:szCs w:val="28"/>
        </w:rPr>
        <w:t>.</w:t>
      </w:r>
    </w:p>
    <w:p w14:paraId="2CC031DC" w14:textId="77777777" w:rsidR="00364EA4" w:rsidRPr="007615B8" w:rsidRDefault="00364EA4" w:rsidP="006A29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رفع كفاءة استخدام الموارد الحكومية عبر تحويل الأصول المعرفية والمادية المتحققة إلى أدوات تطويرية دائمة</w:t>
      </w:r>
      <w:r w:rsidRPr="007615B8">
        <w:rPr>
          <w:rFonts w:ascii="Sakkal Majalla" w:hAnsi="Sakkal Majalla" w:cs="Sakkal Majalla"/>
          <w:color w:val="000000" w:themeColor="text1"/>
          <w:sz w:val="28"/>
          <w:szCs w:val="28"/>
        </w:rPr>
        <w:t>.</w:t>
      </w:r>
    </w:p>
    <w:p w14:paraId="4330BF71" w14:textId="77777777" w:rsidR="006A293C" w:rsidRPr="007615B8" w:rsidRDefault="00364EA4" w:rsidP="006A293C">
      <w:pPr>
        <w:numPr>
          <w:ilvl w:val="0"/>
          <w:numId w:val="2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ضمان التراكم المؤسسي للخبرات بحيث تصبح نتائج المشاريع جزءًا من الذاكرة التنظيمية التي تُستخدم في تصميم المشاريع الجديدة</w:t>
      </w:r>
      <w:r w:rsidR="006A293C" w:rsidRPr="007615B8">
        <w:rPr>
          <w:rFonts w:ascii="Sakkal Majalla" w:hAnsi="Sakkal Majalla" w:cs="Sakkal Majalla"/>
          <w:color w:val="000000" w:themeColor="text1"/>
          <w:sz w:val="28"/>
          <w:szCs w:val="28"/>
        </w:rPr>
        <w:t>.</w:t>
      </w:r>
    </w:p>
    <w:p w14:paraId="58DAEAB5" w14:textId="7E9BE91B"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ويؤكد الباحثون أن المؤسسات التي تنجح في تحقيق هذه المحاور تخلق منظومة تنموية ذاتية قادرة على التطوير المستمر دون الحاجة إلى إعادة بناء من الصفر في كل دورة تنفيذية</w:t>
      </w:r>
      <w:r w:rsidRPr="007615B8">
        <w:rPr>
          <w:rFonts w:ascii="Sakkal Majalla" w:hAnsi="Sakkal Majalla" w:cs="Sakkal Majalla"/>
          <w:color w:val="000000" w:themeColor="text1"/>
          <w:sz w:val="28"/>
          <w:szCs w:val="28"/>
        </w:rPr>
        <w:t>.</w:t>
      </w:r>
    </w:p>
    <w:p w14:paraId="616B082E"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ويرى القطيشات وقطيشات</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استدامة نتائج المشاريع تكتسب أهميتها من قدرتها على تحويل المخرجات المؤقتة إلى قيمة تنظيمية طويلة الأمد، وذلك من خلال ما يلي</w:t>
      </w:r>
      <w:r w:rsidRPr="007615B8">
        <w:rPr>
          <w:rFonts w:ascii="Sakkal Majalla" w:hAnsi="Sakkal Majalla" w:cs="Sakkal Majalla"/>
          <w:color w:val="000000" w:themeColor="text1"/>
          <w:sz w:val="28"/>
          <w:szCs w:val="28"/>
        </w:rPr>
        <w:t>:</w:t>
      </w:r>
    </w:p>
    <w:p w14:paraId="6225B229" w14:textId="77777777" w:rsidR="00364EA4" w:rsidRPr="007615B8" w:rsidRDefault="00364EA4" w:rsidP="006A293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الحد من الهدر الإداري والمالي عبر استثمار النتائج المتحققة في تحسين الكفاءة التشغيلية للمؤسسات المنفذة</w:t>
      </w:r>
      <w:r w:rsidRPr="007615B8">
        <w:rPr>
          <w:rFonts w:ascii="Sakkal Majalla" w:hAnsi="Sakkal Majalla" w:cs="Sakkal Majalla"/>
          <w:color w:val="000000" w:themeColor="text1"/>
          <w:sz w:val="28"/>
          <w:szCs w:val="28"/>
        </w:rPr>
        <w:t>.</w:t>
      </w:r>
    </w:p>
    <w:p w14:paraId="5B30CCD9" w14:textId="77777777" w:rsidR="00364EA4" w:rsidRPr="007615B8" w:rsidRDefault="00364EA4" w:rsidP="006A293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تعزيز الاعتماد الذاتي للمشاريع بحيث تستمر في العمل وتقديم المنافع دون حاجة إلى تمويل أو دعم خارجي دائم</w:t>
      </w:r>
      <w:r w:rsidRPr="007615B8">
        <w:rPr>
          <w:rFonts w:ascii="Sakkal Majalla" w:hAnsi="Sakkal Majalla" w:cs="Sakkal Majalla"/>
          <w:color w:val="000000" w:themeColor="text1"/>
          <w:sz w:val="28"/>
          <w:szCs w:val="28"/>
        </w:rPr>
        <w:t>.</w:t>
      </w:r>
    </w:p>
    <w:p w14:paraId="66F8BE6D" w14:textId="77777777" w:rsidR="006A293C" w:rsidRPr="007615B8" w:rsidRDefault="00364EA4" w:rsidP="006A293C">
      <w:pPr>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تحقيق التوازن بين الأثر الاقتصادي والاجتماعي للمشروعات بما يضمن استمرار الجدوى والتنمية المجتمعية بعد التنفيذ</w:t>
      </w:r>
      <w:r w:rsidRPr="007615B8">
        <w:rPr>
          <w:rFonts w:ascii="Sakkal Majalla" w:hAnsi="Sakkal Majalla" w:cs="Sakkal Majalla"/>
          <w:color w:val="000000" w:themeColor="text1"/>
          <w:sz w:val="28"/>
          <w:szCs w:val="28"/>
        </w:rPr>
        <w:t>.</w:t>
      </w:r>
    </w:p>
    <w:p w14:paraId="7A2F87A1" w14:textId="6FAE4013"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ويُبرز هذا الاتجاه أن الاستدامة تمثل آلية لضمان استمرارية القيمة، لا مجرد إجراء تكميلي بعد نهاية المشروع</w:t>
      </w:r>
      <w:r w:rsidRPr="007615B8">
        <w:rPr>
          <w:rFonts w:ascii="Sakkal Majalla" w:hAnsi="Sakkal Majalla" w:cs="Sakkal Majalla"/>
          <w:color w:val="000000" w:themeColor="text1"/>
          <w:sz w:val="28"/>
          <w:szCs w:val="28"/>
        </w:rPr>
        <w:t>.</w:t>
      </w:r>
    </w:p>
    <w:p w14:paraId="7546A129"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ويؤكد </w:t>
      </w:r>
      <w:r w:rsidRPr="007615B8">
        <w:rPr>
          <w:rFonts w:ascii="Sakkal Majalla" w:hAnsi="Sakkal Majalla" w:cs="Sakkal Majalla"/>
          <w:color w:val="000000" w:themeColor="text1"/>
          <w:sz w:val="28"/>
          <w:szCs w:val="28"/>
        </w:rPr>
        <w:t xml:space="preserve">Kordab et al. (2020) </w:t>
      </w:r>
      <w:r w:rsidRPr="007615B8">
        <w:rPr>
          <w:rFonts w:ascii="Sakkal Majalla" w:hAnsi="Sakkal Majalla" w:cs="Sakkal Majalla"/>
          <w:color w:val="000000" w:themeColor="text1"/>
          <w:sz w:val="28"/>
          <w:szCs w:val="28"/>
          <w:rtl/>
        </w:rPr>
        <w:t>أن أهمية استدامة المشاريع تتجلى في دمج المعرفة ضمن الممارسات المؤسسية بما يضمن استمرار تحسين الأداء عبر الزمن، وذلك من خلال</w:t>
      </w:r>
      <w:r w:rsidRPr="007615B8">
        <w:rPr>
          <w:rFonts w:ascii="Sakkal Majalla" w:hAnsi="Sakkal Majalla" w:cs="Sakkal Majalla"/>
          <w:color w:val="000000" w:themeColor="text1"/>
          <w:sz w:val="28"/>
          <w:szCs w:val="28"/>
        </w:rPr>
        <w:t>:</w:t>
      </w:r>
    </w:p>
    <w:p w14:paraId="31A1863A" w14:textId="77777777" w:rsidR="00364EA4" w:rsidRPr="007615B8" w:rsidRDefault="00364EA4" w:rsidP="006A293C">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توظيف المعرفة المتولدة من المشاريع السابقة لتجنب تكرار الأخطاء وتطوير آليات التنفيذ</w:t>
      </w:r>
      <w:r w:rsidRPr="007615B8">
        <w:rPr>
          <w:rFonts w:ascii="Sakkal Majalla" w:hAnsi="Sakkal Majalla" w:cs="Sakkal Majalla"/>
          <w:color w:val="000000" w:themeColor="text1"/>
          <w:sz w:val="28"/>
          <w:szCs w:val="28"/>
        </w:rPr>
        <w:t>.</w:t>
      </w:r>
    </w:p>
    <w:p w14:paraId="1CA71AF1" w14:textId="77777777" w:rsidR="00364EA4" w:rsidRPr="007615B8" w:rsidRDefault="00364EA4" w:rsidP="006A293C">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تعزيز العلاقة بين التعلم المؤسسي والاستدامة بوصفها دورة مغلقة للتطوير المستمر</w:t>
      </w:r>
      <w:r w:rsidRPr="007615B8">
        <w:rPr>
          <w:rFonts w:ascii="Sakkal Majalla" w:hAnsi="Sakkal Majalla" w:cs="Sakkal Majalla"/>
          <w:color w:val="000000" w:themeColor="text1"/>
          <w:sz w:val="28"/>
          <w:szCs w:val="28"/>
        </w:rPr>
        <w:t>.</w:t>
      </w:r>
    </w:p>
    <w:p w14:paraId="7EF5CC8C" w14:textId="66F96D52" w:rsidR="00364EA4" w:rsidRPr="007615B8" w:rsidRDefault="00364EA4" w:rsidP="006A293C">
      <w:pPr>
        <w:numPr>
          <w:ilvl w:val="0"/>
          <w:numId w:val="25"/>
        </w:numPr>
        <w:tabs>
          <w:tab w:val="clear" w:pos="720"/>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تحويل الدروس المستفادة إلى أدوات معيارية تُستخدم في تحسين إدارة المشاريع المستقبلية</w:t>
      </w:r>
      <w:r w:rsidRPr="007615B8">
        <w:rPr>
          <w:rFonts w:ascii="Sakkal Majalla" w:hAnsi="Sakkal Majalla" w:cs="Sakkal Majalla"/>
          <w:color w:val="000000" w:themeColor="text1"/>
          <w:sz w:val="28"/>
          <w:szCs w:val="28"/>
        </w:rPr>
        <w:t>.</w:t>
      </w:r>
      <w:r w:rsidRPr="007615B8">
        <w:rPr>
          <w:rFonts w:ascii="Sakkal Majalla" w:hAnsi="Sakkal Majalla" w:cs="Sakkal Majalla"/>
          <w:color w:val="000000" w:themeColor="text1"/>
          <w:sz w:val="28"/>
          <w:szCs w:val="28"/>
        </w:rPr>
        <w:br/>
      </w:r>
      <w:r w:rsidRPr="007615B8">
        <w:rPr>
          <w:rFonts w:ascii="Sakkal Majalla" w:hAnsi="Sakkal Majalla" w:cs="Sakkal Majalla"/>
          <w:color w:val="000000" w:themeColor="text1"/>
          <w:sz w:val="28"/>
          <w:szCs w:val="28"/>
          <w:rtl/>
        </w:rPr>
        <w:t>وهذا يُبرز دور إدارة المعرفة بوصفها القلب النابض لعملية الاستدامة التنظيمية</w:t>
      </w:r>
      <w:r w:rsidRPr="007615B8">
        <w:rPr>
          <w:rFonts w:ascii="Sakkal Majalla" w:hAnsi="Sakkal Majalla" w:cs="Sakkal Majalla"/>
          <w:color w:val="000000" w:themeColor="text1"/>
          <w:sz w:val="28"/>
          <w:szCs w:val="28"/>
        </w:rPr>
        <w:t>.</w:t>
      </w:r>
    </w:p>
    <w:p w14:paraId="36B50F0C"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أما </w:t>
      </w:r>
      <w:r w:rsidRPr="007615B8">
        <w:rPr>
          <w:rFonts w:ascii="Sakkal Majalla" w:hAnsi="Sakkal Majalla" w:cs="Sakkal Majalla"/>
          <w:color w:val="000000" w:themeColor="text1"/>
          <w:sz w:val="28"/>
          <w:szCs w:val="28"/>
        </w:rPr>
        <w:t xml:space="preserve">Klaus-Rosińska et al. (2024) </w:t>
      </w:r>
      <w:r w:rsidRPr="007615B8">
        <w:rPr>
          <w:rFonts w:ascii="Sakkal Majalla" w:hAnsi="Sakkal Majalla" w:cs="Sakkal Majalla"/>
          <w:color w:val="000000" w:themeColor="text1"/>
          <w:sz w:val="28"/>
          <w:szCs w:val="28"/>
          <w:rtl/>
        </w:rPr>
        <w:t>فيُشيرون إلى أن الاستدامة تمثل ضمان المؤسسة لاستمرار قدرتها على الابتكار والتحسين، إذ تُمكّنها من بناء نموذجٍ تشغيلي قائمٍ على المعرفة المستمرة والتقييم الذاتي، من خلال</w:t>
      </w:r>
      <w:r w:rsidRPr="007615B8">
        <w:rPr>
          <w:rFonts w:ascii="Sakkal Majalla" w:hAnsi="Sakkal Majalla" w:cs="Sakkal Majalla"/>
          <w:color w:val="000000" w:themeColor="text1"/>
          <w:sz w:val="28"/>
          <w:szCs w:val="28"/>
        </w:rPr>
        <w:t>:</w:t>
      </w:r>
    </w:p>
    <w:p w14:paraId="5B0F0052" w14:textId="77777777" w:rsidR="00364EA4" w:rsidRPr="007615B8" w:rsidRDefault="00364EA4" w:rsidP="006A293C">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تحقيق التوازن بين متطلبات الكفاءة الحالية والقدرات المستقبلية</w:t>
      </w:r>
      <w:r w:rsidRPr="007615B8">
        <w:rPr>
          <w:rFonts w:ascii="Sakkal Majalla" w:hAnsi="Sakkal Majalla" w:cs="Sakkal Majalla"/>
          <w:color w:val="000000" w:themeColor="text1"/>
          <w:sz w:val="28"/>
          <w:szCs w:val="28"/>
        </w:rPr>
        <w:t>.</w:t>
      </w:r>
    </w:p>
    <w:p w14:paraId="698C3622" w14:textId="77777777" w:rsidR="00364EA4" w:rsidRPr="007615B8" w:rsidRDefault="00364EA4" w:rsidP="006A293C">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دمج معايير الاستدامة في دورة حياة المشروع منذ التخطيط حتى الإغلاق</w:t>
      </w:r>
      <w:r w:rsidRPr="007615B8">
        <w:rPr>
          <w:rFonts w:ascii="Sakkal Majalla" w:hAnsi="Sakkal Majalla" w:cs="Sakkal Majalla"/>
          <w:color w:val="000000" w:themeColor="text1"/>
          <w:sz w:val="28"/>
          <w:szCs w:val="28"/>
        </w:rPr>
        <w:t>.</w:t>
      </w:r>
    </w:p>
    <w:p w14:paraId="5BD3D809" w14:textId="77777777" w:rsidR="006A293C" w:rsidRPr="007615B8" w:rsidRDefault="00364EA4" w:rsidP="006A293C">
      <w:pPr>
        <w:numPr>
          <w:ilvl w:val="0"/>
          <w:numId w:val="2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تحويل المشاريع إلى أدوات للتعلم التنظيمي المستدام</w:t>
      </w:r>
      <w:r w:rsidR="006A293C" w:rsidRPr="007615B8">
        <w:rPr>
          <w:rFonts w:ascii="Sakkal Majalla" w:hAnsi="Sakkal Majalla" w:cs="Sakkal Majalla"/>
          <w:color w:val="000000" w:themeColor="text1"/>
          <w:sz w:val="28"/>
          <w:szCs w:val="28"/>
        </w:rPr>
        <w:t>.</w:t>
      </w:r>
    </w:p>
    <w:p w14:paraId="4B398E47" w14:textId="4EA103C3"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ويُبرز هذا الاتجاه أن الاستدامة ليست مرحلة نهائية للمشروع، بل هي مسار إداري دائم يسعى إلى المحافظة على التجدد والابتكار المؤسسي</w:t>
      </w:r>
      <w:r w:rsidRPr="007615B8">
        <w:rPr>
          <w:rFonts w:ascii="Sakkal Majalla" w:hAnsi="Sakkal Majalla" w:cs="Sakkal Majalla"/>
          <w:color w:val="000000" w:themeColor="text1"/>
          <w:sz w:val="28"/>
          <w:szCs w:val="28"/>
        </w:rPr>
        <w:t>.</w:t>
      </w:r>
    </w:p>
    <w:p w14:paraId="7A1417D3"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ويُوضح </w:t>
      </w:r>
      <w:r w:rsidRPr="007615B8">
        <w:rPr>
          <w:rFonts w:ascii="Sakkal Majalla" w:hAnsi="Sakkal Majalla" w:cs="Sakkal Majalla"/>
          <w:color w:val="000000" w:themeColor="text1"/>
          <w:sz w:val="28"/>
          <w:szCs w:val="28"/>
        </w:rPr>
        <w:t xml:space="preserve">Demir et al. (2023) </w:t>
      </w:r>
      <w:r w:rsidRPr="007615B8">
        <w:rPr>
          <w:rFonts w:ascii="Sakkal Majalla" w:hAnsi="Sakkal Majalla" w:cs="Sakkal Majalla"/>
          <w:color w:val="000000" w:themeColor="text1"/>
          <w:sz w:val="28"/>
          <w:szCs w:val="28"/>
          <w:rtl/>
        </w:rPr>
        <w:t>أن استدامة المشاريع تُعتبر مظهرًا من مظاهر النضج الإداري للمؤسسة، إذ تعكس قدرتها على توظيف المعرفة في تحسين الجودة الشاملة، ويُبرز أهميتها في</w:t>
      </w:r>
      <w:r w:rsidRPr="007615B8">
        <w:rPr>
          <w:rFonts w:ascii="Sakkal Majalla" w:hAnsi="Sakkal Majalla" w:cs="Sakkal Majalla"/>
          <w:color w:val="000000" w:themeColor="text1"/>
          <w:sz w:val="28"/>
          <w:szCs w:val="28"/>
        </w:rPr>
        <w:t>:</w:t>
      </w:r>
    </w:p>
    <w:p w14:paraId="6FE2F847" w14:textId="77777777" w:rsidR="00364EA4" w:rsidRPr="007615B8" w:rsidRDefault="00364EA4" w:rsidP="006A293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تحقيق استمرارية الأداء التنظيمي من خلال استخدام المعرفة المكتسبة لتطوير السياسات والإجراءات</w:t>
      </w:r>
      <w:r w:rsidRPr="007615B8">
        <w:rPr>
          <w:rFonts w:ascii="Sakkal Majalla" w:hAnsi="Sakkal Majalla" w:cs="Sakkal Majalla"/>
          <w:color w:val="000000" w:themeColor="text1"/>
          <w:sz w:val="28"/>
          <w:szCs w:val="28"/>
        </w:rPr>
        <w:t>.</w:t>
      </w:r>
    </w:p>
    <w:p w14:paraId="715BBB18" w14:textId="77777777" w:rsidR="00364EA4" w:rsidRPr="007615B8" w:rsidRDefault="00364EA4" w:rsidP="006A293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رفع مستوى الكفاءة المؤسسية عبر اعتماد أنظمة تعلم معرفي تتيح تصحيح المسار بشكل مستمر</w:t>
      </w:r>
      <w:r w:rsidRPr="007615B8">
        <w:rPr>
          <w:rFonts w:ascii="Sakkal Majalla" w:hAnsi="Sakkal Majalla" w:cs="Sakkal Majalla"/>
          <w:color w:val="000000" w:themeColor="text1"/>
          <w:sz w:val="28"/>
          <w:szCs w:val="28"/>
        </w:rPr>
        <w:t>.</w:t>
      </w:r>
    </w:p>
    <w:p w14:paraId="40952ED7" w14:textId="77777777" w:rsidR="006A293C" w:rsidRPr="007615B8" w:rsidRDefault="00364EA4" w:rsidP="006A293C">
      <w:pPr>
        <w:numPr>
          <w:ilvl w:val="0"/>
          <w:numId w:val="2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تحسين القدرة التنافسية للمؤسسات العامة عبر تراكم الخبرات المؤسسية وتحويلها إلى أدوات استراتيجية</w:t>
      </w:r>
      <w:r w:rsidR="006A293C" w:rsidRPr="007615B8">
        <w:rPr>
          <w:rFonts w:ascii="Sakkal Majalla" w:hAnsi="Sakkal Majalla" w:cs="Sakkal Majalla"/>
          <w:color w:val="000000" w:themeColor="text1"/>
          <w:sz w:val="28"/>
          <w:szCs w:val="28"/>
        </w:rPr>
        <w:t>.</w:t>
      </w:r>
    </w:p>
    <w:p w14:paraId="672578EF" w14:textId="3632B4C4"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ويُظهر هذا الرأي أن استدامة المشاريع ليست مجرد امتداد زمني للنتائج، بل هي عملية تطوير منهجي ودائم للأداء المؤسسي</w:t>
      </w:r>
      <w:r w:rsidRPr="007615B8">
        <w:rPr>
          <w:rFonts w:ascii="Sakkal Majalla" w:hAnsi="Sakkal Majalla" w:cs="Sakkal Majalla"/>
          <w:color w:val="000000" w:themeColor="text1"/>
          <w:sz w:val="28"/>
          <w:szCs w:val="28"/>
        </w:rPr>
        <w:t>.</w:t>
      </w:r>
    </w:p>
    <w:p w14:paraId="4D0D3020" w14:textId="0009F643"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14453812"/>
      <w:r w:rsidRPr="007615B8">
        <w:rPr>
          <w:rFonts w:ascii="Sakkal Majalla" w:hAnsi="Sakkal Majalla" w:cs="Sakkal Majalla" w:hint="cs"/>
          <w:b/>
          <w:bCs/>
          <w:color w:val="000000" w:themeColor="text1"/>
          <w:sz w:val="32"/>
          <w:szCs w:val="32"/>
          <w:rtl/>
        </w:rPr>
        <w:t xml:space="preserve">3.2.2 </w:t>
      </w:r>
      <w:r w:rsidR="00364EA4" w:rsidRPr="007615B8">
        <w:rPr>
          <w:rFonts w:ascii="Sakkal Majalla" w:hAnsi="Sakkal Majalla" w:cs="Sakkal Majalla"/>
          <w:b/>
          <w:bCs/>
          <w:color w:val="000000" w:themeColor="text1"/>
          <w:sz w:val="32"/>
          <w:szCs w:val="32"/>
          <w:rtl/>
        </w:rPr>
        <w:t>مجالات استدامة نتائج المشاريع</w:t>
      </w:r>
      <w:bookmarkEnd w:id="41"/>
    </w:p>
    <w:p w14:paraId="0DFC2979" w14:textId="275A1FD2"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تتسع مجالات استدامة نتائج المشاريع لتشمل الأبعاد الاقتصادية والاجتماعية والبيئية والمعرفية والمؤسسية، إذ لم يعد مفهوم الاستدامة مقتصرًا على المحافظة على الموارد الطبيعية، بل أصبح يشمل ضمان استمرار القيمة المضافة للمشاريع في مختلف مجالاتها بعد مرحلة التنفيذ، وتكمن أهمية تحديد هذه المجالات في كونها تُشكل الإطار التطبيقي الذي من خلاله يُقاس مدى نجاح المشروع في تحويل نتائجه إلى أثرٍ دائمٍ وفعّال. فالمؤسسة القادرة على تحقيق الاستدامة في هذه المجالات تمتلك مقومات التعلّم والتطور والتحسين المستمر</w:t>
      </w:r>
      <w:r w:rsidRPr="007615B8">
        <w:rPr>
          <w:rFonts w:ascii="Sakkal Majalla" w:hAnsi="Sakkal Majalla" w:cs="Sakkal Majalla"/>
          <w:color w:val="000000" w:themeColor="text1"/>
          <w:sz w:val="28"/>
          <w:szCs w:val="28"/>
        </w:rPr>
        <w:t>.</w:t>
      </w:r>
    </w:p>
    <w:p w14:paraId="46D3B31D" w14:textId="75ECA731"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وفيما يلي عرض تحليلي لأبرز هذه المجالات كما تناولها الباحثون في الأدبيات الحديثة</w:t>
      </w:r>
      <w:r w:rsidRPr="007615B8">
        <w:rPr>
          <w:rFonts w:ascii="Sakkal Majalla" w:hAnsi="Sakkal Majalla" w:cs="Sakkal Majalla"/>
          <w:color w:val="000000" w:themeColor="text1"/>
          <w:sz w:val="28"/>
          <w:szCs w:val="28"/>
        </w:rPr>
        <w:t>:</w:t>
      </w:r>
    </w:p>
    <w:p w14:paraId="428B4510"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أولًا: المجال الاقتصادي</w:t>
      </w:r>
    </w:p>
    <w:p w14:paraId="73E5555F"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يُعد المجال الاقتصادي من أكثر مجالات الاستدامة حضورًا في أدبيات المشاريع الحكومية والتنموية، إذ يُعبّر عن قدرة المشروع على تحقيق الكفاءة الاقتصادية واستمرار العائد المالي أو التنموي بعد الإغلاق</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ويُشير الشطناوي والقرعان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إلى أن الاستدامة الاقتصادية تتجسد في قدرة المشروع على توفير موارد مالية ذاتية أو خفض الاعتماد على التمويل الخارجي، بما يضمن استمرار النشاطات التشغيلية. وتكمن أهمية هذا المجال في كونه يُسهم في تعزيز الجدوى الاقتصادية طويلة الأمد وتحقيق الاستخدام الأمثل للموارد العامة</w:t>
      </w:r>
      <w:r w:rsidRPr="007615B8">
        <w:rPr>
          <w:rFonts w:ascii="Sakkal Majalla" w:hAnsi="Sakkal Majalla" w:cs="Sakkal Majalla"/>
          <w:color w:val="000000" w:themeColor="text1"/>
          <w:sz w:val="28"/>
          <w:szCs w:val="28"/>
        </w:rPr>
        <w:t>.</w:t>
      </w:r>
    </w:p>
    <w:p w14:paraId="34593A2F" w14:textId="1B100383"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lastRenderedPageBreak/>
        <w:t>ويرى القطيشات وقطيشات</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الاستدامة الاقتصادية تعني بناء مشروعٍ قادرٍ على تحقيق كفاءة التكلفة واستثمار العائدات في تحسين الأداء المؤسسي، بما يؤدي إلى تقليل الهدر المالي وتحقيق دورة تمويل ذاتية، أما في المؤسسات الحكومية، فتتحقق هذه الاستدامة من خلال تطوير آليات للرقابة المالية، وتقييم العائد التنموي للمشروعات بصورة دورية</w:t>
      </w:r>
      <w:r w:rsidR="006A293C"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إن نجاح أي مشروع حكومي لا يُقاس بمقدار ما أُنفق عليه، بل بمدى تحويل الإنفاق إلى قيمة اقتصادية مستدامة يستفيد منها المجتمع والمؤسسة على السواء</w:t>
      </w:r>
      <w:r w:rsidRPr="007615B8">
        <w:rPr>
          <w:rFonts w:ascii="Sakkal Majalla" w:hAnsi="Sakkal Majalla" w:cs="Sakkal Majalla"/>
          <w:color w:val="000000" w:themeColor="text1"/>
          <w:sz w:val="28"/>
          <w:szCs w:val="28"/>
        </w:rPr>
        <w:t>.</w:t>
      </w:r>
    </w:p>
    <w:p w14:paraId="5E19E381"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ثانيًا: المجال الاجتماعي</w:t>
      </w:r>
    </w:p>
    <w:p w14:paraId="2239C22D"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يُشير الناصرى</w:t>
      </w:r>
      <w:r w:rsidRPr="007615B8">
        <w:rPr>
          <w:rFonts w:ascii="Sakkal Majalla" w:hAnsi="Sakkal Majalla" w:cs="Sakkal Majalla"/>
          <w:color w:val="000000" w:themeColor="text1"/>
          <w:sz w:val="28"/>
          <w:szCs w:val="28"/>
        </w:rPr>
        <w:t xml:space="preserve"> (2022) </w:t>
      </w:r>
      <w:r w:rsidRPr="007615B8">
        <w:rPr>
          <w:rFonts w:ascii="Sakkal Majalla" w:hAnsi="Sakkal Majalla" w:cs="Sakkal Majalla"/>
          <w:color w:val="000000" w:themeColor="text1"/>
          <w:sz w:val="28"/>
          <w:szCs w:val="28"/>
          <w:rtl/>
        </w:rPr>
        <w:t>إلى أن البُعد الاجتماعي في استدامة المشاريع يُعنى بقدرة المشروع على تحقيق التنمية البشرية والمجتمعية المستمرة، من خلال تمكين الأفراد، وتحسين مستويات المعيشة، وتعزيز المشاركة المجتمعية. فالاستدامة الاجتماعية لا تُقاس فقط باستمرار المشروع، بل بمدى ترسيخ أثره الاجتماعي في سلوك الأفراد والمجتمع المحلي</w:t>
      </w:r>
      <w:r w:rsidRPr="007615B8">
        <w:rPr>
          <w:rFonts w:ascii="Sakkal Majalla" w:hAnsi="Sakkal Majalla" w:cs="Sakkal Majalla"/>
          <w:color w:val="000000" w:themeColor="text1"/>
          <w:sz w:val="28"/>
          <w:szCs w:val="28"/>
        </w:rPr>
        <w:t>.</w:t>
      </w:r>
    </w:p>
    <w:p w14:paraId="1CDB0AEC" w14:textId="33998DD3"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كما يرى الخطيب وآخرون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استدامة المشاريع من الناحية الاجتماعية تتجسد في استمرار الخدمات العامة المقدمة، مثل التعليم، والرعاية الصحية، والبنية التحتية، بما يحقق العدالة في توزيع المنافع، ويمثل هذا المجال أحد الركائز الأساسية في المشاريع الحكومية، إذ يُحقق الاستقرار الاجتماعي ويعزز الثقة بين المواطن والمؤسسة العامة</w:t>
      </w:r>
      <w:r w:rsidRPr="007615B8">
        <w:rPr>
          <w:rFonts w:ascii="Sakkal Majalla" w:hAnsi="Sakkal Majalla" w:cs="Sakkal Majalla"/>
          <w:color w:val="000000" w:themeColor="text1"/>
          <w:sz w:val="28"/>
          <w:szCs w:val="28"/>
        </w:rPr>
        <w:t>.</w:t>
      </w:r>
    </w:p>
    <w:p w14:paraId="7365252A" w14:textId="3BE214FC"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ويتطلب هذا البُعد أن تتبنى المؤسسات الحكومية آليات تشاركية مع المجتمع المحلي لضمان مواءمة المشاريع مع احتياجاته الفعلية، فالمشروع الذي يُسهم في بناء القدرات المجتمعية، ونشر ثقافة المشاركة، وتوطين المنافع، يُعتبر مشروعًا مستدامًا بمعناه الشامل</w:t>
      </w:r>
      <w:r w:rsidRPr="007615B8">
        <w:rPr>
          <w:rFonts w:ascii="Sakkal Majalla" w:hAnsi="Sakkal Majalla" w:cs="Sakkal Majalla"/>
          <w:color w:val="000000" w:themeColor="text1"/>
          <w:sz w:val="28"/>
          <w:szCs w:val="28"/>
        </w:rPr>
        <w:t>.</w:t>
      </w:r>
    </w:p>
    <w:p w14:paraId="0A4FB2DF"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ثالثًا: المجال البيئي</w:t>
      </w:r>
    </w:p>
    <w:p w14:paraId="2E8DDD2B" w14:textId="176FCD6D"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7615B8">
        <w:rPr>
          <w:rFonts w:ascii="Sakkal Majalla" w:hAnsi="Sakkal Majalla" w:cs="Sakkal Majalla" w:hint="cs"/>
          <w:color w:val="000000" w:themeColor="text1"/>
          <w:sz w:val="28"/>
          <w:szCs w:val="28"/>
          <w:rtl/>
          <w:lang w:bidi="ar-EG"/>
        </w:rPr>
        <w:t xml:space="preserve">يرى </w:t>
      </w:r>
      <w:r w:rsidRPr="007615B8">
        <w:rPr>
          <w:rFonts w:ascii="Sakkal Majalla" w:hAnsi="Sakkal Majalla" w:cs="Sakkal Majalla" w:hint="cs"/>
          <w:color w:val="000000" w:themeColor="text1"/>
          <w:sz w:val="28"/>
          <w:szCs w:val="28"/>
          <w:lang w:bidi="ar-EG"/>
        </w:rPr>
        <w:t xml:space="preserve">Al-Hijazin &amp; Abu Zaid (2023) </w:t>
      </w:r>
      <w:r w:rsidRPr="007615B8">
        <w:rPr>
          <w:rFonts w:ascii="Sakkal Majalla" w:hAnsi="Sakkal Majalla" w:cs="Sakkal Majalla" w:hint="cs"/>
          <w:color w:val="000000" w:themeColor="text1"/>
          <w:sz w:val="28"/>
          <w:szCs w:val="28"/>
          <w:rtl/>
          <w:lang w:bidi="ar-EG"/>
        </w:rPr>
        <w:t>أن المجال البيئي لاستدامة المشاريع يرتبط بمدى قدرة المشروع على تقليل الأثر السلبي على البيئة وتحقيق الاستخدام الرشيد للموارد الطبيعية،</w:t>
      </w:r>
      <w:r w:rsidRPr="007615B8">
        <w:rPr>
          <w:rFonts w:ascii="Sakkal Majalla" w:hAnsi="Sakkal Majalla" w:cs="Sakkal Majalla" w:hint="cs"/>
          <w:color w:val="000000" w:themeColor="text1"/>
          <w:sz w:val="28"/>
          <w:szCs w:val="28"/>
          <w:lang w:bidi="ar-EG"/>
        </w:rPr>
        <w:t xml:space="preserve"> </w:t>
      </w:r>
      <w:r w:rsidRPr="007615B8">
        <w:rPr>
          <w:rFonts w:ascii="Sakkal Majalla" w:hAnsi="Sakkal Majalla" w:cs="Sakkal Majalla" w:hint="cs"/>
          <w:color w:val="000000" w:themeColor="text1"/>
          <w:sz w:val="28"/>
          <w:szCs w:val="28"/>
          <w:rtl/>
          <w:lang w:bidi="ar-EG"/>
        </w:rPr>
        <w:t xml:space="preserve">فالمشاريع </w:t>
      </w:r>
      <w:r w:rsidRPr="007615B8">
        <w:rPr>
          <w:rFonts w:ascii="Sakkal Majalla" w:hAnsi="Sakkal Majalla" w:cs="Sakkal Majalla" w:hint="cs"/>
          <w:color w:val="000000" w:themeColor="text1"/>
          <w:sz w:val="28"/>
          <w:szCs w:val="28"/>
          <w:rtl/>
          <w:lang w:bidi="ar-EG"/>
        </w:rPr>
        <w:lastRenderedPageBreak/>
        <w:t>الحكومية، ولا سيما في قطاع الإنشاءات والبنية التحتية، تُخلّف آثارًا بيئية متباينة، والاستدامة هنا تعني إدارة تلك الآثار ضمن حدودٍ آمنةٍ بيئيًا واقتصاديًا</w:t>
      </w:r>
      <w:r w:rsidRPr="007615B8">
        <w:rPr>
          <w:rFonts w:ascii="Sakkal Majalla" w:hAnsi="Sakkal Majalla" w:cs="Sakkal Majalla" w:hint="cs"/>
          <w:color w:val="000000" w:themeColor="text1"/>
          <w:sz w:val="28"/>
          <w:szCs w:val="28"/>
          <w:lang w:bidi="ar-EG"/>
        </w:rPr>
        <w:t>.</w:t>
      </w:r>
    </w:p>
    <w:p w14:paraId="136A9164" w14:textId="4427A1C2"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lang w:bidi="ar-EG"/>
        </w:rPr>
      </w:pPr>
      <w:r w:rsidRPr="007615B8">
        <w:rPr>
          <w:rFonts w:ascii="Sakkal Majalla" w:hAnsi="Sakkal Majalla" w:cs="Sakkal Majalla" w:hint="cs"/>
          <w:color w:val="000000" w:themeColor="text1"/>
          <w:sz w:val="28"/>
          <w:szCs w:val="28"/>
          <w:rtl/>
          <w:lang w:bidi="ar-EG"/>
        </w:rPr>
        <w:t xml:space="preserve">ويُشير </w:t>
      </w:r>
      <w:r w:rsidRPr="007615B8">
        <w:rPr>
          <w:rFonts w:ascii="Sakkal Majalla" w:hAnsi="Sakkal Majalla" w:cs="Sakkal Majalla" w:hint="cs"/>
          <w:color w:val="000000" w:themeColor="text1"/>
          <w:sz w:val="28"/>
          <w:szCs w:val="28"/>
          <w:lang w:bidi="ar-EG"/>
        </w:rPr>
        <w:t xml:space="preserve">Çahantimur et al. (2017) </w:t>
      </w:r>
      <w:r w:rsidRPr="007615B8">
        <w:rPr>
          <w:rFonts w:ascii="Sakkal Majalla" w:hAnsi="Sakkal Majalla" w:cs="Sakkal Majalla" w:hint="cs"/>
          <w:color w:val="000000" w:themeColor="text1"/>
          <w:sz w:val="28"/>
          <w:szCs w:val="28"/>
          <w:rtl/>
          <w:lang w:bidi="ar-EG"/>
        </w:rPr>
        <w:t>إلى أن البعد البيئي يتطلب دمج مبادئ التصميم المستدام وإدارة النفايات وإعادة الاستخدام ضمن مراحل دورة حياة المشروع، بحيث يتم تحقيق التوازن بين متطلبات التنمية والمحافظة على البيئة،كما أن المشاريع المستدامة بيئيًا تُسهم في تعزيز صورة المؤسسة الحكومية كمؤسسة مسؤولة بيئيًا تسعى إلى تحقيق التنمية الخضراء</w:t>
      </w:r>
      <w:r w:rsidRPr="007615B8">
        <w:rPr>
          <w:rFonts w:ascii="Sakkal Majalla" w:hAnsi="Sakkal Majalla" w:cs="Sakkal Majalla" w:hint="cs"/>
          <w:color w:val="000000" w:themeColor="text1"/>
          <w:sz w:val="28"/>
          <w:szCs w:val="28"/>
          <w:lang w:bidi="ar-EG"/>
        </w:rPr>
        <w:t>.</w:t>
      </w:r>
    </w:p>
    <w:p w14:paraId="2CE14602" w14:textId="615C9EC4"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ويُمكن القول إن هذا المجال يُمثل التقاءً بين الكفاءة التشغيلية والمسؤولية البيئية، إذ تُصبح المشاريع أدوات للحفاظ على البيئة بالتوازي مع تحقيق الأهداف التنموية</w:t>
      </w:r>
      <w:r w:rsidRPr="007615B8">
        <w:rPr>
          <w:rFonts w:ascii="Sakkal Majalla" w:hAnsi="Sakkal Majalla" w:cs="Sakkal Majalla"/>
          <w:color w:val="000000" w:themeColor="text1"/>
          <w:sz w:val="28"/>
          <w:szCs w:val="28"/>
        </w:rPr>
        <w:t>.</w:t>
      </w:r>
    </w:p>
    <w:p w14:paraId="59477997"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رابعًا: المجال المعرفي</w:t>
      </w:r>
    </w:p>
    <w:p w14:paraId="26107EE8" w14:textId="23DC04AC"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تُبرز الأدبيات الحديثة العلاقة الوثيقة بين إدارة المعرفة واستدامة المشاريع، حيث يُشير </w:t>
      </w:r>
      <w:r w:rsidRPr="007615B8">
        <w:rPr>
          <w:rFonts w:ascii="Sakkal Majalla" w:hAnsi="Sakkal Majalla" w:cs="Sakkal Majalla"/>
          <w:color w:val="000000" w:themeColor="text1"/>
          <w:sz w:val="28"/>
          <w:szCs w:val="28"/>
        </w:rPr>
        <w:t xml:space="preserve">Kordab et al. (2020) </w:t>
      </w:r>
      <w:r w:rsidRPr="007615B8">
        <w:rPr>
          <w:rFonts w:ascii="Sakkal Majalla" w:hAnsi="Sakkal Majalla" w:cs="Sakkal Majalla"/>
          <w:color w:val="000000" w:themeColor="text1"/>
          <w:sz w:val="28"/>
          <w:szCs w:val="28"/>
          <w:rtl/>
        </w:rPr>
        <w:t>إلى أن المجال المعرفي للاستدامة يتمثل في القدرة على حفظ ونقل وتوظيف المعرفة المكتسبة أثناء تنفيذ المشروع بحيث تُستخدم في تحسين الأداء المستقبلي، فالمعرفة هي الضمان الحقيقي لاستمرارية النتائج، لأنها تُحول الخبرات المؤقتة إلى أصول فكرية دائمة</w:t>
      </w:r>
      <w:r w:rsidRPr="007615B8">
        <w:rPr>
          <w:rFonts w:ascii="Sakkal Majalla" w:hAnsi="Sakkal Majalla" w:cs="Sakkal Majalla"/>
          <w:color w:val="000000" w:themeColor="text1"/>
          <w:sz w:val="28"/>
          <w:szCs w:val="28"/>
        </w:rPr>
        <w:t>.</w:t>
      </w:r>
    </w:p>
    <w:p w14:paraId="61E15715"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ويرى </w:t>
      </w:r>
      <w:r w:rsidRPr="007615B8">
        <w:rPr>
          <w:rFonts w:ascii="Sakkal Majalla" w:hAnsi="Sakkal Majalla" w:cs="Sakkal Majalla"/>
          <w:color w:val="000000" w:themeColor="text1"/>
          <w:sz w:val="28"/>
          <w:szCs w:val="28"/>
        </w:rPr>
        <w:t xml:space="preserve">Kavalić et al. (2021) </w:t>
      </w:r>
      <w:r w:rsidRPr="007615B8">
        <w:rPr>
          <w:rFonts w:ascii="Sakkal Majalla" w:hAnsi="Sakkal Majalla" w:cs="Sakkal Majalla"/>
          <w:color w:val="000000" w:themeColor="text1"/>
          <w:sz w:val="28"/>
          <w:szCs w:val="28"/>
          <w:rtl/>
        </w:rPr>
        <w:t>أن المؤسسات التي تُحقق استدامة معرفية هي تلك التي تُحوّل التعلم من المشروع إلى عملية مستمرة داخل المنظمة، من خلال إنشاء قواعد بيانات معرفية، وتطبيق أنظمة للتعلم المؤسسي، وتوظيف المعرفة في صنع القرار</w:t>
      </w:r>
      <w:r w:rsidRPr="007615B8">
        <w:rPr>
          <w:rFonts w:ascii="Sakkal Majalla" w:hAnsi="Sakkal Majalla" w:cs="Sakkal Majalla"/>
          <w:color w:val="000000" w:themeColor="text1"/>
          <w:sz w:val="28"/>
          <w:szCs w:val="28"/>
        </w:rPr>
        <w:t>.</w:t>
      </w:r>
    </w:p>
    <w:p w14:paraId="1CD6A170"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ويُعد المجال المعرفي من المجالات الحديثة في مفهوم الاستدامة، إذ يُركّز على تطوير رأس المال الفكري وضمان تراكم المعرفة التنظيمية، بما يتيح تكرار النجاح وتحسين الكفاءة التشغيلية في المشاريع اللاحقة. وهذا البعد يُشكّل صلة الوصل بين المبحثين في هذه الدراسة، إذ تُعد إدارة المعرفة التنظيمية المدخل الرئيس لتحقيق الاستدامة المعرفية والمؤسسية للمشروعات الحكومية</w:t>
      </w:r>
      <w:r w:rsidRPr="007615B8">
        <w:rPr>
          <w:rFonts w:ascii="Sakkal Majalla" w:hAnsi="Sakkal Majalla" w:cs="Sakkal Majalla"/>
          <w:color w:val="000000" w:themeColor="text1"/>
          <w:sz w:val="28"/>
          <w:szCs w:val="28"/>
        </w:rPr>
        <w:t>.</w:t>
      </w:r>
    </w:p>
    <w:p w14:paraId="0D46F318" w14:textId="55B40563" w:rsidR="00364EA4" w:rsidRPr="007615B8" w:rsidRDefault="006A293C" w:rsidP="006A293C">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14453813"/>
      <w:r w:rsidRPr="007615B8">
        <w:rPr>
          <w:rFonts w:ascii="Sakkal Majalla" w:hAnsi="Sakkal Majalla" w:cs="Sakkal Majalla" w:hint="cs"/>
          <w:b/>
          <w:bCs/>
          <w:color w:val="000000" w:themeColor="text1"/>
          <w:sz w:val="32"/>
          <w:szCs w:val="32"/>
          <w:rtl/>
        </w:rPr>
        <w:lastRenderedPageBreak/>
        <w:t>4.2.2</w:t>
      </w:r>
      <w:r w:rsidR="00364EA4" w:rsidRPr="007615B8">
        <w:rPr>
          <w:rFonts w:ascii="Sakkal Majalla" w:hAnsi="Sakkal Majalla" w:cs="Sakkal Majalla"/>
          <w:b/>
          <w:bCs/>
          <w:color w:val="000000" w:themeColor="text1"/>
          <w:sz w:val="32"/>
          <w:szCs w:val="32"/>
          <w:rtl/>
        </w:rPr>
        <w:t xml:space="preserve"> محددات ومتطلبات استدامة المشاريع الحكومية</w:t>
      </w:r>
      <w:bookmarkEnd w:id="42"/>
    </w:p>
    <w:p w14:paraId="75D3FD4D" w14:textId="51D8EC2C"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تُعد استدامة المشاريع الحكومية نتاجًا لتفاعل مجموعة من المحددات والعوامل التنظيمية والمعرفية والبيئية التي تؤثر في قدرة المؤسسات العامة على ضمان استمرار المنافع والنتائج بعد اكتمال المشاريع</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فالمشاريع الحكومية، بطبيعتها المعقدة، تواجه تحديات تتعلق ببيئة العمل البيروقراطية، والتمويل، والقيادة، وتبادل المعرفة. ومن ثمّ، فإن تحقيق الاستدامة يتطلب توافر مجموعة من المتطلبات المؤسسية والإدارية التي تُهيئ الظروف المناسبة لاستمرار الأثر وتحويله إلى قيمة تنظيمية مستمرة</w:t>
      </w:r>
      <w:r w:rsidR="006A293C"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وفيما يلي عرض تحليلي لأهم المحددات والمتطلبات كما تناولتها الأدبيات الحديثة</w:t>
      </w:r>
      <w:r w:rsidRPr="007615B8">
        <w:rPr>
          <w:rFonts w:ascii="Sakkal Majalla" w:hAnsi="Sakkal Majalla" w:cs="Sakkal Majalla"/>
          <w:color w:val="000000" w:themeColor="text1"/>
          <w:sz w:val="28"/>
          <w:szCs w:val="28"/>
        </w:rPr>
        <w:t>.</w:t>
      </w:r>
    </w:p>
    <w:p w14:paraId="60A95A99"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أولًا: المحددات التنظيمية والإدارية</w:t>
      </w:r>
    </w:p>
    <w:p w14:paraId="5C058183"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يُشير الخطيب وآخرون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إلى أن المحددات التنظيمية تمثل الإطار المؤسسي الذي يُمكّن المشروع من الاستمرار بعد انتهاء مرحلته التنفيذية. فضعف الهيكل التنظيمي أو غياب التنسيق بين الإدارات يُعد من أبرز العوامل التي تُهدد استدامة النتائج. وتتمثل المتطلبات التنظيمية الأساسية في</w:t>
      </w:r>
      <w:r w:rsidRPr="007615B8">
        <w:rPr>
          <w:rFonts w:ascii="Sakkal Majalla" w:hAnsi="Sakkal Majalla" w:cs="Sakkal Majalla"/>
          <w:color w:val="000000" w:themeColor="text1"/>
          <w:sz w:val="28"/>
          <w:szCs w:val="28"/>
        </w:rPr>
        <w:t>:</w:t>
      </w:r>
    </w:p>
    <w:p w14:paraId="5A4667F0" w14:textId="77777777" w:rsidR="00364EA4" w:rsidRPr="007615B8" w:rsidRDefault="00364EA4" w:rsidP="006A293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وجود هيكل إداري مرن يسمح بإدماج أنشطة المشروع في العمليات المؤسسية الدائمة</w:t>
      </w:r>
      <w:r w:rsidRPr="007615B8">
        <w:rPr>
          <w:rFonts w:ascii="Sakkal Majalla" w:hAnsi="Sakkal Majalla" w:cs="Sakkal Majalla"/>
          <w:color w:val="000000" w:themeColor="text1"/>
          <w:sz w:val="28"/>
          <w:szCs w:val="28"/>
        </w:rPr>
        <w:t>.</w:t>
      </w:r>
    </w:p>
    <w:p w14:paraId="5A0E4ADC" w14:textId="77777777" w:rsidR="00364EA4" w:rsidRPr="007615B8" w:rsidRDefault="00364EA4" w:rsidP="006A293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توافر أنظمة متابعة وتقييم بعد التنفيذ لرصد استمرارية الأثر وقياس الأداء عبر الزمن</w:t>
      </w:r>
      <w:r w:rsidRPr="007615B8">
        <w:rPr>
          <w:rFonts w:ascii="Sakkal Majalla" w:hAnsi="Sakkal Majalla" w:cs="Sakkal Majalla"/>
          <w:color w:val="000000" w:themeColor="text1"/>
          <w:sz w:val="28"/>
          <w:szCs w:val="28"/>
        </w:rPr>
        <w:t>.</w:t>
      </w:r>
    </w:p>
    <w:p w14:paraId="715AD09B" w14:textId="77777777" w:rsidR="00364EA4" w:rsidRPr="007615B8" w:rsidRDefault="00364EA4" w:rsidP="006A293C">
      <w:pPr>
        <w:numPr>
          <w:ilvl w:val="0"/>
          <w:numId w:val="2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تبني الحوكمة الرشيدة القائمة على الشفافية والمساءلة لضمان الاستمرار في تطبيق السياسات ذات الصلة</w:t>
      </w:r>
      <w:r w:rsidRPr="007615B8">
        <w:rPr>
          <w:rFonts w:ascii="Sakkal Majalla" w:hAnsi="Sakkal Majalla" w:cs="Sakkal Majalla"/>
          <w:color w:val="000000" w:themeColor="text1"/>
          <w:sz w:val="28"/>
          <w:szCs w:val="28"/>
        </w:rPr>
        <w:t>.</w:t>
      </w:r>
    </w:p>
    <w:p w14:paraId="1224E7F6" w14:textId="7BD7331D"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ويرى الشطناوي والقرعان</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فعالية المشروع الحكومي لا تُقاس فقط بإنجازه الفني، بل بقدر اندماجه في النظام الإداري العام للدولة، بحيث تصبح نتائجه جزءًا من العمليات المستمرة. وهذا يتطلب قيادة تنفيذية قادرة على تحويل المشاريع المؤقتة إلى برامج مستدامة ترتبط بالأهداف الوطنية بعيدة المدى</w:t>
      </w:r>
      <w:r w:rsidRPr="007615B8">
        <w:rPr>
          <w:rFonts w:ascii="Sakkal Majalla" w:hAnsi="Sakkal Majalla" w:cs="Sakkal Majalla"/>
          <w:color w:val="000000" w:themeColor="text1"/>
          <w:sz w:val="28"/>
          <w:szCs w:val="28"/>
        </w:rPr>
        <w:t>.</w:t>
      </w:r>
    </w:p>
    <w:p w14:paraId="2CE39459"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ثانيًا: المحددات المعرفية والتكنولوجية</w:t>
      </w:r>
    </w:p>
    <w:p w14:paraId="31BED4DA"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lastRenderedPageBreak/>
        <w:t xml:space="preserve">يُبرز </w:t>
      </w:r>
      <w:r w:rsidRPr="007615B8">
        <w:rPr>
          <w:rFonts w:ascii="Sakkal Majalla" w:hAnsi="Sakkal Majalla" w:cs="Sakkal Majalla"/>
          <w:color w:val="000000" w:themeColor="text1"/>
          <w:sz w:val="28"/>
          <w:szCs w:val="28"/>
        </w:rPr>
        <w:t xml:space="preserve">Kordab et al. (2020) </w:t>
      </w:r>
      <w:r w:rsidRPr="007615B8">
        <w:rPr>
          <w:rFonts w:ascii="Sakkal Majalla" w:hAnsi="Sakkal Majalla" w:cs="Sakkal Majalla"/>
          <w:color w:val="000000" w:themeColor="text1"/>
          <w:sz w:val="28"/>
          <w:szCs w:val="28"/>
          <w:rtl/>
        </w:rPr>
        <w:t>أن إدارة المعرفة تُشكل المحدد الجوهري لاستدامة المشاريع الحكومية، إذ إن حفظ المعرفة ونقلها وتوظيفها يمثل الأساس الذي يضمن استمرار الأثر بعد انتهاء المشروع. ومن هذا المنطلق، تشمل المحددات المعرفية ما يلي</w:t>
      </w:r>
      <w:r w:rsidRPr="007615B8">
        <w:rPr>
          <w:rFonts w:ascii="Sakkal Majalla" w:hAnsi="Sakkal Majalla" w:cs="Sakkal Majalla"/>
          <w:color w:val="000000" w:themeColor="text1"/>
          <w:sz w:val="28"/>
          <w:szCs w:val="28"/>
        </w:rPr>
        <w:t>:</w:t>
      </w:r>
    </w:p>
    <w:p w14:paraId="00F883B8" w14:textId="77777777" w:rsidR="00364EA4" w:rsidRPr="007615B8" w:rsidRDefault="00364EA4" w:rsidP="006A293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توافر نظام مؤسسي لإدارة المعرفة يُوثق الدروس المستفادة والخبرات المكتسبة من المشاريع المنفذة</w:t>
      </w:r>
      <w:r w:rsidRPr="007615B8">
        <w:rPr>
          <w:rFonts w:ascii="Sakkal Majalla" w:hAnsi="Sakkal Majalla" w:cs="Sakkal Majalla"/>
          <w:color w:val="000000" w:themeColor="text1"/>
          <w:sz w:val="28"/>
          <w:szCs w:val="28"/>
        </w:rPr>
        <w:t>.</w:t>
      </w:r>
    </w:p>
    <w:p w14:paraId="58E1D91F" w14:textId="77777777" w:rsidR="00364EA4" w:rsidRPr="007615B8" w:rsidRDefault="00364EA4" w:rsidP="006A293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تشجيع التبادل المعرفي بين الإدارات الحكومية بما يعزز التعلم التنظيمي المتقاطع</w:t>
      </w:r>
      <w:r w:rsidRPr="007615B8">
        <w:rPr>
          <w:rFonts w:ascii="Sakkal Majalla" w:hAnsi="Sakkal Majalla" w:cs="Sakkal Majalla"/>
          <w:color w:val="000000" w:themeColor="text1"/>
          <w:sz w:val="28"/>
          <w:szCs w:val="28"/>
        </w:rPr>
        <w:t>.</w:t>
      </w:r>
    </w:p>
    <w:p w14:paraId="6B536BB4" w14:textId="77777777" w:rsidR="00364EA4" w:rsidRPr="007615B8" w:rsidRDefault="00364EA4" w:rsidP="006A293C">
      <w:pPr>
        <w:numPr>
          <w:ilvl w:val="0"/>
          <w:numId w:val="2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استخدام التقنيات الحديثة في أرشفة المعرفة وتيسير الوصول إليها عند الحاجة</w:t>
      </w:r>
      <w:r w:rsidRPr="007615B8">
        <w:rPr>
          <w:rFonts w:ascii="Sakkal Majalla" w:hAnsi="Sakkal Majalla" w:cs="Sakkal Majalla"/>
          <w:color w:val="000000" w:themeColor="text1"/>
          <w:sz w:val="28"/>
          <w:szCs w:val="28"/>
        </w:rPr>
        <w:t>.</w:t>
      </w:r>
    </w:p>
    <w:p w14:paraId="131ADF36" w14:textId="10F099A4" w:rsidR="00364EA4" w:rsidRPr="007615B8" w:rsidRDefault="00364EA4" w:rsidP="006A293C">
      <w:pPr>
        <w:spacing w:before="100" w:beforeAutospacing="1" w:after="100" w:afterAutospacing="1" w:line="360" w:lineRule="auto"/>
        <w:ind w:firstLine="706"/>
        <w:jc w:val="both"/>
        <w:rPr>
          <w:rFonts w:ascii="Sakkal Majalla" w:hAnsi="Sakkal Majalla" w:cs="Sakkal Majalla" w:hint="cs"/>
          <w:color w:val="000000" w:themeColor="text1"/>
          <w:sz w:val="28"/>
          <w:szCs w:val="28"/>
          <w:rtl/>
        </w:rPr>
      </w:pPr>
      <w:r w:rsidRPr="007615B8">
        <w:rPr>
          <w:rFonts w:ascii="Sakkal Majalla" w:hAnsi="Sakkal Majalla" w:cs="Sakkal Majalla"/>
          <w:color w:val="000000" w:themeColor="text1"/>
          <w:sz w:val="28"/>
          <w:szCs w:val="28"/>
          <w:rtl/>
        </w:rPr>
        <w:t xml:space="preserve">ويُشير </w:t>
      </w:r>
      <w:r w:rsidRPr="007615B8">
        <w:rPr>
          <w:rFonts w:ascii="Sakkal Majalla" w:hAnsi="Sakkal Majalla" w:cs="Sakkal Majalla"/>
          <w:color w:val="000000" w:themeColor="text1"/>
          <w:sz w:val="28"/>
          <w:szCs w:val="28"/>
        </w:rPr>
        <w:t xml:space="preserve">Kavalić et al. (2021) </w:t>
      </w:r>
      <w:r w:rsidRPr="007615B8">
        <w:rPr>
          <w:rFonts w:ascii="Sakkal Majalla" w:hAnsi="Sakkal Majalla" w:cs="Sakkal Majalla"/>
          <w:color w:val="000000" w:themeColor="text1"/>
          <w:sz w:val="28"/>
          <w:szCs w:val="28"/>
          <w:rtl/>
        </w:rPr>
        <w:t>إلى أن التكنولوجيا الرقمية أصبحت أحد محددات الاستدامة المعاصرة، لأنها تُسهم في حفظ البيانات وإتاحتها بفاعلية. فكلما كانت البنية الرقمية متطورة، ازدادت قدرة المؤسسة على إعادة توظيف المعرفة في مشاريع لاحقة. ومن ثمّ، فإن الاستثمار في أنظمة المعلومات وإدارة المعرفة يمثل شرطًا جوهريًا لضمان استدامة النتائج الحكومية</w:t>
      </w:r>
      <w:r w:rsidRPr="007615B8">
        <w:rPr>
          <w:rFonts w:ascii="Sakkal Majalla" w:hAnsi="Sakkal Majalla" w:cs="Sakkal Majalla"/>
          <w:color w:val="000000" w:themeColor="text1"/>
          <w:sz w:val="28"/>
          <w:szCs w:val="28"/>
        </w:rPr>
        <w:t>.</w:t>
      </w:r>
    </w:p>
    <w:p w14:paraId="08F1E912" w14:textId="77777777" w:rsidR="00364EA4" w:rsidRPr="007615B8" w:rsidRDefault="00364EA4" w:rsidP="00BC31A7">
      <w:pPr>
        <w:spacing w:before="100" w:beforeAutospacing="1" w:after="100" w:afterAutospacing="1" w:line="360" w:lineRule="auto"/>
        <w:jc w:val="both"/>
        <w:rPr>
          <w:rFonts w:ascii="Sakkal Majalla" w:hAnsi="Sakkal Majalla" w:cs="Sakkal Majalla"/>
          <w:b/>
          <w:bCs/>
          <w:color w:val="000000" w:themeColor="text1"/>
          <w:sz w:val="28"/>
          <w:szCs w:val="28"/>
        </w:rPr>
      </w:pPr>
      <w:r w:rsidRPr="007615B8">
        <w:rPr>
          <w:rFonts w:ascii="Sakkal Majalla" w:hAnsi="Sakkal Majalla" w:cs="Sakkal Majalla"/>
          <w:b/>
          <w:bCs/>
          <w:color w:val="000000" w:themeColor="text1"/>
          <w:sz w:val="28"/>
          <w:szCs w:val="28"/>
          <w:rtl/>
        </w:rPr>
        <w:t>ثالثًا: المحددات القيادية والبشرية</w:t>
      </w:r>
    </w:p>
    <w:p w14:paraId="438711D5" w14:textId="77777777" w:rsidR="00364EA4" w:rsidRPr="007615B8" w:rsidRDefault="00364EA4" w:rsidP="006A293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يؤكد القطيشات وقطيشات</w:t>
      </w:r>
      <w:r w:rsidRPr="007615B8">
        <w:rPr>
          <w:rFonts w:ascii="Sakkal Majalla" w:hAnsi="Sakkal Majalla" w:cs="Sakkal Majalla"/>
          <w:color w:val="000000" w:themeColor="text1"/>
          <w:sz w:val="28"/>
          <w:szCs w:val="28"/>
        </w:rPr>
        <w:t xml:space="preserve"> (2023) </w:t>
      </w:r>
      <w:r w:rsidRPr="007615B8">
        <w:rPr>
          <w:rFonts w:ascii="Sakkal Majalla" w:hAnsi="Sakkal Majalla" w:cs="Sakkal Majalla"/>
          <w:color w:val="000000" w:themeColor="text1"/>
          <w:sz w:val="28"/>
          <w:szCs w:val="28"/>
          <w:rtl/>
        </w:rPr>
        <w:t>أن القيادة الإدارية الواعية تُعد من أهم المتطلبات لتحقيق الاستدامة في المشاريع الحكومية، إذ تقع على عاتقها مسؤولية ترسيخ ثقافة مؤسسية قائمة على الاستمرار والتحسين</w:t>
      </w:r>
      <w:r w:rsidRPr="007615B8">
        <w:rPr>
          <w:rFonts w:ascii="Sakkal Majalla" w:hAnsi="Sakkal Majalla" w:cs="Sakkal Majalla"/>
          <w:color w:val="000000" w:themeColor="text1"/>
          <w:sz w:val="28"/>
          <w:szCs w:val="28"/>
        </w:rPr>
        <w:t xml:space="preserve">. </w:t>
      </w:r>
      <w:r w:rsidRPr="007615B8">
        <w:rPr>
          <w:rFonts w:ascii="Sakkal Majalla" w:hAnsi="Sakkal Majalla" w:cs="Sakkal Majalla"/>
          <w:color w:val="000000" w:themeColor="text1"/>
          <w:sz w:val="28"/>
          <w:szCs w:val="28"/>
          <w:rtl/>
        </w:rPr>
        <w:t>وتشمل المحددات القيادية والبشرية ما يلي</w:t>
      </w:r>
      <w:r w:rsidRPr="007615B8">
        <w:rPr>
          <w:rFonts w:ascii="Sakkal Majalla" w:hAnsi="Sakkal Majalla" w:cs="Sakkal Majalla"/>
          <w:color w:val="000000" w:themeColor="text1"/>
          <w:sz w:val="28"/>
          <w:szCs w:val="28"/>
        </w:rPr>
        <w:t>:</w:t>
      </w:r>
    </w:p>
    <w:p w14:paraId="2FC3FE5C" w14:textId="77777777" w:rsidR="00364EA4" w:rsidRPr="007615B8" w:rsidRDefault="00364EA4" w:rsidP="006A293C">
      <w:pPr>
        <w:numPr>
          <w:ilvl w:val="0"/>
          <w:numId w:val="30"/>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تبني القيادة التحويلية التي تُحفّز العاملين على المشاركة في تطوير وتحسين العمليات بعد انتهاء المشاريع</w:t>
      </w:r>
      <w:r w:rsidRPr="007615B8">
        <w:rPr>
          <w:rFonts w:ascii="Sakkal Majalla" w:hAnsi="Sakkal Majalla" w:cs="Sakkal Majalla"/>
          <w:color w:val="000000" w:themeColor="text1"/>
          <w:sz w:val="28"/>
          <w:szCs w:val="28"/>
        </w:rPr>
        <w:t>.</w:t>
      </w:r>
    </w:p>
    <w:p w14:paraId="0D01CB11" w14:textId="77777777" w:rsidR="00364EA4" w:rsidRPr="007615B8" w:rsidRDefault="00364EA4" w:rsidP="006A293C">
      <w:pPr>
        <w:numPr>
          <w:ilvl w:val="0"/>
          <w:numId w:val="30"/>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تنمية القدرات المؤسسية للكوادر الحكومية بما يضمن استدامة الخبرات البشرية وعدم فقدانها بانتهاء المشروع</w:t>
      </w:r>
      <w:r w:rsidRPr="007615B8">
        <w:rPr>
          <w:rFonts w:ascii="Sakkal Majalla" w:hAnsi="Sakkal Majalla" w:cs="Sakkal Majalla"/>
          <w:color w:val="000000" w:themeColor="text1"/>
          <w:sz w:val="28"/>
          <w:szCs w:val="28"/>
        </w:rPr>
        <w:t>.</w:t>
      </w:r>
    </w:p>
    <w:p w14:paraId="18D81522" w14:textId="77777777" w:rsidR="00364EA4" w:rsidRPr="007615B8" w:rsidRDefault="00364EA4" w:rsidP="006A293C">
      <w:pPr>
        <w:numPr>
          <w:ilvl w:val="0"/>
          <w:numId w:val="30"/>
        </w:numPr>
        <w:tabs>
          <w:tab w:val="clear" w:pos="720"/>
          <w:tab w:val="num" w:pos="423"/>
        </w:tabs>
        <w:spacing w:before="100" w:beforeAutospacing="1" w:after="100" w:afterAutospacing="1" w:line="276" w:lineRule="auto"/>
        <w:ind w:left="423"/>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بناء ثقافة مؤسسية داعمة للتعلم الجماعي والمساءلة الإيجابية</w:t>
      </w:r>
      <w:r w:rsidRPr="007615B8">
        <w:rPr>
          <w:rFonts w:ascii="Sakkal Majalla" w:hAnsi="Sakkal Majalla" w:cs="Sakkal Majalla"/>
          <w:color w:val="000000" w:themeColor="text1"/>
          <w:sz w:val="28"/>
          <w:szCs w:val="28"/>
        </w:rPr>
        <w:t>.</w:t>
      </w:r>
    </w:p>
    <w:p w14:paraId="34AF778B" w14:textId="77777777" w:rsidR="00364EA4" w:rsidRPr="007615B8" w:rsidRDefault="00364EA4" w:rsidP="006A293C">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7615B8">
        <w:rPr>
          <w:rFonts w:ascii="Sakkal Majalla" w:hAnsi="Sakkal Majalla" w:cs="Sakkal Majalla"/>
          <w:color w:val="000000" w:themeColor="text1"/>
          <w:sz w:val="28"/>
          <w:szCs w:val="28"/>
          <w:rtl/>
        </w:rPr>
        <w:t xml:space="preserve">ويُشير </w:t>
      </w:r>
      <w:r w:rsidRPr="007615B8">
        <w:rPr>
          <w:rFonts w:ascii="Sakkal Majalla" w:hAnsi="Sakkal Majalla" w:cs="Sakkal Majalla"/>
          <w:color w:val="000000" w:themeColor="text1"/>
          <w:sz w:val="28"/>
          <w:szCs w:val="28"/>
        </w:rPr>
        <w:t xml:space="preserve">Demir et al. (2023) </w:t>
      </w:r>
      <w:r w:rsidRPr="007615B8">
        <w:rPr>
          <w:rFonts w:ascii="Sakkal Majalla" w:hAnsi="Sakkal Majalla" w:cs="Sakkal Majalla"/>
          <w:color w:val="000000" w:themeColor="text1"/>
          <w:sz w:val="28"/>
          <w:szCs w:val="28"/>
          <w:rtl/>
        </w:rPr>
        <w:t>إلى أن الاستثمار في رأس المال البشري يمثل المحدد الحاسم في استدامة الأداء المؤسسي، لأن المعرفة والخبرة المتراكمة لدى العاملين هي العنصر الذي يربط بين الماضي والمستقبل التنظيمي للمؤسسة. فالمؤسسة التي تُحافظ على موظفيها وتُطوّر مهاراتهم هي التي تستطيع تكرار النجاح وتحويله إلى ممارسة مؤسسية مستمرة</w:t>
      </w:r>
      <w:r w:rsidRPr="007615B8">
        <w:rPr>
          <w:rFonts w:ascii="Sakkal Majalla" w:hAnsi="Sakkal Majalla" w:cs="Sakkal Majalla"/>
          <w:color w:val="000000" w:themeColor="text1"/>
          <w:sz w:val="28"/>
          <w:szCs w:val="28"/>
        </w:rPr>
        <w:t>.</w:t>
      </w:r>
    </w:p>
    <w:p w14:paraId="28AC8169" w14:textId="7025C384" w:rsidR="007615B8" w:rsidRPr="007615B8" w:rsidRDefault="007615B8" w:rsidP="00A64432">
      <w:pPr>
        <w:spacing w:before="100" w:beforeAutospacing="1" w:after="100" w:afterAutospacing="1" w:line="360" w:lineRule="auto"/>
        <w:ind w:left="720"/>
        <w:jc w:val="center"/>
        <w:rPr>
          <w:rFonts w:cs="Sakkal Majalla"/>
          <w:b/>
          <w:bCs/>
          <w:color w:val="000000" w:themeColor="text1"/>
          <w:sz w:val="24"/>
          <w:szCs w:val="32"/>
        </w:rPr>
        <w:sectPr w:rsidR="007615B8" w:rsidRPr="007615B8" w:rsidSect="00BC31A7">
          <w:footerReference w:type="default" r:id="rId9"/>
          <w:pgSz w:w="11906" w:h="16838" w:code="9"/>
          <w:pgMar w:top="1440" w:right="1985" w:bottom="1440" w:left="1418" w:header="720" w:footer="720" w:gutter="567"/>
          <w:pgNumType w:start="1"/>
          <w:cols w:space="708"/>
          <w:bidi/>
          <w:rtlGutter/>
          <w:docGrid w:linePitch="360"/>
        </w:sectPr>
      </w:pPr>
      <w:bookmarkStart w:id="43" w:name="_GoBack"/>
      <w:bookmarkEnd w:id="30"/>
      <w:bookmarkEnd w:id="43"/>
    </w:p>
    <w:p w14:paraId="29D4231B" w14:textId="18AEDE4A" w:rsidR="0081623B" w:rsidRPr="007615B8" w:rsidRDefault="0081623B" w:rsidP="00BC31A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15B8">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6CFAEE39">
            <wp:simplePos x="0" y="0"/>
            <wp:positionH relativeFrom="margin">
              <wp:align>right</wp:align>
            </wp:positionH>
            <wp:positionV relativeFrom="paragraph">
              <wp:posOffset>0</wp:posOffset>
            </wp:positionV>
            <wp:extent cx="1710690" cy="1584960"/>
            <wp:effectExtent l="0" t="0" r="3810" b="0"/>
            <wp:wrapTight wrapText="bothSides">
              <wp:wrapPolygon edited="0">
                <wp:start x="0" y="0"/>
                <wp:lineTo x="0" y="21288"/>
                <wp:lineTo x="21408" y="21288"/>
                <wp:lineTo x="2140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0690" cy="1584960"/>
                    </a:xfrm>
                    <a:prstGeom prst="rect">
                      <a:avLst/>
                    </a:prstGeom>
                    <a:noFill/>
                  </pic:spPr>
                </pic:pic>
              </a:graphicData>
            </a:graphic>
            <wp14:sizeRelH relativeFrom="margin">
              <wp14:pctWidth>0</wp14:pctWidth>
            </wp14:sizeRelH>
            <wp14:sizeRelV relativeFrom="margin">
              <wp14:pctHeight>0</wp14:pctHeight>
            </wp14:sizeRelV>
          </wp:anchor>
        </w:drawing>
      </w:r>
      <w:r w:rsidRPr="007615B8">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7615B8" w:rsidRDefault="0081623B" w:rsidP="00BC31A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7615B8">
        <w:rPr>
          <w:rFonts w:ascii="Sakkal Majalla" w:eastAsia="Calibri" w:hAnsi="Sakkal Majalla" w:cs="Sakkal Majalla"/>
          <w:b/>
          <w:bCs/>
          <w:color w:val="000000" w:themeColor="text1"/>
          <w:kern w:val="0"/>
          <w:sz w:val="32"/>
          <w:szCs w:val="32"/>
          <w:lang w:bidi="ar-EG"/>
          <w14:ligatures w14:val="none"/>
        </w:rPr>
        <w:t>College of Management</w:t>
      </w:r>
    </w:p>
    <w:p w14:paraId="0479A04F" w14:textId="10B0992E" w:rsidR="0081623B" w:rsidRPr="007615B8" w:rsidRDefault="00857739" w:rsidP="00BC31A7">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14:ligatures w14:val="none"/>
        </w:rPr>
      </w:pPr>
      <w:r w:rsidRPr="007615B8">
        <w:rPr>
          <w:rFonts w:ascii="Sakkal Majalla" w:eastAsia="Calibri" w:hAnsi="Sakkal Majalla" w:cs="Sakkal Majalla"/>
          <w:b/>
          <w:bCs/>
          <w:color w:val="000000" w:themeColor="text1"/>
          <w:kern w:val="0"/>
          <w:sz w:val="32"/>
          <w:szCs w:val="32"/>
          <w:lang w:bidi="ar-EG"/>
          <w14:ligatures w14:val="none"/>
        </w:rPr>
        <w:t xml:space="preserve">Department of </w:t>
      </w:r>
      <w:r w:rsidR="00432CE5" w:rsidRPr="007615B8">
        <w:rPr>
          <w:rFonts w:ascii="Sakkal Majalla" w:eastAsia="Calibri" w:hAnsi="Sakkal Majalla" w:cs="Sakkal Majalla"/>
          <w:b/>
          <w:bCs/>
          <w:color w:val="000000" w:themeColor="text1"/>
          <w:kern w:val="0"/>
          <w:sz w:val="32"/>
          <w:szCs w:val="32"/>
          <w14:ligatures w14:val="none"/>
        </w:rPr>
        <w:t>Project Management</w:t>
      </w:r>
    </w:p>
    <w:p w14:paraId="046F42EE" w14:textId="4013FABD" w:rsidR="00CA6DC7" w:rsidRPr="007615B8" w:rsidRDefault="00CA6DC7"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7615B8">
        <w:rPr>
          <w:rFonts w:ascii="Sakkal Majalla" w:eastAsia="Calibri" w:hAnsi="Sakkal Majalla" w:cs="Sakkal Majalla"/>
          <w:b/>
          <w:bCs/>
          <w:color w:val="000000" w:themeColor="text1"/>
          <w:kern w:val="0"/>
          <w:sz w:val="40"/>
          <w:szCs w:val="40"/>
          <w:lang w:bidi="ar-EG"/>
          <w14:ligatures w14:val="none"/>
        </w:rPr>
        <w:t>"</w:t>
      </w:r>
      <w:r w:rsidR="00B134E7" w:rsidRPr="007615B8">
        <w:rPr>
          <w:rFonts w:ascii="Sakkal Majalla" w:hAnsi="Sakkal Majalla" w:cs="Sakkal Majalla"/>
          <w:b/>
          <w:bCs/>
          <w:color w:val="000000" w:themeColor="text1"/>
          <w:sz w:val="40"/>
          <w:szCs w:val="40"/>
        </w:rPr>
        <w:t xml:space="preserve"> </w:t>
      </w:r>
      <w:r w:rsidR="00FD3E52" w:rsidRPr="007615B8">
        <w:rPr>
          <w:rFonts w:ascii="Sakkal Majalla" w:eastAsia="Calibri" w:hAnsi="Sakkal Majalla" w:cs="Sakkal Majalla"/>
          <w:b/>
          <w:bCs/>
          <w:color w:val="000000" w:themeColor="text1"/>
          <w:kern w:val="0"/>
          <w:sz w:val="40"/>
          <w:szCs w:val="40"/>
          <w:lang w:bidi="ar-EG"/>
          <w14:ligatures w14:val="none"/>
        </w:rPr>
        <w:t>The Impact of Organizational Knowledge Management on the Sustainability of Project Results: A Field Study of Completed Government Projects</w:t>
      </w:r>
      <w:r w:rsidR="0083081C" w:rsidRPr="007615B8">
        <w:rPr>
          <w:rFonts w:ascii="Sakkal Majalla" w:eastAsia="Calibri" w:hAnsi="Sakkal Majalla" w:cs="Sakkal Majalla"/>
          <w:b/>
          <w:bCs/>
          <w:color w:val="000000" w:themeColor="text1"/>
          <w:kern w:val="0"/>
          <w:sz w:val="40"/>
          <w:szCs w:val="40"/>
          <w:lang w:bidi="ar-EG"/>
          <w14:ligatures w14:val="none"/>
        </w:rPr>
        <w:t>"</w:t>
      </w:r>
    </w:p>
    <w:p w14:paraId="730ED794" w14:textId="155BF5F8" w:rsidR="0081623B" w:rsidRPr="007615B8" w:rsidRDefault="0081623B"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Preparation</w:t>
      </w:r>
      <w:r w:rsidRPr="007615B8">
        <w:rPr>
          <w:rFonts w:ascii="Sakkal Majalla" w:eastAsia="Calibri" w:hAnsi="Sakkal Majalla" w:cs="Sakkal Majalla"/>
          <w:b/>
          <w:bCs/>
          <w:color w:val="000000" w:themeColor="text1"/>
          <w:kern w:val="0"/>
          <w:sz w:val="36"/>
          <w:szCs w:val="36"/>
          <w:rtl/>
          <w:lang w:bidi="ar-EG"/>
          <w14:ligatures w14:val="none"/>
        </w:rPr>
        <w:t>:</w:t>
      </w:r>
    </w:p>
    <w:p w14:paraId="617857FC" w14:textId="77777777" w:rsidR="00877D3C" w:rsidRPr="007615B8" w:rsidRDefault="00877D3C"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Amal Ahmed Al-Shahrani</w:t>
      </w:r>
    </w:p>
    <w:p w14:paraId="224FEB5C" w14:textId="7191EE2D" w:rsidR="003A6BF6" w:rsidRPr="007615B8" w:rsidRDefault="00877D3C"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251003337</w:t>
      </w:r>
    </w:p>
    <w:p w14:paraId="11FA3077" w14:textId="77777777" w:rsidR="0081623B" w:rsidRPr="007615B8" w:rsidRDefault="0081623B"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7615B8" w:rsidRDefault="00BA5817"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Dr. Al-Faisal Abdelhamid Mohamed Hassan</w:t>
      </w:r>
    </w:p>
    <w:p w14:paraId="066B1CBA" w14:textId="5D3CB431" w:rsidR="007615B8" w:rsidRPr="007615B8" w:rsidRDefault="007615B8" w:rsidP="007615B8">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7615B8">
        <w:rPr>
          <w:rFonts w:ascii="Sakkal Majalla" w:eastAsia="Calibri" w:hAnsi="Sakkal Majalla" w:cs="Sakkal Majalla"/>
          <w:b/>
          <w:bCs/>
          <w:color w:val="000000" w:themeColor="text1"/>
          <w:kern w:val="0"/>
          <w:sz w:val="36"/>
          <w:szCs w:val="36"/>
          <w:lang w:bidi="ar-EG"/>
          <w14:ligatures w14:val="none"/>
        </w:rPr>
        <w:t>Dr. Fayez Grad</w:t>
      </w:r>
    </w:p>
    <w:p w14:paraId="6E52896B" w14:textId="6E43C149" w:rsidR="009125CE" w:rsidRPr="007615B8" w:rsidRDefault="0081623B" w:rsidP="007615B8">
      <w:pPr>
        <w:bidi w:val="0"/>
        <w:spacing w:before="100" w:beforeAutospacing="1" w:after="100" w:afterAutospacing="1" w:line="360" w:lineRule="auto"/>
        <w:jc w:val="center"/>
        <w:rPr>
          <w:rFonts w:ascii="Sakkal Majalla" w:hAnsi="Sakkal Majalla" w:cs="Sakkal Majalla"/>
          <w:b/>
          <w:bCs/>
          <w:color w:val="000000" w:themeColor="text1"/>
          <w:sz w:val="36"/>
          <w:szCs w:val="36"/>
          <w:rtl/>
        </w:rPr>
      </w:pPr>
      <w:r w:rsidRPr="007615B8">
        <w:rPr>
          <w:rFonts w:ascii="Sakkal Majalla" w:eastAsia="Calibri" w:hAnsi="Sakkal Majalla" w:cs="Sakkal Majalla"/>
          <w:b/>
          <w:bCs/>
          <w:color w:val="000000" w:themeColor="text1"/>
          <w:kern w:val="0"/>
          <w:sz w:val="36"/>
          <w:szCs w:val="36"/>
          <w:lang w:bidi="ar-EG"/>
          <w14:ligatures w14:val="none"/>
        </w:rPr>
        <w:t>1445-202</w:t>
      </w:r>
      <w:r w:rsidR="00CA6DC7" w:rsidRPr="007615B8">
        <w:rPr>
          <w:rFonts w:ascii="Sakkal Majalla" w:eastAsia="Calibri" w:hAnsi="Sakkal Majalla" w:cs="Sakkal Majalla"/>
          <w:b/>
          <w:bCs/>
          <w:color w:val="000000" w:themeColor="text1"/>
          <w:kern w:val="0"/>
          <w:sz w:val="36"/>
          <w:szCs w:val="36"/>
          <w:lang w:bidi="ar-EG"/>
          <w14:ligatures w14:val="none"/>
        </w:rPr>
        <w:t>5</w:t>
      </w:r>
    </w:p>
    <w:sectPr w:rsidR="009125CE" w:rsidRPr="007615B8" w:rsidSect="00BC31A7">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68D078" w14:textId="77777777" w:rsidR="00AB050A" w:rsidRDefault="00AB050A" w:rsidP="009125CE">
      <w:pPr>
        <w:spacing w:after="0" w:line="240" w:lineRule="auto"/>
      </w:pPr>
      <w:r>
        <w:separator/>
      </w:r>
    </w:p>
  </w:endnote>
  <w:endnote w:type="continuationSeparator" w:id="0">
    <w:p w14:paraId="74CFFBBD" w14:textId="77777777" w:rsidR="00AB050A" w:rsidRDefault="00AB050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FUI-Regular">
    <w:altName w:val="Cambria"/>
    <w:charset w:val="00"/>
    <w:family w:val="roman"/>
    <w:pitch w:val="default"/>
  </w:font>
  <w:font w:name="Simplified Arabic">
    <w:panose1 w:val="02020603050405020304"/>
    <w:charset w:val="00"/>
    <w:family w:val="roman"/>
    <w:pitch w:val="variable"/>
    <w:sig w:usb0="00002003" w:usb1="80000000" w:usb2="00000008" w:usb3="00000000" w:csb0="0000004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01492920"/>
      <w:docPartObj>
        <w:docPartGallery w:val="Page Numbers (Bottom of Page)"/>
        <w:docPartUnique/>
      </w:docPartObj>
    </w:sdtPr>
    <w:sdtContent>
      <w:p w14:paraId="079970A8" w14:textId="77777777" w:rsidR="00EC0DBB" w:rsidRDefault="00EC0DBB">
        <w:pPr>
          <w:pStyle w:val="Footer"/>
        </w:pPr>
        <w:r>
          <w:rPr>
            <w:noProof/>
          </w:rPr>
          <mc:AlternateContent>
            <mc:Choice Requires="wpg">
              <w:drawing>
                <wp:anchor distT="0" distB="0" distL="114300" distR="114300" simplePos="0" relativeHeight="251663360" behindDoc="0" locked="0" layoutInCell="1" allowOverlap="1" wp14:anchorId="24838FC2" wp14:editId="662EDE31">
                  <wp:simplePos x="0" y="0"/>
                  <wp:positionH relativeFrom="margin">
                    <wp:align>center</wp:align>
                  </wp:positionH>
                  <wp:positionV relativeFrom="page">
                    <wp:align>bottom</wp:align>
                  </wp:positionV>
                  <wp:extent cx="436880" cy="716915"/>
                  <wp:effectExtent l="9525" t="9525" r="10795" b="6985"/>
                  <wp:wrapNone/>
                  <wp:docPr id="10"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11"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12"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56C6117B" w14:textId="77777777" w:rsidR="00EC0DBB" w:rsidRPr="00BC31A7" w:rsidRDefault="00EC0DBB">
                                <w:pPr>
                                  <w:pStyle w:val="Footer"/>
                                  <w:jc w:val="center"/>
                                  <w:rPr>
                                    <w:rFonts w:ascii="Sakkal Majalla" w:hAnsi="Sakkal Majalla" w:cs="Sakkal Majalla"/>
                                    <w:b/>
                                    <w:bCs/>
                                    <w:sz w:val="24"/>
                                    <w:szCs w:val="24"/>
                                  </w:rPr>
                                </w:pPr>
                                <w:r w:rsidRPr="00BC31A7">
                                  <w:rPr>
                                    <w:rFonts w:ascii="Sakkal Majalla" w:hAnsi="Sakkal Majalla" w:cs="Sakkal Majalla"/>
                                    <w:b/>
                                    <w:bCs/>
                                    <w:sz w:val="24"/>
                                    <w:szCs w:val="24"/>
                                  </w:rPr>
                                  <w:fldChar w:fldCharType="begin"/>
                                </w:r>
                                <w:r w:rsidRPr="00BC31A7">
                                  <w:rPr>
                                    <w:rFonts w:ascii="Sakkal Majalla" w:hAnsi="Sakkal Majalla" w:cs="Sakkal Majalla"/>
                                    <w:b/>
                                    <w:bCs/>
                                    <w:sz w:val="24"/>
                                    <w:szCs w:val="24"/>
                                  </w:rPr>
                                  <w:instrText xml:space="preserve"> PAGE    \* MERGEFORMAT </w:instrText>
                                </w:r>
                                <w:r w:rsidRPr="00BC31A7">
                                  <w:rPr>
                                    <w:rFonts w:ascii="Sakkal Majalla" w:hAnsi="Sakkal Majalla" w:cs="Sakkal Majalla"/>
                                    <w:b/>
                                    <w:bCs/>
                                    <w:sz w:val="24"/>
                                    <w:szCs w:val="24"/>
                                  </w:rPr>
                                  <w:fldChar w:fldCharType="separate"/>
                                </w:r>
                                <w:r w:rsidR="00A64432">
                                  <w:rPr>
                                    <w:rFonts w:ascii="Sakkal Majalla" w:hAnsi="Sakkal Majalla" w:cs="Sakkal Majalla"/>
                                    <w:b/>
                                    <w:bCs/>
                                    <w:noProof/>
                                    <w:sz w:val="24"/>
                                    <w:szCs w:val="24"/>
                                    <w:rtl/>
                                  </w:rPr>
                                  <w:t>42</w:t>
                                </w:r>
                                <w:r w:rsidRPr="00BC31A7">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4838FC2" id="Group 10" o:spid="_x0000_s1030" style="position:absolute;left:0;text-align:left;margin-left:0;margin-top:0;width:34.4pt;height:56.45pt;z-index:251663360;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">
                  <v:shapetype id="_x0000_t32" coordsize="21600,21600" o:spt="32" o:oned="t" path="m,l21600,21600e" filled="f">
                    <v:path arrowok="t" fillok="f" o:connecttype="none"/>
                    <o:lock v:ext="edit" shapetype="t"/>
                  </v:shapetype>
                  <v:shape id="AutoShape 77" o:spid="_x0000_s1031" type="#_x0000_t32" style="position:absolute;left:2111;top:15387;width:0;height:4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zw+sEAAADbAAAADwAAAGRycy9kb3ducmV2LnhtbERPS2vCQBC+C/0Pywi96SaCtaSuQQpC&#10;LiKatuchO02i2dmQ3Tzqr+8WCt7m43vONp1MIwbqXG1ZQbyMQBAXVtdcKvjID4tXEM4ja2wsk4If&#10;cpDunmZbTLQd+UzDxZcihLBLUEHlfZtI6YqKDLqlbYkD9207gz7ArpS6wzGEm0auouhFGqw5NFTY&#10;0ntFxe3SGwXrbGOuLsvPdy/z49fQnNr+Uyr1PJ/2byA8Tf4h/ndnOsyP4e+XcID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z/PD6wQAAANsAAAAPAAAAAAAAAAAAAAAA&#10;AKECAABkcnMvZG93bnJldi54bWxQSwUGAAAAAAQABAD5AAAAjwMAAAAA&#10;" strokecolor="#7f7f7f"/>
                  <v:rect id="Rectangle 78" o:spid="_x0000_s1032" style="position:absolute;left:1743;top:14699;width:688;height:6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RLcMA&#10;AADbAAAADwAAAGRycy9kb3ducmV2LnhtbERPS2vCQBC+F/wPyxS81U09FBtdpcQWCl6sio/bkB2z&#10;abKzIbsm8d93C4Xe5uN7zmI12Fp01PrSsYLnSQKCOHe65ELBYf/xNAPhA7LG2jEpuJOH1XL0sMBU&#10;u56/qNuFQsQQ9ikqMCE0qZQ+N2TRT1xDHLmray2GCNtC6hb7GG5rOU2SF2mx5NhgsKHMUF7tblZB&#10;Zdbf75vqnp352GWnbehfL6etUuPH4W0OItAQ/sV/7k8d50/h95d4gF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sRLcMAAADbAAAADwAAAAAAAAAAAAAAAACYAgAAZHJzL2Rv&#10;d25yZXYueG1sUEsFBgAAAAAEAAQA9QAAAIgDAAAAAA==&#10;" filled="f" strokecolor="#7f7f7f">
                    <v:textbox>
                      <w:txbxContent>
                        <w:p w14:paraId="56C6117B" w14:textId="77777777" w:rsidR="00EC0DBB" w:rsidRPr="00BC31A7" w:rsidRDefault="00EC0DBB">
                          <w:pPr>
                            <w:pStyle w:val="Footer"/>
                            <w:jc w:val="center"/>
                            <w:rPr>
                              <w:rFonts w:ascii="Sakkal Majalla" w:hAnsi="Sakkal Majalla" w:cs="Sakkal Majalla"/>
                              <w:b/>
                              <w:bCs/>
                              <w:sz w:val="24"/>
                              <w:szCs w:val="24"/>
                            </w:rPr>
                          </w:pPr>
                          <w:r w:rsidRPr="00BC31A7">
                            <w:rPr>
                              <w:rFonts w:ascii="Sakkal Majalla" w:hAnsi="Sakkal Majalla" w:cs="Sakkal Majalla"/>
                              <w:b/>
                              <w:bCs/>
                              <w:sz w:val="24"/>
                              <w:szCs w:val="24"/>
                            </w:rPr>
                            <w:fldChar w:fldCharType="begin"/>
                          </w:r>
                          <w:r w:rsidRPr="00BC31A7">
                            <w:rPr>
                              <w:rFonts w:ascii="Sakkal Majalla" w:hAnsi="Sakkal Majalla" w:cs="Sakkal Majalla"/>
                              <w:b/>
                              <w:bCs/>
                              <w:sz w:val="24"/>
                              <w:szCs w:val="24"/>
                            </w:rPr>
                            <w:instrText xml:space="preserve"> PAGE    \* MERGEFORMAT </w:instrText>
                          </w:r>
                          <w:r w:rsidRPr="00BC31A7">
                            <w:rPr>
                              <w:rFonts w:ascii="Sakkal Majalla" w:hAnsi="Sakkal Majalla" w:cs="Sakkal Majalla"/>
                              <w:b/>
                              <w:bCs/>
                              <w:sz w:val="24"/>
                              <w:szCs w:val="24"/>
                            </w:rPr>
                            <w:fldChar w:fldCharType="separate"/>
                          </w:r>
                          <w:r w:rsidR="00A64432">
                            <w:rPr>
                              <w:rFonts w:ascii="Sakkal Majalla" w:hAnsi="Sakkal Majalla" w:cs="Sakkal Majalla"/>
                              <w:b/>
                              <w:bCs/>
                              <w:noProof/>
                              <w:sz w:val="24"/>
                              <w:szCs w:val="24"/>
                              <w:rtl/>
                            </w:rPr>
                            <w:t>42</w:t>
                          </w:r>
                          <w:r w:rsidRPr="00BC31A7">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7639D7" w14:textId="6F20A4FC" w:rsidR="007615B8" w:rsidRDefault="007615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9C6376" w14:textId="77777777" w:rsidR="00AB050A" w:rsidRDefault="00AB050A" w:rsidP="009125CE">
      <w:pPr>
        <w:spacing w:after="0" w:line="240" w:lineRule="auto"/>
      </w:pPr>
      <w:r>
        <w:separator/>
      </w:r>
    </w:p>
  </w:footnote>
  <w:footnote w:type="continuationSeparator" w:id="0">
    <w:p w14:paraId="50E1D45B" w14:textId="77777777" w:rsidR="00AB050A" w:rsidRDefault="00AB050A"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5298E"/>
    <w:multiLevelType w:val="hybridMultilevel"/>
    <w:tmpl w:val="6DA014F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F27EF3"/>
    <w:multiLevelType w:val="multilevel"/>
    <w:tmpl w:val="1AE644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D75489"/>
    <w:multiLevelType w:val="multilevel"/>
    <w:tmpl w:val="8F10C7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6DB37A3"/>
    <w:multiLevelType w:val="multilevel"/>
    <w:tmpl w:val="4942C4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8F67236"/>
    <w:multiLevelType w:val="multilevel"/>
    <w:tmpl w:val="C6F67F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AE05989"/>
    <w:multiLevelType w:val="hybridMultilevel"/>
    <w:tmpl w:val="6EF2B028"/>
    <w:lvl w:ilvl="0" w:tplc="0409000D">
      <w:start w:val="1"/>
      <w:numFmt w:val="bullet"/>
      <w:lvlText w:val=""/>
      <w:lvlJc w:val="left"/>
      <w:pPr>
        <w:ind w:left="816" w:hanging="456"/>
      </w:pPr>
      <w:rPr>
        <w:rFonts w:ascii="Wingdings" w:hAnsi="Wingdings" w:hint="default"/>
      </w:rPr>
    </w:lvl>
    <w:lvl w:ilvl="1" w:tplc="8FC89732">
      <w:start w:val="5"/>
      <w:numFmt w:val="bullet"/>
      <w:lvlText w:val="•"/>
      <w:lvlJc w:val="left"/>
      <w:pPr>
        <w:ind w:left="1440" w:hanging="360"/>
      </w:pPr>
      <w:rPr>
        <w:rFonts w:ascii="Sakkal Majalla" w:eastAsia="Times New Roman" w:hAnsi="Sakkal Majalla" w:cs="Sakkal Majalla"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nsid w:val="0B9D3FCE"/>
    <w:multiLevelType w:val="hybridMultilevel"/>
    <w:tmpl w:val="35045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3B3BBC"/>
    <w:multiLevelType w:val="multilevel"/>
    <w:tmpl w:val="B21668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357218A"/>
    <w:multiLevelType w:val="hybridMultilevel"/>
    <w:tmpl w:val="6540AA7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AD64606"/>
    <w:multiLevelType w:val="multilevel"/>
    <w:tmpl w:val="1E2824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0A522A8"/>
    <w:multiLevelType w:val="hybridMultilevel"/>
    <w:tmpl w:val="8196FE6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2AC5425"/>
    <w:multiLevelType w:val="multilevel"/>
    <w:tmpl w:val="9A2E3F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25073A4E"/>
    <w:multiLevelType w:val="hybridMultilevel"/>
    <w:tmpl w:val="0C2C2F3C"/>
    <w:lvl w:ilvl="0" w:tplc="BA749FC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9">
    <w:nsid w:val="347E7222"/>
    <w:multiLevelType w:val="multilevel"/>
    <w:tmpl w:val="ABBE32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68D756C"/>
    <w:multiLevelType w:val="multilevel"/>
    <w:tmpl w:val="E01C4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6B75581"/>
    <w:multiLevelType w:val="multilevel"/>
    <w:tmpl w:val="0018F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nsid w:val="3D96734F"/>
    <w:multiLevelType w:val="hybridMultilevel"/>
    <w:tmpl w:val="35045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8C74132"/>
    <w:multiLevelType w:val="hybridMultilevel"/>
    <w:tmpl w:val="D6CE1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E676E9"/>
    <w:multiLevelType w:val="hybridMultilevel"/>
    <w:tmpl w:val="E752DEB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nsid w:val="53731FD8"/>
    <w:multiLevelType w:val="hybridMultilevel"/>
    <w:tmpl w:val="001473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46902B7"/>
    <w:multiLevelType w:val="multilevel"/>
    <w:tmpl w:val="941A0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670522E"/>
    <w:multiLevelType w:val="multilevel"/>
    <w:tmpl w:val="D7D81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01B3DFF"/>
    <w:multiLevelType w:val="multilevel"/>
    <w:tmpl w:val="3C3880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3551153"/>
    <w:multiLevelType w:val="multilevel"/>
    <w:tmpl w:val="AEBAB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5606533"/>
    <w:multiLevelType w:val="multilevel"/>
    <w:tmpl w:val="4E206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37">
    <w:nsid w:val="6A6D2E8F"/>
    <w:multiLevelType w:val="hybridMultilevel"/>
    <w:tmpl w:val="E3F848A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5575FCE"/>
    <w:multiLevelType w:val="multilevel"/>
    <w:tmpl w:val="6030A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6E03DBD"/>
    <w:multiLevelType w:val="multilevel"/>
    <w:tmpl w:val="52AA9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77A11D77"/>
    <w:multiLevelType w:val="multilevel"/>
    <w:tmpl w:val="30D005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79F031E5"/>
    <w:multiLevelType w:val="multilevel"/>
    <w:tmpl w:val="DA00B7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nsid w:val="7B3459C5"/>
    <w:multiLevelType w:val="hybridMultilevel"/>
    <w:tmpl w:val="88025774"/>
    <w:lvl w:ilvl="0" w:tplc="B730497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E2A6520"/>
    <w:multiLevelType w:val="multilevel"/>
    <w:tmpl w:val="94FAB2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44"/>
  </w:num>
  <w:num w:numId="3">
    <w:abstractNumId w:val="23"/>
  </w:num>
  <w:num w:numId="4">
    <w:abstractNumId w:val="14"/>
  </w:num>
  <w:num w:numId="5">
    <w:abstractNumId w:val="15"/>
  </w:num>
  <w:num w:numId="6">
    <w:abstractNumId w:val="18"/>
  </w:num>
  <w:num w:numId="7">
    <w:abstractNumId w:val="22"/>
  </w:num>
  <w:num w:numId="8">
    <w:abstractNumId w:val="5"/>
  </w:num>
  <w:num w:numId="9">
    <w:abstractNumId w:val="38"/>
  </w:num>
  <w:num w:numId="10">
    <w:abstractNumId w:val="9"/>
  </w:num>
  <w:num w:numId="11">
    <w:abstractNumId w:val="25"/>
  </w:num>
  <w:num w:numId="12">
    <w:abstractNumId w:val="28"/>
  </w:num>
  <w:num w:numId="13">
    <w:abstractNumId w:val="27"/>
  </w:num>
  <w:num w:numId="14">
    <w:abstractNumId w:val="26"/>
  </w:num>
  <w:num w:numId="15">
    <w:abstractNumId w:val="29"/>
  </w:num>
  <w:num w:numId="16">
    <w:abstractNumId w:val="10"/>
  </w:num>
  <w:num w:numId="17">
    <w:abstractNumId w:val="12"/>
  </w:num>
  <w:num w:numId="18">
    <w:abstractNumId w:val="1"/>
  </w:num>
  <w:num w:numId="19">
    <w:abstractNumId w:val="31"/>
  </w:num>
  <w:num w:numId="20">
    <w:abstractNumId w:val="19"/>
  </w:num>
  <w:num w:numId="21">
    <w:abstractNumId w:val="40"/>
  </w:num>
  <w:num w:numId="22">
    <w:abstractNumId w:val="42"/>
  </w:num>
  <w:num w:numId="23">
    <w:abstractNumId w:val="20"/>
  </w:num>
  <w:num w:numId="24">
    <w:abstractNumId w:val="7"/>
  </w:num>
  <w:num w:numId="25">
    <w:abstractNumId w:val="39"/>
  </w:num>
  <w:num w:numId="26">
    <w:abstractNumId w:val="41"/>
  </w:num>
  <w:num w:numId="27">
    <w:abstractNumId w:val="35"/>
  </w:num>
  <w:num w:numId="28">
    <w:abstractNumId w:val="34"/>
  </w:num>
  <w:num w:numId="29">
    <w:abstractNumId w:val="45"/>
  </w:num>
  <w:num w:numId="30">
    <w:abstractNumId w:val="2"/>
  </w:num>
  <w:num w:numId="31">
    <w:abstractNumId w:val="33"/>
  </w:num>
  <w:num w:numId="32">
    <w:abstractNumId w:val="21"/>
  </w:num>
  <w:num w:numId="33">
    <w:abstractNumId w:val="4"/>
  </w:num>
  <w:num w:numId="34">
    <w:abstractNumId w:val="3"/>
  </w:num>
  <w:num w:numId="35">
    <w:abstractNumId w:val="32"/>
  </w:num>
  <w:num w:numId="36">
    <w:abstractNumId w:val="24"/>
  </w:num>
  <w:num w:numId="37">
    <w:abstractNumId w:val="16"/>
  </w:num>
  <w:num w:numId="38">
    <w:abstractNumId w:val="36"/>
  </w:num>
  <w:num w:numId="39">
    <w:abstractNumId w:val="43"/>
  </w:num>
  <w:num w:numId="40">
    <w:abstractNumId w:val="37"/>
  </w:num>
  <w:num w:numId="41">
    <w:abstractNumId w:val="13"/>
  </w:num>
  <w:num w:numId="42">
    <w:abstractNumId w:val="0"/>
  </w:num>
  <w:num w:numId="43">
    <w:abstractNumId w:val="8"/>
  </w:num>
  <w:num w:numId="44">
    <w:abstractNumId w:val="11"/>
  </w:num>
  <w:num w:numId="45">
    <w:abstractNumId w:val="30"/>
  </w:num>
  <w:num w:numId="46">
    <w:abstractNumId w:val="6"/>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1295"/>
    <w:rsid w:val="00003B61"/>
    <w:rsid w:val="0000596E"/>
    <w:rsid w:val="00011F23"/>
    <w:rsid w:val="000125CD"/>
    <w:rsid w:val="00012629"/>
    <w:rsid w:val="000146E6"/>
    <w:rsid w:val="000204A8"/>
    <w:rsid w:val="00022B3A"/>
    <w:rsid w:val="0002720D"/>
    <w:rsid w:val="00030C19"/>
    <w:rsid w:val="0004554E"/>
    <w:rsid w:val="00052AB0"/>
    <w:rsid w:val="00053122"/>
    <w:rsid w:val="000543EF"/>
    <w:rsid w:val="000602CA"/>
    <w:rsid w:val="000610C9"/>
    <w:rsid w:val="00061FA2"/>
    <w:rsid w:val="00064418"/>
    <w:rsid w:val="00064FF1"/>
    <w:rsid w:val="00067938"/>
    <w:rsid w:val="0007370A"/>
    <w:rsid w:val="000769E1"/>
    <w:rsid w:val="000842EB"/>
    <w:rsid w:val="00094E98"/>
    <w:rsid w:val="000A2ED4"/>
    <w:rsid w:val="000A4DAE"/>
    <w:rsid w:val="000A6930"/>
    <w:rsid w:val="000C128C"/>
    <w:rsid w:val="000C4130"/>
    <w:rsid w:val="000D03ED"/>
    <w:rsid w:val="000D2E22"/>
    <w:rsid w:val="000D7A52"/>
    <w:rsid w:val="000E0212"/>
    <w:rsid w:val="000E2A00"/>
    <w:rsid w:val="000E3680"/>
    <w:rsid w:val="000E503B"/>
    <w:rsid w:val="000F44B4"/>
    <w:rsid w:val="00102DB3"/>
    <w:rsid w:val="00110487"/>
    <w:rsid w:val="0012342D"/>
    <w:rsid w:val="001306F3"/>
    <w:rsid w:val="00131E44"/>
    <w:rsid w:val="00134286"/>
    <w:rsid w:val="00143989"/>
    <w:rsid w:val="00150B32"/>
    <w:rsid w:val="001510C1"/>
    <w:rsid w:val="00152611"/>
    <w:rsid w:val="00153B41"/>
    <w:rsid w:val="00175050"/>
    <w:rsid w:val="00180436"/>
    <w:rsid w:val="0018142E"/>
    <w:rsid w:val="0018246F"/>
    <w:rsid w:val="001902DB"/>
    <w:rsid w:val="0019163E"/>
    <w:rsid w:val="00194472"/>
    <w:rsid w:val="001962D1"/>
    <w:rsid w:val="001A1758"/>
    <w:rsid w:val="001A36E8"/>
    <w:rsid w:val="001A41B9"/>
    <w:rsid w:val="001A5094"/>
    <w:rsid w:val="001B0D06"/>
    <w:rsid w:val="001B6186"/>
    <w:rsid w:val="001B6D18"/>
    <w:rsid w:val="001B7151"/>
    <w:rsid w:val="001C2162"/>
    <w:rsid w:val="001C42F9"/>
    <w:rsid w:val="001E7B16"/>
    <w:rsid w:val="001F0034"/>
    <w:rsid w:val="001F159D"/>
    <w:rsid w:val="001F46A5"/>
    <w:rsid w:val="0021718D"/>
    <w:rsid w:val="00217ADA"/>
    <w:rsid w:val="00220670"/>
    <w:rsid w:val="00223AE0"/>
    <w:rsid w:val="002317BD"/>
    <w:rsid w:val="00234450"/>
    <w:rsid w:val="00237CEC"/>
    <w:rsid w:val="00240B92"/>
    <w:rsid w:val="0024363B"/>
    <w:rsid w:val="00260558"/>
    <w:rsid w:val="0026283D"/>
    <w:rsid w:val="00263551"/>
    <w:rsid w:val="00265510"/>
    <w:rsid w:val="00265879"/>
    <w:rsid w:val="002766BC"/>
    <w:rsid w:val="002828EF"/>
    <w:rsid w:val="00286958"/>
    <w:rsid w:val="00293A77"/>
    <w:rsid w:val="0029680E"/>
    <w:rsid w:val="002A32D6"/>
    <w:rsid w:val="002A365A"/>
    <w:rsid w:val="002A76B5"/>
    <w:rsid w:val="002B1274"/>
    <w:rsid w:val="002C205F"/>
    <w:rsid w:val="002C21BB"/>
    <w:rsid w:val="002C5EE0"/>
    <w:rsid w:val="002D0190"/>
    <w:rsid w:val="002D30A7"/>
    <w:rsid w:val="002D3120"/>
    <w:rsid w:val="002D5C0C"/>
    <w:rsid w:val="002E36BC"/>
    <w:rsid w:val="002F5FA3"/>
    <w:rsid w:val="00303BF8"/>
    <w:rsid w:val="00304304"/>
    <w:rsid w:val="00304D32"/>
    <w:rsid w:val="0031075C"/>
    <w:rsid w:val="00310B47"/>
    <w:rsid w:val="00323FD3"/>
    <w:rsid w:val="0033775D"/>
    <w:rsid w:val="00341900"/>
    <w:rsid w:val="00343EE8"/>
    <w:rsid w:val="00357BB1"/>
    <w:rsid w:val="00357CD0"/>
    <w:rsid w:val="003620C0"/>
    <w:rsid w:val="0036476A"/>
    <w:rsid w:val="00364EA4"/>
    <w:rsid w:val="003651A2"/>
    <w:rsid w:val="00370FDA"/>
    <w:rsid w:val="0037141D"/>
    <w:rsid w:val="00375565"/>
    <w:rsid w:val="003777A1"/>
    <w:rsid w:val="00377D51"/>
    <w:rsid w:val="00377DD2"/>
    <w:rsid w:val="0038357B"/>
    <w:rsid w:val="00396510"/>
    <w:rsid w:val="003A6BF6"/>
    <w:rsid w:val="003A757C"/>
    <w:rsid w:val="003B30A9"/>
    <w:rsid w:val="003B527A"/>
    <w:rsid w:val="003D5D45"/>
    <w:rsid w:val="003D6376"/>
    <w:rsid w:val="003E29FB"/>
    <w:rsid w:val="003E3EBB"/>
    <w:rsid w:val="003E7CB6"/>
    <w:rsid w:val="00402123"/>
    <w:rsid w:val="00403383"/>
    <w:rsid w:val="00405222"/>
    <w:rsid w:val="004130C0"/>
    <w:rsid w:val="00413C9B"/>
    <w:rsid w:val="00413DF8"/>
    <w:rsid w:val="00413F36"/>
    <w:rsid w:val="00416C08"/>
    <w:rsid w:val="00417DFE"/>
    <w:rsid w:val="004215C5"/>
    <w:rsid w:val="004260FE"/>
    <w:rsid w:val="00432CE5"/>
    <w:rsid w:val="00433FD4"/>
    <w:rsid w:val="0043649D"/>
    <w:rsid w:val="00446ED1"/>
    <w:rsid w:val="004613E8"/>
    <w:rsid w:val="00461DB2"/>
    <w:rsid w:val="00464637"/>
    <w:rsid w:val="004708AB"/>
    <w:rsid w:val="00473631"/>
    <w:rsid w:val="00474A1C"/>
    <w:rsid w:val="00475C10"/>
    <w:rsid w:val="00476ADB"/>
    <w:rsid w:val="0047707D"/>
    <w:rsid w:val="00482056"/>
    <w:rsid w:val="004866DE"/>
    <w:rsid w:val="00491EAB"/>
    <w:rsid w:val="004A035D"/>
    <w:rsid w:val="004A1755"/>
    <w:rsid w:val="004B1EF3"/>
    <w:rsid w:val="004B352F"/>
    <w:rsid w:val="004C3BAD"/>
    <w:rsid w:val="004C4331"/>
    <w:rsid w:val="004C71CF"/>
    <w:rsid w:val="004D23E7"/>
    <w:rsid w:val="004D6B08"/>
    <w:rsid w:val="004E439C"/>
    <w:rsid w:val="004F1444"/>
    <w:rsid w:val="004F2475"/>
    <w:rsid w:val="004F3AF6"/>
    <w:rsid w:val="005140E3"/>
    <w:rsid w:val="005146DA"/>
    <w:rsid w:val="0051585E"/>
    <w:rsid w:val="00516922"/>
    <w:rsid w:val="00522010"/>
    <w:rsid w:val="0052581D"/>
    <w:rsid w:val="005423FA"/>
    <w:rsid w:val="00544E3F"/>
    <w:rsid w:val="005459E0"/>
    <w:rsid w:val="00545E45"/>
    <w:rsid w:val="00550EC8"/>
    <w:rsid w:val="005527F0"/>
    <w:rsid w:val="00557A05"/>
    <w:rsid w:val="00557B85"/>
    <w:rsid w:val="00561418"/>
    <w:rsid w:val="0058510E"/>
    <w:rsid w:val="00586F13"/>
    <w:rsid w:val="00590B27"/>
    <w:rsid w:val="005929E0"/>
    <w:rsid w:val="00597F74"/>
    <w:rsid w:val="005A28C8"/>
    <w:rsid w:val="005A755A"/>
    <w:rsid w:val="005B112C"/>
    <w:rsid w:val="005B2F92"/>
    <w:rsid w:val="005B5824"/>
    <w:rsid w:val="005B7D85"/>
    <w:rsid w:val="005D0E3A"/>
    <w:rsid w:val="005D5DB7"/>
    <w:rsid w:val="005E00A1"/>
    <w:rsid w:val="005E4AF3"/>
    <w:rsid w:val="005F2722"/>
    <w:rsid w:val="006020A6"/>
    <w:rsid w:val="006044AD"/>
    <w:rsid w:val="006112DD"/>
    <w:rsid w:val="0061146E"/>
    <w:rsid w:val="00625CAD"/>
    <w:rsid w:val="0062761F"/>
    <w:rsid w:val="00633F50"/>
    <w:rsid w:val="006344B4"/>
    <w:rsid w:val="00641900"/>
    <w:rsid w:val="00642229"/>
    <w:rsid w:val="00644625"/>
    <w:rsid w:val="006450DB"/>
    <w:rsid w:val="00647482"/>
    <w:rsid w:val="0066191A"/>
    <w:rsid w:val="00663FD3"/>
    <w:rsid w:val="00667140"/>
    <w:rsid w:val="006716C2"/>
    <w:rsid w:val="00680F37"/>
    <w:rsid w:val="00681671"/>
    <w:rsid w:val="00681F47"/>
    <w:rsid w:val="00686D49"/>
    <w:rsid w:val="006904F6"/>
    <w:rsid w:val="006910C9"/>
    <w:rsid w:val="006948DE"/>
    <w:rsid w:val="006A0FCA"/>
    <w:rsid w:val="006A2677"/>
    <w:rsid w:val="006A293C"/>
    <w:rsid w:val="006A3B5F"/>
    <w:rsid w:val="006A6C3D"/>
    <w:rsid w:val="006B07CD"/>
    <w:rsid w:val="006B3A4B"/>
    <w:rsid w:val="006B4F02"/>
    <w:rsid w:val="006D0A16"/>
    <w:rsid w:val="006D1755"/>
    <w:rsid w:val="006D4C88"/>
    <w:rsid w:val="006E65A3"/>
    <w:rsid w:val="006F162C"/>
    <w:rsid w:val="0070333D"/>
    <w:rsid w:val="00705AF7"/>
    <w:rsid w:val="00706E7F"/>
    <w:rsid w:val="0071504C"/>
    <w:rsid w:val="00722A65"/>
    <w:rsid w:val="007301E5"/>
    <w:rsid w:val="00731DC0"/>
    <w:rsid w:val="00737AAD"/>
    <w:rsid w:val="00741B9A"/>
    <w:rsid w:val="007501C6"/>
    <w:rsid w:val="0075485F"/>
    <w:rsid w:val="00754DB9"/>
    <w:rsid w:val="00755053"/>
    <w:rsid w:val="00757802"/>
    <w:rsid w:val="00760A35"/>
    <w:rsid w:val="007615B8"/>
    <w:rsid w:val="00766D40"/>
    <w:rsid w:val="007739B3"/>
    <w:rsid w:val="007753A5"/>
    <w:rsid w:val="00775634"/>
    <w:rsid w:val="00780E8F"/>
    <w:rsid w:val="007817A3"/>
    <w:rsid w:val="007874FA"/>
    <w:rsid w:val="00792A28"/>
    <w:rsid w:val="00793F1C"/>
    <w:rsid w:val="007A7A94"/>
    <w:rsid w:val="007B0E54"/>
    <w:rsid w:val="007B2139"/>
    <w:rsid w:val="007B51D9"/>
    <w:rsid w:val="007C06CD"/>
    <w:rsid w:val="007C170D"/>
    <w:rsid w:val="007C241B"/>
    <w:rsid w:val="007C3D97"/>
    <w:rsid w:val="007C6908"/>
    <w:rsid w:val="007D2C05"/>
    <w:rsid w:val="007D443E"/>
    <w:rsid w:val="007D4D2E"/>
    <w:rsid w:val="007E0AD8"/>
    <w:rsid w:val="007E1EBB"/>
    <w:rsid w:val="007E3A20"/>
    <w:rsid w:val="007F1674"/>
    <w:rsid w:val="007F2AAC"/>
    <w:rsid w:val="007F6F3A"/>
    <w:rsid w:val="00806716"/>
    <w:rsid w:val="00807477"/>
    <w:rsid w:val="00811E32"/>
    <w:rsid w:val="0081401E"/>
    <w:rsid w:val="008156EA"/>
    <w:rsid w:val="0081623B"/>
    <w:rsid w:val="00821534"/>
    <w:rsid w:val="0083081C"/>
    <w:rsid w:val="00831F14"/>
    <w:rsid w:val="008332E4"/>
    <w:rsid w:val="0083662A"/>
    <w:rsid w:val="0084024D"/>
    <w:rsid w:val="00840ACC"/>
    <w:rsid w:val="00850760"/>
    <w:rsid w:val="0085226F"/>
    <w:rsid w:val="00854D73"/>
    <w:rsid w:val="00857739"/>
    <w:rsid w:val="00874CD5"/>
    <w:rsid w:val="00874D2F"/>
    <w:rsid w:val="00874F4A"/>
    <w:rsid w:val="008756CE"/>
    <w:rsid w:val="00877AAC"/>
    <w:rsid w:val="00877D3C"/>
    <w:rsid w:val="00882D37"/>
    <w:rsid w:val="00882D53"/>
    <w:rsid w:val="00887133"/>
    <w:rsid w:val="008904CF"/>
    <w:rsid w:val="00891FC0"/>
    <w:rsid w:val="0089704E"/>
    <w:rsid w:val="008A0A06"/>
    <w:rsid w:val="008A2196"/>
    <w:rsid w:val="008A248D"/>
    <w:rsid w:val="008A425D"/>
    <w:rsid w:val="008B2333"/>
    <w:rsid w:val="008B41AE"/>
    <w:rsid w:val="008B6EE6"/>
    <w:rsid w:val="008C1ABE"/>
    <w:rsid w:val="008C42C1"/>
    <w:rsid w:val="008C4A35"/>
    <w:rsid w:val="008D15AF"/>
    <w:rsid w:val="008D1829"/>
    <w:rsid w:val="008E1B7E"/>
    <w:rsid w:val="008E4B32"/>
    <w:rsid w:val="008E5C19"/>
    <w:rsid w:val="008E7314"/>
    <w:rsid w:val="008F1EAE"/>
    <w:rsid w:val="008F6829"/>
    <w:rsid w:val="008F6B36"/>
    <w:rsid w:val="0090105B"/>
    <w:rsid w:val="0090438F"/>
    <w:rsid w:val="00905D27"/>
    <w:rsid w:val="00905FD8"/>
    <w:rsid w:val="009125CE"/>
    <w:rsid w:val="00914D5B"/>
    <w:rsid w:val="00920CC7"/>
    <w:rsid w:val="009216A4"/>
    <w:rsid w:val="00925E4C"/>
    <w:rsid w:val="00927901"/>
    <w:rsid w:val="009307B0"/>
    <w:rsid w:val="00930A79"/>
    <w:rsid w:val="00932A89"/>
    <w:rsid w:val="00937CA3"/>
    <w:rsid w:val="00951F48"/>
    <w:rsid w:val="0096099D"/>
    <w:rsid w:val="009638CB"/>
    <w:rsid w:val="00963C6C"/>
    <w:rsid w:val="00964E82"/>
    <w:rsid w:val="0096603F"/>
    <w:rsid w:val="00970F41"/>
    <w:rsid w:val="0097383F"/>
    <w:rsid w:val="00976DC2"/>
    <w:rsid w:val="00985B71"/>
    <w:rsid w:val="0098768E"/>
    <w:rsid w:val="00991CD2"/>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D6E8A"/>
    <w:rsid w:val="009E1436"/>
    <w:rsid w:val="009E53D1"/>
    <w:rsid w:val="009E5668"/>
    <w:rsid w:val="009F7996"/>
    <w:rsid w:val="00A02DBC"/>
    <w:rsid w:val="00A10072"/>
    <w:rsid w:val="00A10B45"/>
    <w:rsid w:val="00A1279C"/>
    <w:rsid w:val="00A130CC"/>
    <w:rsid w:val="00A15287"/>
    <w:rsid w:val="00A15584"/>
    <w:rsid w:val="00A16431"/>
    <w:rsid w:val="00A23F5C"/>
    <w:rsid w:val="00A2564F"/>
    <w:rsid w:val="00A30D10"/>
    <w:rsid w:val="00A31A25"/>
    <w:rsid w:val="00A348C1"/>
    <w:rsid w:val="00A3547E"/>
    <w:rsid w:val="00A35B21"/>
    <w:rsid w:val="00A40ADE"/>
    <w:rsid w:val="00A44EBE"/>
    <w:rsid w:val="00A4659A"/>
    <w:rsid w:val="00A50745"/>
    <w:rsid w:val="00A57461"/>
    <w:rsid w:val="00A64432"/>
    <w:rsid w:val="00A74F76"/>
    <w:rsid w:val="00A840CF"/>
    <w:rsid w:val="00A86E11"/>
    <w:rsid w:val="00A97576"/>
    <w:rsid w:val="00AA005F"/>
    <w:rsid w:val="00AA79E9"/>
    <w:rsid w:val="00AB050A"/>
    <w:rsid w:val="00AB0A70"/>
    <w:rsid w:val="00AB3E18"/>
    <w:rsid w:val="00AB41F1"/>
    <w:rsid w:val="00AB456F"/>
    <w:rsid w:val="00AB5A3B"/>
    <w:rsid w:val="00AD722B"/>
    <w:rsid w:val="00AE3C7A"/>
    <w:rsid w:val="00AF24F6"/>
    <w:rsid w:val="00AF31BE"/>
    <w:rsid w:val="00AF46DF"/>
    <w:rsid w:val="00B04BD9"/>
    <w:rsid w:val="00B05F9C"/>
    <w:rsid w:val="00B134E7"/>
    <w:rsid w:val="00B14C81"/>
    <w:rsid w:val="00B1517E"/>
    <w:rsid w:val="00B15A9E"/>
    <w:rsid w:val="00B346DF"/>
    <w:rsid w:val="00B36FBC"/>
    <w:rsid w:val="00B44140"/>
    <w:rsid w:val="00B44182"/>
    <w:rsid w:val="00B441D4"/>
    <w:rsid w:val="00B467CC"/>
    <w:rsid w:val="00B5443B"/>
    <w:rsid w:val="00B570EB"/>
    <w:rsid w:val="00B57582"/>
    <w:rsid w:val="00B63B0F"/>
    <w:rsid w:val="00B653F7"/>
    <w:rsid w:val="00B66540"/>
    <w:rsid w:val="00B665E9"/>
    <w:rsid w:val="00B72A08"/>
    <w:rsid w:val="00B7678A"/>
    <w:rsid w:val="00B801FA"/>
    <w:rsid w:val="00B85C10"/>
    <w:rsid w:val="00B90260"/>
    <w:rsid w:val="00B9286F"/>
    <w:rsid w:val="00B9327D"/>
    <w:rsid w:val="00B97DCD"/>
    <w:rsid w:val="00BA3D6A"/>
    <w:rsid w:val="00BA5817"/>
    <w:rsid w:val="00BB0574"/>
    <w:rsid w:val="00BB1144"/>
    <w:rsid w:val="00BB1801"/>
    <w:rsid w:val="00BB3514"/>
    <w:rsid w:val="00BC31A7"/>
    <w:rsid w:val="00BC379A"/>
    <w:rsid w:val="00BC454D"/>
    <w:rsid w:val="00BD03D1"/>
    <w:rsid w:val="00BD590D"/>
    <w:rsid w:val="00BE2024"/>
    <w:rsid w:val="00BF35D5"/>
    <w:rsid w:val="00BF3DDA"/>
    <w:rsid w:val="00BF3F1B"/>
    <w:rsid w:val="00C01C2B"/>
    <w:rsid w:val="00C1281C"/>
    <w:rsid w:val="00C16713"/>
    <w:rsid w:val="00C16D65"/>
    <w:rsid w:val="00C20A1C"/>
    <w:rsid w:val="00C23616"/>
    <w:rsid w:val="00C23A70"/>
    <w:rsid w:val="00C32E49"/>
    <w:rsid w:val="00C35B07"/>
    <w:rsid w:val="00C43D61"/>
    <w:rsid w:val="00C45767"/>
    <w:rsid w:val="00C46354"/>
    <w:rsid w:val="00C62935"/>
    <w:rsid w:val="00C67472"/>
    <w:rsid w:val="00C71E18"/>
    <w:rsid w:val="00C74890"/>
    <w:rsid w:val="00C75BC1"/>
    <w:rsid w:val="00C83C91"/>
    <w:rsid w:val="00C83DD5"/>
    <w:rsid w:val="00C9427A"/>
    <w:rsid w:val="00C9690C"/>
    <w:rsid w:val="00C96BB5"/>
    <w:rsid w:val="00CA0736"/>
    <w:rsid w:val="00CA24A2"/>
    <w:rsid w:val="00CA49E9"/>
    <w:rsid w:val="00CA6DC7"/>
    <w:rsid w:val="00CB2A94"/>
    <w:rsid w:val="00CB4A76"/>
    <w:rsid w:val="00CC4484"/>
    <w:rsid w:val="00CC54D7"/>
    <w:rsid w:val="00CC6705"/>
    <w:rsid w:val="00CC7877"/>
    <w:rsid w:val="00CD105C"/>
    <w:rsid w:val="00CF4901"/>
    <w:rsid w:val="00CF552E"/>
    <w:rsid w:val="00CF6CEC"/>
    <w:rsid w:val="00D1053F"/>
    <w:rsid w:val="00D10F38"/>
    <w:rsid w:val="00D216C5"/>
    <w:rsid w:val="00D22171"/>
    <w:rsid w:val="00D274B5"/>
    <w:rsid w:val="00D27AED"/>
    <w:rsid w:val="00D30845"/>
    <w:rsid w:val="00D32470"/>
    <w:rsid w:val="00D46240"/>
    <w:rsid w:val="00D53C12"/>
    <w:rsid w:val="00D60743"/>
    <w:rsid w:val="00D632C1"/>
    <w:rsid w:val="00D92BC0"/>
    <w:rsid w:val="00D92F77"/>
    <w:rsid w:val="00D965B5"/>
    <w:rsid w:val="00D97D0A"/>
    <w:rsid w:val="00DA0667"/>
    <w:rsid w:val="00DA0EBA"/>
    <w:rsid w:val="00DA1C1B"/>
    <w:rsid w:val="00DA3C05"/>
    <w:rsid w:val="00DA4EAA"/>
    <w:rsid w:val="00DA7C42"/>
    <w:rsid w:val="00DB1F25"/>
    <w:rsid w:val="00DC10F4"/>
    <w:rsid w:val="00DC40DA"/>
    <w:rsid w:val="00DC51EC"/>
    <w:rsid w:val="00DC5F63"/>
    <w:rsid w:val="00DC6851"/>
    <w:rsid w:val="00DD0EB8"/>
    <w:rsid w:val="00DD0F8E"/>
    <w:rsid w:val="00DD2F23"/>
    <w:rsid w:val="00DD6BEA"/>
    <w:rsid w:val="00DD7793"/>
    <w:rsid w:val="00DE5ED2"/>
    <w:rsid w:val="00DF232F"/>
    <w:rsid w:val="00DF6D7E"/>
    <w:rsid w:val="00E0124F"/>
    <w:rsid w:val="00E01CE8"/>
    <w:rsid w:val="00E042AB"/>
    <w:rsid w:val="00E04D94"/>
    <w:rsid w:val="00E07C45"/>
    <w:rsid w:val="00E17556"/>
    <w:rsid w:val="00E24460"/>
    <w:rsid w:val="00E27407"/>
    <w:rsid w:val="00E2784D"/>
    <w:rsid w:val="00E3112D"/>
    <w:rsid w:val="00E373EB"/>
    <w:rsid w:val="00E43E62"/>
    <w:rsid w:val="00E452A2"/>
    <w:rsid w:val="00E50B03"/>
    <w:rsid w:val="00E53564"/>
    <w:rsid w:val="00E552BA"/>
    <w:rsid w:val="00E640C5"/>
    <w:rsid w:val="00E64188"/>
    <w:rsid w:val="00E6570B"/>
    <w:rsid w:val="00E67CA1"/>
    <w:rsid w:val="00E71C79"/>
    <w:rsid w:val="00E7565E"/>
    <w:rsid w:val="00E76742"/>
    <w:rsid w:val="00E76A3D"/>
    <w:rsid w:val="00E76DB1"/>
    <w:rsid w:val="00E802F2"/>
    <w:rsid w:val="00E82DAD"/>
    <w:rsid w:val="00E86613"/>
    <w:rsid w:val="00E97126"/>
    <w:rsid w:val="00EA6B5D"/>
    <w:rsid w:val="00EB16DB"/>
    <w:rsid w:val="00EB60A5"/>
    <w:rsid w:val="00EB772B"/>
    <w:rsid w:val="00EC0DBB"/>
    <w:rsid w:val="00EC10F6"/>
    <w:rsid w:val="00EC5DCF"/>
    <w:rsid w:val="00ED1918"/>
    <w:rsid w:val="00ED24E8"/>
    <w:rsid w:val="00ED2B59"/>
    <w:rsid w:val="00ED2F10"/>
    <w:rsid w:val="00ED5DB0"/>
    <w:rsid w:val="00EE0BD0"/>
    <w:rsid w:val="00EE7B86"/>
    <w:rsid w:val="00EF118F"/>
    <w:rsid w:val="00EF5F43"/>
    <w:rsid w:val="00F00FB8"/>
    <w:rsid w:val="00F10C89"/>
    <w:rsid w:val="00F11345"/>
    <w:rsid w:val="00F12EEC"/>
    <w:rsid w:val="00F1646F"/>
    <w:rsid w:val="00F30BD7"/>
    <w:rsid w:val="00F310F2"/>
    <w:rsid w:val="00F32A84"/>
    <w:rsid w:val="00F33937"/>
    <w:rsid w:val="00F3442D"/>
    <w:rsid w:val="00F36D20"/>
    <w:rsid w:val="00F450D5"/>
    <w:rsid w:val="00F546CE"/>
    <w:rsid w:val="00F563E2"/>
    <w:rsid w:val="00F66109"/>
    <w:rsid w:val="00F72CBB"/>
    <w:rsid w:val="00F733B2"/>
    <w:rsid w:val="00F93E57"/>
    <w:rsid w:val="00FA0A03"/>
    <w:rsid w:val="00FA24AF"/>
    <w:rsid w:val="00FA4282"/>
    <w:rsid w:val="00FA44AF"/>
    <w:rsid w:val="00FB11CC"/>
    <w:rsid w:val="00FB7A83"/>
    <w:rsid w:val="00FC20BB"/>
    <w:rsid w:val="00FC31E7"/>
    <w:rsid w:val="00FC4E54"/>
    <w:rsid w:val="00FC69CF"/>
    <w:rsid w:val="00FD1591"/>
    <w:rsid w:val="00FD3E52"/>
    <w:rsid w:val="00FD4AA8"/>
    <w:rsid w:val="00FD5F5A"/>
    <w:rsid w:val="00FD7B84"/>
    <w:rsid w:val="00FE0443"/>
    <w:rsid w:val="00FF1D40"/>
    <w:rsid w:val="00FF2D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888E177C-490E-45B3-B9CA-82F9A9887D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401E"/>
    <w:pPr>
      <w:bidi/>
    </w:pPr>
  </w:style>
  <w:style w:type="paragraph" w:styleId="Heading1">
    <w:name w:val="heading 1"/>
    <w:basedOn w:val="Normal"/>
    <w:next w:val="Normal"/>
    <w:link w:val="Heading1Char"/>
    <w:autoRedefine/>
    <w:uiPriority w:val="9"/>
    <w:qFormat/>
    <w:rsid w:val="00991CD2"/>
    <w:pPr>
      <w:keepNext/>
      <w:keepLines/>
      <w:bidi w:val="0"/>
      <w:spacing w:before="100" w:beforeAutospacing="1" w:after="100" w:afterAutospacing="1" w:line="360" w:lineRule="auto"/>
      <w:jc w:val="both"/>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04D32"/>
    <w:pPr>
      <w:keepNext/>
      <w:keepLines/>
      <w:spacing w:before="80" w:after="40" w:line="256" w:lineRule="auto"/>
      <w:outlineLvl w:val="4"/>
    </w:pPr>
    <w:rPr>
      <w:rFonts w:ascii="Calibri" w:eastAsia="Times New Roman" w:hAnsi="Calibri" w:cs="Times New Roman"/>
      <w:color w:val="2F5496" w:themeColor="accent1" w:themeShade="BF"/>
      <w14:ligatures w14:val="none"/>
    </w:rPr>
  </w:style>
  <w:style w:type="paragraph" w:styleId="Heading6">
    <w:name w:val="heading 6"/>
    <w:basedOn w:val="Normal"/>
    <w:next w:val="Normal"/>
    <w:link w:val="Heading6Char"/>
    <w:uiPriority w:val="9"/>
    <w:semiHidden/>
    <w:unhideWhenUsed/>
    <w:qFormat/>
    <w:rsid w:val="00304D32"/>
    <w:pPr>
      <w:keepNext/>
      <w:keepLines/>
      <w:spacing w:before="40" w:after="0" w:line="256" w:lineRule="auto"/>
      <w:outlineLvl w:val="5"/>
    </w:pPr>
    <w:rPr>
      <w:rFonts w:ascii="Calibri" w:eastAsia="Times New Roman" w:hAnsi="Calibri" w:cs="Times New Roman"/>
      <w:i/>
      <w:iCs/>
      <w:color w:val="595959" w:themeColor="text1" w:themeTint="A6"/>
      <w14:ligatures w14:val="none"/>
    </w:rPr>
  </w:style>
  <w:style w:type="paragraph" w:styleId="Heading7">
    <w:name w:val="heading 7"/>
    <w:basedOn w:val="Normal"/>
    <w:next w:val="Normal"/>
    <w:link w:val="Heading7Char"/>
    <w:uiPriority w:val="9"/>
    <w:semiHidden/>
    <w:unhideWhenUsed/>
    <w:qFormat/>
    <w:rsid w:val="00304D32"/>
    <w:pPr>
      <w:keepNext/>
      <w:keepLines/>
      <w:spacing w:before="40" w:after="0" w:line="256" w:lineRule="auto"/>
      <w:outlineLvl w:val="6"/>
    </w:pPr>
    <w:rPr>
      <w:rFonts w:ascii="Calibri" w:eastAsia="Times New Roman" w:hAnsi="Calibri" w:cs="Times New Roman"/>
      <w:color w:val="595959" w:themeColor="text1" w:themeTint="A6"/>
      <w14:ligatures w14:val="none"/>
    </w:rPr>
  </w:style>
  <w:style w:type="paragraph" w:styleId="Heading8">
    <w:name w:val="heading 8"/>
    <w:basedOn w:val="Normal"/>
    <w:next w:val="Normal"/>
    <w:link w:val="Heading8Char"/>
    <w:uiPriority w:val="9"/>
    <w:semiHidden/>
    <w:unhideWhenUsed/>
    <w:qFormat/>
    <w:rsid w:val="00304D32"/>
    <w:pPr>
      <w:keepNext/>
      <w:keepLines/>
      <w:spacing w:after="0" w:line="256" w:lineRule="auto"/>
      <w:outlineLvl w:val="7"/>
    </w:pPr>
    <w:rPr>
      <w:rFonts w:ascii="Calibri" w:eastAsia="Times New Roman" w:hAnsi="Calibri" w:cs="Times New Roman"/>
      <w:i/>
      <w:iCs/>
      <w:color w:val="272727" w:themeColor="text1" w:themeTint="D8"/>
      <w14:ligatures w14:val="none"/>
    </w:rPr>
  </w:style>
  <w:style w:type="paragraph" w:styleId="Heading9">
    <w:name w:val="heading 9"/>
    <w:basedOn w:val="Normal"/>
    <w:next w:val="Normal"/>
    <w:link w:val="Heading9Char"/>
    <w:uiPriority w:val="9"/>
    <w:semiHidden/>
    <w:unhideWhenUsed/>
    <w:qFormat/>
    <w:rsid w:val="00304D32"/>
    <w:pPr>
      <w:keepNext/>
      <w:keepLines/>
      <w:spacing w:after="0" w:line="256" w:lineRule="auto"/>
      <w:outlineLvl w:val="8"/>
    </w:pPr>
    <w:rPr>
      <w:rFonts w:ascii="Calibri" w:eastAsia="Times New Roman" w:hAnsi="Calibri" w:cs="Times New Roman"/>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991CD2"/>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5423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04D32"/>
    <w:rPr>
      <w:rFonts w:ascii="Calibri" w:eastAsia="Times New Roman" w:hAnsi="Calibri" w:cs="Times New Roman"/>
      <w:color w:val="2F5496" w:themeColor="accent1" w:themeShade="BF"/>
      <w14:ligatures w14:val="none"/>
    </w:rPr>
  </w:style>
  <w:style w:type="character" w:customStyle="1" w:styleId="Heading6Char">
    <w:name w:val="Heading 6 Char"/>
    <w:basedOn w:val="DefaultParagraphFont"/>
    <w:link w:val="Heading6"/>
    <w:uiPriority w:val="9"/>
    <w:semiHidden/>
    <w:rsid w:val="00304D32"/>
    <w:rPr>
      <w:rFonts w:ascii="Calibri" w:eastAsia="Times New Roman" w:hAnsi="Calibri" w:cs="Times New Roman"/>
      <w:i/>
      <w:iCs/>
      <w:color w:val="595959" w:themeColor="text1" w:themeTint="A6"/>
      <w14:ligatures w14:val="none"/>
    </w:rPr>
  </w:style>
  <w:style w:type="character" w:customStyle="1" w:styleId="Heading7Char">
    <w:name w:val="Heading 7 Char"/>
    <w:basedOn w:val="DefaultParagraphFont"/>
    <w:link w:val="Heading7"/>
    <w:uiPriority w:val="9"/>
    <w:semiHidden/>
    <w:rsid w:val="00304D32"/>
    <w:rPr>
      <w:rFonts w:ascii="Calibri" w:eastAsia="Times New Roman" w:hAnsi="Calibri" w:cs="Times New Roman"/>
      <w:color w:val="595959" w:themeColor="text1" w:themeTint="A6"/>
      <w14:ligatures w14:val="none"/>
    </w:rPr>
  </w:style>
  <w:style w:type="character" w:customStyle="1" w:styleId="Heading8Char">
    <w:name w:val="Heading 8 Char"/>
    <w:basedOn w:val="DefaultParagraphFont"/>
    <w:link w:val="Heading8"/>
    <w:uiPriority w:val="9"/>
    <w:semiHidden/>
    <w:rsid w:val="00304D32"/>
    <w:rPr>
      <w:rFonts w:ascii="Calibri" w:eastAsia="Times New Roman" w:hAnsi="Calibri" w:cs="Times New Roman"/>
      <w:i/>
      <w:iCs/>
      <w:color w:val="272727" w:themeColor="text1" w:themeTint="D8"/>
      <w14:ligatures w14:val="none"/>
    </w:rPr>
  </w:style>
  <w:style w:type="character" w:customStyle="1" w:styleId="Heading9Char">
    <w:name w:val="Heading 9 Char"/>
    <w:basedOn w:val="DefaultParagraphFont"/>
    <w:link w:val="Heading9"/>
    <w:uiPriority w:val="9"/>
    <w:semiHidden/>
    <w:rsid w:val="00304D32"/>
    <w:rPr>
      <w:rFonts w:ascii="Calibri" w:eastAsia="Times New Roman" w:hAnsi="Calibri" w:cs="Times New Roman"/>
      <w:color w:val="272727" w:themeColor="text1" w:themeTint="D8"/>
      <w14:ligatures w14:val="none"/>
    </w:rPr>
  </w:style>
  <w:style w:type="numbering" w:customStyle="1" w:styleId="NoList1">
    <w:name w:val="No List1"/>
    <w:next w:val="NoList"/>
    <w:uiPriority w:val="99"/>
    <w:semiHidden/>
    <w:unhideWhenUsed/>
    <w:rsid w:val="00304D32"/>
  </w:style>
  <w:style w:type="character" w:styleId="FollowedHyperlink">
    <w:name w:val="FollowedHyperlink"/>
    <w:basedOn w:val="DefaultParagraphFont"/>
    <w:uiPriority w:val="99"/>
    <w:semiHidden/>
    <w:unhideWhenUsed/>
    <w:rsid w:val="00304D32"/>
    <w:rPr>
      <w:color w:val="954F72" w:themeColor="followedHyperlink"/>
      <w:u w:val="single"/>
    </w:rPr>
  </w:style>
  <w:style w:type="paragraph" w:customStyle="1" w:styleId="msonormal0">
    <w:name w:val="msonormal"/>
    <w:basedOn w:val="Normal"/>
    <w:uiPriority w:val="99"/>
    <w:rsid w:val="00304D3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304D32"/>
    <w:pPr>
      <w:spacing w:after="100" w:line="256" w:lineRule="auto"/>
      <w:ind w:left="440"/>
    </w:pPr>
    <w:rPr>
      <w:rFonts w:ascii="Calibri" w:eastAsia="Calibri" w:hAnsi="Calibri" w:cs="Arial"/>
      <w14:ligatures w14:val="none"/>
    </w:rPr>
  </w:style>
  <w:style w:type="paragraph" w:styleId="Title">
    <w:name w:val="Title"/>
    <w:basedOn w:val="Normal"/>
    <w:next w:val="Normal"/>
    <w:link w:val="TitleChar"/>
    <w:uiPriority w:val="10"/>
    <w:qFormat/>
    <w:rsid w:val="00304D32"/>
    <w:pPr>
      <w:spacing w:after="80" w:line="240" w:lineRule="auto"/>
      <w:contextualSpacing/>
    </w:pPr>
    <w:rPr>
      <w:rFonts w:ascii="Calibri Light" w:eastAsia="Times New Roman" w:hAnsi="Calibri Light" w:cs="Times New Roman"/>
      <w:spacing w:val="-10"/>
      <w:kern w:val="28"/>
      <w:sz w:val="56"/>
      <w:szCs w:val="56"/>
      <w14:ligatures w14:val="none"/>
    </w:rPr>
  </w:style>
  <w:style w:type="character" w:customStyle="1" w:styleId="TitleChar">
    <w:name w:val="Title Char"/>
    <w:basedOn w:val="DefaultParagraphFont"/>
    <w:link w:val="Title"/>
    <w:uiPriority w:val="10"/>
    <w:rsid w:val="00304D32"/>
    <w:rPr>
      <w:rFonts w:ascii="Calibri Light" w:eastAsia="Times New Roman" w:hAnsi="Calibri Light" w:cs="Times New Roman"/>
      <w:spacing w:val="-10"/>
      <w:kern w:val="28"/>
      <w:sz w:val="56"/>
      <w:szCs w:val="56"/>
      <w14:ligatures w14:val="none"/>
    </w:rPr>
  </w:style>
  <w:style w:type="paragraph" w:styleId="Subtitle">
    <w:name w:val="Subtitle"/>
    <w:basedOn w:val="Normal"/>
    <w:next w:val="Normal"/>
    <w:link w:val="SubtitleChar"/>
    <w:uiPriority w:val="11"/>
    <w:qFormat/>
    <w:rsid w:val="00304D32"/>
    <w:pPr>
      <w:spacing w:line="256" w:lineRule="auto"/>
    </w:pPr>
    <w:rPr>
      <w:rFonts w:ascii="Calibri" w:eastAsia="Times New Roman" w:hAnsi="Calibri" w:cs="Times New Roman"/>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304D32"/>
    <w:rPr>
      <w:rFonts w:ascii="Calibri" w:eastAsia="Times New Roman" w:hAnsi="Calibri" w:cs="Times New Roman"/>
      <w:color w:val="595959" w:themeColor="text1" w:themeTint="A6"/>
      <w:spacing w:val="15"/>
      <w:sz w:val="28"/>
      <w:szCs w:val="28"/>
      <w14:ligatures w14:val="none"/>
    </w:rPr>
  </w:style>
  <w:style w:type="paragraph" w:styleId="NoSpacing">
    <w:name w:val="No Spacing"/>
    <w:uiPriority w:val="1"/>
    <w:qFormat/>
    <w:rsid w:val="00304D32"/>
    <w:pPr>
      <w:bidi/>
      <w:spacing w:after="0" w:line="240" w:lineRule="auto"/>
    </w:pPr>
    <w:rPr>
      <w:rFonts w:ascii="Calibri" w:eastAsia="Calibri" w:hAnsi="Calibri" w:cs="Arial"/>
      <w:kern w:val="0"/>
      <w14:ligatures w14:val="none"/>
    </w:rPr>
  </w:style>
  <w:style w:type="paragraph" w:styleId="Quote">
    <w:name w:val="Quote"/>
    <w:basedOn w:val="Normal"/>
    <w:next w:val="Normal"/>
    <w:link w:val="QuoteChar"/>
    <w:uiPriority w:val="29"/>
    <w:qFormat/>
    <w:rsid w:val="00304D32"/>
    <w:pPr>
      <w:spacing w:before="160" w:line="256" w:lineRule="auto"/>
      <w:jc w:val="center"/>
    </w:pPr>
    <w:rPr>
      <w:rFonts w:ascii="Calibri" w:eastAsia="Calibri" w:hAnsi="Calibri" w:cs="Arial"/>
      <w:i/>
      <w:iCs/>
      <w:color w:val="404040" w:themeColor="text1" w:themeTint="BF"/>
      <w14:ligatures w14:val="none"/>
    </w:rPr>
  </w:style>
  <w:style w:type="character" w:customStyle="1" w:styleId="QuoteChar">
    <w:name w:val="Quote Char"/>
    <w:basedOn w:val="DefaultParagraphFont"/>
    <w:link w:val="Quote"/>
    <w:uiPriority w:val="29"/>
    <w:rsid w:val="00304D32"/>
    <w:rPr>
      <w:rFonts w:ascii="Calibri" w:eastAsia="Calibri" w:hAnsi="Calibri" w:cs="Arial"/>
      <w:i/>
      <w:iCs/>
      <w:color w:val="404040" w:themeColor="text1" w:themeTint="BF"/>
      <w14:ligatures w14:val="none"/>
    </w:rPr>
  </w:style>
  <w:style w:type="paragraph" w:styleId="IntenseQuote">
    <w:name w:val="Intense Quote"/>
    <w:basedOn w:val="Normal"/>
    <w:next w:val="Normal"/>
    <w:link w:val="IntenseQuoteChar"/>
    <w:uiPriority w:val="30"/>
    <w:qFormat/>
    <w:rsid w:val="00304D32"/>
    <w:pPr>
      <w:pBdr>
        <w:top w:val="single" w:sz="4" w:space="10" w:color="2F5496" w:themeColor="accent1" w:themeShade="BF"/>
        <w:bottom w:val="single" w:sz="4" w:space="10" w:color="2F5496" w:themeColor="accent1" w:themeShade="BF"/>
      </w:pBdr>
      <w:spacing w:before="360" w:after="360" w:line="256" w:lineRule="auto"/>
      <w:ind w:left="864" w:right="864"/>
      <w:jc w:val="center"/>
    </w:pPr>
    <w:rPr>
      <w:rFonts w:ascii="Calibri" w:eastAsia="Calibri" w:hAnsi="Calibri" w:cs="Arial"/>
      <w:i/>
      <w:iCs/>
      <w:color w:val="2F5496" w:themeColor="accent1" w:themeShade="BF"/>
      <w14:ligatures w14:val="none"/>
    </w:rPr>
  </w:style>
  <w:style w:type="character" w:customStyle="1" w:styleId="IntenseQuoteChar">
    <w:name w:val="Intense Quote Char"/>
    <w:basedOn w:val="DefaultParagraphFont"/>
    <w:link w:val="IntenseQuote"/>
    <w:uiPriority w:val="30"/>
    <w:rsid w:val="00304D32"/>
    <w:rPr>
      <w:rFonts w:ascii="Calibri" w:eastAsia="Calibri" w:hAnsi="Calibri" w:cs="Arial"/>
      <w:i/>
      <w:iCs/>
      <w:color w:val="2F5496" w:themeColor="accent1" w:themeShade="BF"/>
      <w14:ligatures w14:val="none"/>
    </w:rPr>
  </w:style>
  <w:style w:type="paragraph" w:customStyle="1" w:styleId="2">
    <w:name w:val="عنوان فرعي2"/>
    <w:basedOn w:val="ListParagraph"/>
    <w:uiPriority w:val="99"/>
    <w:qFormat/>
    <w:rsid w:val="00304D32"/>
    <w:pPr>
      <w:numPr>
        <w:ilvl w:val="1"/>
        <w:numId w:val="13"/>
      </w:numPr>
      <w:tabs>
        <w:tab w:val="num" w:pos="360"/>
        <w:tab w:val="num" w:pos="1440"/>
      </w:tabs>
      <w:spacing w:before="240" w:after="0" w:line="360" w:lineRule="auto"/>
      <w:ind w:left="571" w:firstLine="0"/>
      <w:jc w:val="both"/>
    </w:pPr>
    <w:rPr>
      <w:rFonts w:ascii="Arial" w:hAnsi="Arial"/>
      <w:b/>
      <w:bCs/>
      <w:kern w:val="0"/>
      <w:sz w:val="26"/>
      <w:szCs w:val="26"/>
      <w:lang w:bidi="ar-SY"/>
    </w:rPr>
  </w:style>
  <w:style w:type="character" w:styleId="IntenseEmphasis">
    <w:name w:val="Intense Emphasis"/>
    <w:basedOn w:val="DefaultParagraphFont"/>
    <w:uiPriority w:val="21"/>
    <w:qFormat/>
    <w:rsid w:val="00304D32"/>
    <w:rPr>
      <w:i/>
      <w:iCs/>
      <w:color w:val="2F5496" w:themeColor="accent1" w:themeShade="BF"/>
    </w:rPr>
  </w:style>
  <w:style w:type="character" w:styleId="IntenseReference">
    <w:name w:val="Intense Reference"/>
    <w:basedOn w:val="DefaultParagraphFont"/>
    <w:uiPriority w:val="32"/>
    <w:qFormat/>
    <w:rsid w:val="00304D32"/>
    <w:rPr>
      <w:b/>
      <w:bCs/>
      <w:smallCaps/>
      <w:color w:val="2F5496" w:themeColor="accent1" w:themeShade="BF"/>
      <w:spacing w:val="5"/>
    </w:rPr>
  </w:style>
  <w:style w:type="character" w:customStyle="1" w:styleId="10">
    <w:name w:val="إشارة لم يتم حلها1"/>
    <w:basedOn w:val="DefaultParagraphFont"/>
    <w:uiPriority w:val="99"/>
    <w:semiHidden/>
    <w:rsid w:val="00304D32"/>
    <w:rPr>
      <w:color w:val="605E5C"/>
      <w:shd w:val="clear" w:color="auto" w:fill="E1DFDD"/>
    </w:rPr>
  </w:style>
  <w:style w:type="character" w:customStyle="1" w:styleId="s2">
    <w:name w:val="s2"/>
    <w:basedOn w:val="DefaultParagraphFont"/>
    <w:rsid w:val="00304D3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304D32"/>
    <w:rPr>
      <w:color w:val="605E5C"/>
      <w:shd w:val="clear" w:color="auto" w:fill="E1DFDD"/>
    </w:rPr>
  </w:style>
  <w:style w:type="table" w:customStyle="1" w:styleId="TableGrid1">
    <w:name w:val="Table Grid1"/>
    <w:basedOn w:val="TableNormal"/>
    <w:next w:val="TableGrid"/>
    <w:uiPriority w:val="59"/>
    <w:rsid w:val="00304D32"/>
    <w:pPr>
      <w:spacing w:after="0" w:line="240" w:lineRule="auto"/>
    </w:pPr>
    <w:rPr>
      <w:rFonts w:ascii="Calibri" w:eastAsia="Calibri" w:hAnsi="Calibri" w:cs="Arial"/>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basedOn w:val="TableNormal"/>
    <w:uiPriority w:val="41"/>
    <w:rsid w:val="00304D32"/>
    <w:pPr>
      <w:spacing w:after="0" w:line="240" w:lineRule="auto"/>
    </w:pPr>
    <w:rPr>
      <w:rFonts w:ascii="Calibri" w:eastAsia="Calibri" w:hAnsi="Calibri" w:cs="Arial"/>
      <w14:ligatures w14:val="none"/>
    </w:r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304D32"/>
    <w:pPr>
      <w:spacing w:after="0" w:line="240" w:lineRule="auto"/>
    </w:pPr>
    <w:rPr>
      <w:rFonts w:ascii="Calibri" w:eastAsia="Calibri" w:hAnsi="Calibri" w:cs="Arial"/>
      <w:color w:val="2F5496" w:themeColor="accent1" w:themeShade="BF"/>
      <w14:ligatures w14:val="none"/>
    </w:rPr>
    <w:tblPr>
      <w:tblStyleRowBandSize w:val="1"/>
      <w:tblStyleColBandSize w:val="1"/>
      <w:tblInd w:w="0" w:type="dxa"/>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304D32"/>
    <w:pPr>
      <w:spacing w:after="0" w:line="240" w:lineRule="auto"/>
    </w:pPr>
    <w:rPr>
      <w:rFonts w:ascii="Calibri" w:eastAsia="Calibri" w:hAnsi="Calibri" w:cs="Arial"/>
      <w:color w:val="000000" w:themeColor="text1"/>
      <w14:ligatures w14:val="none"/>
    </w:rPr>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شبكة جدول1"/>
    <w:basedOn w:val="TableNormal"/>
    <w:uiPriority w:val="39"/>
    <w:rsid w:val="00304D32"/>
    <w:pPr>
      <w:spacing w:after="0" w:line="240" w:lineRule="auto"/>
      <w:jc w:val="center"/>
    </w:pPr>
    <w:rPr>
      <w:rFonts w:ascii="Sakkal Majalla" w:eastAsia="Calibri" w:hAnsi="Sakkal Majalla" w:cs="Arial"/>
      <w:sz w:val="28"/>
      <w14:ligatures w14:val="none"/>
    </w:rPr>
    <w:tblPr>
      <w:tblStyleRowBandSize w:val="1"/>
      <w:tblInd w:w="0" w:type="dxa"/>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CellMar>
        <w:top w:w="0" w:type="dxa"/>
        <w:left w:w="108" w:type="dxa"/>
        <w:bottom w:w="0" w:type="dxa"/>
        <w:right w:w="108" w:type="dxa"/>
      </w:tblCellMar>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304D32"/>
    <w:pPr>
      <w:spacing w:after="0" w:line="240" w:lineRule="auto"/>
    </w:pPr>
    <w:rPr>
      <w:rFonts w:ascii="Calibri" w:eastAsia="Calibri" w:hAnsi="Calibri" w:cs="Arial"/>
      <w14:ligatures w14:val="none"/>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GridTable1Light1">
    <w:name w:val="Grid Table 1 Light1"/>
    <w:basedOn w:val="TableNormal"/>
    <w:uiPriority w:val="46"/>
    <w:rsid w:val="00304D32"/>
    <w:pPr>
      <w:spacing w:after="0" w:line="240" w:lineRule="auto"/>
    </w:pPr>
    <w:rPr>
      <w:rFonts w:ascii="Calibri" w:eastAsia="Calibri" w:hAnsi="Calibri" w:cs="Arial"/>
      <w14:ligatures w14:val="none"/>
    </w:r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nresolvedMention">
    <w:name w:val="Unresolved Mention"/>
    <w:basedOn w:val="DefaultParagraphFont"/>
    <w:uiPriority w:val="99"/>
    <w:semiHidden/>
    <w:unhideWhenUsed/>
    <w:rsid w:val="00BF3DDA"/>
    <w:rPr>
      <w:color w:val="605E5C"/>
      <w:shd w:val="clear" w:color="auto" w:fill="E1DFDD"/>
    </w:rPr>
  </w:style>
  <w:style w:type="table" w:styleId="GridTable6Colorful-Accent3">
    <w:name w:val="Grid Table 6 Colorful Accent 3"/>
    <w:basedOn w:val="TableNormal"/>
    <w:uiPriority w:val="51"/>
    <w:rsid w:val="00BC31A7"/>
    <w:pPr>
      <w:spacing w:after="0" w:line="240" w:lineRule="auto"/>
    </w:pPr>
    <w:rPr>
      <w:rFonts w:cs="Simplified Arabic"/>
      <w:color w:val="7B7B7B" w:themeColor="accent3" w:themeShade="BF"/>
      <w:sz w:val="28"/>
      <w:szCs w:val="28"/>
    </w:rPr>
    <w:tblPr>
      <w:tblStyleRowBandSize w:val="1"/>
      <w:tblStyleColBandSize w:val="1"/>
      <w:tblInd w:w="0" w:type="dxa"/>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CellMar>
        <w:top w:w="0" w:type="dxa"/>
        <w:left w:w="108" w:type="dxa"/>
        <w:bottom w:w="0" w:type="dxa"/>
        <w:right w:w="108" w:type="dxa"/>
      </w:tblCellMar>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24083">
      <w:bodyDiv w:val="1"/>
      <w:marLeft w:val="0"/>
      <w:marRight w:val="0"/>
      <w:marTop w:val="0"/>
      <w:marBottom w:val="0"/>
      <w:divBdr>
        <w:top w:val="none" w:sz="0" w:space="0" w:color="auto"/>
        <w:left w:val="none" w:sz="0" w:space="0" w:color="auto"/>
        <w:bottom w:val="none" w:sz="0" w:space="0" w:color="auto"/>
        <w:right w:val="none" w:sz="0" w:space="0" w:color="auto"/>
      </w:divBdr>
    </w:div>
    <w:div w:id="103351086">
      <w:bodyDiv w:val="1"/>
      <w:marLeft w:val="0"/>
      <w:marRight w:val="0"/>
      <w:marTop w:val="0"/>
      <w:marBottom w:val="0"/>
      <w:divBdr>
        <w:top w:val="none" w:sz="0" w:space="0" w:color="auto"/>
        <w:left w:val="none" w:sz="0" w:space="0" w:color="auto"/>
        <w:bottom w:val="none" w:sz="0" w:space="0" w:color="auto"/>
        <w:right w:val="none" w:sz="0" w:space="0" w:color="auto"/>
      </w:divBdr>
    </w:div>
    <w:div w:id="129056260">
      <w:bodyDiv w:val="1"/>
      <w:marLeft w:val="0"/>
      <w:marRight w:val="0"/>
      <w:marTop w:val="0"/>
      <w:marBottom w:val="0"/>
      <w:divBdr>
        <w:top w:val="none" w:sz="0" w:space="0" w:color="auto"/>
        <w:left w:val="none" w:sz="0" w:space="0" w:color="auto"/>
        <w:bottom w:val="none" w:sz="0" w:space="0" w:color="auto"/>
        <w:right w:val="none" w:sz="0" w:space="0" w:color="auto"/>
      </w:divBdr>
    </w:div>
    <w:div w:id="131412737">
      <w:bodyDiv w:val="1"/>
      <w:marLeft w:val="0"/>
      <w:marRight w:val="0"/>
      <w:marTop w:val="0"/>
      <w:marBottom w:val="0"/>
      <w:divBdr>
        <w:top w:val="none" w:sz="0" w:space="0" w:color="auto"/>
        <w:left w:val="none" w:sz="0" w:space="0" w:color="auto"/>
        <w:bottom w:val="none" w:sz="0" w:space="0" w:color="auto"/>
        <w:right w:val="none" w:sz="0" w:space="0" w:color="auto"/>
      </w:divBdr>
      <w:divsChild>
        <w:div w:id="280766764">
          <w:marLeft w:val="0"/>
          <w:marRight w:val="0"/>
          <w:marTop w:val="0"/>
          <w:marBottom w:val="0"/>
          <w:divBdr>
            <w:top w:val="none" w:sz="0" w:space="0" w:color="auto"/>
            <w:left w:val="none" w:sz="0" w:space="0" w:color="auto"/>
            <w:bottom w:val="none" w:sz="0" w:space="0" w:color="auto"/>
            <w:right w:val="none" w:sz="0" w:space="0" w:color="auto"/>
          </w:divBdr>
        </w:div>
      </w:divsChild>
    </w:div>
    <w:div w:id="201945962">
      <w:bodyDiv w:val="1"/>
      <w:marLeft w:val="0"/>
      <w:marRight w:val="0"/>
      <w:marTop w:val="0"/>
      <w:marBottom w:val="0"/>
      <w:divBdr>
        <w:top w:val="none" w:sz="0" w:space="0" w:color="auto"/>
        <w:left w:val="none" w:sz="0" w:space="0" w:color="auto"/>
        <w:bottom w:val="none" w:sz="0" w:space="0" w:color="auto"/>
        <w:right w:val="none" w:sz="0" w:space="0" w:color="auto"/>
      </w:divBdr>
    </w:div>
    <w:div w:id="230043387">
      <w:bodyDiv w:val="1"/>
      <w:marLeft w:val="0"/>
      <w:marRight w:val="0"/>
      <w:marTop w:val="0"/>
      <w:marBottom w:val="0"/>
      <w:divBdr>
        <w:top w:val="none" w:sz="0" w:space="0" w:color="auto"/>
        <w:left w:val="none" w:sz="0" w:space="0" w:color="auto"/>
        <w:bottom w:val="none" w:sz="0" w:space="0" w:color="auto"/>
        <w:right w:val="none" w:sz="0" w:space="0" w:color="auto"/>
      </w:divBdr>
    </w:div>
    <w:div w:id="230774027">
      <w:bodyDiv w:val="1"/>
      <w:marLeft w:val="0"/>
      <w:marRight w:val="0"/>
      <w:marTop w:val="0"/>
      <w:marBottom w:val="0"/>
      <w:divBdr>
        <w:top w:val="none" w:sz="0" w:space="0" w:color="auto"/>
        <w:left w:val="none" w:sz="0" w:space="0" w:color="auto"/>
        <w:bottom w:val="none" w:sz="0" w:space="0" w:color="auto"/>
        <w:right w:val="none" w:sz="0" w:space="0" w:color="auto"/>
      </w:divBdr>
      <w:divsChild>
        <w:div w:id="9379121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324621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091641">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37345637">
      <w:bodyDiv w:val="1"/>
      <w:marLeft w:val="0"/>
      <w:marRight w:val="0"/>
      <w:marTop w:val="0"/>
      <w:marBottom w:val="0"/>
      <w:divBdr>
        <w:top w:val="none" w:sz="0" w:space="0" w:color="auto"/>
        <w:left w:val="none" w:sz="0" w:space="0" w:color="auto"/>
        <w:bottom w:val="none" w:sz="0" w:space="0" w:color="auto"/>
        <w:right w:val="none" w:sz="0" w:space="0" w:color="auto"/>
      </w:divBdr>
    </w:div>
    <w:div w:id="339356889">
      <w:bodyDiv w:val="1"/>
      <w:marLeft w:val="0"/>
      <w:marRight w:val="0"/>
      <w:marTop w:val="0"/>
      <w:marBottom w:val="0"/>
      <w:divBdr>
        <w:top w:val="none" w:sz="0" w:space="0" w:color="auto"/>
        <w:left w:val="none" w:sz="0" w:space="0" w:color="auto"/>
        <w:bottom w:val="none" w:sz="0" w:space="0" w:color="auto"/>
        <w:right w:val="none" w:sz="0" w:space="0" w:color="auto"/>
      </w:divBdr>
      <w:divsChild>
        <w:div w:id="661666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586960376">
          <w:marLeft w:val="0"/>
          <w:marRight w:val="0"/>
          <w:marTop w:val="0"/>
          <w:marBottom w:val="0"/>
          <w:divBdr>
            <w:top w:val="none" w:sz="0" w:space="0" w:color="auto"/>
            <w:left w:val="none" w:sz="0" w:space="0" w:color="auto"/>
            <w:bottom w:val="none" w:sz="0" w:space="0" w:color="auto"/>
            <w:right w:val="none" w:sz="0" w:space="0" w:color="auto"/>
          </w:divBdr>
          <w:divsChild>
            <w:div w:id="514614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584409">
      <w:bodyDiv w:val="1"/>
      <w:marLeft w:val="0"/>
      <w:marRight w:val="0"/>
      <w:marTop w:val="0"/>
      <w:marBottom w:val="0"/>
      <w:divBdr>
        <w:top w:val="none" w:sz="0" w:space="0" w:color="auto"/>
        <w:left w:val="none" w:sz="0" w:space="0" w:color="auto"/>
        <w:bottom w:val="none" w:sz="0" w:space="0" w:color="auto"/>
        <w:right w:val="none" w:sz="0" w:space="0" w:color="auto"/>
      </w:divBdr>
    </w:div>
    <w:div w:id="427433383">
      <w:bodyDiv w:val="1"/>
      <w:marLeft w:val="0"/>
      <w:marRight w:val="0"/>
      <w:marTop w:val="0"/>
      <w:marBottom w:val="0"/>
      <w:divBdr>
        <w:top w:val="none" w:sz="0" w:space="0" w:color="auto"/>
        <w:left w:val="none" w:sz="0" w:space="0" w:color="auto"/>
        <w:bottom w:val="none" w:sz="0" w:space="0" w:color="auto"/>
        <w:right w:val="none" w:sz="0" w:space="0" w:color="auto"/>
      </w:divBdr>
      <w:divsChild>
        <w:div w:id="488864180">
          <w:marLeft w:val="0"/>
          <w:marRight w:val="0"/>
          <w:marTop w:val="0"/>
          <w:marBottom w:val="0"/>
          <w:divBdr>
            <w:top w:val="none" w:sz="0" w:space="0" w:color="auto"/>
            <w:left w:val="none" w:sz="0" w:space="0" w:color="auto"/>
            <w:bottom w:val="none" w:sz="0" w:space="0" w:color="auto"/>
            <w:right w:val="none" w:sz="0" w:space="0" w:color="auto"/>
          </w:divBdr>
          <w:divsChild>
            <w:div w:id="42318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6604">
      <w:bodyDiv w:val="1"/>
      <w:marLeft w:val="0"/>
      <w:marRight w:val="0"/>
      <w:marTop w:val="0"/>
      <w:marBottom w:val="0"/>
      <w:divBdr>
        <w:top w:val="none" w:sz="0" w:space="0" w:color="auto"/>
        <w:left w:val="none" w:sz="0" w:space="0" w:color="auto"/>
        <w:bottom w:val="none" w:sz="0" w:space="0" w:color="auto"/>
        <w:right w:val="none" w:sz="0" w:space="0" w:color="auto"/>
      </w:divBdr>
    </w:div>
    <w:div w:id="470487874">
      <w:bodyDiv w:val="1"/>
      <w:marLeft w:val="0"/>
      <w:marRight w:val="0"/>
      <w:marTop w:val="0"/>
      <w:marBottom w:val="0"/>
      <w:divBdr>
        <w:top w:val="none" w:sz="0" w:space="0" w:color="auto"/>
        <w:left w:val="none" w:sz="0" w:space="0" w:color="auto"/>
        <w:bottom w:val="none" w:sz="0" w:space="0" w:color="auto"/>
        <w:right w:val="none" w:sz="0" w:space="0" w:color="auto"/>
      </w:divBdr>
      <w:divsChild>
        <w:div w:id="277180628">
          <w:marLeft w:val="0"/>
          <w:marRight w:val="0"/>
          <w:marTop w:val="0"/>
          <w:marBottom w:val="0"/>
          <w:divBdr>
            <w:top w:val="none" w:sz="0" w:space="0" w:color="auto"/>
            <w:left w:val="none" w:sz="0" w:space="0" w:color="auto"/>
            <w:bottom w:val="none" w:sz="0" w:space="0" w:color="auto"/>
            <w:right w:val="none" w:sz="0" w:space="0" w:color="auto"/>
          </w:divBdr>
        </w:div>
      </w:divsChild>
    </w:div>
    <w:div w:id="478347457">
      <w:bodyDiv w:val="1"/>
      <w:marLeft w:val="0"/>
      <w:marRight w:val="0"/>
      <w:marTop w:val="0"/>
      <w:marBottom w:val="0"/>
      <w:divBdr>
        <w:top w:val="none" w:sz="0" w:space="0" w:color="auto"/>
        <w:left w:val="none" w:sz="0" w:space="0" w:color="auto"/>
        <w:bottom w:val="none" w:sz="0" w:space="0" w:color="auto"/>
        <w:right w:val="none" w:sz="0" w:space="0" w:color="auto"/>
      </w:divBdr>
    </w:div>
    <w:div w:id="48327554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2497509">
      <w:bodyDiv w:val="1"/>
      <w:marLeft w:val="0"/>
      <w:marRight w:val="0"/>
      <w:marTop w:val="0"/>
      <w:marBottom w:val="0"/>
      <w:divBdr>
        <w:top w:val="none" w:sz="0" w:space="0" w:color="auto"/>
        <w:left w:val="none" w:sz="0" w:space="0" w:color="auto"/>
        <w:bottom w:val="none" w:sz="0" w:space="0" w:color="auto"/>
        <w:right w:val="none" w:sz="0" w:space="0" w:color="auto"/>
      </w:divBdr>
    </w:div>
    <w:div w:id="562520520">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73710505">
      <w:bodyDiv w:val="1"/>
      <w:marLeft w:val="0"/>
      <w:marRight w:val="0"/>
      <w:marTop w:val="0"/>
      <w:marBottom w:val="0"/>
      <w:divBdr>
        <w:top w:val="none" w:sz="0" w:space="0" w:color="auto"/>
        <w:left w:val="none" w:sz="0" w:space="0" w:color="auto"/>
        <w:bottom w:val="none" w:sz="0" w:space="0" w:color="auto"/>
        <w:right w:val="none" w:sz="0" w:space="0" w:color="auto"/>
      </w:divBdr>
    </w:div>
    <w:div w:id="580137527">
      <w:bodyDiv w:val="1"/>
      <w:marLeft w:val="0"/>
      <w:marRight w:val="0"/>
      <w:marTop w:val="0"/>
      <w:marBottom w:val="0"/>
      <w:divBdr>
        <w:top w:val="none" w:sz="0" w:space="0" w:color="auto"/>
        <w:left w:val="none" w:sz="0" w:space="0" w:color="auto"/>
        <w:bottom w:val="none" w:sz="0" w:space="0" w:color="auto"/>
        <w:right w:val="none" w:sz="0" w:space="0" w:color="auto"/>
      </w:divBdr>
    </w:div>
    <w:div w:id="583337435">
      <w:bodyDiv w:val="1"/>
      <w:marLeft w:val="0"/>
      <w:marRight w:val="0"/>
      <w:marTop w:val="0"/>
      <w:marBottom w:val="0"/>
      <w:divBdr>
        <w:top w:val="none" w:sz="0" w:space="0" w:color="auto"/>
        <w:left w:val="none" w:sz="0" w:space="0" w:color="auto"/>
        <w:bottom w:val="none" w:sz="0" w:space="0" w:color="auto"/>
        <w:right w:val="none" w:sz="0" w:space="0" w:color="auto"/>
      </w:divBdr>
    </w:div>
    <w:div w:id="589507019">
      <w:bodyDiv w:val="1"/>
      <w:marLeft w:val="0"/>
      <w:marRight w:val="0"/>
      <w:marTop w:val="0"/>
      <w:marBottom w:val="0"/>
      <w:divBdr>
        <w:top w:val="none" w:sz="0" w:space="0" w:color="auto"/>
        <w:left w:val="none" w:sz="0" w:space="0" w:color="auto"/>
        <w:bottom w:val="none" w:sz="0" w:space="0" w:color="auto"/>
        <w:right w:val="none" w:sz="0" w:space="0" w:color="auto"/>
      </w:divBdr>
    </w:div>
    <w:div w:id="610403499">
      <w:bodyDiv w:val="1"/>
      <w:marLeft w:val="0"/>
      <w:marRight w:val="0"/>
      <w:marTop w:val="0"/>
      <w:marBottom w:val="0"/>
      <w:divBdr>
        <w:top w:val="none" w:sz="0" w:space="0" w:color="auto"/>
        <w:left w:val="none" w:sz="0" w:space="0" w:color="auto"/>
        <w:bottom w:val="none" w:sz="0" w:space="0" w:color="auto"/>
        <w:right w:val="none" w:sz="0" w:space="0" w:color="auto"/>
      </w:divBdr>
    </w:div>
    <w:div w:id="616719309">
      <w:bodyDiv w:val="1"/>
      <w:marLeft w:val="0"/>
      <w:marRight w:val="0"/>
      <w:marTop w:val="0"/>
      <w:marBottom w:val="0"/>
      <w:divBdr>
        <w:top w:val="none" w:sz="0" w:space="0" w:color="auto"/>
        <w:left w:val="none" w:sz="0" w:space="0" w:color="auto"/>
        <w:bottom w:val="none" w:sz="0" w:space="0" w:color="auto"/>
        <w:right w:val="none" w:sz="0" w:space="0" w:color="auto"/>
      </w:divBdr>
    </w:div>
    <w:div w:id="617296904">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930761">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75811338">
      <w:bodyDiv w:val="1"/>
      <w:marLeft w:val="0"/>
      <w:marRight w:val="0"/>
      <w:marTop w:val="0"/>
      <w:marBottom w:val="0"/>
      <w:divBdr>
        <w:top w:val="none" w:sz="0" w:space="0" w:color="auto"/>
        <w:left w:val="none" w:sz="0" w:space="0" w:color="auto"/>
        <w:bottom w:val="none" w:sz="0" w:space="0" w:color="auto"/>
        <w:right w:val="none" w:sz="0" w:space="0" w:color="auto"/>
      </w:divBdr>
      <w:divsChild>
        <w:div w:id="236209721">
          <w:blockQuote w:val="1"/>
          <w:marLeft w:val="720"/>
          <w:marRight w:val="720"/>
          <w:marTop w:val="100"/>
          <w:marBottom w:val="100"/>
          <w:divBdr>
            <w:top w:val="none" w:sz="0" w:space="0" w:color="auto"/>
            <w:left w:val="none" w:sz="0" w:space="0" w:color="auto"/>
            <w:bottom w:val="none" w:sz="0" w:space="0" w:color="auto"/>
            <w:right w:val="none" w:sz="0" w:space="0" w:color="auto"/>
          </w:divBdr>
        </w:div>
        <w:div w:id="191765934">
          <w:marLeft w:val="0"/>
          <w:marRight w:val="0"/>
          <w:marTop w:val="0"/>
          <w:marBottom w:val="0"/>
          <w:divBdr>
            <w:top w:val="none" w:sz="0" w:space="0" w:color="auto"/>
            <w:left w:val="none" w:sz="0" w:space="0" w:color="auto"/>
            <w:bottom w:val="none" w:sz="0" w:space="0" w:color="auto"/>
            <w:right w:val="none" w:sz="0" w:space="0" w:color="auto"/>
          </w:divBdr>
          <w:divsChild>
            <w:div w:id="1165825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04851">
      <w:bodyDiv w:val="1"/>
      <w:marLeft w:val="0"/>
      <w:marRight w:val="0"/>
      <w:marTop w:val="0"/>
      <w:marBottom w:val="0"/>
      <w:divBdr>
        <w:top w:val="none" w:sz="0" w:space="0" w:color="auto"/>
        <w:left w:val="none" w:sz="0" w:space="0" w:color="auto"/>
        <w:bottom w:val="none" w:sz="0" w:space="0" w:color="auto"/>
        <w:right w:val="none" w:sz="0" w:space="0" w:color="auto"/>
      </w:divBdr>
      <w:divsChild>
        <w:div w:id="1328169739">
          <w:blockQuote w:val="1"/>
          <w:marLeft w:val="720"/>
          <w:marRight w:val="720"/>
          <w:marTop w:val="100"/>
          <w:marBottom w:val="100"/>
          <w:divBdr>
            <w:top w:val="none" w:sz="0" w:space="0" w:color="auto"/>
            <w:left w:val="none" w:sz="0" w:space="0" w:color="auto"/>
            <w:bottom w:val="none" w:sz="0" w:space="0" w:color="auto"/>
            <w:right w:val="none" w:sz="0" w:space="0" w:color="auto"/>
          </w:divBdr>
        </w:div>
        <w:div w:id="1696811641">
          <w:marLeft w:val="0"/>
          <w:marRight w:val="0"/>
          <w:marTop w:val="0"/>
          <w:marBottom w:val="0"/>
          <w:divBdr>
            <w:top w:val="none" w:sz="0" w:space="0" w:color="auto"/>
            <w:left w:val="none" w:sz="0" w:space="0" w:color="auto"/>
            <w:bottom w:val="none" w:sz="0" w:space="0" w:color="auto"/>
            <w:right w:val="none" w:sz="0" w:space="0" w:color="auto"/>
          </w:divBdr>
          <w:divsChild>
            <w:div w:id="134316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281173">
      <w:bodyDiv w:val="1"/>
      <w:marLeft w:val="0"/>
      <w:marRight w:val="0"/>
      <w:marTop w:val="0"/>
      <w:marBottom w:val="0"/>
      <w:divBdr>
        <w:top w:val="none" w:sz="0" w:space="0" w:color="auto"/>
        <w:left w:val="none" w:sz="0" w:space="0" w:color="auto"/>
        <w:bottom w:val="none" w:sz="0" w:space="0" w:color="auto"/>
        <w:right w:val="none" w:sz="0" w:space="0" w:color="auto"/>
      </w:divBdr>
    </w:div>
    <w:div w:id="832374775">
      <w:bodyDiv w:val="1"/>
      <w:marLeft w:val="0"/>
      <w:marRight w:val="0"/>
      <w:marTop w:val="0"/>
      <w:marBottom w:val="0"/>
      <w:divBdr>
        <w:top w:val="none" w:sz="0" w:space="0" w:color="auto"/>
        <w:left w:val="none" w:sz="0" w:space="0" w:color="auto"/>
        <w:bottom w:val="none" w:sz="0" w:space="0" w:color="auto"/>
        <w:right w:val="none" w:sz="0" w:space="0" w:color="auto"/>
      </w:divBdr>
    </w:div>
    <w:div w:id="835464323">
      <w:bodyDiv w:val="1"/>
      <w:marLeft w:val="0"/>
      <w:marRight w:val="0"/>
      <w:marTop w:val="0"/>
      <w:marBottom w:val="0"/>
      <w:divBdr>
        <w:top w:val="none" w:sz="0" w:space="0" w:color="auto"/>
        <w:left w:val="none" w:sz="0" w:space="0" w:color="auto"/>
        <w:bottom w:val="none" w:sz="0" w:space="0" w:color="auto"/>
        <w:right w:val="none" w:sz="0" w:space="0" w:color="auto"/>
      </w:divBdr>
    </w:div>
    <w:div w:id="856889736">
      <w:bodyDiv w:val="1"/>
      <w:marLeft w:val="0"/>
      <w:marRight w:val="0"/>
      <w:marTop w:val="0"/>
      <w:marBottom w:val="0"/>
      <w:divBdr>
        <w:top w:val="none" w:sz="0" w:space="0" w:color="auto"/>
        <w:left w:val="none" w:sz="0" w:space="0" w:color="auto"/>
        <w:bottom w:val="none" w:sz="0" w:space="0" w:color="auto"/>
        <w:right w:val="none" w:sz="0" w:space="0" w:color="auto"/>
      </w:divBdr>
    </w:div>
    <w:div w:id="868224510">
      <w:bodyDiv w:val="1"/>
      <w:marLeft w:val="0"/>
      <w:marRight w:val="0"/>
      <w:marTop w:val="0"/>
      <w:marBottom w:val="0"/>
      <w:divBdr>
        <w:top w:val="none" w:sz="0" w:space="0" w:color="auto"/>
        <w:left w:val="none" w:sz="0" w:space="0" w:color="auto"/>
        <w:bottom w:val="none" w:sz="0" w:space="0" w:color="auto"/>
        <w:right w:val="none" w:sz="0" w:space="0" w:color="auto"/>
      </w:divBdr>
      <w:divsChild>
        <w:div w:id="1502358129">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383597">
      <w:bodyDiv w:val="1"/>
      <w:marLeft w:val="0"/>
      <w:marRight w:val="0"/>
      <w:marTop w:val="0"/>
      <w:marBottom w:val="0"/>
      <w:divBdr>
        <w:top w:val="none" w:sz="0" w:space="0" w:color="auto"/>
        <w:left w:val="none" w:sz="0" w:space="0" w:color="auto"/>
        <w:bottom w:val="none" w:sz="0" w:space="0" w:color="auto"/>
        <w:right w:val="none" w:sz="0" w:space="0" w:color="auto"/>
      </w:divBdr>
      <w:divsChild>
        <w:div w:id="231934039">
          <w:marLeft w:val="0"/>
          <w:marRight w:val="0"/>
          <w:marTop w:val="0"/>
          <w:marBottom w:val="0"/>
          <w:divBdr>
            <w:top w:val="none" w:sz="0" w:space="0" w:color="auto"/>
            <w:left w:val="none" w:sz="0" w:space="0" w:color="auto"/>
            <w:bottom w:val="none" w:sz="0" w:space="0" w:color="auto"/>
            <w:right w:val="none" w:sz="0" w:space="0" w:color="auto"/>
          </w:divBdr>
          <w:divsChild>
            <w:div w:id="2076973959">
              <w:marLeft w:val="0"/>
              <w:marRight w:val="0"/>
              <w:marTop w:val="0"/>
              <w:marBottom w:val="0"/>
              <w:divBdr>
                <w:top w:val="none" w:sz="0" w:space="0" w:color="auto"/>
                <w:left w:val="none" w:sz="0" w:space="0" w:color="auto"/>
                <w:bottom w:val="none" w:sz="0" w:space="0" w:color="auto"/>
                <w:right w:val="none" w:sz="0" w:space="0" w:color="auto"/>
              </w:divBdr>
            </w:div>
          </w:divsChild>
        </w:div>
        <w:div w:id="550852168">
          <w:marLeft w:val="0"/>
          <w:marRight w:val="0"/>
          <w:marTop w:val="0"/>
          <w:marBottom w:val="0"/>
          <w:divBdr>
            <w:top w:val="none" w:sz="0" w:space="0" w:color="auto"/>
            <w:left w:val="none" w:sz="0" w:space="0" w:color="auto"/>
            <w:bottom w:val="none" w:sz="0" w:space="0" w:color="auto"/>
            <w:right w:val="none" w:sz="0" w:space="0" w:color="auto"/>
          </w:divBdr>
          <w:divsChild>
            <w:div w:id="405958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238812">
      <w:bodyDiv w:val="1"/>
      <w:marLeft w:val="0"/>
      <w:marRight w:val="0"/>
      <w:marTop w:val="0"/>
      <w:marBottom w:val="0"/>
      <w:divBdr>
        <w:top w:val="none" w:sz="0" w:space="0" w:color="auto"/>
        <w:left w:val="none" w:sz="0" w:space="0" w:color="auto"/>
        <w:bottom w:val="none" w:sz="0" w:space="0" w:color="auto"/>
        <w:right w:val="none" w:sz="0" w:space="0" w:color="auto"/>
      </w:divBdr>
      <w:divsChild>
        <w:div w:id="7713912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96087386">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36254332">
      <w:bodyDiv w:val="1"/>
      <w:marLeft w:val="0"/>
      <w:marRight w:val="0"/>
      <w:marTop w:val="0"/>
      <w:marBottom w:val="0"/>
      <w:divBdr>
        <w:top w:val="none" w:sz="0" w:space="0" w:color="auto"/>
        <w:left w:val="none" w:sz="0" w:space="0" w:color="auto"/>
        <w:bottom w:val="none" w:sz="0" w:space="0" w:color="auto"/>
        <w:right w:val="none" w:sz="0" w:space="0" w:color="auto"/>
      </w:divBdr>
    </w:div>
    <w:div w:id="940184200">
      <w:bodyDiv w:val="1"/>
      <w:marLeft w:val="0"/>
      <w:marRight w:val="0"/>
      <w:marTop w:val="0"/>
      <w:marBottom w:val="0"/>
      <w:divBdr>
        <w:top w:val="none" w:sz="0" w:space="0" w:color="auto"/>
        <w:left w:val="none" w:sz="0" w:space="0" w:color="auto"/>
        <w:bottom w:val="none" w:sz="0" w:space="0" w:color="auto"/>
        <w:right w:val="none" w:sz="0" w:space="0" w:color="auto"/>
      </w:divBdr>
      <w:divsChild>
        <w:div w:id="745106520">
          <w:blockQuote w:val="1"/>
          <w:marLeft w:val="720"/>
          <w:marRight w:val="720"/>
          <w:marTop w:val="100"/>
          <w:marBottom w:val="100"/>
          <w:divBdr>
            <w:top w:val="none" w:sz="0" w:space="0" w:color="auto"/>
            <w:left w:val="none" w:sz="0" w:space="0" w:color="auto"/>
            <w:bottom w:val="none" w:sz="0" w:space="0" w:color="auto"/>
            <w:right w:val="none" w:sz="0" w:space="0" w:color="auto"/>
          </w:divBdr>
        </w:div>
        <w:div w:id="96995483">
          <w:marLeft w:val="0"/>
          <w:marRight w:val="0"/>
          <w:marTop w:val="0"/>
          <w:marBottom w:val="0"/>
          <w:divBdr>
            <w:top w:val="none" w:sz="0" w:space="0" w:color="auto"/>
            <w:left w:val="none" w:sz="0" w:space="0" w:color="auto"/>
            <w:bottom w:val="none" w:sz="0" w:space="0" w:color="auto"/>
            <w:right w:val="none" w:sz="0" w:space="0" w:color="auto"/>
          </w:divBdr>
          <w:divsChild>
            <w:div w:id="49283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993373">
      <w:bodyDiv w:val="1"/>
      <w:marLeft w:val="0"/>
      <w:marRight w:val="0"/>
      <w:marTop w:val="0"/>
      <w:marBottom w:val="0"/>
      <w:divBdr>
        <w:top w:val="none" w:sz="0" w:space="0" w:color="auto"/>
        <w:left w:val="none" w:sz="0" w:space="0" w:color="auto"/>
        <w:bottom w:val="none" w:sz="0" w:space="0" w:color="auto"/>
        <w:right w:val="none" w:sz="0" w:space="0" w:color="auto"/>
      </w:divBdr>
      <w:divsChild>
        <w:div w:id="1883707632">
          <w:marLeft w:val="0"/>
          <w:marRight w:val="0"/>
          <w:marTop w:val="0"/>
          <w:marBottom w:val="0"/>
          <w:divBdr>
            <w:top w:val="none" w:sz="0" w:space="0" w:color="auto"/>
            <w:left w:val="none" w:sz="0" w:space="0" w:color="auto"/>
            <w:bottom w:val="none" w:sz="0" w:space="0" w:color="auto"/>
            <w:right w:val="none" w:sz="0" w:space="0" w:color="auto"/>
          </w:divBdr>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14377048">
      <w:bodyDiv w:val="1"/>
      <w:marLeft w:val="0"/>
      <w:marRight w:val="0"/>
      <w:marTop w:val="0"/>
      <w:marBottom w:val="0"/>
      <w:divBdr>
        <w:top w:val="none" w:sz="0" w:space="0" w:color="auto"/>
        <w:left w:val="none" w:sz="0" w:space="0" w:color="auto"/>
        <w:bottom w:val="none" w:sz="0" w:space="0" w:color="auto"/>
        <w:right w:val="none" w:sz="0" w:space="0" w:color="auto"/>
      </w:divBdr>
      <w:divsChild>
        <w:div w:id="400249158">
          <w:marLeft w:val="0"/>
          <w:marRight w:val="0"/>
          <w:marTop w:val="0"/>
          <w:marBottom w:val="0"/>
          <w:divBdr>
            <w:top w:val="none" w:sz="0" w:space="0" w:color="auto"/>
            <w:left w:val="none" w:sz="0" w:space="0" w:color="auto"/>
            <w:bottom w:val="none" w:sz="0" w:space="0" w:color="auto"/>
            <w:right w:val="none" w:sz="0" w:space="0" w:color="auto"/>
          </w:divBdr>
          <w:divsChild>
            <w:div w:id="1257715726">
              <w:marLeft w:val="0"/>
              <w:marRight w:val="0"/>
              <w:marTop w:val="0"/>
              <w:marBottom w:val="0"/>
              <w:divBdr>
                <w:top w:val="none" w:sz="0" w:space="0" w:color="auto"/>
                <w:left w:val="none" w:sz="0" w:space="0" w:color="auto"/>
                <w:bottom w:val="none" w:sz="0" w:space="0" w:color="auto"/>
                <w:right w:val="none" w:sz="0" w:space="0" w:color="auto"/>
              </w:divBdr>
            </w:div>
          </w:divsChild>
        </w:div>
        <w:div w:id="463038095">
          <w:marLeft w:val="0"/>
          <w:marRight w:val="0"/>
          <w:marTop w:val="0"/>
          <w:marBottom w:val="0"/>
          <w:divBdr>
            <w:top w:val="none" w:sz="0" w:space="0" w:color="auto"/>
            <w:left w:val="none" w:sz="0" w:space="0" w:color="auto"/>
            <w:bottom w:val="none" w:sz="0" w:space="0" w:color="auto"/>
            <w:right w:val="none" w:sz="0" w:space="0" w:color="auto"/>
          </w:divBdr>
          <w:divsChild>
            <w:div w:id="583953720">
              <w:marLeft w:val="0"/>
              <w:marRight w:val="0"/>
              <w:marTop w:val="0"/>
              <w:marBottom w:val="0"/>
              <w:divBdr>
                <w:top w:val="none" w:sz="0" w:space="0" w:color="auto"/>
                <w:left w:val="none" w:sz="0" w:space="0" w:color="auto"/>
                <w:bottom w:val="none" w:sz="0" w:space="0" w:color="auto"/>
                <w:right w:val="none" w:sz="0" w:space="0" w:color="auto"/>
              </w:divBdr>
            </w:div>
          </w:divsChild>
        </w:div>
        <w:div w:id="1633897847">
          <w:marLeft w:val="0"/>
          <w:marRight w:val="0"/>
          <w:marTop w:val="0"/>
          <w:marBottom w:val="0"/>
          <w:divBdr>
            <w:top w:val="none" w:sz="0" w:space="0" w:color="auto"/>
            <w:left w:val="none" w:sz="0" w:space="0" w:color="auto"/>
            <w:bottom w:val="none" w:sz="0" w:space="0" w:color="auto"/>
            <w:right w:val="none" w:sz="0" w:space="0" w:color="auto"/>
          </w:divBdr>
          <w:divsChild>
            <w:div w:id="1202552233">
              <w:marLeft w:val="0"/>
              <w:marRight w:val="0"/>
              <w:marTop w:val="0"/>
              <w:marBottom w:val="0"/>
              <w:divBdr>
                <w:top w:val="none" w:sz="0" w:space="0" w:color="auto"/>
                <w:left w:val="none" w:sz="0" w:space="0" w:color="auto"/>
                <w:bottom w:val="none" w:sz="0" w:space="0" w:color="auto"/>
                <w:right w:val="none" w:sz="0" w:space="0" w:color="auto"/>
              </w:divBdr>
            </w:div>
          </w:divsChild>
        </w:div>
        <w:div w:id="1284458386">
          <w:marLeft w:val="0"/>
          <w:marRight w:val="0"/>
          <w:marTop w:val="0"/>
          <w:marBottom w:val="0"/>
          <w:divBdr>
            <w:top w:val="none" w:sz="0" w:space="0" w:color="auto"/>
            <w:left w:val="none" w:sz="0" w:space="0" w:color="auto"/>
            <w:bottom w:val="none" w:sz="0" w:space="0" w:color="auto"/>
            <w:right w:val="none" w:sz="0" w:space="0" w:color="auto"/>
          </w:divBdr>
          <w:divsChild>
            <w:div w:id="197161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641847">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9671143">
      <w:bodyDiv w:val="1"/>
      <w:marLeft w:val="0"/>
      <w:marRight w:val="0"/>
      <w:marTop w:val="0"/>
      <w:marBottom w:val="0"/>
      <w:divBdr>
        <w:top w:val="none" w:sz="0" w:space="0" w:color="auto"/>
        <w:left w:val="none" w:sz="0" w:space="0" w:color="auto"/>
        <w:bottom w:val="none" w:sz="0" w:space="0" w:color="auto"/>
        <w:right w:val="none" w:sz="0" w:space="0" w:color="auto"/>
      </w:divBdr>
      <w:divsChild>
        <w:div w:id="667516615">
          <w:marLeft w:val="0"/>
          <w:marRight w:val="0"/>
          <w:marTop w:val="0"/>
          <w:marBottom w:val="0"/>
          <w:divBdr>
            <w:top w:val="none" w:sz="0" w:space="0" w:color="auto"/>
            <w:left w:val="none" w:sz="0" w:space="0" w:color="auto"/>
            <w:bottom w:val="none" w:sz="0" w:space="0" w:color="auto"/>
            <w:right w:val="none" w:sz="0" w:space="0" w:color="auto"/>
          </w:divBdr>
          <w:divsChild>
            <w:div w:id="1432118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93683">
      <w:bodyDiv w:val="1"/>
      <w:marLeft w:val="0"/>
      <w:marRight w:val="0"/>
      <w:marTop w:val="0"/>
      <w:marBottom w:val="0"/>
      <w:divBdr>
        <w:top w:val="none" w:sz="0" w:space="0" w:color="auto"/>
        <w:left w:val="none" w:sz="0" w:space="0" w:color="auto"/>
        <w:bottom w:val="none" w:sz="0" w:space="0" w:color="auto"/>
        <w:right w:val="none" w:sz="0" w:space="0" w:color="auto"/>
      </w:divBdr>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302232221">
      <w:bodyDiv w:val="1"/>
      <w:marLeft w:val="0"/>
      <w:marRight w:val="0"/>
      <w:marTop w:val="0"/>
      <w:marBottom w:val="0"/>
      <w:divBdr>
        <w:top w:val="none" w:sz="0" w:space="0" w:color="auto"/>
        <w:left w:val="none" w:sz="0" w:space="0" w:color="auto"/>
        <w:bottom w:val="none" w:sz="0" w:space="0" w:color="auto"/>
        <w:right w:val="none" w:sz="0" w:space="0" w:color="auto"/>
      </w:divBdr>
      <w:divsChild>
        <w:div w:id="364067241">
          <w:blockQuote w:val="1"/>
          <w:marLeft w:val="720"/>
          <w:marRight w:val="720"/>
          <w:marTop w:val="100"/>
          <w:marBottom w:val="100"/>
          <w:divBdr>
            <w:top w:val="none" w:sz="0" w:space="0" w:color="auto"/>
            <w:left w:val="none" w:sz="0" w:space="0" w:color="auto"/>
            <w:bottom w:val="none" w:sz="0" w:space="0" w:color="auto"/>
            <w:right w:val="none" w:sz="0" w:space="0" w:color="auto"/>
          </w:divBdr>
        </w:div>
        <w:div w:id="601842724">
          <w:blockQuote w:val="1"/>
          <w:marLeft w:val="720"/>
          <w:marRight w:val="720"/>
          <w:marTop w:val="100"/>
          <w:marBottom w:val="100"/>
          <w:divBdr>
            <w:top w:val="none" w:sz="0" w:space="0" w:color="auto"/>
            <w:left w:val="none" w:sz="0" w:space="0" w:color="auto"/>
            <w:bottom w:val="none" w:sz="0" w:space="0" w:color="auto"/>
            <w:right w:val="none" w:sz="0" w:space="0" w:color="auto"/>
          </w:divBdr>
        </w:div>
        <w:div w:id="1312445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1448547">
      <w:bodyDiv w:val="1"/>
      <w:marLeft w:val="0"/>
      <w:marRight w:val="0"/>
      <w:marTop w:val="0"/>
      <w:marBottom w:val="0"/>
      <w:divBdr>
        <w:top w:val="none" w:sz="0" w:space="0" w:color="auto"/>
        <w:left w:val="none" w:sz="0" w:space="0" w:color="auto"/>
        <w:bottom w:val="none" w:sz="0" w:space="0" w:color="auto"/>
        <w:right w:val="none" w:sz="0" w:space="0" w:color="auto"/>
      </w:divBdr>
    </w:div>
    <w:div w:id="1379931455">
      <w:bodyDiv w:val="1"/>
      <w:marLeft w:val="0"/>
      <w:marRight w:val="0"/>
      <w:marTop w:val="0"/>
      <w:marBottom w:val="0"/>
      <w:divBdr>
        <w:top w:val="none" w:sz="0" w:space="0" w:color="auto"/>
        <w:left w:val="none" w:sz="0" w:space="0" w:color="auto"/>
        <w:bottom w:val="none" w:sz="0" w:space="0" w:color="auto"/>
        <w:right w:val="none" w:sz="0" w:space="0" w:color="auto"/>
      </w:divBdr>
      <w:divsChild>
        <w:div w:id="1151020190">
          <w:blockQuote w:val="1"/>
          <w:marLeft w:val="720"/>
          <w:marRight w:val="720"/>
          <w:marTop w:val="100"/>
          <w:marBottom w:val="100"/>
          <w:divBdr>
            <w:top w:val="none" w:sz="0" w:space="0" w:color="auto"/>
            <w:left w:val="none" w:sz="0" w:space="0" w:color="auto"/>
            <w:bottom w:val="none" w:sz="0" w:space="0" w:color="auto"/>
            <w:right w:val="none" w:sz="0" w:space="0" w:color="auto"/>
          </w:divBdr>
        </w:div>
        <w:div w:id="1043602920">
          <w:marLeft w:val="0"/>
          <w:marRight w:val="0"/>
          <w:marTop w:val="0"/>
          <w:marBottom w:val="0"/>
          <w:divBdr>
            <w:top w:val="none" w:sz="0" w:space="0" w:color="auto"/>
            <w:left w:val="none" w:sz="0" w:space="0" w:color="auto"/>
            <w:bottom w:val="none" w:sz="0" w:space="0" w:color="auto"/>
            <w:right w:val="none" w:sz="0" w:space="0" w:color="auto"/>
          </w:divBdr>
          <w:divsChild>
            <w:div w:id="911084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876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32970634">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516843666">
      <w:bodyDiv w:val="1"/>
      <w:marLeft w:val="0"/>
      <w:marRight w:val="0"/>
      <w:marTop w:val="0"/>
      <w:marBottom w:val="0"/>
      <w:divBdr>
        <w:top w:val="none" w:sz="0" w:space="0" w:color="auto"/>
        <w:left w:val="none" w:sz="0" w:space="0" w:color="auto"/>
        <w:bottom w:val="none" w:sz="0" w:space="0" w:color="auto"/>
        <w:right w:val="none" w:sz="0" w:space="0" w:color="auto"/>
      </w:divBdr>
    </w:div>
    <w:div w:id="1644312483">
      <w:bodyDiv w:val="1"/>
      <w:marLeft w:val="0"/>
      <w:marRight w:val="0"/>
      <w:marTop w:val="0"/>
      <w:marBottom w:val="0"/>
      <w:divBdr>
        <w:top w:val="none" w:sz="0" w:space="0" w:color="auto"/>
        <w:left w:val="none" w:sz="0" w:space="0" w:color="auto"/>
        <w:bottom w:val="none" w:sz="0" w:space="0" w:color="auto"/>
        <w:right w:val="none" w:sz="0" w:space="0" w:color="auto"/>
      </w:divBdr>
      <w:divsChild>
        <w:div w:id="2093701566">
          <w:marLeft w:val="0"/>
          <w:marRight w:val="0"/>
          <w:marTop w:val="0"/>
          <w:marBottom w:val="0"/>
          <w:divBdr>
            <w:top w:val="none" w:sz="0" w:space="0" w:color="auto"/>
            <w:left w:val="none" w:sz="0" w:space="0" w:color="auto"/>
            <w:bottom w:val="none" w:sz="0" w:space="0" w:color="auto"/>
            <w:right w:val="none" w:sz="0" w:space="0" w:color="auto"/>
          </w:divBdr>
        </w:div>
      </w:divsChild>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9655497">
      <w:bodyDiv w:val="1"/>
      <w:marLeft w:val="0"/>
      <w:marRight w:val="0"/>
      <w:marTop w:val="0"/>
      <w:marBottom w:val="0"/>
      <w:divBdr>
        <w:top w:val="none" w:sz="0" w:space="0" w:color="auto"/>
        <w:left w:val="none" w:sz="0" w:space="0" w:color="auto"/>
        <w:bottom w:val="none" w:sz="0" w:space="0" w:color="auto"/>
        <w:right w:val="none" w:sz="0" w:space="0" w:color="auto"/>
      </w:divBdr>
    </w:div>
    <w:div w:id="1659965505">
      <w:bodyDiv w:val="1"/>
      <w:marLeft w:val="0"/>
      <w:marRight w:val="0"/>
      <w:marTop w:val="0"/>
      <w:marBottom w:val="0"/>
      <w:divBdr>
        <w:top w:val="none" w:sz="0" w:space="0" w:color="auto"/>
        <w:left w:val="none" w:sz="0" w:space="0" w:color="auto"/>
        <w:bottom w:val="none" w:sz="0" w:space="0" w:color="auto"/>
        <w:right w:val="none" w:sz="0" w:space="0" w:color="auto"/>
      </w:divBdr>
      <w:divsChild>
        <w:div w:id="1351226328">
          <w:marLeft w:val="0"/>
          <w:marRight w:val="0"/>
          <w:marTop w:val="0"/>
          <w:marBottom w:val="0"/>
          <w:divBdr>
            <w:top w:val="none" w:sz="0" w:space="0" w:color="auto"/>
            <w:left w:val="none" w:sz="0" w:space="0" w:color="auto"/>
            <w:bottom w:val="none" w:sz="0" w:space="0" w:color="auto"/>
            <w:right w:val="none" w:sz="0" w:space="0" w:color="auto"/>
          </w:divBdr>
        </w:div>
      </w:divsChild>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13920104">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72629380">
      <w:bodyDiv w:val="1"/>
      <w:marLeft w:val="0"/>
      <w:marRight w:val="0"/>
      <w:marTop w:val="0"/>
      <w:marBottom w:val="0"/>
      <w:divBdr>
        <w:top w:val="none" w:sz="0" w:space="0" w:color="auto"/>
        <w:left w:val="none" w:sz="0" w:space="0" w:color="auto"/>
        <w:bottom w:val="none" w:sz="0" w:space="0" w:color="auto"/>
        <w:right w:val="none" w:sz="0" w:space="0" w:color="auto"/>
      </w:divBdr>
    </w:div>
    <w:div w:id="1803229075">
      <w:bodyDiv w:val="1"/>
      <w:marLeft w:val="0"/>
      <w:marRight w:val="0"/>
      <w:marTop w:val="0"/>
      <w:marBottom w:val="0"/>
      <w:divBdr>
        <w:top w:val="none" w:sz="0" w:space="0" w:color="auto"/>
        <w:left w:val="none" w:sz="0" w:space="0" w:color="auto"/>
        <w:bottom w:val="none" w:sz="0" w:space="0" w:color="auto"/>
        <w:right w:val="none" w:sz="0" w:space="0" w:color="auto"/>
      </w:divBdr>
      <w:divsChild>
        <w:div w:id="1662808992">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77498419">
      <w:bodyDiv w:val="1"/>
      <w:marLeft w:val="0"/>
      <w:marRight w:val="0"/>
      <w:marTop w:val="0"/>
      <w:marBottom w:val="0"/>
      <w:divBdr>
        <w:top w:val="none" w:sz="0" w:space="0" w:color="auto"/>
        <w:left w:val="none" w:sz="0" w:space="0" w:color="auto"/>
        <w:bottom w:val="none" w:sz="0" w:space="0" w:color="auto"/>
        <w:right w:val="none" w:sz="0" w:space="0" w:color="auto"/>
      </w:divBdr>
    </w:div>
    <w:div w:id="1949577842">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62050911">
      <w:bodyDiv w:val="1"/>
      <w:marLeft w:val="0"/>
      <w:marRight w:val="0"/>
      <w:marTop w:val="0"/>
      <w:marBottom w:val="0"/>
      <w:divBdr>
        <w:top w:val="none" w:sz="0" w:space="0" w:color="auto"/>
        <w:left w:val="none" w:sz="0" w:space="0" w:color="auto"/>
        <w:bottom w:val="none" w:sz="0" w:space="0" w:color="auto"/>
        <w:right w:val="none" w:sz="0" w:space="0" w:color="auto"/>
      </w:divBdr>
    </w:div>
    <w:div w:id="21182832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0BC871F-98F5-49CC-A312-95B775B5D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9434</Words>
  <Characters>53778</Characters>
  <Application>Microsoft Office Word</Application>
  <DocSecurity>0</DocSecurity>
  <Lines>448</Lines>
  <Paragraphs>126</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63086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Microsoft account</cp:lastModifiedBy>
  <cp:revision>2</cp:revision>
  <cp:lastPrinted>2025-11-19T12:15:00Z</cp:lastPrinted>
  <dcterms:created xsi:type="dcterms:W3CDTF">2025-11-19T12:17:00Z</dcterms:created>
  <dcterms:modified xsi:type="dcterms:W3CDTF">2025-11-19T12:17:00Z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