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8938874" w:rsidR="009125CE" w:rsidRPr="00485474" w:rsidRDefault="00485474" w:rsidP="00485474">
      <w:pPr>
        <w:spacing w:before="100" w:beforeAutospacing="1" w:after="100" w:afterAutospacing="1" w:line="360" w:lineRule="auto"/>
        <w:jc w:val="both"/>
        <w:rPr>
          <w:rFonts w:ascii="Sakkal Majalla" w:hAnsi="Sakkal Majalla" w:cs="Sakkal Majalla"/>
          <w:b/>
          <w:bCs/>
          <w:sz w:val="32"/>
          <w:szCs w:val="32"/>
          <w:lang w:bidi="ar-EG"/>
        </w:rPr>
      </w:pPr>
      <w:r w:rsidRPr="00485474">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3C1148F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85474">
        <w:rPr>
          <w:rFonts w:ascii="Sakkal Majalla" w:hAnsi="Sakkal Majalla" w:cs="Sakkal Majalla"/>
          <w:b/>
          <w:bCs/>
          <w:sz w:val="32"/>
          <w:szCs w:val="32"/>
          <w:rtl/>
          <w:lang w:bidi="ar-EG"/>
        </w:rPr>
        <w:t xml:space="preserve">جامعة ميدأوشن </w:t>
      </w:r>
    </w:p>
    <w:p w14:paraId="1E957002" w14:textId="4AAF0D06" w:rsidR="00F546CE" w:rsidRPr="00485474" w:rsidRDefault="009125CE" w:rsidP="00485474">
      <w:pPr>
        <w:spacing w:before="100" w:beforeAutospacing="1" w:after="100" w:afterAutospacing="1" w:line="360" w:lineRule="auto"/>
        <w:jc w:val="both"/>
        <w:rPr>
          <w:rFonts w:ascii="Sakkal Majalla" w:hAnsi="Sakkal Majalla" w:cs="Sakkal Majalla"/>
          <w:b/>
          <w:bCs/>
          <w:sz w:val="32"/>
          <w:szCs w:val="32"/>
          <w:rtl/>
          <w:lang w:bidi="ar-EG"/>
        </w:rPr>
      </w:pPr>
      <w:r w:rsidRPr="00485474">
        <w:rPr>
          <w:rFonts w:ascii="Sakkal Majalla" w:hAnsi="Sakkal Majalla" w:cs="Sakkal Majalla"/>
          <w:b/>
          <w:bCs/>
          <w:sz w:val="32"/>
          <w:szCs w:val="32"/>
          <w:rtl/>
          <w:lang w:bidi="ar-EG"/>
        </w:rPr>
        <w:t xml:space="preserve">كلية الإدارة </w:t>
      </w:r>
    </w:p>
    <w:p w14:paraId="0217C513" w14:textId="6EA54C04" w:rsidR="009125CE" w:rsidRPr="00485474" w:rsidRDefault="00C55CDE" w:rsidP="00485474">
      <w:pPr>
        <w:spacing w:before="100" w:beforeAutospacing="1" w:after="100" w:afterAutospacing="1" w:line="360" w:lineRule="auto"/>
        <w:jc w:val="both"/>
        <w:rPr>
          <w:rFonts w:ascii="Sakkal Majalla" w:hAnsi="Sakkal Majalla" w:cs="Sakkal Majalla"/>
          <w:b/>
          <w:bCs/>
          <w:sz w:val="32"/>
          <w:szCs w:val="32"/>
          <w:rtl/>
          <w:lang w:bidi="ar-EG"/>
        </w:rPr>
      </w:pPr>
      <w:r w:rsidRPr="00485474">
        <w:rPr>
          <w:rFonts w:ascii="Sakkal Majalla" w:hAnsi="Sakkal Majalla" w:cs="Sakkal Majalla"/>
          <w:b/>
          <w:bCs/>
          <w:sz w:val="32"/>
          <w:szCs w:val="32"/>
          <w:rtl/>
          <w:lang w:bidi="ar-EG"/>
        </w:rPr>
        <w:t xml:space="preserve">ماجستير إدارة </w:t>
      </w:r>
      <w:r w:rsidR="002B7032" w:rsidRPr="00485474">
        <w:rPr>
          <w:rFonts w:ascii="Sakkal Majalla" w:hAnsi="Sakkal Majalla" w:cs="Sakkal Majalla"/>
          <w:b/>
          <w:bCs/>
          <w:sz w:val="32"/>
          <w:szCs w:val="32"/>
          <w:rtl/>
          <w:lang w:bidi="ar-EG"/>
        </w:rPr>
        <w:t>أعمال</w:t>
      </w:r>
    </w:p>
    <w:p w14:paraId="11A91486" w14:textId="77777777" w:rsidR="009125CE" w:rsidRPr="00485474" w:rsidRDefault="009125CE" w:rsidP="00485474">
      <w:pPr>
        <w:spacing w:before="100" w:beforeAutospacing="1" w:after="100" w:afterAutospacing="1" w:line="360" w:lineRule="auto"/>
        <w:jc w:val="both"/>
        <w:rPr>
          <w:rFonts w:ascii="Sakkal Majalla" w:hAnsi="Sakkal Majalla" w:cs="Sakkal Majalla"/>
          <w:sz w:val="28"/>
          <w:szCs w:val="28"/>
          <w:rtl/>
          <w:lang w:bidi="ar-EG"/>
        </w:rPr>
      </w:pPr>
    </w:p>
    <w:p w14:paraId="3024630C" w14:textId="51722B91" w:rsidR="009125CE" w:rsidRPr="00485474" w:rsidRDefault="00331352" w:rsidP="00485474">
      <w:pPr>
        <w:spacing w:before="100" w:beforeAutospacing="1" w:after="100" w:afterAutospacing="1" w:line="360" w:lineRule="auto"/>
        <w:jc w:val="center"/>
        <w:rPr>
          <w:rFonts w:ascii="Sakkal Majalla" w:hAnsi="Sakkal Majalla" w:cs="Sakkal Majalla"/>
          <w:b/>
          <w:bCs/>
          <w:sz w:val="40"/>
          <w:szCs w:val="40"/>
          <w:rtl/>
          <w:lang w:bidi="ar-EG"/>
        </w:rPr>
      </w:pPr>
      <w:r w:rsidRPr="00485474">
        <w:rPr>
          <w:rFonts w:ascii="Sakkal Majalla" w:hAnsi="Sakkal Majalla" w:cs="Sakkal Majalla"/>
          <w:b/>
          <w:bCs/>
          <w:sz w:val="40"/>
          <w:szCs w:val="40"/>
          <w:rtl/>
          <w:lang w:bidi="ar-EG"/>
        </w:rPr>
        <w:t>أثر تطبيق معايير الاستدامة على ادارة الموارد البشرية في الشركات الكبرى:دراسة تطبيقية على شركة الكهرباء السعودية</w:t>
      </w:r>
      <w:r w:rsidR="00FB743C" w:rsidRPr="00485474">
        <w:rPr>
          <w:rFonts w:ascii="Sakkal Majalla" w:hAnsi="Sakkal Majalla" w:cs="Sakkal Majalla"/>
          <w:b/>
          <w:bCs/>
          <w:sz w:val="40"/>
          <w:szCs w:val="40"/>
          <w:rtl/>
          <w:lang w:bidi="ar-EG"/>
        </w:rPr>
        <w:t>.</w:t>
      </w:r>
    </w:p>
    <w:p w14:paraId="751A7E65" w14:textId="6D872A85" w:rsidR="009125CE" w:rsidRPr="00485474" w:rsidRDefault="009125CE" w:rsidP="00485474">
      <w:pPr>
        <w:spacing w:before="100" w:beforeAutospacing="1" w:after="100" w:afterAutospacing="1" w:line="360" w:lineRule="auto"/>
        <w:jc w:val="center"/>
        <w:rPr>
          <w:rFonts w:ascii="Sakkal Majalla" w:hAnsi="Sakkal Majalla" w:cs="Sakkal Majalla"/>
          <w:b/>
          <w:bCs/>
          <w:sz w:val="36"/>
          <w:szCs w:val="36"/>
          <w:rtl/>
          <w:lang w:bidi="ar-EG"/>
        </w:rPr>
      </w:pPr>
      <w:r w:rsidRPr="00485474">
        <w:rPr>
          <w:rFonts w:ascii="Sakkal Majalla" w:hAnsi="Sakkal Majalla" w:cs="Sakkal Majalla"/>
          <w:b/>
          <w:bCs/>
          <w:sz w:val="36"/>
          <w:szCs w:val="36"/>
          <w:rtl/>
          <w:lang w:bidi="ar-EG"/>
        </w:rPr>
        <w:t>إعداد الطالب/</w:t>
      </w:r>
    </w:p>
    <w:p w14:paraId="1DCED054" w14:textId="77777777" w:rsidR="00D6707A" w:rsidRPr="00485474" w:rsidRDefault="00D6707A" w:rsidP="00485474">
      <w:pPr>
        <w:spacing w:before="100" w:beforeAutospacing="1" w:after="100" w:afterAutospacing="1" w:line="360" w:lineRule="auto"/>
        <w:jc w:val="center"/>
        <w:rPr>
          <w:rFonts w:ascii="Sakkal Majalla" w:hAnsi="Sakkal Majalla" w:cs="Sakkal Majalla"/>
          <w:b/>
          <w:bCs/>
          <w:sz w:val="36"/>
          <w:szCs w:val="36"/>
          <w:rtl/>
          <w:lang w:bidi="ar-EG"/>
        </w:rPr>
      </w:pPr>
      <w:r w:rsidRPr="00485474">
        <w:rPr>
          <w:rFonts w:ascii="Sakkal Majalla" w:hAnsi="Sakkal Majalla" w:cs="Sakkal Majalla"/>
          <w:b/>
          <w:bCs/>
          <w:sz w:val="36"/>
          <w:szCs w:val="36"/>
          <w:rtl/>
          <w:lang w:bidi="ar-EG"/>
        </w:rPr>
        <w:t>عبدالرحمن علي محمد شامي</w:t>
      </w:r>
    </w:p>
    <w:p w14:paraId="71821EED" w14:textId="178686A9" w:rsidR="00125270" w:rsidRPr="00485474" w:rsidRDefault="00D6707A" w:rsidP="00485474">
      <w:pPr>
        <w:spacing w:before="100" w:beforeAutospacing="1" w:after="100" w:afterAutospacing="1" w:line="360" w:lineRule="auto"/>
        <w:jc w:val="center"/>
        <w:rPr>
          <w:rFonts w:ascii="Sakkal Majalla" w:hAnsi="Sakkal Majalla" w:cs="Sakkal Majalla"/>
          <w:b/>
          <w:bCs/>
          <w:sz w:val="36"/>
          <w:szCs w:val="36"/>
          <w:lang w:bidi="ar-EG"/>
        </w:rPr>
      </w:pPr>
      <w:r w:rsidRPr="00485474">
        <w:rPr>
          <w:rFonts w:ascii="Sakkal Majalla" w:hAnsi="Sakkal Majalla" w:cs="Sakkal Majalla"/>
          <w:b/>
          <w:bCs/>
          <w:sz w:val="36"/>
          <w:szCs w:val="36"/>
          <w:rtl/>
          <w:lang w:bidi="ar-EG"/>
        </w:rPr>
        <w:t>2021203038</w:t>
      </w:r>
    </w:p>
    <w:p w14:paraId="57AACC61" w14:textId="1EE8B9D1" w:rsidR="00C55CDE" w:rsidRPr="00485474" w:rsidRDefault="00485474" w:rsidP="00485474">
      <w:pPr>
        <w:spacing w:before="100" w:beforeAutospacing="1" w:after="100" w:afterAutospacing="1" w:line="360" w:lineRule="auto"/>
        <w:jc w:val="center"/>
        <w:rPr>
          <w:rFonts w:ascii="Sakkal Majalla" w:hAnsi="Sakkal Majalla" w:cs="Sakkal Majalla"/>
          <w:b/>
          <w:bCs/>
          <w:sz w:val="36"/>
          <w:szCs w:val="36"/>
          <w:rtl/>
          <w:lang w:bidi="ar-EG"/>
        </w:rPr>
      </w:pPr>
      <w:r w:rsidRPr="00485474">
        <w:rPr>
          <w:rFonts w:ascii="Sakkal Majalla" w:hAnsi="Sakkal Majalla" w:cs="Sakkal Majalla" w:hint="cs"/>
          <w:b/>
          <w:bCs/>
          <w:sz w:val="36"/>
          <w:szCs w:val="36"/>
          <w:rtl/>
          <w:lang w:bidi="ar-EG"/>
        </w:rPr>
        <w:t>إشراف/</w:t>
      </w:r>
    </w:p>
    <w:p w14:paraId="599ED2D9" w14:textId="77777777" w:rsidR="00FF623D" w:rsidRPr="00485474" w:rsidRDefault="00FF623D" w:rsidP="00485474">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71346"/>
      <w:r w:rsidRPr="00485474">
        <w:rPr>
          <w:rFonts w:ascii="Sakkal Majalla" w:hAnsi="Sakkal Majalla" w:cs="Sakkal Majalla"/>
          <w:b/>
          <w:bCs/>
          <w:sz w:val="36"/>
          <w:szCs w:val="36"/>
          <w:rtl/>
          <w:lang w:bidi="ar-EG"/>
        </w:rPr>
        <w:t>أ.د / الفيصل عبد الحميد</w:t>
      </w:r>
    </w:p>
    <w:p w14:paraId="0444154C" w14:textId="77777777" w:rsidR="00FF623D" w:rsidRPr="00485474" w:rsidRDefault="00FF623D" w:rsidP="00485474">
      <w:pPr>
        <w:spacing w:before="100" w:beforeAutospacing="1" w:after="100" w:afterAutospacing="1" w:line="360" w:lineRule="auto"/>
        <w:jc w:val="center"/>
        <w:rPr>
          <w:rFonts w:ascii="Sakkal Majalla" w:hAnsi="Sakkal Majalla" w:cs="Sakkal Majalla"/>
          <w:b/>
          <w:bCs/>
          <w:sz w:val="36"/>
          <w:szCs w:val="36"/>
          <w:rtl/>
          <w:lang w:bidi="ar-EG"/>
        </w:rPr>
      </w:pPr>
      <w:r w:rsidRPr="00485474">
        <w:rPr>
          <w:rFonts w:ascii="Sakkal Majalla" w:hAnsi="Sakkal Majalla" w:cs="Sakkal Majalla"/>
          <w:b/>
          <w:bCs/>
          <w:sz w:val="36"/>
          <w:szCs w:val="36"/>
          <w:rtl/>
          <w:lang w:bidi="ar-EG"/>
        </w:rPr>
        <w:t>العام الدراسي:</w:t>
      </w:r>
    </w:p>
    <w:bookmarkEnd w:id="0"/>
    <w:p w14:paraId="42F1B6BD" w14:textId="0264E012" w:rsidR="00FF623D" w:rsidRPr="00485474" w:rsidRDefault="00485474" w:rsidP="00485474">
      <w:pPr>
        <w:spacing w:before="100" w:beforeAutospacing="1" w:after="100" w:afterAutospacing="1" w:line="360" w:lineRule="auto"/>
        <w:jc w:val="center"/>
        <w:rPr>
          <w:rFonts w:ascii="Sakkal Majalla" w:hAnsi="Sakkal Majalla" w:cs="Sakkal Majalla"/>
          <w:b/>
          <w:bCs/>
          <w:sz w:val="36"/>
          <w:szCs w:val="36"/>
          <w:lang w:bidi="ar-EG"/>
        </w:rPr>
      </w:pPr>
      <w:r w:rsidRPr="00485474">
        <w:rPr>
          <w:rFonts w:ascii="Sakkal Majalla" w:hAnsi="Sakkal Majalla" w:cs="Sakkal Majalla"/>
          <w:b/>
          <w:bCs/>
          <w:sz w:val="36"/>
          <w:szCs w:val="36"/>
          <w:lang w:bidi="ar-EG"/>
        </w:rPr>
        <w:t>1447 - 2025</w:t>
      </w:r>
    </w:p>
    <w:p w14:paraId="068B7461" w14:textId="77777777" w:rsidR="00841E37" w:rsidRDefault="00841E37" w:rsidP="00841E37">
      <w:pPr>
        <w:spacing w:before="100" w:beforeAutospacing="1" w:after="100" w:afterAutospacing="1" w:line="360" w:lineRule="auto"/>
        <w:jc w:val="both"/>
        <w:rPr>
          <w:rFonts w:ascii="Sakkal Majalla" w:hAnsi="Sakkal Majalla" w:cs="Sakkal Majalla"/>
          <w:sz w:val="28"/>
          <w:szCs w:val="28"/>
          <w:rtl/>
          <w:lang w:bidi="ar-EG"/>
        </w:rPr>
        <w:sectPr w:rsidR="00841E37" w:rsidSect="00841E37">
          <w:type w:val="continuous"/>
          <w:pgSz w:w="11906" w:h="16838" w:code="9"/>
          <w:pgMar w:top="1440" w:right="1985" w:bottom="1440" w:left="1418" w:header="720" w:footer="720" w:gutter="567"/>
          <w:pgNumType w:fmt="arabicAbjad" w:start="1"/>
          <w:cols w:space="708"/>
          <w:bidi/>
          <w:rtlGutter/>
          <w:docGrid w:linePitch="360"/>
        </w:sectPr>
      </w:pPr>
    </w:p>
    <w:p w14:paraId="640439CE" w14:textId="4F5368B4" w:rsidR="00841E37" w:rsidRPr="00173947" w:rsidRDefault="00841E37" w:rsidP="00173947">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3531118"/>
      <w:r w:rsidRPr="00173947">
        <w:rPr>
          <w:rFonts w:ascii="Sakkal Majalla" w:hAnsi="Sakkal Majalla" w:cs="Sakkal Majalla" w:hint="cs"/>
          <w:b/>
          <w:bCs/>
          <w:sz w:val="40"/>
          <w:szCs w:val="40"/>
          <w:rtl/>
        </w:rPr>
        <w:lastRenderedPageBreak/>
        <w:t>الفصل الأول: الإطار العام للدراسة</w:t>
      </w:r>
      <w:bookmarkEnd w:id="1"/>
    </w:p>
    <w:p w14:paraId="4DE49143" w14:textId="6764E1C2" w:rsidR="00841E37" w:rsidRPr="00173947" w:rsidRDefault="00841E3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3531119"/>
      <w:r w:rsidRPr="00173947">
        <w:rPr>
          <w:rFonts w:ascii="Sakkal Majalla" w:hAnsi="Sakkal Majalla" w:cs="Sakkal Majalla" w:hint="cs"/>
          <w:b/>
          <w:bCs/>
          <w:sz w:val="36"/>
          <w:szCs w:val="36"/>
          <w:rtl/>
        </w:rPr>
        <w:t>1.1 المقدمة</w:t>
      </w:r>
      <w:bookmarkEnd w:id="2"/>
    </w:p>
    <w:p w14:paraId="0A3BBF62" w14:textId="7BDD3266"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تسعى المؤسسات الكبرى</w:t>
      </w:r>
      <w:r w:rsidR="00CE1D0B"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مثل الشركة السعودية للكهرباء</w:t>
      </w:r>
      <w:r w:rsidR="00CE1D0B"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إلى تعزيز كفاءتها التشغيلية وتحقيق أهدافها الاستراتيجية من خلال تبني ممارسات إدارة الموارد البشرية المستدامة. لم يعد التركيز على الاستدامة خيارًا تكميليًا، بل أصبح ضرورة تفرضها التطورات الاقتصادية والاجتماعية والبيئية</w:t>
      </w:r>
      <w:r w:rsidR="00CE1D0B"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تعتمد هذه المؤسسات على الاستدامة كوسيلة لتعزيز مشاركة الموظفين، وتحسين بيئة العمل، ورفع مستوى الأداء التنظيمي بشكل شامل</w:t>
      </w:r>
      <w:r w:rsidR="00CE1D0B" w:rsidRPr="00485474">
        <w:rPr>
          <w:rFonts w:ascii="Sakkal Majalla" w:hAnsi="Sakkal Majalla" w:cs="Sakkal Majalla"/>
          <w:sz w:val="28"/>
          <w:szCs w:val="28"/>
          <w:rtl/>
        </w:rPr>
        <w:t xml:space="preserve"> كما</w:t>
      </w:r>
      <w:r w:rsidRPr="00485474">
        <w:rPr>
          <w:rFonts w:ascii="Sakkal Majalla" w:hAnsi="Sakkal Majalla" w:cs="Sakkal Majalla"/>
          <w:sz w:val="28"/>
          <w:szCs w:val="28"/>
          <w:rtl/>
        </w:rPr>
        <w:t xml:space="preserve"> يظهر دور إدارة الموارد البشرية كعنصر حيوي في تحقيق التوازن بين أهداف الشركة ومتطلبات موظفيها</w:t>
      </w:r>
      <w:r w:rsidR="00CE1D0B"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مما ينعكس على جودة الإنتاج واستمرارية الأعمال (</w:t>
      </w:r>
      <w:r w:rsidRPr="00485474">
        <w:rPr>
          <w:rFonts w:ascii="Sakkal Majalla" w:hAnsi="Sakkal Majalla" w:cs="Sakkal Majalla"/>
          <w:sz w:val="28"/>
          <w:szCs w:val="28"/>
        </w:rPr>
        <w:t>Parzhanova, 2025</w:t>
      </w:r>
      <w:r w:rsidRPr="00485474">
        <w:rPr>
          <w:rFonts w:ascii="Sakkal Majalla" w:hAnsi="Sakkal Majalla" w:cs="Sakkal Majalla"/>
          <w:sz w:val="28"/>
          <w:szCs w:val="28"/>
          <w:rtl/>
        </w:rPr>
        <w:t>).</w:t>
      </w:r>
    </w:p>
    <w:p w14:paraId="2A7B609F" w14:textId="1E5607CC"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يتطلب نجاح المؤسسات الكبرى في تطبيق الاستدامة داخل بيئة العمل بناء ثقافة تنظيمية تقوم على إشراك الموظفين وتحفيزهم. عندما يشعر الموظفون بأن قيمهم تتماشى مع أهداف المؤسسة، فإن ذلك يؤدي إلى زيادة الرضا الوظيفي، وتعزيز الولاء، وتقليل معدلات الدوران الوظيفي. تسهم هذه العوامل مجتمعة في تحقيق استقرار تنظيمي يساعد الشركات على تحقيق أهدافها طويلة المدى. ولأن مشاركة الموظفين تعد عنصرًا أساسيًا في نجاح المؤسسات، فإن توفير بيئة عمل تشجعهم على الإبداع والابتكار يسهم في تحسين الأداء وزيادة الإنتاجية (</w:t>
      </w:r>
      <w:r w:rsidRPr="00485474">
        <w:rPr>
          <w:rFonts w:ascii="Sakkal Majalla" w:hAnsi="Sakkal Majalla" w:cs="Sakkal Majalla"/>
          <w:sz w:val="28"/>
          <w:szCs w:val="28"/>
        </w:rPr>
        <w:t>Parzhanova, 2025</w:t>
      </w:r>
      <w:r w:rsidRPr="00485474">
        <w:rPr>
          <w:rFonts w:ascii="Sakkal Majalla" w:hAnsi="Sakkal Majalla" w:cs="Sakkal Majalla"/>
          <w:sz w:val="28"/>
          <w:szCs w:val="28"/>
          <w:rtl/>
        </w:rPr>
        <w:t>).</w:t>
      </w:r>
    </w:p>
    <w:p w14:paraId="7659A75A" w14:textId="11BE2AF0" w:rsidR="003D5C1F" w:rsidRPr="00485474" w:rsidRDefault="00D86DC7"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ي</w:t>
      </w:r>
      <w:r w:rsidR="003D5C1F" w:rsidRPr="00485474">
        <w:rPr>
          <w:rFonts w:ascii="Sakkal Majalla" w:hAnsi="Sakkal Majalla" w:cs="Sakkal Majalla"/>
          <w:sz w:val="28"/>
          <w:szCs w:val="28"/>
          <w:rtl/>
        </w:rPr>
        <w:t>متد</w:t>
      </w:r>
      <w:r w:rsidRPr="00485474">
        <w:rPr>
          <w:rFonts w:ascii="Sakkal Majalla" w:hAnsi="Sakkal Majalla" w:cs="Sakkal Majalla"/>
          <w:sz w:val="28"/>
          <w:szCs w:val="28"/>
          <w:rtl/>
        </w:rPr>
        <w:t xml:space="preserve"> تطبيق الاستدامة في إدارة الموارد البشرية</w:t>
      </w:r>
      <w:r w:rsidR="003D5C1F" w:rsidRPr="00485474">
        <w:rPr>
          <w:rFonts w:ascii="Sakkal Majalla" w:hAnsi="Sakkal Majalla" w:cs="Sakkal Majalla"/>
          <w:sz w:val="28"/>
          <w:szCs w:val="28"/>
          <w:rtl/>
        </w:rPr>
        <w:t xml:space="preserve"> إلى تطوير مهارات وكفاءات الموظفين</w:t>
      </w:r>
      <w:r w:rsidRPr="00485474">
        <w:rPr>
          <w:rFonts w:ascii="Sakkal Majalla" w:hAnsi="Sakkal Majalla" w:cs="Sakkal Majalla"/>
          <w:sz w:val="28"/>
          <w:szCs w:val="28"/>
          <w:rtl/>
        </w:rPr>
        <w:t xml:space="preserve"> و</w:t>
      </w:r>
      <w:r w:rsidR="003D5C1F" w:rsidRPr="00485474">
        <w:rPr>
          <w:rFonts w:ascii="Sakkal Majalla" w:hAnsi="Sakkal Majalla" w:cs="Sakkal Majalla"/>
          <w:sz w:val="28"/>
          <w:szCs w:val="28"/>
          <w:rtl/>
        </w:rPr>
        <w:t xml:space="preserve"> تتبنى المؤسسات الكبرى برامج تدريبية تهدف إلى تزويد العاملين بالمعرفة والمهارات اللازمة لمواكبة التغيرات المستمرة في بيئة الأعمال. هذه البرامج، التي تعتمد على أسس الاستدامة، لا تسهم فقط في تعزيز النمو الفردي للموظفين، وإنما تدعم أيضًا استدامة المؤسسة على المدى الطويل. يشير </w:t>
      </w:r>
      <w:r w:rsidR="003D5C1F" w:rsidRPr="00485474">
        <w:rPr>
          <w:rFonts w:ascii="Sakkal Majalla" w:hAnsi="Sakkal Majalla" w:cs="Sakkal Majalla"/>
          <w:sz w:val="28"/>
          <w:szCs w:val="28"/>
        </w:rPr>
        <w:t>Rubel</w:t>
      </w:r>
      <w:r w:rsidR="003D5C1F" w:rsidRPr="00485474">
        <w:rPr>
          <w:rFonts w:ascii="Sakkal Majalla" w:hAnsi="Sakkal Majalla" w:cs="Sakkal Majalla"/>
          <w:sz w:val="28"/>
          <w:szCs w:val="28"/>
          <w:rtl/>
        </w:rPr>
        <w:t xml:space="preserve"> (2022) إلى أن التدريب المستمر على مفاهيم الاستدامة يساعد في تمكين الموظفين من التعامل مع التحديات المهنية بكفاءة، مما يعزز من مرونة المنظمة وقدرتها على تحقيق أهدافها الاستراتيجية.</w:t>
      </w:r>
    </w:p>
    <w:p w14:paraId="16E59FE4" w14:textId="7012440B"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 xml:space="preserve">إلى جانب تطوير المهارات، تلعب ممارسات الاستدامة دورًا جوهريًا في جذب المواهب الجديدة واستبقائها داخل المنظمة. في ظل تزايد وعي الأفراد بأهمية العمل في بيئات تتبنى ممارسات مسؤولة ومستدامة، أصبح من الضروري للمؤسسات الكبرى أن تطور استراتيجيات توظيف تعكس التزامها بالاستدامة. يجذب هذا النهج الموظفين الذين يفضلون بيئات عمل داعمة ومبنية على القيم الأخلاقية، مما يساعد الشركات على تحسين جودة مواردها البشرية. وفقًا لـ </w:t>
      </w:r>
      <w:r w:rsidRPr="00485474">
        <w:rPr>
          <w:rFonts w:ascii="Sakkal Majalla" w:hAnsi="Sakkal Majalla" w:cs="Sakkal Majalla"/>
          <w:sz w:val="28"/>
          <w:szCs w:val="28"/>
        </w:rPr>
        <w:t>Genari &amp; Macke</w:t>
      </w:r>
      <w:r w:rsidRPr="00485474">
        <w:rPr>
          <w:rFonts w:ascii="Sakkal Majalla" w:hAnsi="Sakkal Majalla" w:cs="Sakkal Majalla"/>
          <w:sz w:val="28"/>
          <w:szCs w:val="28"/>
          <w:rtl/>
        </w:rPr>
        <w:t xml:space="preserve"> (2022)، فإن المؤسسات التي تركز على الاستدامة قادرة على استقطاب أفضل الكفاءات والاحتفاظ بها، مما يسهم في تحقيق استقرار تنظيمي أكبر وزيادة الإنتاجية.</w:t>
      </w:r>
    </w:p>
    <w:p w14:paraId="113EA4D5" w14:textId="6FE36099"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لا تتوقف فوائد ممارسات الاستدامة عند حدود تطوير الموظفين واستقطابهم، بل تمتد أيضًا إلى تحسين الأداء التنظيمي بشكل عام. تعتمد الشركات الكبرى على مقاييس أداء دقيقة لقياس مدى تأثير سياساتها المستدامة على نتائجها الاقتصادية والاجتماعية والبيئية. عندما تنجح المؤسسات في دمج الاستدامة داخل استراتيجياتها التشغيلية، فإن ذلك ينعكس على تحسين الأداء المالي وتعزيز سمعة الشركة في السوق. يوضح </w:t>
      </w:r>
      <w:r w:rsidRPr="00485474">
        <w:rPr>
          <w:rFonts w:ascii="Sakkal Majalla" w:hAnsi="Sakkal Majalla" w:cs="Sakkal Majalla"/>
          <w:sz w:val="28"/>
          <w:szCs w:val="28"/>
        </w:rPr>
        <w:t>Rubel</w:t>
      </w:r>
      <w:r w:rsidRPr="00485474">
        <w:rPr>
          <w:rFonts w:ascii="Sakkal Majalla" w:hAnsi="Sakkal Majalla" w:cs="Sakkal Majalla"/>
          <w:sz w:val="28"/>
          <w:szCs w:val="28"/>
          <w:rtl/>
        </w:rPr>
        <w:t xml:space="preserve"> (2022) أن الشركات التي تتبنى ممارسات إدارة الموارد البشرية المستدامة تحقق نتائج إيجابية من حيث الكفاءة التشغيلية، وتقليل التكاليف، وتعزيز قدرتها التنافسية.</w:t>
      </w:r>
    </w:p>
    <w:p w14:paraId="3E145001" w14:textId="01BAA32A"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يرتبط الالتزام بالاستدامة أيضًا بتحفيز الموظفين على تقديم أفضل ما لديهم في بيئة عمل تدعم قيمهم وأهدافهم الشخصية. عندما يشعر العاملون بأنهم جزء من مؤسسة تقدر الاستدامة، فإن ذلك يعزز من ولائهم التنظيمي ويدفعهم إلى المساهمة بفاعلية في تحقيق رؤية الشركة. يوضح </w:t>
      </w:r>
      <w:r w:rsidRPr="00485474">
        <w:rPr>
          <w:rFonts w:ascii="Sakkal Majalla" w:hAnsi="Sakkal Majalla" w:cs="Sakkal Majalla"/>
          <w:sz w:val="28"/>
          <w:szCs w:val="28"/>
        </w:rPr>
        <w:t>Genari &amp; Macke</w:t>
      </w:r>
      <w:r w:rsidRPr="00485474">
        <w:rPr>
          <w:rFonts w:ascii="Sakkal Majalla" w:hAnsi="Sakkal Majalla" w:cs="Sakkal Majalla"/>
          <w:sz w:val="28"/>
          <w:szCs w:val="28"/>
          <w:rtl/>
        </w:rPr>
        <w:t xml:space="preserve"> (2022) أن المؤسسات التي تمنح الأولوية لممارسات الاستدامة تشهد مستويات أعلى من الالتزام من قبل موظفيها، مما يؤدي إلى بيئة عمل أكثر استقرارًا وإنتاجية.</w:t>
      </w:r>
    </w:p>
    <w:p w14:paraId="4718CBDC" w14:textId="0755CD89"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ورغم الفوائد العديدة التي تحققها ممارسات إدارة الموارد البشرية المستدامة، إلا أن المؤسسات قد تواجه تحديات كبيرة عند تنفيذ هذه المبادرات. تعد مقاومة التغيير واحدة من أهم العوائق التي قد تقف أمام تبني سياسات جديدة، حيث يواجه بعض الموظفين صعوبة في التكيف مع الأنظمة والإجراءات المستحدثة. علاوة على ذلك، يتطلب تطبيق استراتيجيات الاستدامة استثمارات كبيرة في مجالات التدريب </w:t>
      </w:r>
      <w:r w:rsidRPr="00485474">
        <w:rPr>
          <w:rFonts w:ascii="Sakkal Majalla" w:hAnsi="Sakkal Majalla" w:cs="Sakkal Majalla"/>
          <w:sz w:val="28"/>
          <w:szCs w:val="28"/>
          <w:rtl/>
        </w:rPr>
        <w:lastRenderedPageBreak/>
        <w:t>والتطوير، مما قد يشكل عبئًا ماليًا على بعض الشركات. ومع ذلك، فإن تجاوز هذه التحديات من خلال وضع خطط استراتيجية واضحة يمكن أن يسهم في تحقيق فوائد طويلة الأجل، تعود بالنفع على كل من المؤسسة والموظفين.</w:t>
      </w:r>
    </w:p>
    <w:p w14:paraId="7108DDDA" w14:textId="5543064E" w:rsidR="003D5C1F" w:rsidRPr="00485474" w:rsidRDefault="003D5C1F"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يمثل تطبيق ممارسات إدارة الموارد البشرية المستدامة داخل المؤسسات الكبرى خطوة ضرورية نحو بناء بيئة عمل أكثر كفاءة واستدامة. تساهم هذه الممارسات في تعزيز مشاركة الموظفين، وتطوير مهاراتهم، وتحسين الأداء التنظيمي، مما يساعد الشركات على تحقيق أهدافها الاستراتيجية. وبينما قد تواجه المؤسسات تحديات أثناء تنفيذ هذه المبادرات، فإن الفوائد الناتجة عنها تجعلها استثمارًا مستدامًا يعود بالنفع على الجميع. من خلال التركيز على الاستدامة، تستطيع الشركات الكبرى ضمان نموها واستمراريتها في سوق العمل المتغير باستمرار، مع الحفاظ على مسؤوليتها تجاه المجتمع والبيئة.</w:t>
      </w:r>
    </w:p>
    <w:p w14:paraId="171D2F1B" w14:textId="19E9D3C9" w:rsidR="00173947" w:rsidRPr="00173947" w:rsidRDefault="00173947" w:rsidP="00173947">
      <w:pPr>
        <w:pStyle w:val="NormalWeb"/>
        <w:bidi/>
        <w:spacing w:line="360" w:lineRule="auto"/>
        <w:jc w:val="both"/>
        <w:outlineLvl w:val="1"/>
        <w:rPr>
          <w:rFonts w:ascii="Sakkal Majalla" w:hAnsi="Sakkal Majalla" w:cs="Sakkal Majalla"/>
          <w:b/>
          <w:bCs/>
          <w:sz w:val="36"/>
          <w:szCs w:val="36"/>
          <w:rtl/>
        </w:rPr>
      </w:pPr>
      <w:bookmarkStart w:id="3" w:name="_Toc203531120"/>
      <w:r w:rsidRPr="00173947">
        <w:rPr>
          <w:rFonts w:ascii="Sakkal Majalla" w:hAnsi="Sakkal Majalla" w:cs="Sakkal Majalla"/>
          <w:b/>
          <w:bCs/>
          <w:sz w:val="36"/>
          <w:szCs w:val="36"/>
          <w:rtl/>
        </w:rPr>
        <w:t>2.1 مشكلة الدراسة:</w:t>
      </w:r>
      <w:bookmarkEnd w:id="3"/>
    </w:p>
    <w:p w14:paraId="2EDFB90A" w14:textId="2CC5B78F" w:rsidR="00FB5F78" w:rsidRPr="00485474" w:rsidRDefault="00FB5F78" w:rsidP="00173947">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 xml:space="preserve">تشكل الاستدامة أحد التوجهات الرئيسية في عالم الأعمال المعاصر  حيث تسعى الشركات الكبرى إلى تحقيق التوازن بين الأهداف الاقتصادية والاجتماعية والبيئية لضمان استمرارية أعمالها وتعزيز تنافسيتها  مع تصاعد التحديات البيئية وزيادة الوعي بمسؤولية الشركات تجاه المجتمع وأصبح تطبيق معايير الاستدامة ضرورة ملحة وليست خيارًا تكميليًا </w:t>
      </w:r>
      <w:r w:rsidR="00D60108" w:rsidRPr="00485474">
        <w:rPr>
          <w:rFonts w:ascii="Sakkal Majalla" w:hAnsi="Sakkal Majalla" w:cs="Sakkal Majalla"/>
          <w:sz w:val="28"/>
          <w:szCs w:val="28"/>
          <w:rtl/>
        </w:rPr>
        <w:t>ل</w:t>
      </w:r>
      <w:r w:rsidRPr="00485474">
        <w:rPr>
          <w:rFonts w:ascii="Sakkal Majalla" w:hAnsi="Sakkal Majalla" w:cs="Sakkal Majalla"/>
          <w:sz w:val="28"/>
          <w:szCs w:val="28"/>
          <w:rtl/>
        </w:rPr>
        <w:t>إدارة الموارد البشرية باعتبارها محورًا رئيسيًا في أي مؤسسة</w:t>
      </w:r>
      <w:r w:rsidR="00D6010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تلعب دورًا جوهريًا في تحقيق الاستدامة من خلال تطوير سياسات توظيف مسؤولة</w:t>
      </w:r>
      <w:r w:rsidR="00D6010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وتعزيز ثقافة بيئية داخل بيئة العمل</w:t>
      </w:r>
      <w:r w:rsidR="00D6010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وتحفيز الموظفين للمشاركة في مبادرات الاستدامة. ومع ذلك</w:t>
      </w:r>
      <w:r w:rsidR="00D6010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فإن تأثير هذه المعايير على ممارسات إدارة الموارد البشرية لا يزال بحاجة إلى تحليل أكثر دقة</w:t>
      </w:r>
      <w:r w:rsidR="00D6010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خصوصًا في القطاعات الحيوية مثل قطاع الطاقة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الذي يمثل ركيزة أساسية للاقتصاد والتنمية المستدامة</w:t>
      </w:r>
      <w:r w:rsidRPr="00485474">
        <w:rPr>
          <w:rFonts w:ascii="Sakkal Majalla" w:hAnsi="Sakkal Majalla" w:cs="Sakkal Majalla"/>
          <w:sz w:val="28"/>
          <w:szCs w:val="28"/>
        </w:rPr>
        <w:t>.</w:t>
      </w:r>
    </w:p>
    <w:p w14:paraId="57CA899A" w14:textId="20C27CA8" w:rsidR="00FB5F78" w:rsidRPr="00485474" w:rsidRDefault="00FB5F78" w:rsidP="00485474">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تمثل الشركة السعودية للكهرباء واحدة من أكبر المؤسسات في قطاع الطاقة بالمملكة العربية السعودية، حيث تسهم بشكل مباشر في تحقيق رؤية المملكة 2030 من خلال تبني معايير الاستدامة في عملياتها التشغيلية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ومع ذلك</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فإن تطبيق هذه المعايير يفرض تحديات على إدارة الموارد البشرية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من حيث </w:t>
      </w:r>
      <w:r w:rsidRPr="00485474">
        <w:rPr>
          <w:rFonts w:ascii="Sakkal Majalla" w:hAnsi="Sakkal Majalla" w:cs="Sakkal Majalla"/>
          <w:sz w:val="28"/>
          <w:szCs w:val="28"/>
          <w:rtl/>
        </w:rPr>
        <w:lastRenderedPageBreak/>
        <w:t>تكييف السياسات الداخلية لتعزيز ثقافة الاستدامة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وضمان تحقيق الأهداف البيئية دون الإضرار بالإنتاجية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وخلق بيئة عمل توازن بين المتطلبات الاقتصادية والاجتماعية والبيئية</w:t>
      </w:r>
      <w:r w:rsidR="0050182A"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تحتاج الشركات الكبرى إلى فهم العلاقة بين تطبيق معايير الاستدامة بأبعادها المختلفة وبين الأداء الفعلي لإدارة الموارد البشرية لضمان تحقيق نتائج متوازنة تعزز من قيمة الشركة على المدى الطويل</w:t>
      </w:r>
      <w:r w:rsidRPr="00485474">
        <w:rPr>
          <w:rFonts w:ascii="Sakkal Majalla" w:hAnsi="Sakkal Majalla" w:cs="Sakkal Majalla"/>
          <w:sz w:val="28"/>
          <w:szCs w:val="28"/>
        </w:rPr>
        <w:t>.</w:t>
      </w:r>
    </w:p>
    <w:p w14:paraId="100DB20A" w14:textId="6C936EAD" w:rsidR="00FB5F78" w:rsidRPr="00485474" w:rsidRDefault="00FB5F78" w:rsidP="00485474">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تشير الدراسات السابقة إلى أهمية إدارة الموارد البشرية المستدامة وتأثيرها على الأداء المؤسسي</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حيث تناولت دراسة </w:t>
      </w:r>
      <w:r w:rsidRPr="00485474">
        <w:rPr>
          <w:rFonts w:ascii="Sakkal Majalla" w:hAnsi="Sakkal Majalla" w:cs="Sakkal Majalla"/>
          <w:sz w:val="28"/>
          <w:szCs w:val="28"/>
        </w:rPr>
        <w:t xml:space="preserve">Rubel (2022) </w:t>
      </w:r>
      <w:r w:rsidRPr="00485474">
        <w:rPr>
          <w:rFonts w:ascii="Sakkal Majalla" w:hAnsi="Sakkal Majalla" w:cs="Sakkal Majalla"/>
          <w:sz w:val="28"/>
          <w:szCs w:val="28"/>
          <w:rtl/>
        </w:rPr>
        <w:t>العلاقة بين تطوير الكفاءات والاستدامة الاقتصادية والاجتماعية</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مبينة أن تعزيز مهارات الموظفين واستراتيجيات التحفيز المستدامة يسهم في تحقيق النمو الاقتصادي طويل الأمد</w:t>
      </w:r>
      <w:r w:rsidR="005018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كما تناولت دراسة </w:t>
      </w:r>
      <w:r w:rsidRPr="00485474">
        <w:rPr>
          <w:rFonts w:ascii="Sakkal Majalla" w:hAnsi="Sakkal Majalla" w:cs="Sakkal Majalla"/>
          <w:sz w:val="28"/>
          <w:szCs w:val="28"/>
        </w:rPr>
        <w:t xml:space="preserve">Genari &amp; Macke (2022) </w:t>
      </w:r>
      <w:r w:rsidRPr="00485474">
        <w:rPr>
          <w:rFonts w:ascii="Sakkal Majalla" w:hAnsi="Sakkal Majalla" w:cs="Sakkal Majalla"/>
          <w:sz w:val="28"/>
          <w:szCs w:val="28"/>
          <w:rtl/>
        </w:rPr>
        <w:t>أثر ممارسات الموارد البشرية المستدامة على الالتزام التنظيمي، موضحة أن تطبيق معايير الاستدامة يعزز من ولاء الموظفين ويقلل من معدلات الدوران الوظيفي</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فيما ركزت دراسة </w:t>
      </w:r>
      <w:r w:rsidRPr="00485474">
        <w:rPr>
          <w:rFonts w:ascii="Sakkal Majalla" w:hAnsi="Sakkal Majalla" w:cs="Sakkal Majalla"/>
          <w:sz w:val="28"/>
          <w:szCs w:val="28"/>
        </w:rPr>
        <w:t xml:space="preserve">Peach et al. (2020) </w:t>
      </w:r>
      <w:r w:rsidRPr="00485474">
        <w:rPr>
          <w:rFonts w:ascii="Sakkal Majalla" w:hAnsi="Sakkal Majalla" w:cs="Sakkal Majalla"/>
          <w:sz w:val="28"/>
          <w:szCs w:val="28"/>
          <w:rtl/>
        </w:rPr>
        <w:t>على أهمية التكامل بين الإدارة البيئية والموارد البشرية في تحقيق الاستدامة المؤسسية، مشيرة إلى أن السياسات البيئية المتبعة داخل الشركات تؤثر بشكل مباشر على استراتيجيات التوظيف والتدريب والاحتفاظ بالكفاءات</w:t>
      </w:r>
      <w:r w:rsidRPr="00485474">
        <w:rPr>
          <w:rFonts w:ascii="Sakkal Majalla" w:hAnsi="Sakkal Majalla" w:cs="Sakkal Majalla"/>
          <w:sz w:val="28"/>
          <w:szCs w:val="28"/>
        </w:rPr>
        <w:t>.</w:t>
      </w:r>
    </w:p>
    <w:p w14:paraId="7873DBFB" w14:textId="17322E65" w:rsidR="00FB5F78" w:rsidRPr="00485474" w:rsidRDefault="00FB5F78" w:rsidP="00485474">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 xml:space="preserve">ركزت </w:t>
      </w:r>
      <w:r w:rsidR="00EE4EB1" w:rsidRPr="00485474">
        <w:rPr>
          <w:rFonts w:ascii="Sakkal Majalla" w:hAnsi="Sakkal Majalla" w:cs="Sakkal Majalla"/>
          <w:sz w:val="28"/>
          <w:szCs w:val="28"/>
          <w:rtl/>
        </w:rPr>
        <w:t xml:space="preserve">معظم الأبحاث السابقة </w:t>
      </w:r>
      <w:r w:rsidRPr="00485474">
        <w:rPr>
          <w:rFonts w:ascii="Sakkal Majalla" w:hAnsi="Sakkal Majalla" w:cs="Sakkal Majalla"/>
          <w:sz w:val="28"/>
          <w:szCs w:val="28"/>
          <w:rtl/>
        </w:rPr>
        <w:t>على قطاع الخدمات المصرفية والصناعية</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بينما لا تزال هناك فجوة بحثية فيما يتعلق بتطبيق معايير الاستدامة في قطاع الطاقة</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وخاصة في الشركات الكبرى مثل الشركة السعودية للكهرباء</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كما أن الدراسات السابقة غالبًا ما تناولت بُعدًا واحدًا للاستدامة</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مثل التأثير البيئي أو الاجتماعي</w:t>
      </w:r>
      <w:r w:rsidR="00EE4EB1"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دون تقديم نموذج متكامل يجمع بين الأبعاد الثلاثة وتأثيرها على إدارة الموارد البشرية</w:t>
      </w:r>
      <w:r w:rsidR="007249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بالإضافة إلى ذلك</w:t>
      </w:r>
      <w:r w:rsidR="007249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فإن بيئة الأعمال في المملكة العربية السعودية تشهد تحولات استراتيجية كبيرة تتطلب دراسات متخصصة تركز على كيفية تكييف سياسات الموارد البشرية مع هذه التحولات في سياق الاستدامة</w:t>
      </w:r>
      <w:r w:rsidRPr="00485474">
        <w:rPr>
          <w:rFonts w:ascii="Sakkal Majalla" w:hAnsi="Sakkal Majalla" w:cs="Sakkal Majalla"/>
          <w:sz w:val="28"/>
          <w:szCs w:val="28"/>
        </w:rPr>
        <w:t>.</w:t>
      </w:r>
    </w:p>
    <w:p w14:paraId="4BC33606" w14:textId="3F89DE31" w:rsidR="00694CCC" w:rsidRPr="00485474" w:rsidRDefault="00FB5F78" w:rsidP="00485474">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تنبع مشكلة الدراسة من الحاجة إلى فهم تأثير تطبيق معايير الاستدامة بأبعادها الاقتصادية والاجتماعية والبيئية على إدارة الموارد البشرية في الشركات الكبرى</w:t>
      </w:r>
      <w:r w:rsidR="007249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مع التركيز على الشركة السعودية للكهرباء كنموذج تطبيقي</w:t>
      </w:r>
      <w:r w:rsidR="0072492A"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تسعى الدراسة إلى تحليل مدى تكامل ممارسات إدارة الموارد البشرية مع </w:t>
      </w:r>
      <w:r w:rsidRPr="00485474">
        <w:rPr>
          <w:rFonts w:ascii="Sakkal Majalla" w:hAnsi="Sakkal Majalla" w:cs="Sakkal Majalla"/>
          <w:sz w:val="28"/>
          <w:szCs w:val="28"/>
          <w:rtl/>
        </w:rPr>
        <w:lastRenderedPageBreak/>
        <w:t>استراتيجيات الاستدامة</w:t>
      </w:r>
      <w:r w:rsidR="007249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والتحديات التي تواجهها المؤسسات في تحقيق التوازن بين الأهداف المالية، الاجتماعية، والبيئية، وتأثير ذلك على أداء الموظفين، رضاهم، ومستوى التزامهم التنظيمي</w:t>
      </w:r>
      <w:r w:rsidR="0072492A"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من خلال هذه الدراسة</w:t>
      </w:r>
      <w:r w:rsidR="0072492A"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سيتم تقديم تحليل معمق يسهم في تطوير استراتيجيات جديدة لإدارة الموارد البشرية المستدامة في قطاع الطاقة</w:t>
      </w:r>
      <w:r w:rsidR="00EF004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مما يعزز من قدرة المؤسسات على تحقيق أهدافها الاستراتيجية وفقًا لمبادئ الاستدامة العالمية</w:t>
      </w:r>
      <w:r w:rsidRPr="00485474">
        <w:rPr>
          <w:rFonts w:ascii="Sakkal Majalla" w:hAnsi="Sakkal Majalla" w:cs="Sakkal Majalla"/>
          <w:sz w:val="28"/>
          <w:szCs w:val="28"/>
        </w:rPr>
        <w:t>.</w:t>
      </w:r>
    </w:p>
    <w:p w14:paraId="231E38BB" w14:textId="646D35AE" w:rsidR="009125CE" w:rsidRPr="00173947" w:rsidRDefault="00173947" w:rsidP="00173947">
      <w:pPr>
        <w:pStyle w:val="NormalWeb"/>
        <w:bidi/>
        <w:spacing w:line="360" w:lineRule="auto"/>
        <w:jc w:val="both"/>
        <w:outlineLvl w:val="1"/>
        <w:rPr>
          <w:rFonts w:ascii="Sakkal Majalla" w:hAnsi="Sakkal Majalla" w:cs="Sakkal Majalla"/>
          <w:sz w:val="36"/>
          <w:szCs w:val="36"/>
        </w:rPr>
      </w:pPr>
      <w:bookmarkStart w:id="4" w:name="_Toc192756099"/>
      <w:bookmarkStart w:id="5" w:name="_Toc203531121"/>
      <w:r w:rsidRPr="00173947">
        <w:rPr>
          <w:rStyle w:val="Heading1Char"/>
          <w:rFonts w:ascii="Sakkal Majalla" w:hAnsi="Sakkal Majalla" w:cs="Sakkal Majalla" w:hint="cs"/>
          <w:sz w:val="36"/>
          <w:szCs w:val="36"/>
          <w:rtl/>
        </w:rPr>
        <w:t xml:space="preserve">3.1 </w:t>
      </w:r>
      <w:r w:rsidR="00A74F76" w:rsidRPr="00173947">
        <w:rPr>
          <w:rStyle w:val="Heading1Char"/>
          <w:rFonts w:ascii="Sakkal Majalla" w:hAnsi="Sakkal Majalla" w:cs="Sakkal Majalla"/>
          <w:sz w:val="36"/>
          <w:szCs w:val="36"/>
          <w:rtl/>
        </w:rPr>
        <w:t>أهمية الدراسة</w:t>
      </w:r>
      <w:bookmarkEnd w:id="4"/>
      <w:r w:rsidR="00A74F76" w:rsidRPr="00173947">
        <w:rPr>
          <w:rFonts w:ascii="Sakkal Majalla" w:hAnsi="Sakkal Majalla" w:cs="Sakkal Majalla"/>
          <w:sz w:val="36"/>
          <w:szCs w:val="36"/>
          <w:rtl/>
        </w:rPr>
        <w:t>:</w:t>
      </w:r>
      <w:bookmarkEnd w:id="5"/>
    </w:p>
    <w:p w14:paraId="262D6A34" w14:textId="7D285B3F" w:rsidR="0091576B" w:rsidRPr="00485474" w:rsidRDefault="008F593F" w:rsidP="00485474">
      <w:pPr>
        <w:pStyle w:val="NormalWeb"/>
        <w:bidi/>
        <w:spacing w:line="360" w:lineRule="auto"/>
        <w:ind w:firstLine="720"/>
        <w:jc w:val="both"/>
        <w:rPr>
          <w:rFonts w:ascii="Sakkal Majalla" w:hAnsi="Sakkal Majalla" w:cs="Sakkal Majalla"/>
          <w:sz w:val="28"/>
          <w:szCs w:val="28"/>
          <w:rtl/>
        </w:rPr>
      </w:pPr>
      <w:r w:rsidRPr="00485474">
        <w:rPr>
          <w:rFonts w:ascii="Sakkal Majalla" w:hAnsi="Sakkal Majalla" w:cs="Sakkal Majalla"/>
          <w:sz w:val="28"/>
          <w:szCs w:val="28"/>
          <w:rtl/>
        </w:rPr>
        <w:t>تأتي أهمية هذه الدراسة من الحاجة المتزايدة لفهم تأثير معايير الاستدامة بأبعادها الاقتصادية والاجتماعية والبيئية على إدارة الموارد البشرية في الشركات الكبرى، مع التركيز على الشركة السعودية للكهرباء.</w:t>
      </w:r>
    </w:p>
    <w:p w14:paraId="7AED3E4D" w14:textId="570F9C4F" w:rsidR="007D32A4" w:rsidRPr="00173947" w:rsidRDefault="00173947" w:rsidP="00173947">
      <w:pPr>
        <w:pStyle w:val="NormalWeb"/>
        <w:bidi/>
        <w:spacing w:line="360" w:lineRule="auto"/>
        <w:jc w:val="both"/>
        <w:outlineLvl w:val="2"/>
        <w:rPr>
          <w:rFonts w:ascii="Sakkal Majalla" w:hAnsi="Sakkal Majalla" w:cs="Sakkal Majalla"/>
          <w:sz w:val="32"/>
          <w:szCs w:val="32"/>
          <w:lang w:bidi="ar-EG"/>
        </w:rPr>
      </w:pPr>
      <w:bookmarkStart w:id="6" w:name="_Toc192756100"/>
      <w:bookmarkStart w:id="7" w:name="_Toc203531122"/>
      <w:r w:rsidRPr="00173947">
        <w:rPr>
          <w:rStyle w:val="Heading1Char"/>
          <w:rFonts w:ascii="Sakkal Majalla" w:hAnsi="Sakkal Majalla" w:cs="Sakkal Majalla" w:hint="cs"/>
          <w:rtl/>
        </w:rPr>
        <w:t xml:space="preserve">1.3.1 </w:t>
      </w:r>
      <w:r w:rsidR="007D32A4" w:rsidRPr="00173947">
        <w:rPr>
          <w:rStyle w:val="Heading1Char"/>
          <w:rFonts w:ascii="Sakkal Majalla" w:hAnsi="Sakkal Majalla" w:cs="Sakkal Majalla"/>
          <w:rtl/>
        </w:rPr>
        <w:t>الأهمية العلمية</w:t>
      </w:r>
      <w:bookmarkEnd w:id="6"/>
      <w:bookmarkEnd w:id="7"/>
    </w:p>
    <w:p w14:paraId="7A7BF738" w14:textId="46AFD3A7" w:rsidR="007D32A4" w:rsidRPr="00485474" w:rsidRDefault="008F593F" w:rsidP="00485474">
      <w:pPr>
        <w:pStyle w:val="NormalWeb"/>
        <w:bidi/>
        <w:spacing w:line="360" w:lineRule="auto"/>
        <w:ind w:firstLine="720"/>
        <w:jc w:val="both"/>
        <w:rPr>
          <w:rFonts w:ascii="Sakkal Majalla" w:hAnsi="Sakkal Majalla" w:cs="Sakkal Majalla"/>
          <w:sz w:val="28"/>
          <w:szCs w:val="28"/>
        </w:rPr>
      </w:pPr>
      <w:r w:rsidRPr="00485474">
        <w:rPr>
          <w:rFonts w:ascii="Sakkal Majalla" w:hAnsi="Sakkal Majalla" w:cs="Sakkal Majalla"/>
          <w:sz w:val="28"/>
          <w:szCs w:val="28"/>
          <w:rtl/>
        </w:rPr>
        <w:t>تساهم هذه الدراسة في إثراء المعرفة الأكاديمية حول العلاقة بين الاستدامة وإدارة الموارد البشرية من خلال تقديم تحليل معمق لكيفية تأثر سياسات الموارد البشرية بممارسات الاستدامة المختلفة. توفر هذه الدراسة إطارًا نظريًا يمكن الاعتماد عليه لفهم كيفية دمج الأبعاد الاقتصادية والاجتماعية والبيئية في استراتيجيات إدارة الموارد البشرية لتعزيز الكفاءة التنظيمية والاستدامة المؤسسية. تساعد النتائج التي ستتوصل إليها الدراسة الباحثين والمختصين في إدارة الأعمال على تطوير نماذج جديدة تساهم في تحسين ممارسات الاستدامة داخل المنظمات.</w:t>
      </w:r>
    </w:p>
    <w:p w14:paraId="57B26FC2" w14:textId="1F2538D3" w:rsidR="0010115C" w:rsidRPr="00173947" w:rsidRDefault="00173947" w:rsidP="00173947">
      <w:pPr>
        <w:pStyle w:val="NormalWeb"/>
        <w:bidi/>
        <w:spacing w:line="360" w:lineRule="auto"/>
        <w:jc w:val="both"/>
        <w:outlineLvl w:val="2"/>
        <w:rPr>
          <w:rStyle w:val="Heading1Char"/>
          <w:rFonts w:ascii="Sakkal Majalla" w:hAnsi="Sakkal Majalla" w:cs="Sakkal Majalla"/>
          <w:rtl/>
        </w:rPr>
      </w:pPr>
      <w:bookmarkStart w:id="8" w:name="_Toc192756101"/>
      <w:bookmarkStart w:id="9" w:name="_Toc203531123"/>
      <w:r w:rsidRPr="00173947">
        <w:rPr>
          <w:rStyle w:val="Heading1Char"/>
          <w:rFonts w:ascii="Sakkal Majalla" w:hAnsi="Sakkal Majalla" w:cs="Sakkal Majalla" w:hint="cs"/>
          <w:rtl/>
        </w:rPr>
        <w:t xml:space="preserve">2.3.1 </w:t>
      </w:r>
      <w:r w:rsidR="007D32A4" w:rsidRPr="00173947">
        <w:rPr>
          <w:rStyle w:val="Heading1Char"/>
          <w:rFonts w:ascii="Sakkal Majalla" w:hAnsi="Sakkal Majalla" w:cs="Sakkal Majalla"/>
          <w:rtl/>
        </w:rPr>
        <w:t>الأهمية العملية</w:t>
      </w:r>
      <w:bookmarkEnd w:id="8"/>
      <w:bookmarkEnd w:id="9"/>
    </w:p>
    <w:p w14:paraId="48A144E8" w14:textId="5382B04E" w:rsidR="00CF1CFC" w:rsidRPr="00485474" w:rsidRDefault="008F593F" w:rsidP="00485474">
      <w:pPr>
        <w:pStyle w:val="NormalWeb"/>
        <w:bidi/>
        <w:spacing w:line="360" w:lineRule="auto"/>
        <w:ind w:firstLine="720"/>
        <w:jc w:val="both"/>
        <w:rPr>
          <w:rFonts w:ascii="Sakkal Majalla" w:hAnsi="Sakkal Majalla" w:cs="Sakkal Majalla"/>
          <w:sz w:val="28"/>
          <w:szCs w:val="28"/>
          <w:rtl/>
          <w:lang w:bidi="ar-EG"/>
        </w:rPr>
      </w:pPr>
      <w:r w:rsidRPr="00485474">
        <w:rPr>
          <w:rFonts w:ascii="Sakkal Majalla" w:hAnsi="Sakkal Majalla" w:cs="Sakkal Majalla"/>
          <w:sz w:val="28"/>
          <w:szCs w:val="28"/>
          <w:rtl/>
        </w:rPr>
        <w:t xml:space="preserve">تكمن الأهمية العملية للدراسة في تقديم توصيات تطبيقية تساعد الشركات الكبرى، وخاصة الشركة السعودية للكهرباء، على تطوير سياسات إدارة الموارد البشرية بما يتماشى مع معايير الاستدامة. تسلط الدراسة الضوء على كيفية تعزيز الأداء المؤسسي من خلال تطبيق ممارسات الاستدامة، مما يسهم </w:t>
      </w:r>
      <w:r w:rsidRPr="00485474">
        <w:rPr>
          <w:rFonts w:ascii="Sakkal Majalla" w:hAnsi="Sakkal Majalla" w:cs="Sakkal Majalla"/>
          <w:sz w:val="28"/>
          <w:szCs w:val="28"/>
          <w:rtl/>
        </w:rPr>
        <w:lastRenderedPageBreak/>
        <w:t>في تحسين استقطاب المواهب، وزيادة رضا الموظفين، وتعزيز بيئة العمل المستدامة. توفر الدراسة حلولًا عملية للشركات الراغبة في تحقيق التوازن بين الاستدامة الاقتصادية والاجتماعية والبيئية، مما يعزز قدرتها على تحقيق أهدافها الاستراتيجية على المدى الطويل.</w:t>
      </w:r>
    </w:p>
    <w:p w14:paraId="119BBBAC" w14:textId="2ED400E4"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531124"/>
      <w:r w:rsidRPr="00173947">
        <w:rPr>
          <w:rFonts w:ascii="Sakkal Majalla" w:hAnsi="Sakkal Majalla" w:cs="Sakkal Majalla"/>
          <w:b/>
          <w:bCs/>
          <w:sz w:val="36"/>
          <w:szCs w:val="36"/>
          <w:rtl/>
        </w:rPr>
        <w:t>4.1 أهداف الدراسة:</w:t>
      </w:r>
      <w:bookmarkEnd w:id="10"/>
    </w:p>
    <w:p w14:paraId="40D854ED" w14:textId="3DBD5E95" w:rsidR="00023A84" w:rsidRPr="00485474" w:rsidRDefault="00023A84"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يتمثل الهدف الرئيسي للدراسة في تحليل أثر</w:t>
      </w:r>
      <w:r w:rsidR="00467005" w:rsidRPr="00485474">
        <w:rPr>
          <w:rFonts w:ascii="Sakkal Majalla" w:hAnsi="Sakkal Majalla" w:cs="Sakkal Majalla"/>
          <w:sz w:val="28"/>
          <w:szCs w:val="28"/>
          <w:rtl/>
        </w:rPr>
        <w:t xml:space="preserve"> تطبيق معايير الاستدامة بأبعادها الاقتصادية والاجتماعية والبيئية على إدارة الموارد البشرية في الشركات الكبرى، من خلال دراسة تطبيقية على الشركة السعودية للكهرباء، بهدف تقييم مدى تأثير الاستدامة على سياسات الموارد البشرية وكفاءتها التشغيلية.</w:t>
      </w:r>
    </w:p>
    <w:p w14:paraId="75E7406D" w14:textId="311138C6" w:rsidR="00023A84" w:rsidRPr="00173947" w:rsidRDefault="00023A84" w:rsidP="00173947">
      <w:pPr>
        <w:spacing w:before="100" w:beforeAutospacing="1" w:after="100" w:afterAutospacing="1" w:line="360" w:lineRule="auto"/>
        <w:ind w:firstLine="706"/>
        <w:jc w:val="both"/>
        <w:rPr>
          <w:rFonts w:ascii="Sakkal Majalla" w:hAnsi="Sakkal Majalla" w:cs="Sakkal Majalla"/>
          <w:b/>
          <w:bCs/>
          <w:sz w:val="28"/>
          <w:szCs w:val="28"/>
          <w:rtl/>
        </w:rPr>
      </w:pPr>
      <w:r w:rsidRPr="00173947">
        <w:rPr>
          <w:rFonts w:ascii="Sakkal Majalla" w:hAnsi="Sakkal Majalla" w:cs="Sakkal Majalla"/>
          <w:b/>
          <w:bCs/>
          <w:sz w:val="28"/>
          <w:szCs w:val="28"/>
          <w:rtl/>
        </w:rPr>
        <w:t>ويتفرع من هذا الهدف الرئيسي مجموعة من الأهداف الفرعية، والتي تشمل:</w:t>
      </w:r>
    </w:p>
    <w:p w14:paraId="7787DE69" w14:textId="0280BBFC" w:rsidR="00884CF1" w:rsidRPr="00485474" w:rsidRDefault="00884CF1" w:rsidP="00247DB9">
      <w:pPr>
        <w:pStyle w:val="ListParagraph"/>
        <w:numPr>
          <w:ilvl w:val="0"/>
          <w:numId w:val="3"/>
        </w:numPr>
        <w:spacing w:before="100" w:beforeAutospacing="1" w:after="100" w:afterAutospacing="1" w:line="360" w:lineRule="auto"/>
        <w:contextualSpacing w:val="0"/>
        <w:jc w:val="both"/>
        <w:rPr>
          <w:rFonts w:ascii="Sakkal Majalla" w:hAnsi="Sakkal Majalla" w:cs="Sakkal Majalla"/>
          <w:sz w:val="28"/>
          <w:szCs w:val="28"/>
        </w:rPr>
      </w:pPr>
      <w:r w:rsidRPr="00485474">
        <w:rPr>
          <w:rFonts w:ascii="Sakkal Majalla" w:hAnsi="Sakkal Majalla" w:cs="Sakkal Majalla"/>
          <w:sz w:val="28"/>
          <w:szCs w:val="28"/>
          <w:rtl/>
        </w:rPr>
        <w:t>تحليل تأثير البعد الاقتصادي للاستدامة على ممارسات إدارة الموارد البشرية، مثل استقطاب الكفاءات، تطوير الموظفين، وتحفيز الأداء.</w:t>
      </w:r>
    </w:p>
    <w:p w14:paraId="326C6233" w14:textId="77777777" w:rsidR="00884CF1" w:rsidRPr="00485474" w:rsidRDefault="00884CF1" w:rsidP="00247DB9">
      <w:pPr>
        <w:pStyle w:val="ListParagraph"/>
        <w:numPr>
          <w:ilvl w:val="0"/>
          <w:numId w:val="3"/>
        </w:numPr>
        <w:spacing w:before="100" w:beforeAutospacing="1" w:after="100" w:afterAutospacing="1" w:line="360" w:lineRule="auto"/>
        <w:contextualSpacing w:val="0"/>
        <w:jc w:val="both"/>
        <w:rPr>
          <w:rFonts w:ascii="Sakkal Majalla" w:hAnsi="Sakkal Majalla" w:cs="Sakkal Majalla"/>
          <w:sz w:val="28"/>
          <w:szCs w:val="28"/>
        </w:rPr>
      </w:pPr>
      <w:r w:rsidRPr="00485474">
        <w:rPr>
          <w:rFonts w:ascii="Sakkal Majalla" w:hAnsi="Sakkal Majalla" w:cs="Sakkal Majalla"/>
          <w:sz w:val="28"/>
          <w:szCs w:val="28"/>
          <w:rtl/>
        </w:rPr>
        <w:t>دراسة تأثير البعد الاجتماعي للاستدامة على بيئة العمل، ومستوى مشاركة الموظفين، ودرجة التزامهم التنظيمي.</w:t>
      </w:r>
    </w:p>
    <w:p w14:paraId="385550AE" w14:textId="03000257" w:rsidR="00023A84" w:rsidRPr="00485474" w:rsidRDefault="00884CF1" w:rsidP="00247DB9">
      <w:pPr>
        <w:pStyle w:val="ListParagraph"/>
        <w:numPr>
          <w:ilvl w:val="0"/>
          <w:numId w:val="3"/>
        </w:numPr>
        <w:spacing w:before="100" w:beforeAutospacing="1" w:after="100" w:afterAutospacing="1" w:line="360" w:lineRule="auto"/>
        <w:contextualSpacing w:val="0"/>
        <w:jc w:val="both"/>
        <w:rPr>
          <w:rFonts w:ascii="Sakkal Majalla" w:hAnsi="Sakkal Majalla" w:cs="Sakkal Majalla"/>
          <w:sz w:val="28"/>
          <w:szCs w:val="28"/>
        </w:rPr>
      </w:pPr>
      <w:r w:rsidRPr="00485474">
        <w:rPr>
          <w:rFonts w:ascii="Sakkal Majalla" w:hAnsi="Sakkal Majalla" w:cs="Sakkal Majalla"/>
          <w:sz w:val="28"/>
          <w:szCs w:val="28"/>
          <w:rtl/>
        </w:rPr>
        <w:t>تقييم تأثير البعد البيئي للاستدامة على استراتيجيات إدارة الموارد البشرية، ومدى توافق سياسات التوظيف والتدريب مع معايير المسؤولية البيئية.</w:t>
      </w:r>
    </w:p>
    <w:p w14:paraId="46E6507E" w14:textId="0CFA589A" w:rsidR="00173947" w:rsidRPr="00173947" w:rsidRDefault="00173947" w:rsidP="00173947">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1" w:name="_Toc203531125"/>
      <w:r w:rsidRPr="00173947">
        <w:rPr>
          <w:rFonts w:ascii="Sakkal Majalla" w:eastAsia="Times New Roman" w:hAnsi="Sakkal Majalla" w:cs="Sakkal Majalla"/>
          <w:b/>
          <w:bCs/>
          <w:kern w:val="0"/>
          <w:sz w:val="36"/>
          <w:szCs w:val="36"/>
          <w:rtl/>
          <w14:ligatures w14:val="none"/>
        </w:rPr>
        <w:t>5.1 تساؤلات الدراسة</w:t>
      </w:r>
      <w:bookmarkEnd w:id="11"/>
    </w:p>
    <w:p w14:paraId="22946730" w14:textId="77777777" w:rsidR="0011173A" w:rsidRPr="00485474" w:rsidRDefault="008E2978" w:rsidP="00173947">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173947">
        <w:rPr>
          <w:rFonts w:ascii="Sakkal Majalla" w:eastAsia="Times New Roman" w:hAnsi="Sakkal Majalla" w:cs="Sakkal Majalla"/>
          <w:b/>
          <w:bCs/>
          <w:kern w:val="0"/>
          <w:sz w:val="28"/>
          <w:szCs w:val="28"/>
          <w:rtl/>
          <w14:ligatures w14:val="none"/>
        </w:rPr>
        <w:t>السؤال الرئيسي للدراسة</w:t>
      </w:r>
      <w:r w:rsidRPr="00485474">
        <w:rPr>
          <w:rFonts w:ascii="Sakkal Majalla" w:eastAsia="Times New Roman" w:hAnsi="Sakkal Majalla" w:cs="Sakkal Majalla"/>
          <w:kern w:val="0"/>
          <w:sz w:val="28"/>
          <w:szCs w:val="28"/>
          <w14:ligatures w14:val="none"/>
        </w:rPr>
        <w:t>:</w:t>
      </w:r>
      <w:r w:rsidR="0017164B" w:rsidRPr="00485474">
        <w:rPr>
          <w:rFonts w:ascii="Sakkal Majalla" w:eastAsia="Times New Roman" w:hAnsi="Sakkal Majalla" w:cs="Sakkal Majalla"/>
          <w:kern w:val="0"/>
          <w:sz w:val="28"/>
          <w:szCs w:val="28"/>
          <w:rtl/>
          <w14:ligatures w14:val="none"/>
        </w:rPr>
        <w:t xml:space="preserve"> </w:t>
      </w:r>
      <w:r w:rsidR="0011173A" w:rsidRPr="00485474">
        <w:rPr>
          <w:rFonts w:ascii="Sakkal Majalla" w:eastAsia="Times New Roman" w:hAnsi="Sakkal Majalla" w:cs="Sakkal Majalla"/>
          <w:kern w:val="0"/>
          <w:sz w:val="28"/>
          <w:szCs w:val="28"/>
          <w:rtl/>
          <w14:ligatures w14:val="none"/>
        </w:rPr>
        <w:t>إلى أي مدى يؤثر تطبيق معايير الاستدامة بأبعادها الاقتصادية والاجتماعية والبيئية على إدارة الموارد البشرية في الشركات الكبرى، من خلال دراسة تطبيقية على الشركة السعودية للكهرباء؟</w:t>
      </w:r>
    </w:p>
    <w:p w14:paraId="228B50D8" w14:textId="7E9E8655" w:rsidR="0017164B" w:rsidRPr="00173947" w:rsidRDefault="0017164B" w:rsidP="00485474">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73947">
        <w:rPr>
          <w:rFonts w:ascii="Sakkal Majalla" w:eastAsia="Times New Roman" w:hAnsi="Sakkal Majalla" w:cs="Sakkal Majalla"/>
          <w:b/>
          <w:bCs/>
          <w:kern w:val="0"/>
          <w:sz w:val="28"/>
          <w:szCs w:val="28"/>
          <w:rtl/>
          <w14:ligatures w14:val="none"/>
        </w:rPr>
        <w:t>وتتفرع منه عدة أسئلة فرعية</w:t>
      </w:r>
      <w:r w:rsidR="00725415" w:rsidRPr="00173947">
        <w:rPr>
          <w:rFonts w:ascii="Sakkal Majalla" w:eastAsia="Times New Roman" w:hAnsi="Sakkal Majalla" w:cs="Sakkal Majalla"/>
          <w:b/>
          <w:bCs/>
          <w:kern w:val="0"/>
          <w:sz w:val="28"/>
          <w:szCs w:val="28"/>
          <w:rtl/>
          <w14:ligatures w14:val="none"/>
        </w:rPr>
        <w:t xml:space="preserve"> كالاتى :</w:t>
      </w:r>
    </w:p>
    <w:p w14:paraId="222D98CF" w14:textId="77777777" w:rsidR="0011173A" w:rsidRPr="00485474" w:rsidRDefault="0011173A" w:rsidP="00247DB9">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485474">
        <w:rPr>
          <w:rFonts w:ascii="Sakkal Majalla" w:eastAsia="Times New Roman" w:hAnsi="Sakkal Majalla" w:cs="Sakkal Majalla"/>
          <w:kern w:val="0"/>
          <w:sz w:val="28"/>
          <w:szCs w:val="28"/>
          <w:rtl/>
          <w14:ligatures w14:val="none"/>
        </w:rPr>
        <w:lastRenderedPageBreak/>
        <w:t>كيف يؤثر البعد الاقتصادي للاستدامة على ممارسات إدارة الموارد البشرية فيما يتعلق باستقطاب الكفاءات، وتطوير الموظفين، وتحفيز الأداء؟</w:t>
      </w:r>
    </w:p>
    <w:p w14:paraId="4A4BFE63" w14:textId="77777777" w:rsidR="0011173A" w:rsidRPr="00485474" w:rsidRDefault="0011173A" w:rsidP="00247DB9">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485474">
        <w:rPr>
          <w:rFonts w:ascii="Sakkal Majalla" w:eastAsia="Times New Roman" w:hAnsi="Sakkal Majalla" w:cs="Sakkal Majalla"/>
          <w:kern w:val="0"/>
          <w:sz w:val="28"/>
          <w:szCs w:val="28"/>
          <w:rtl/>
          <w14:ligatures w14:val="none"/>
        </w:rPr>
        <w:t>ما مدى تأثير البعد الاجتماعي للاستدامة على بيئة العمل، ومستوى مشاركة الموظفين، ودرجة التزامهم التنظيمي؟</w:t>
      </w:r>
    </w:p>
    <w:p w14:paraId="14ACF4AE" w14:textId="3C3CDCAE" w:rsidR="008E2978" w:rsidRPr="00485474" w:rsidRDefault="0011173A" w:rsidP="00247DB9">
      <w:pPr>
        <w:pStyle w:val="ListParagraph"/>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485474">
        <w:rPr>
          <w:rFonts w:ascii="Sakkal Majalla" w:eastAsia="Times New Roman" w:hAnsi="Sakkal Majalla" w:cs="Sakkal Majalla"/>
          <w:kern w:val="0"/>
          <w:sz w:val="28"/>
          <w:szCs w:val="28"/>
          <w:rtl/>
          <w14:ligatures w14:val="none"/>
        </w:rPr>
        <w:t>ما أثر البعد البيئي للاستدامة على استراتيجيات إدارة الموارد البشرية، ومدى توافق سياسات التوظيف والتدريب مع معايير المسؤولية البيئية؟</w:t>
      </w:r>
    </w:p>
    <w:p w14:paraId="33C93370" w14:textId="74588B9A"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lang w:bidi="ar-EG"/>
        </w:rPr>
      </w:pPr>
      <w:bookmarkStart w:id="12" w:name="_Toc203531126"/>
      <w:r w:rsidRPr="00173947">
        <w:rPr>
          <w:rFonts w:ascii="Sakkal Majalla" w:hAnsi="Sakkal Majalla" w:cs="Sakkal Majalla"/>
          <w:b/>
          <w:bCs/>
          <w:sz w:val="36"/>
          <w:szCs w:val="36"/>
          <w:rtl/>
          <w:lang w:bidi="ar-EG"/>
        </w:rPr>
        <w:t>6.1 فروض الدراسة:</w:t>
      </w:r>
      <w:bookmarkEnd w:id="12"/>
    </w:p>
    <w:p w14:paraId="6FEE49F7" w14:textId="63274C79" w:rsidR="00033AB9" w:rsidRPr="00485474" w:rsidRDefault="00327E9A"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Pr>
        <w:t xml:space="preserve">  </w:t>
      </w:r>
      <w:r w:rsidR="00DB28D9" w:rsidRPr="00173947">
        <w:rPr>
          <w:rFonts w:ascii="Sakkal Majalla" w:hAnsi="Sakkal Majalla" w:cs="Sakkal Majalla"/>
          <w:b/>
          <w:bCs/>
          <w:sz w:val="28"/>
          <w:szCs w:val="28"/>
          <w:rtl/>
        </w:rPr>
        <w:t>الفرضية الرئيسية الأولى</w:t>
      </w:r>
      <w:r w:rsidR="00DB28D9" w:rsidRPr="00485474">
        <w:rPr>
          <w:rFonts w:ascii="Sakkal Majalla" w:hAnsi="Sakkal Majalla" w:cs="Sakkal Majalla"/>
          <w:sz w:val="28"/>
          <w:szCs w:val="28"/>
          <w:rtl/>
        </w:rPr>
        <w:t xml:space="preserve"> : </w:t>
      </w:r>
      <w:r w:rsidR="009C2343" w:rsidRPr="00485474">
        <w:rPr>
          <w:rFonts w:ascii="Sakkal Majalla" w:hAnsi="Sakkal Majalla" w:cs="Sakkal Majalla"/>
          <w:sz w:val="28"/>
          <w:szCs w:val="28"/>
          <w:rtl/>
        </w:rPr>
        <w:t xml:space="preserve">لا يوجد أثر ذو دلالة إحصائية عند مستوى معنوية (0.05≥ </w:t>
      </w:r>
      <w:r w:rsidR="009C2343" w:rsidRPr="00485474">
        <w:rPr>
          <w:rFonts w:ascii="Cambria" w:hAnsi="Cambria" w:cs="Cambria"/>
          <w:sz w:val="28"/>
          <w:szCs w:val="28"/>
        </w:rPr>
        <w:t>α</w:t>
      </w:r>
      <w:r w:rsidR="009C2343" w:rsidRPr="00485474">
        <w:rPr>
          <w:rFonts w:ascii="Sakkal Majalla" w:hAnsi="Sakkal Majalla" w:cs="Sakkal Majalla"/>
          <w:sz w:val="28"/>
          <w:szCs w:val="28"/>
          <w:rtl/>
        </w:rPr>
        <w:t>) لتطبيق معايير الاستدامة بأبعادها الاقتصادية والاجتماعية والبيئية على إدارة الموارد البشرية في الشركات الكبرى، من خلال دراسة تطبيقية على الشركة السعودية للكهرباء.</w:t>
      </w:r>
    </w:p>
    <w:p w14:paraId="5CADC723" w14:textId="7679FE2A" w:rsidR="00033AB9" w:rsidRPr="00173947" w:rsidRDefault="00033AB9" w:rsidP="00485474">
      <w:pPr>
        <w:spacing w:before="100" w:beforeAutospacing="1" w:after="100" w:afterAutospacing="1" w:line="360" w:lineRule="auto"/>
        <w:jc w:val="both"/>
        <w:rPr>
          <w:rFonts w:ascii="Sakkal Majalla" w:hAnsi="Sakkal Majalla" w:cs="Sakkal Majalla"/>
          <w:b/>
          <w:bCs/>
          <w:sz w:val="28"/>
          <w:szCs w:val="28"/>
        </w:rPr>
      </w:pPr>
      <w:r w:rsidRPr="00173947">
        <w:rPr>
          <w:rFonts w:ascii="Sakkal Majalla" w:hAnsi="Sakkal Majalla" w:cs="Sakkal Majalla"/>
          <w:b/>
          <w:bCs/>
          <w:sz w:val="28"/>
          <w:szCs w:val="28"/>
          <w:rtl/>
        </w:rPr>
        <w:t>ويتفرع من هذه الفرضية الفرضيات الفرعية الآتية</w:t>
      </w:r>
      <w:r w:rsidRPr="00173947">
        <w:rPr>
          <w:rFonts w:ascii="Sakkal Majalla" w:hAnsi="Sakkal Majalla" w:cs="Sakkal Majalla"/>
          <w:b/>
          <w:bCs/>
          <w:sz w:val="28"/>
          <w:szCs w:val="28"/>
        </w:rPr>
        <w:t>:</w:t>
      </w:r>
    </w:p>
    <w:p w14:paraId="403F4198" w14:textId="77777777" w:rsidR="009C2343" w:rsidRPr="00485474" w:rsidRDefault="009C2343" w:rsidP="00247DB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85474">
        <w:rPr>
          <w:rFonts w:ascii="Sakkal Majalla" w:hAnsi="Sakkal Majalla" w:cs="Sakkal Majalla"/>
          <w:sz w:val="28"/>
          <w:szCs w:val="28"/>
          <w:rtl/>
        </w:rPr>
        <w:t xml:space="preserve">لا يوجد أثر ذو دلالة إحصائية عند مستوى معنوية (0.05≥ </w:t>
      </w:r>
      <w:r w:rsidRPr="00485474">
        <w:rPr>
          <w:rFonts w:ascii="Cambria" w:hAnsi="Cambria" w:cs="Cambria"/>
          <w:sz w:val="28"/>
          <w:szCs w:val="28"/>
        </w:rPr>
        <w:t>α</w:t>
      </w:r>
      <w:r w:rsidRPr="00485474">
        <w:rPr>
          <w:rFonts w:ascii="Sakkal Majalla" w:hAnsi="Sakkal Majalla" w:cs="Sakkal Majalla"/>
          <w:sz w:val="28"/>
          <w:szCs w:val="28"/>
          <w:rtl/>
        </w:rPr>
        <w:t>) للبعد الاقتصادي للاستدامة على ممارسات إدارة الموارد البشرية، مثل استقطاب الكفاءات، وتطوير الموظفين، وتحفيز الأداء.</w:t>
      </w:r>
    </w:p>
    <w:p w14:paraId="55C43D62" w14:textId="77777777" w:rsidR="009C2343" w:rsidRPr="00485474" w:rsidRDefault="009C2343" w:rsidP="00247DB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85474">
        <w:rPr>
          <w:rFonts w:ascii="Sakkal Majalla" w:hAnsi="Sakkal Majalla" w:cs="Sakkal Majalla"/>
          <w:sz w:val="28"/>
          <w:szCs w:val="28"/>
          <w:rtl/>
        </w:rPr>
        <w:t xml:space="preserve">لا يوجد أثر ذو دلالة إحصائية عند مستوى معنوية (0.05≥ </w:t>
      </w:r>
      <w:r w:rsidRPr="00485474">
        <w:rPr>
          <w:rFonts w:ascii="Cambria" w:hAnsi="Cambria" w:cs="Cambria"/>
          <w:sz w:val="28"/>
          <w:szCs w:val="28"/>
        </w:rPr>
        <w:t>α</w:t>
      </w:r>
      <w:r w:rsidRPr="00485474">
        <w:rPr>
          <w:rFonts w:ascii="Sakkal Majalla" w:hAnsi="Sakkal Majalla" w:cs="Sakkal Majalla"/>
          <w:sz w:val="28"/>
          <w:szCs w:val="28"/>
          <w:rtl/>
        </w:rPr>
        <w:t>) للبعد الاجتماعي للاستدامة على بيئة العمل، ومستوى مشاركة الموظفين، ودرجة التزامهم التنظيمي.</w:t>
      </w:r>
    </w:p>
    <w:p w14:paraId="5792263E" w14:textId="6473B848" w:rsidR="00327E9A" w:rsidRPr="00485474" w:rsidRDefault="009C2343" w:rsidP="00247DB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485474">
        <w:rPr>
          <w:rFonts w:ascii="Sakkal Majalla" w:hAnsi="Sakkal Majalla" w:cs="Sakkal Majalla"/>
          <w:sz w:val="28"/>
          <w:szCs w:val="28"/>
          <w:rtl/>
        </w:rPr>
        <w:t xml:space="preserve">لا يوجد أثر ذو دلالة إحصائية عند مستوى معنوية (0.05≥ </w:t>
      </w:r>
      <w:r w:rsidRPr="00485474">
        <w:rPr>
          <w:rFonts w:ascii="Cambria" w:hAnsi="Cambria" w:cs="Cambria"/>
          <w:sz w:val="28"/>
          <w:szCs w:val="28"/>
        </w:rPr>
        <w:t>α</w:t>
      </w:r>
      <w:r w:rsidRPr="00485474">
        <w:rPr>
          <w:rFonts w:ascii="Sakkal Majalla" w:hAnsi="Sakkal Majalla" w:cs="Sakkal Majalla"/>
          <w:sz w:val="28"/>
          <w:szCs w:val="28"/>
          <w:rtl/>
        </w:rPr>
        <w:t>) للبعد البيئي للاستدامة على استراتيجيات إدارة الموارد البشرية، ومدى توافق سياسات التوظيف والتدريب مع معايير المسؤولية البيئية.</w:t>
      </w:r>
    </w:p>
    <w:p w14:paraId="2ED9B2FB" w14:textId="24B8DAFA"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3531127"/>
      <w:r w:rsidRPr="00173947">
        <w:rPr>
          <w:rFonts w:ascii="Sakkal Majalla" w:hAnsi="Sakkal Majalla" w:cs="Sakkal Majalla"/>
          <w:b/>
          <w:bCs/>
          <w:sz w:val="36"/>
          <w:szCs w:val="36"/>
          <w:rtl/>
          <w:lang w:bidi="ar-EG"/>
        </w:rPr>
        <w:t>7.1 الدراسات السابقة:</w:t>
      </w:r>
      <w:bookmarkEnd w:id="13"/>
    </w:p>
    <w:p w14:paraId="114DD78D" w14:textId="77777777" w:rsidR="00DF70E8" w:rsidRPr="00173947" w:rsidRDefault="00DF70E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(Parzhanova, 2025)</w:t>
      </w:r>
    </w:p>
    <w:p w14:paraId="72530533"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lastRenderedPageBreak/>
        <w:t>هدفت الدراسة إلى التعرف على إدارة الموارد البشرية المستدامة بأبعادها المختلفة، ودورها في تحقيق التنمية المستدامة داخل المنظمات من خلال التركيز على العنصر البشري كأحد أهم العوامل المؤثرة في نجاح الأعمال. كما تناولت الدراسة أبعاد إدارة الموارد البشرية المستدامة، بما يشمل التأثيرات الاقتصادية والاجتماعية والبيئية، وأثرها على تحسين الأداء المؤسسي وتعزيز ميزة تنافسية طويلة الأمد. تم تحليل كيفية دمج هذه الممارسات في الهيكل الإداري للمنظمات لضمان تحقيق استدامة الموارد البشرية، مما يؤدي إلى زيادة رضا الموظفين وتحفيزهم، وتحقيق فوائد اقتصادية مستدامة للشركات.</w:t>
      </w:r>
    </w:p>
    <w:p w14:paraId="75FB7294"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اعتمدت الدراسة على المنهج الوصفي التحليلي لمراجعة المفاهيم والنظريات المتعلقة بإدارة الموارد البشرية المستدامة، مع تحليل استراتيجيات إدارة الأفراد التي تسهم في تحقيق أهداف الاستدامة داخل بيئة الأعمال المعاصرة. شملت عينة الدراسة مجموعة من المنظمات التي تتبنى ممارسات استدامة الموارد البشرية، حيث تم تحليل آليات إدارتها للعنصر البشري ومدى تأثيرها على استدامة الأداء المؤسسي. أظهرت النتائج أن تبني استراتيجيات مستدامة في إدارة الموارد البشرية يسهم بشكل كبير في تحسين إنتاجية الموظفين، وزيادة مستوى مشاركتهم واندماجهم في بيئة العمل، مما ينعكس إيجابيًا على الأداء المؤسسي العام.</w:t>
      </w:r>
    </w:p>
    <w:p w14:paraId="4A679E1D" w14:textId="77777777" w:rsidR="00DF70E8" w:rsidRPr="00173947" w:rsidRDefault="00DF70E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(Rubel, 2022)</w:t>
      </w:r>
    </w:p>
    <w:p w14:paraId="04298C3D"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هدفت الدراسة إلى التعرف على العلاقة بين ممارسات إدارة الموارد البشرية المستدامة بأبعادها المختلفة، والتي تشمل تطوير الكفاءات وعلاقات الموظفين، وبين أداء الموظفين المستدام بأبعاده البيئية والاقتصادية والاجتماعية. كما ركزت الدراسة على تحليل دور هذه الممارسات في تحقيق الأداء المستدام للموظفين، مما يسهم في تحقيق الأداء المستدام للمؤسسات. استندت الدراسة إلى نظرية التبادل الاجتماعي لفهم تأثير سياسات الموارد البشرية المستدامة على سلوكيات الموظفين وأدائهم في بيئة العمل.</w:t>
      </w:r>
    </w:p>
    <w:p w14:paraId="48F5C17F"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 xml:space="preserve">اعتمدت الدراسة على المنهج الكمي باستخدام أسلوب العينة القصدية الحكمية، حيث تم جمع البيانات من 150 مديرًا في القطاع المصرفي الخاص في بنغلاديش. تم استخدام الاستبيان كأداة رئيسية لجمع البيانات، والتي تم تحليلها باستخدام نموذج المعادلات الهيكلية بطريقة المربعات الصغرى الجزئية </w:t>
      </w:r>
      <w:r w:rsidRPr="00485474">
        <w:rPr>
          <w:rFonts w:ascii="Sakkal Majalla" w:hAnsi="Sakkal Majalla" w:cs="Sakkal Majalla"/>
          <w:sz w:val="28"/>
          <w:szCs w:val="28"/>
          <w:rtl/>
          <w:lang w:bidi="ar-EG"/>
        </w:rPr>
        <w:lastRenderedPageBreak/>
        <w:t>(</w:t>
      </w:r>
      <w:r w:rsidRPr="00485474">
        <w:rPr>
          <w:rFonts w:ascii="Sakkal Majalla" w:hAnsi="Sakkal Majalla" w:cs="Sakkal Majalla"/>
          <w:sz w:val="28"/>
          <w:szCs w:val="28"/>
          <w:lang w:bidi="ar-EG"/>
        </w:rPr>
        <w:t>PLS-SEM</w:t>
      </w:r>
      <w:r w:rsidRPr="00485474">
        <w:rPr>
          <w:rFonts w:ascii="Sakkal Majalla" w:hAnsi="Sakkal Majalla" w:cs="Sakkal Majalla"/>
          <w:sz w:val="28"/>
          <w:szCs w:val="28"/>
          <w:rtl/>
          <w:lang w:bidi="ar-EG"/>
        </w:rPr>
        <w:t>). كشفت النتائج أن ممارسات إدارة الموارد البشرية المستدامة تؤثر بشكل إيجابي على الأبعاد الثلاثة للأداء المستدام للموظفين، بما في ذلك الأداء الاقتصادي والاجتماعي والبيئي، مما يؤكد الدور الفاعل لهذه الممارسات في تعزيز استدامة الأداء داخل المؤسسات.</w:t>
      </w:r>
    </w:p>
    <w:p w14:paraId="170D0DF7"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أوصت الدراسة بضرورة تبني المؤسسات لممارسات إدارة الموارد البشرية المستدامة، نظرًا لدورها المحوري في تحسين أداء الموظفين المستدام وتعزيز قدرة المؤسسات على تحقيق أهداف الاستدامة. كما أشارت إلى أهمية إدراج متغيرات وسيطة وتفاعلية في الدراسات المستقبلية لفهم الآليات التي من خلالها تؤثر إدارة الموارد البشرية المستدامة على الأداء المستدام للموظفين بشكل أعمق وأكثر تفصيلًا.</w:t>
      </w:r>
    </w:p>
    <w:p w14:paraId="6ADD74A0" w14:textId="77777777" w:rsidR="00DF70E8" w:rsidRPr="00173947" w:rsidRDefault="00DF70E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(Genari &amp; Macke, 2022)</w:t>
      </w:r>
    </w:p>
    <w:p w14:paraId="4CD00B4C"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هدفت الدراسة إلى التعرف على تأثير ممارسات إدارة الموارد البشرية المستدامة بأبعادها المختلفة، والتي تشمل استقطاب واستبقاء الموظفين، الحفاظ على صحة الموظفين وتحفيزهم، وتطوير مهاراتهم، على الالتزام التنظيمي بأبعاده المختلفة. كما ركزت الدراسة على تحليل العلاقة بين هذه الممارسات والالتزام العاطفي والالتزام المعياري داخل المنظمات، من أجل فهم كيفية تأثير استراتيجيات الموارد البشرية المستدامة على تعزيز ولاء الموظفين للمؤسسة.</w:t>
      </w:r>
    </w:p>
    <w:p w14:paraId="644E2F1C"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 xml:space="preserve">اعتمدت الدراسة على المنهج الكمي، حيث تم جمع البيانات من عينة مكونة من 290 موظفًا يعملون في ست شركات مدرجة في مؤشر </w:t>
      </w:r>
      <w:r w:rsidRPr="00485474">
        <w:rPr>
          <w:rFonts w:ascii="Sakkal Majalla" w:hAnsi="Sakkal Majalla" w:cs="Sakkal Majalla"/>
          <w:sz w:val="28"/>
          <w:szCs w:val="28"/>
          <w:lang w:bidi="ar-EG"/>
        </w:rPr>
        <w:t>Bovespa</w:t>
      </w:r>
      <w:r w:rsidRPr="00485474">
        <w:rPr>
          <w:rFonts w:ascii="Sakkal Majalla" w:hAnsi="Sakkal Majalla" w:cs="Sakkal Majalla"/>
          <w:sz w:val="28"/>
          <w:szCs w:val="28"/>
          <w:rtl/>
          <w:lang w:bidi="ar-EG"/>
        </w:rPr>
        <w:t xml:space="preserve"> للاستدامة. تم اختبار فرضيات الدراسة باستخدام نموذج المعادلات الهيكلية (</w:t>
      </w:r>
      <w:r w:rsidRPr="00485474">
        <w:rPr>
          <w:rFonts w:ascii="Sakkal Majalla" w:hAnsi="Sakkal Majalla" w:cs="Sakkal Majalla"/>
          <w:sz w:val="28"/>
          <w:szCs w:val="28"/>
          <w:lang w:bidi="ar-EG"/>
        </w:rPr>
        <w:t>SEM</w:t>
      </w:r>
      <w:r w:rsidRPr="00485474">
        <w:rPr>
          <w:rFonts w:ascii="Sakkal Majalla" w:hAnsi="Sakkal Majalla" w:cs="Sakkal Majalla"/>
          <w:sz w:val="28"/>
          <w:szCs w:val="28"/>
          <w:rtl/>
          <w:lang w:bidi="ar-EG"/>
        </w:rPr>
        <w:t>) لتحليل العلاقة بين ممارسات الموارد البشرية المستدامة ومستويات الالتزام التنظيمي المختلفة. أظهرت النتائج أن ممارسات إدارة الموارد البشرية المستدامة تؤثر إيجابيًا وبشكل كبير على كل من الالتزام العاطفي والالتزام المعياري، كما تبين أن الالتزام العاطفي يلعب دور الوسيط الجزئي في العلاقة بين ممارسات الموارد البشرية المستدامة والالتزام المعياري.</w:t>
      </w:r>
    </w:p>
    <w:p w14:paraId="26723079"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 xml:space="preserve">أوصت الدراسة بأهمية تبني المؤسسات لممارسات إدارة الموارد البشرية المستدامة، لما لها من دور كبير في تعزيز مستويات الالتزام التنظيمي وتحفيز الموظفين على المشاركة الفعالة في بيئة العمل. كما أشارت </w:t>
      </w:r>
      <w:r w:rsidRPr="00485474">
        <w:rPr>
          <w:rFonts w:ascii="Sakkal Majalla" w:hAnsi="Sakkal Majalla" w:cs="Sakkal Majalla"/>
          <w:sz w:val="28"/>
          <w:szCs w:val="28"/>
          <w:rtl/>
          <w:lang w:bidi="ar-EG"/>
        </w:rPr>
        <w:lastRenderedPageBreak/>
        <w:t>إلى ضرورة إجراء مزيد من الدراسات المستقبلية للتحقق من العوامل الوسيطة الأخرى التي قد تؤثر على العلاقة بين ممارسات إدارة الموارد البشرية المستدامة والالتزام التنظيمي.</w:t>
      </w:r>
    </w:p>
    <w:p w14:paraId="05BA49A2" w14:textId="77777777" w:rsidR="00DF70E8" w:rsidRPr="00173947" w:rsidRDefault="00DF70E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(Sajib et al., 2023)</w:t>
      </w:r>
    </w:p>
    <w:p w14:paraId="56A77DC1"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هدفت الدراسة إلى التعرف على دور ممارسات إدارة الموارد البشرية المستدامة بأبعادها المالية والاجتماعية والبيئية في تعزيز العلاقة بين المؤسسات وأصحاب المصلحة، مع تحقيق توازن بين النجاح المالي والاستدامة المؤسسية. كما ركزت الدراسة على تحليل كيفية تكامل ممارسات الموارد البشرية المستدامة لتحقيق نتائج متكاملة تساهم في تحقيق الأهداف الاستراتيجية للمؤسسات، من خلال مقارنة النظم المختلفة لإدارة الموارد البشرية، بما في ذلك الأنظمة القائمة على التحكم، والالتزام، والاستدامة،اعتمدت الدراسة على منهج تحليلي لتحديد آليات تطبيق ممارسات الموارد البشرية المستدامة، من خلال تجميع خصائصها المالية والاجتماعية والبيئية في سياسات إدارية متكاملة، ودراسة كيفية تحقيقها لأقصى درجات الاستدامة المؤسسية. كشفت النتائج أن تطبيق ممارسات صديقة للبيئة، مثل أنظمة الإدارة البيئية، يسهم في دمج الاستدامة ضمن الكفاءات الأساسية للمؤسسة، مما يعزز من تحقيق الأهداف المستدامة. كما أكدت الدراسة على الحاجة إلى مزيد من البحث لفهم كيفية دمج ممارسات الموارد البشرية المستدامة بشكل أكثر كفاءة لتحقيق الاستدامة المؤسسية المثلى.</w:t>
      </w:r>
    </w:p>
    <w:p w14:paraId="72902DE7" w14:textId="77777777" w:rsidR="00DF70E8" w:rsidRPr="00485474" w:rsidRDefault="00DF70E8"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أوصت الدراسة بأهمية تبني المؤسسات لممارسات إدارة الموارد البشرية المستدامة، باعتبارها عنصرًا أساسيًا لتحقيق الأهداف الاجتماعية والإنسانية والبيئية، حيث يؤدي إهمالها إلى التأثير سلبًا على الأداء المالي والإنتاجي للمؤسسات. كما شددت على ضرورة أن تركز الشركات على إدارة الموارد البشرية المستدامة لتعزيز ارتباطها بأصحاب المصلحة، مع ضمان تحقيق النجاح المالي وفقًا لأبعاد الاستدامة الثلاثية: الاجتماعية، البشرية، والبيئية.</w:t>
      </w:r>
    </w:p>
    <w:p w14:paraId="6DE92A9F" w14:textId="52851970" w:rsidR="00F87FC8" w:rsidRPr="00173947" w:rsidRDefault="00F87FC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بارود وآخرون (2021)</w:t>
      </w:r>
    </w:p>
    <w:p w14:paraId="302FED92"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تناولت الدراسة التغيرات البيئية التي طرأت على الساحل في محافظات غزة من مختلف الأبعاد، وذلك من خلال دراسة التغيرات التي شهدها الشريط الساحلي خلال العقود الأربعة الماضية باستخدام تقنيات الاستشعار عن بعد (</w:t>
      </w:r>
      <w:r w:rsidRPr="00485474">
        <w:rPr>
          <w:rFonts w:ascii="Sakkal Majalla" w:hAnsi="Sakkal Majalla" w:cs="Sakkal Majalla"/>
          <w:sz w:val="28"/>
          <w:szCs w:val="28"/>
        </w:rPr>
        <w:t>RS</w:t>
      </w:r>
      <w:r w:rsidRPr="00485474">
        <w:rPr>
          <w:rFonts w:ascii="Sakkal Majalla" w:hAnsi="Sakkal Majalla" w:cs="Sakkal Majalla"/>
          <w:sz w:val="28"/>
          <w:szCs w:val="28"/>
          <w:rtl/>
        </w:rPr>
        <w:t>) ونظم المعلومات الجغرافية (</w:t>
      </w:r>
      <w:r w:rsidRPr="00485474">
        <w:rPr>
          <w:rFonts w:ascii="Sakkal Majalla" w:hAnsi="Sakkal Majalla" w:cs="Sakkal Majalla"/>
          <w:sz w:val="28"/>
          <w:szCs w:val="28"/>
        </w:rPr>
        <w:t>GIS</w:t>
      </w:r>
      <w:r w:rsidRPr="00485474">
        <w:rPr>
          <w:rFonts w:ascii="Sakkal Majalla" w:hAnsi="Sakkal Majalla" w:cs="Sakkal Majalla"/>
          <w:sz w:val="28"/>
          <w:szCs w:val="28"/>
          <w:rtl/>
        </w:rPr>
        <w:t>). ركزت الدراسة على تحليل المناطق الأكثر تأثرًا بعمليات التعرية والترسيب، إلى جانب المناطق التي تعاني من تدهور بيئي مستمر بفعل العوامل الجيمورفولوجية والأنشطة البشرية غير المستدامة. كما تطرقت إلى التأثيرات البيئية الناتجة عن إنشاء الألسنة البحرية العشوائية، إضافة إلى المشكلات البيئية المرتبطة بميناء الصيادين، ومنها ركود المياه داخل الحوض البحري وتسرب المياه العادمة إليه.</w:t>
      </w:r>
    </w:p>
    <w:p w14:paraId="289D94F0"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اعتمدت الدراسة على المنهج التحليلي لمتابعة وتحليل التغيرات البيئية، حيث تم الاستعانة ببيانات الاستشعار عن بعد والخرائط الجغرافية لرصد أنماط التغير البيئي على الساحل. كما تم جمع 100 عينة من مياه البحر من أعماق مختلفة على طول الشريط الساحلي، حيث ساهم تحليل هذه العينات مخبريًا في بناء خرائط بيئية قائمة على معطيات علمية دقيقة، إلى جانب تطوير معادلة تقديرية لتحديد حجم الرواسب المستقبلية في المناطق الساحلية. أظهرت نتائج الدراسة الحاجة إلى إعادة تخطيط بعض المناطق الساحلية، مثل موانئ غزة وخانيونس، بما يضمن تحقيق التوازن البيئي والحد من التأثيرات السلبية على البيئة الساحلية.</w:t>
      </w:r>
    </w:p>
    <w:p w14:paraId="5F5A2FE5"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تعزيز دور التخطيط البيئي في المؤسسات المسؤولة عن اتخاذ القرار لضمان حماية الساحل والأراضي البحرية المخصصة للمشاريع السياحية، مع الالتزام بمعايير الاستدامة البيئية عند تنفيذ المشروعات المستقبلية. كما شددت على أهمية الاستفادة من نتائج التحليل المخبري في وضع سياسات إدارة الساحل، بهدف الحد من تدهور المناطق المتأثرة والتوصل إلى حلول علمية لمعالجة مشكلات التعرية والترسيب.</w:t>
      </w:r>
    </w:p>
    <w:p w14:paraId="21EC5E7A" w14:textId="77777777" w:rsidR="00F87FC8" w:rsidRPr="00173947" w:rsidRDefault="00F87FC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علي وعبدالله (2021)</w:t>
      </w:r>
    </w:p>
    <w:p w14:paraId="572E43D0"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استهدفت الدراسة تحليل دور محاسبة الاستدامة بأبعادها المختلفة في تحسين عملية الإبلاغ المالي، من خلال إدراج مؤشرات الأداء غير النقدية التي لا تظهر في القوائم المالية التقليدية، مثل مستوى </w:t>
      </w:r>
      <w:r w:rsidRPr="00485474">
        <w:rPr>
          <w:rFonts w:ascii="Sakkal Majalla" w:hAnsi="Sakkal Majalla" w:cs="Sakkal Majalla"/>
          <w:sz w:val="28"/>
          <w:szCs w:val="28"/>
          <w:rtl/>
        </w:rPr>
        <w:lastRenderedPageBreak/>
        <w:t>الانبعاثات البيئية. كما قامت بتحليل معايير محاسبة الاستدامة وإجراء مقارنة بين المعايير المتبعة عالميًا لتحديد أكثرها كفاءة وملاءمة لعملية الإفصاح عن الاستدامة، إلى جانب إعداد تقرير استدامة لشركة مصافي الوسط العراقية وتحليل نتائجه لقياس تأثير تطبيق هذه المعايير على الأداء المالي وغير المالي للشركات.</w:t>
      </w:r>
    </w:p>
    <w:p w14:paraId="1A347202"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اتبع الباحثان المنهج التحليلي لدراسة المعايير الخاصة بمحاسبة الاستدامة، كما تم استخدام أسلوب المقارنة بين المعايير المختلفة لتحديد الأفضل من وجهة نظر الباحثين. وشملت الدراسة إعداد تقرير استدامة للشركة قيد الدراسة، حيث تم تحليل مؤشرات الأداء الظاهرة في التقرير ومقارنتها بنتائج الأعوام السابقة، بالإضافة إلى مقارنة أداء الشركة مع شركات أخرى لتقييم مستوى أدائها واستدامتها. كشفت النتائج أن تطبيق معايير محاسبة الاستدامة (</w:t>
      </w:r>
      <w:r w:rsidRPr="00485474">
        <w:rPr>
          <w:rFonts w:ascii="Sakkal Majalla" w:hAnsi="Sakkal Majalla" w:cs="Sakkal Majalla"/>
          <w:sz w:val="28"/>
          <w:szCs w:val="28"/>
        </w:rPr>
        <w:t>SASB</w:t>
      </w:r>
      <w:r w:rsidRPr="00485474">
        <w:rPr>
          <w:rFonts w:ascii="Sakkal Majalla" w:hAnsi="Sakkal Majalla" w:cs="Sakkal Majalla"/>
          <w:sz w:val="28"/>
          <w:szCs w:val="28"/>
          <w:rtl/>
        </w:rPr>
        <w:t>) يساهم في تحسين عملية قياس الأداء، حيث يوفر تقييمًا دقيقًا لتغيرات مؤشرات الاستدامة على المدى الزمني، مما يساعد في تقديم رؤية أكثر تكاملًا حول أداء الشركات.</w:t>
      </w:r>
    </w:p>
    <w:p w14:paraId="368C99E8"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تبني تقارير الاستدامة في البيئة العراقية وفق معايير (</w:t>
      </w:r>
      <w:r w:rsidRPr="00485474">
        <w:rPr>
          <w:rFonts w:ascii="Sakkal Majalla" w:hAnsi="Sakkal Majalla" w:cs="Sakkal Majalla"/>
          <w:sz w:val="28"/>
          <w:szCs w:val="28"/>
        </w:rPr>
        <w:t>SASB</w:t>
      </w:r>
      <w:r w:rsidRPr="00485474">
        <w:rPr>
          <w:rFonts w:ascii="Sakkal Majalla" w:hAnsi="Sakkal Majalla" w:cs="Sakkal Majalla"/>
          <w:sz w:val="28"/>
          <w:szCs w:val="28"/>
          <w:rtl/>
        </w:rPr>
        <w:t>)، لما لها من تأثير إيجابي في تحسين جودة الإفصاح المالي وغير المالي، مما يعزز قدرة الشركات على تقييم أدائها بفاعلية. كما أكدت على أهمية نشر الوعي داخل الشركات حول أهمية الاستدامة وأثرها في تعزيز التنافسية وتحقيق التوازن بين الأداء المالي والمسؤولية البيئية والاجتماعية.</w:t>
      </w:r>
    </w:p>
    <w:p w14:paraId="4AF937C4" w14:textId="77777777" w:rsidR="00F87FC8" w:rsidRPr="00173947" w:rsidRDefault="00F87FC8" w:rsidP="00247DB9">
      <w:pPr>
        <w:pStyle w:val="ListParagraph"/>
        <w:numPr>
          <w:ilvl w:val="0"/>
          <w:numId w:val="14"/>
        </w:numPr>
        <w:tabs>
          <w:tab w:val="left" w:pos="423"/>
        </w:tabs>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عيد وخلف (2021)</w:t>
      </w:r>
    </w:p>
    <w:p w14:paraId="226A3870"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هدفت الدراسة إلى تحليل دور المناخ الأخلاقي بأبعاده المختلفة في تحقيق استدامة الموارد البشرية في البنوك التجارية المصرية، من خلال دراسة تأثير الجوانب الأخلاقية على ممارسات الاستدامة في القطاع المصرفي. تم التركيز على العلاقة بين المناخ الأخلاقي واستدامة الموارد البشرية، مع الأخذ في الاعتبار الفروقات في وجهات نظر العاملين وفقًا لنوع ملكية البنك وتأثير ذلك على تبني معايير الاستدامة.</w:t>
      </w:r>
    </w:p>
    <w:p w14:paraId="6E7140E7" w14:textId="7FAC9DC6"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اعتمدت الدراسة على المنهج الوصفي التحليلي، حيث تم استخدام الاستبيان كأداة رئيسية لجمع البيانات من موظفي البنوك التجارية المصرية. شمل مجتمع البحث أكثر من 73,000 موظف، وتم اختيار عينة بلغت 405 مفردات لضمان تمثيل دقيق للمجتمع محل الدراسة. تم تحليل البيانات باستخدام برنامج (</w:t>
      </w:r>
      <w:r w:rsidRPr="00485474">
        <w:rPr>
          <w:rFonts w:ascii="Sakkal Majalla" w:hAnsi="Sakkal Majalla" w:cs="Sakkal Majalla"/>
          <w:sz w:val="28"/>
          <w:szCs w:val="28"/>
        </w:rPr>
        <w:t>SPSS</w:t>
      </w:r>
      <w:r w:rsidRPr="00485474">
        <w:rPr>
          <w:rFonts w:ascii="Sakkal Majalla" w:hAnsi="Sakkal Majalla" w:cs="Sakkal Majalla"/>
          <w:sz w:val="28"/>
          <w:szCs w:val="28"/>
          <w:rtl/>
        </w:rPr>
        <w:t>) لاختبار الفرضيات وتفسير العلاقة بين المتغيرات. أظهرت النتائج وجود علاقة إيجابية ذات دلالة إحصائية بين المناخ الأخلاقي واستدامة الموارد البشرية، بالإضافة إلى وجود تباينات إحصائية بين آراء العاملين بناءً على طبيعة ملكية البنك.</w:t>
      </w:r>
    </w:p>
    <w:p w14:paraId="09D3BFDA"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تعزيز المناخ الأخلاقي في القطاع المصرفي، نظرًا لأثره الكبير في تحقيق استدامة الموارد البشرية. كما أكدت على أهمية وضع مدونات أخلاقية واضحة توجه سلوكيات الموظفين وتؤطر قرارات المديرين، وربط سياسات الأجور والمكافآت بدرجة الالتزام بالمعايير الأخلاقية والاستدامة. شددت أيضًا على ضرورة إصدار تقارير دورية توضح مدى تقدم تطبيق معايير الاستدامة داخل البنوك، ودمج هذه التقارير ضمن استراتيجيات إدارة الموارد البشرية لضمان تحقيق استدامة حقيقية.</w:t>
      </w:r>
    </w:p>
    <w:p w14:paraId="1B73D142" w14:textId="77777777" w:rsidR="00F87FC8" w:rsidRPr="00173947" w:rsidRDefault="00F87FC8"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كريري (2021)</w:t>
      </w:r>
    </w:p>
    <w:p w14:paraId="4E3DA22E"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استهدفت الدراسة تحليل حوكمة الممارسات البيئية والاجتماعية والأعمال (</w:t>
      </w:r>
      <w:r w:rsidRPr="00485474">
        <w:rPr>
          <w:rFonts w:ascii="Sakkal Majalla" w:hAnsi="Sakkal Majalla" w:cs="Sakkal Majalla"/>
          <w:sz w:val="28"/>
          <w:szCs w:val="28"/>
        </w:rPr>
        <w:t>ESG</w:t>
      </w:r>
      <w:r w:rsidRPr="00485474">
        <w:rPr>
          <w:rFonts w:ascii="Sakkal Majalla" w:hAnsi="Sakkal Majalla" w:cs="Sakkal Majalla"/>
          <w:sz w:val="28"/>
          <w:szCs w:val="28"/>
          <w:rtl/>
        </w:rPr>
        <w:t>) في إدارات التعليم بالمملكة العربية السعودية، من خلال مراجعة الأدبيات المتعلقة بهذا النموذج ودراسة إمكانية تطبيقه في القطاع التعليمي. تم التركيز على العلاقة بين الحوكمة والاستدامة في مجالات البيئة والمجتمع والأعمال، مع تقديم توصيات لتعزيز تنفيذ هذه الممارسات بفعالية داخل الإدارات التعليمية.</w:t>
      </w:r>
    </w:p>
    <w:p w14:paraId="2AF09CDF" w14:textId="77777777" w:rsidR="00F87FC8"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اتبعت الدراسة المنهج الوصفي التحليلي، حيث تم تحليل الأدبيات الخاصة بنموذج (</w:t>
      </w:r>
      <w:r w:rsidRPr="00485474">
        <w:rPr>
          <w:rFonts w:ascii="Sakkal Majalla" w:hAnsi="Sakkal Majalla" w:cs="Sakkal Majalla"/>
          <w:sz w:val="28"/>
          <w:szCs w:val="28"/>
        </w:rPr>
        <w:t>ESG</w:t>
      </w:r>
      <w:r w:rsidRPr="00485474">
        <w:rPr>
          <w:rFonts w:ascii="Sakkal Majalla" w:hAnsi="Sakkal Majalla" w:cs="Sakkal Majalla"/>
          <w:sz w:val="28"/>
          <w:szCs w:val="28"/>
          <w:rtl/>
        </w:rPr>
        <w:t>) لاستخلاص الدروس المستفادة وإمكانية تطبيقها في التعليم. أظهرت النتائج أن ممارسات (</w:t>
      </w:r>
      <w:r w:rsidRPr="00485474">
        <w:rPr>
          <w:rFonts w:ascii="Sakkal Majalla" w:hAnsi="Sakkal Majalla" w:cs="Sakkal Majalla"/>
          <w:sz w:val="28"/>
          <w:szCs w:val="28"/>
        </w:rPr>
        <w:t>ESG</w:t>
      </w:r>
      <w:r w:rsidRPr="00485474">
        <w:rPr>
          <w:rFonts w:ascii="Sakkal Majalla" w:hAnsi="Sakkal Majalla" w:cs="Sakkal Majalla"/>
          <w:sz w:val="28"/>
          <w:szCs w:val="28"/>
          <w:rtl/>
        </w:rPr>
        <w:t>) داخل إدارات التعليم ترتكز على ثلاثة محاور رئيسية، تشمل الحوكمة البيئية المتعلقة بإدارة الموارد وتقليل المخاطر البيئية، الحوكمة الاجتماعية التي تتعلق بجودة الحياة الوظيفية والعدالة في التعاملات، وحوكمة الأعمال التي تركز على الشفافية والاستدامة المالية.</w:t>
      </w:r>
    </w:p>
    <w:p w14:paraId="36363385" w14:textId="16B4D22C" w:rsidR="004D17AD" w:rsidRPr="00485474" w:rsidRDefault="00F87FC8"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أوصت الدراسة بضرورة تعزيز التعاون بين إدارات التعليم من خلال تبادل الخبرات وأفضل الممارسات، وإنشاء منصات تعليمية تدعم الاستدامة. كما دعت إلى توجيه الاستثمارات نحو المشاريع التعليمية المستدامة، ومنح إدارات التعليم صلاحيات تشغيلية أوسع، إلى جانب تطوير استراتيجيات استدامة تتماشى مع معايير (</w:t>
      </w:r>
      <w:r w:rsidRPr="00485474">
        <w:rPr>
          <w:rFonts w:ascii="Sakkal Majalla" w:hAnsi="Sakkal Majalla" w:cs="Sakkal Majalla"/>
          <w:sz w:val="28"/>
          <w:szCs w:val="28"/>
        </w:rPr>
        <w:t>ESG</w:t>
      </w:r>
      <w:r w:rsidRPr="00485474">
        <w:rPr>
          <w:rFonts w:ascii="Sakkal Majalla" w:hAnsi="Sakkal Majalla" w:cs="Sakkal Majalla"/>
          <w:sz w:val="28"/>
          <w:szCs w:val="28"/>
          <w:rtl/>
        </w:rPr>
        <w:t>) لتعزيز دور التعليم في تحقيق التنمية المستدامة.</w:t>
      </w:r>
    </w:p>
    <w:p w14:paraId="3E02CDC1" w14:textId="77777777" w:rsidR="000957F2" w:rsidRPr="00173947" w:rsidRDefault="000957F2"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شافعي والحربي (2021)</w:t>
      </w:r>
    </w:p>
    <w:p w14:paraId="5E5C2883"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سعت هذه الدراسة إلى استكشاف إمكانية تحقيق الاستدامة من خلال إعادة تدوير مخلفات النخيل والاستفادة منها في تصميم مكملات ملبسية، حيث ركزت على استخدام هذه المخلفات في تصنيع مجموعة من الأحزمة العصرية التي تتماشى مع خطوط الموضة وتتناسب مع الأزياء النسائية الحديثة. هدفت الدراسة إلى تطوير آليات مبتكرة للاستفادة من الموارد الطبيعية المهدرة، من أجل الحد من التلوث البيئي وتعزيز مفاهيم الاستدامة في قطاع تصميم الأزياء والإكسسوارات الملبسية.</w:t>
      </w:r>
    </w:p>
    <w:p w14:paraId="444B13E1"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اعتمدت الدراسة على المنهج الوصفي والتطبيقي، حيث تم تصميم وتنفيذ نماذج من الأحزمة باستخدام مواد معاد تدويرها من مخلفات النخيل، مع تقييم مدى التزام هذه المنتجات بمعايير الاستدامة البيئية. استخدمت الدراسة استبيانًا لقياس آراء 60 سيدة حول جودة المنتجات المصممة ومدى تقبل السوق لها، وذلك باستخدام مقياس ليكرت الخماسي، فيما تم تحليل البيانات بواسطة برنامج (</w:t>
      </w:r>
      <w:r w:rsidRPr="00485474">
        <w:rPr>
          <w:rFonts w:ascii="Sakkal Majalla" w:hAnsi="Sakkal Majalla" w:cs="Sakkal Majalla"/>
          <w:sz w:val="28"/>
          <w:szCs w:val="28"/>
        </w:rPr>
        <w:t>SPSS</w:t>
      </w:r>
      <w:r w:rsidRPr="00485474">
        <w:rPr>
          <w:rFonts w:ascii="Sakkal Majalla" w:hAnsi="Sakkal Majalla" w:cs="Sakkal Majalla"/>
          <w:sz w:val="28"/>
          <w:szCs w:val="28"/>
          <w:rtl/>
        </w:rPr>
        <w:t>) من خلال حساب المتوسطات الحسابية والانحرافات المعيارية. أظهرت النتائج أن معايير الاستدامة قد تحققت بدرجة كبيرة في المنتجات المصممة، مما يثبت إمكانية دمج هذه الخامات في إنتاج مكملات ملبسية تتماشى مع الاتجاهات العصرية، فضلًا عن مساهمتها في تقليل الأثر البيئي الناتج عن التخلص التقليدي من مخلفات النخيل.</w:t>
      </w:r>
    </w:p>
    <w:p w14:paraId="1A9E5932"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توسيع نطاق الأبحاث المتعلقة بتطوير مواد أولية مشتقة من مخلفات النخيل يمكن استخدامها بسهولة في صناعة النسيج وتصميم الأزياء ومكملاتها. كما شددت على أهمية رفع الوعي حول الجدوى الاقتصادية والبيئية لإعادة تدوير الخامات الطبيعية، مع تشجيع الابتكار في إنتاج مكملات ملبسية مستدامة تساهم في تحقيق التكامل بين مفاهيم التصميم الحديث والاستدامة البيئية.</w:t>
      </w:r>
    </w:p>
    <w:p w14:paraId="47D0879D" w14:textId="77777777" w:rsidR="000957F2" w:rsidRPr="00173947" w:rsidRDefault="000957F2"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lastRenderedPageBreak/>
        <w:t>دراسة محمود وآخرون (2021)</w:t>
      </w:r>
    </w:p>
    <w:p w14:paraId="6DE4B837"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تناولت هذه الدراسة دور تقارير الاستدامة في تقليل فجوة التوقعات في المراجعة، من خلال دراسة تأثير الإفصاح عن الأداء المستدام على مستوى الشفافية والمصداقية في التقارير المالية وغير المالية. كما هدفت إلى تحليل مدى تأثير مراجعة تقارير الاستدامة على إدراك أصحاب المصالح لأداء الشركات، ومعرفة مدى إسهامها في تقليل الفجوة بين توقعات المستخدمين لما تقدمه المراجعة فعليًا.</w:t>
      </w:r>
    </w:p>
    <w:p w14:paraId="04692677"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اعتمدت الدراسة على المنهج التحليلي لمراجعة المعايير والإرشادات المحلية والدولية الخاصة بتأكيد ومراجعة تقارير الاستدامة، مع التركيز على تطوير آليات تحسين دور المراجع الخارجي في تدقيق هذه التقارير. أظهرت النتائج أن قيام المراجعين بمراجعة المعلومات غير المالية المرتبطة بالاستدامة يعزز ثقة أصحاب المصالح في البيانات المقدمة حول الأداء المستدام للشركات، مما يسهم في الحد من فجوة التوقعات في المراجعة. كما أشارت النتائج إلى أن التأكيد على تقارير الاستدامة يسهم في تحسين جودة الإفصاح، مما يعزز الشفافية والمصداقية للمعلومات المالية وغير المالية.</w:t>
      </w:r>
    </w:p>
    <w:p w14:paraId="6E207A07"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تطوير دور المراجعين في التأكيد على تقارير الاستدامة من خلال تبني معايير واضحة وملزمة لمراجعتها، بهدف ضمان موثوقية أكبر للبيانات المنشورة. كما أكدت على أهمية التكامل بين التقارير المالية وغير المالية في عملية المراجعة، مع إدراج معايير الاستدامة في النظم المحاسبية لضمان تقليل فجوة التوقعات وتعزيز مصداقية الإفصاحات المقدمة من قبل الشركات.</w:t>
      </w:r>
    </w:p>
    <w:p w14:paraId="6EF656F3" w14:textId="5A0EBA3F" w:rsidR="000957F2" w:rsidRPr="00173947" w:rsidRDefault="000957F2"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زحلوط ومحمد (2021)</w:t>
      </w:r>
    </w:p>
    <w:p w14:paraId="7820CF27"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استهدفت هذه الدراسة تحليل مدى التزام شركة "سيريتل" بالإفصاح عن أداء الاستدامة بأبعاده المختلفة، ودراسة تأثير مستوى الإفصاح على الأداء المالي للشركة على المديين القصير والطويل. كما تم التركيز على تقييم الإفصاح عن الاستدامة من الجوانب الكمية والنوعية، من خلال تحليل التقارير المنشورة خلال الفترة الزمنية الممتدة بين عامي 2010 و2017.</w:t>
      </w:r>
    </w:p>
    <w:p w14:paraId="37349D4C"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اعتمدت الدراسة على المنهج التحليلي لدراسة تقارير الاستدامة الخاصة بالشركة، حيث تم قياس مستوى الإفصاح عن أداء الاستدامة بالاعتماد على مؤشرات المبادرة العالمية لإعداد التقارير (</w:t>
      </w:r>
      <w:r w:rsidRPr="00485474">
        <w:rPr>
          <w:rFonts w:ascii="Sakkal Majalla" w:hAnsi="Sakkal Majalla" w:cs="Sakkal Majalla"/>
          <w:sz w:val="28"/>
          <w:szCs w:val="28"/>
        </w:rPr>
        <w:t>GRI</w:t>
      </w:r>
      <w:r w:rsidRPr="00485474">
        <w:rPr>
          <w:rFonts w:ascii="Sakkal Majalla" w:hAnsi="Sakkal Majalla" w:cs="Sakkal Majalla"/>
          <w:sz w:val="28"/>
          <w:szCs w:val="28"/>
          <w:rtl/>
        </w:rPr>
        <w:t>). أظهرت النتائج أن التزام الشركة بمعايير (</w:t>
      </w:r>
      <w:r w:rsidRPr="00485474">
        <w:rPr>
          <w:rFonts w:ascii="Sakkal Majalla" w:hAnsi="Sakkal Majalla" w:cs="Sakkal Majalla"/>
          <w:sz w:val="28"/>
          <w:szCs w:val="28"/>
        </w:rPr>
        <w:t>GRI</w:t>
      </w:r>
      <w:r w:rsidRPr="00485474">
        <w:rPr>
          <w:rFonts w:ascii="Sakkal Majalla" w:hAnsi="Sakkal Majalla" w:cs="Sakkal Majalla"/>
          <w:sz w:val="28"/>
          <w:szCs w:val="28"/>
          <w:rtl/>
        </w:rPr>
        <w:t>) كان محدودًا، حيث بلغ متوسط الإفصاح الكمي 27%، بينما وصل متوسط الإفصاح النوعي إلى 58%. كما كشفت الدراسة أن الإفصاح عن الاستدامة لم يكن له تأثير واضح على الأداء المالي للشركة على المدى القصير، إلا أن الإفصاح النوعي أظهر علاقة إيجابية بتحقيق تحسن في الأداء المالي على المدى الطويل، مما يشير إلى أن جودة الإفصاح أكثر أهمية من حجمه في التأثير على الأداء المالي.</w:t>
      </w:r>
    </w:p>
    <w:p w14:paraId="5C443D34"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أوصت الدراسة بضرورة تحسين التزام الشركات بمعايير (</w:t>
      </w:r>
      <w:r w:rsidRPr="00485474">
        <w:rPr>
          <w:rFonts w:ascii="Sakkal Majalla" w:hAnsi="Sakkal Majalla" w:cs="Sakkal Majalla"/>
          <w:sz w:val="28"/>
          <w:szCs w:val="28"/>
        </w:rPr>
        <w:t>GRI</w:t>
      </w:r>
      <w:r w:rsidRPr="00485474">
        <w:rPr>
          <w:rFonts w:ascii="Sakkal Majalla" w:hAnsi="Sakkal Majalla" w:cs="Sakkal Majalla"/>
          <w:sz w:val="28"/>
          <w:szCs w:val="28"/>
          <w:rtl/>
        </w:rPr>
        <w:t>) من خلال تعزيز جودة الإفصاح عن الاستدامة، وزيادة مستوى الشفافية في التقارير المالية وغير المالية. كما أكدت على أهمية تطوير استراتيجيات إفصاح متوازنة تأخذ بعين الاعتبار كلًا من الإفصاح الكمي والنوعي، لضمان تحقيق فوائد مالية ملموسة وتعزيز ثقة المستثمرين وأصحاب المصالح في الأداء المستدام للشركات.</w:t>
      </w:r>
    </w:p>
    <w:p w14:paraId="40ECCEC7" w14:textId="631ECB61" w:rsidR="000957F2" w:rsidRPr="00173947" w:rsidRDefault="000957F2"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دراسة عواد وإسماعيل (2021)</w:t>
      </w:r>
    </w:p>
    <w:p w14:paraId="5103EE2B"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تناولت هذه الدراسة إمكانية تحقيق أقصى استفادة من الأثاث المنتج في مصر، من خلال تطبيق مبادئ التصميم المستدام وتأثيرها على دورة استخدام الأثاث المصري المعاصر. كما ركزت على اقتراح استراتيجيات تصميمية تساهم في زيادة العمر الافتراضي للأثاث، وتقليل تكلفته الشرائية مقارنة بمدة استهلاكه، خاصة في ظل ارتفاع أسعار المواد الخام المستوردة وأثرها على صناعة الأثاث المحلي.</w:t>
      </w:r>
    </w:p>
    <w:p w14:paraId="621A4888"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اعتمدت الدراسة على المنهج الوصفي التحليلي لدراسة مبادئ التصميم المستدام وتحليل تأثيرها على دورة حياة الأثاث، مع تقديم نماذج تصميمية مبتكرة تعتمد على أساليب مستدامة مثل الأثاث القابل للفك والتركيب، والأثاث متعدد الاستخدامات، وإعادة التدوير. كشفت النتائج أن تطبيق استراتيجيات التصميم المستدام يسهم بشكل كبير في إطالة دورة حياة الأثاث، مما يقلل التكلفة الإجمالية مقارنة بالفترة الزمنية لاستهلاكه. كما أظهرت الدراسة أن السوق المصري لديه استعداد كبير لتقبل التصميمات المستدامة، نظرًا للفوائد الاقتصادية والبيئية التي تحققها.</w:t>
      </w:r>
    </w:p>
    <w:p w14:paraId="10A58034" w14:textId="77777777" w:rsidR="000957F2" w:rsidRPr="00485474" w:rsidRDefault="000957F2"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أوصت الدراسة بضرورة تبني مفهوم دورات الاستخدام القصوى في تصميم الأثاث كأحد مبادئ الاستدامة الأساسية، مع وضع خطط مستقبلية لإعادة تدوير وتصنيع الأثاث بعد انتهاء عمره الافتراضي، سواء عبر المصانع المنتجة أو من خلال التعاون مع جهات متخصصة في إعادة التدوير. كما أكدت على أهمية توعية المستهلكين والمصنعين بأهمية التصميم المستدام، لما له من دور في تحقيق أقصى استفادة من الموارد المتاحة وتقليل النفايات الصناعية الناجمة عن صناعة الأثاث.</w:t>
      </w:r>
    </w:p>
    <w:p w14:paraId="0F7AA3F5" w14:textId="2C3537AC" w:rsidR="00D911D3" w:rsidRPr="00173947" w:rsidRDefault="00D911D3"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(Selim &amp; Abuzaid, 2024)</w:t>
      </w:r>
    </w:p>
    <w:p w14:paraId="4B7D40F5" w14:textId="77777777" w:rsidR="005D194D" w:rsidRPr="00485474" w:rsidRDefault="005D194D"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هدفت الدراسة إلى التعرف على معايير تقييم الاستدامة بأبعادها المختلفة في المشاريع المعمارية بمدينة الرياض، وتأثير هذه المعايير على التخطيط العمراني بأبعاده، وذلك في إطار التوسع العمراني الذي تشهده المدينة تماشيًا مع رؤية المملكة 2030. ركزت الدراسة على تحليل استدامة المشاريع من النواحي البيئية والثقافية، ومستوى مشاركة المجتمع، ومدى الجدوى الاقتصادية، من خلال تطوير نموذج تقييم متكامل يعتمد على معايير شاملة للاستدامة.</w:t>
      </w:r>
    </w:p>
    <w:p w14:paraId="69E83F13" w14:textId="575926CB" w:rsidR="00D911D3" w:rsidRPr="00485474" w:rsidRDefault="005D194D" w:rsidP="00173947">
      <w:pPr>
        <w:spacing w:before="100" w:beforeAutospacing="1" w:after="100" w:afterAutospacing="1" w:line="360" w:lineRule="auto"/>
        <w:ind w:firstLine="706"/>
        <w:jc w:val="both"/>
        <w:rPr>
          <w:rFonts w:ascii="Sakkal Majalla" w:hAnsi="Sakkal Majalla" w:cs="Sakkal Majalla"/>
          <w:sz w:val="28"/>
          <w:szCs w:val="28"/>
          <w:rtl/>
          <w:lang w:bidi="ar-EG"/>
        </w:rPr>
      </w:pPr>
      <w:r w:rsidRPr="00485474">
        <w:rPr>
          <w:rFonts w:ascii="Sakkal Majalla" w:hAnsi="Sakkal Majalla" w:cs="Sakkal Majalla"/>
          <w:sz w:val="28"/>
          <w:szCs w:val="28"/>
          <w:rtl/>
          <w:lang w:bidi="ar-EG"/>
        </w:rPr>
        <w:t xml:space="preserve">اعتمدت الدراسة على منهجية دلفي لتحديد معايير التقييم وأهميتها، حيث تم جمع آراء مجموعة من الخبراء عبر ثلاث جولات استقصائية، وتحليل البيانات باستخدام تقنية </w:t>
      </w:r>
      <w:r w:rsidRPr="00485474">
        <w:rPr>
          <w:rFonts w:ascii="Sakkal Majalla" w:hAnsi="Sakkal Majalla" w:cs="Sakkal Majalla"/>
          <w:sz w:val="28"/>
          <w:szCs w:val="28"/>
          <w:lang w:bidi="ar-EG"/>
        </w:rPr>
        <w:t>TOPSIS (Top-of-Priority Similarity to Ideal Solution)</w:t>
      </w:r>
      <w:r w:rsidRPr="00485474">
        <w:rPr>
          <w:rFonts w:ascii="Sakkal Majalla" w:hAnsi="Sakkal Majalla" w:cs="Sakkal Majalla"/>
          <w:sz w:val="28"/>
          <w:szCs w:val="28"/>
          <w:rtl/>
          <w:lang w:bidi="ar-EG"/>
        </w:rPr>
        <w:t xml:space="preserve"> لبناء نموذج تقييم متكامل. تم تطبيق النموذج على ثلاثة مشاريع معمارية بارزة في الرياض: مكتبة الملك فهد الوطنية، قصر الحكم، والمدينة الرقمية. شملت مصادر البيانات زيارات ميدانية مكثفة، وثائق المشاريع، وتقييمات الخبراء. أظهرت النتائج تباين مستويات الاستدامة بين المشاريع، حيث سجلت مكتبة الملك فهد الوطنية وقصر الحكم درجات عالية في ممارسات الاستدامة، في حين أظهرت المدينة الرقمية تأخرًا في عدة جوانب، مما يشير إلى الحاجة إلى مزيد من التحسينات.</w:t>
      </w:r>
    </w:p>
    <w:p w14:paraId="674822A8" w14:textId="77777777" w:rsidR="008D4548" w:rsidRPr="00173947" w:rsidRDefault="005D194D"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008D4548" w:rsidRPr="00173947">
        <w:rPr>
          <w:rFonts w:ascii="Sakkal Majalla" w:hAnsi="Sakkal Majalla" w:cs="Sakkal Majalla"/>
          <w:b/>
          <w:bCs/>
          <w:sz w:val="28"/>
          <w:szCs w:val="28"/>
          <w:lang w:bidi="ar-EG"/>
        </w:rPr>
        <w:t>(Selim et al., 2024)</w:t>
      </w:r>
    </w:p>
    <w:p w14:paraId="22CC3AF3" w14:textId="77777777" w:rsidR="00DF26AB" w:rsidRPr="00485474" w:rsidRDefault="00DF26AB"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هدفت الدراسة إلى التعرف على معايير تقييم الاستدامة بأبعادها المختلفة في الممارسات المعمارية بمدينة الرياض، وتأثيرها على تطوير المشروعات الحضرية بأبعادها، بما يتماشى مع رؤية المملكة 2030. ركز </w:t>
      </w:r>
      <w:r w:rsidRPr="00485474">
        <w:rPr>
          <w:rFonts w:ascii="Sakkal Majalla" w:hAnsi="Sakkal Majalla" w:cs="Sakkal Majalla"/>
          <w:sz w:val="28"/>
          <w:szCs w:val="28"/>
          <w:rtl/>
        </w:rPr>
        <w:lastRenderedPageBreak/>
        <w:t>البحث على دراسة الاستدامة البيئية والثقافية، ومدى مشاركة المجتمع، والجدوى الاقتصادية، من خلال تطوير نماذج تقييم شاملة تساهم في تحسين عمليات التخطيط العمراني وتعزيز توافق المشاريع مع المعايير المحلية والدولية</w:t>
      </w:r>
      <w:r w:rsidRPr="00485474">
        <w:rPr>
          <w:rFonts w:ascii="Sakkal Majalla" w:hAnsi="Sakkal Majalla" w:cs="Sakkal Majalla"/>
          <w:sz w:val="28"/>
          <w:szCs w:val="28"/>
          <w:lang w:bidi="ar-EG"/>
        </w:rPr>
        <w:t>.</w:t>
      </w:r>
    </w:p>
    <w:p w14:paraId="0FFE3DC5" w14:textId="77777777" w:rsidR="00DF26AB" w:rsidRPr="00485474" w:rsidRDefault="00DF26AB"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اعتمدت الدراسة على منهجية </w:t>
      </w:r>
      <w:r w:rsidRPr="00485474">
        <w:rPr>
          <w:rFonts w:ascii="Sakkal Majalla" w:hAnsi="Sakkal Majalla" w:cs="Sakkal Majalla"/>
          <w:sz w:val="28"/>
          <w:szCs w:val="28"/>
          <w:lang w:bidi="ar-EG"/>
        </w:rPr>
        <w:t xml:space="preserve">ETE </w:t>
      </w:r>
      <w:r w:rsidRPr="00485474">
        <w:rPr>
          <w:rFonts w:ascii="Sakkal Majalla" w:hAnsi="Sakkal Majalla" w:cs="Sakkal Majalla"/>
          <w:sz w:val="28"/>
          <w:szCs w:val="28"/>
          <w:rtl/>
        </w:rPr>
        <w:t xml:space="preserve">لتحديد معايير التقييم وأوزانها، وهي منهجية تعتمد على التنبؤ القائم على رأي مجموعة من الخبراء باستخدام طريقة دلفي، حيث تم تنفيذ ثلاث جولات استقصائية قدم فيها الخبراء آراءهم حول أهمية المعايير وأوزانها مع تلقي ملخص مجهول لآراء الآخرين من الجولات السابقة. تم تحليل الاستجابات باستخدام تقنية </w:t>
      </w:r>
      <w:r w:rsidRPr="00485474">
        <w:rPr>
          <w:rFonts w:ascii="Sakkal Majalla" w:hAnsi="Sakkal Majalla" w:cs="Sakkal Majalla"/>
          <w:sz w:val="28"/>
          <w:szCs w:val="28"/>
          <w:lang w:bidi="ar-EG"/>
        </w:rPr>
        <w:t xml:space="preserve">TOPSIS (Top-of-Priority Similarity to Ideal Solution) </w:t>
      </w:r>
      <w:r w:rsidRPr="00485474">
        <w:rPr>
          <w:rFonts w:ascii="Sakkal Majalla" w:hAnsi="Sakkal Majalla" w:cs="Sakkal Majalla"/>
          <w:sz w:val="28"/>
          <w:szCs w:val="28"/>
          <w:rtl/>
        </w:rPr>
        <w:t>للوصول إلى نموذج تقييم متكامل. تم تطبيق النموذج على ثلاثة مشاريع معمارية رئيسية في الرياض: مركز الملك عبد الله للدراسات والبحوث البترولية، حي الملك عبد الله المالي، ومحطة مترو حي الملك عبد الله المالي، وتم الاعتماد على مصادر متنوعة تشمل الزيارات الميدانية، الوثائق التفصيلية للمشروعات، والاستبيانات الموجهة للخبراء للحصول على تقييم دقيق للاحتياجات المعمارية والاستدامة</w:t>
      </w:r>
      <w:r w:rsidRPr="00485474">
        <w:rPr>
          <w:rFonts w:ascii="Sakkal Majalla" w:hAnsi="Sakkal Majalla" w:cs="Sakkal Majalla"/>
          <w:sz w:val="28"/>
          <w:szCs w:val="28"/>
          <w:lang w:bidi="ar-EG"/>
        </w:rPr>
        <w:t>.</w:t>
      </w:r>
    </w:p>
    <w:p w14:paraId="2794589A" w14:textId="77777777" w:rsidR="00DF26AB" w:rsidRPr="00485474" w:rsidRDefault="00DF26AB"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أظهرت النتائج تفاوت مستويات الالتزام بمعايير الاستدامة بين المشاريع المدروسة، مع ضرورة استمرار عمليات التقييم وإعادة النظر في الأنشطة المعمارية لضمان توافقها مع المعايير العالمية والسياقات الثقافية المحلية. كما أكدت الدراسة على أهمية تطوير نماذج تقييم فعالة تساعد في توجيه النمو العمراني السريع وتحقيق الاستدامة. أثبت النموذج المقترح نجاحه في تقييم المشاريع محليًا، حيث وفر إطارًا مستدامًا يساهم في تحسين جودة العمليات المعمارية، مع التركيز على ترشيد عمليات البناء المتسارعة وتحقيق تنمية حضرية متوازنة</w:t>
      </w:r>
      <w:r w:rsidRPr="00485474">
        <w:rPr>
          <w:rFonts w:ascii="Sakkal Majalla" w:hAnsi="Sakkal Majalla" w:cs="Sakkal Majalla"/>
          <w:sz w:val="28"/>
          <w:szCs w:val="28"/>
          <w:lang w:bidi="ar-EG"/>
        </w:rPr>
        <w:t>.</w:t>
      </w:r>
    </w:p>
    <w:p w14:paraId="3C2F6CE5" w14:textId="203DDA20" w:rsidR="00984A68" w:rsidRPr="00173947" w:rsidRDefault="00DF26AB"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00984A68" w:rsidRPr="00173947">
        <w:rPr>
          <w:rFonts w:ascii="Sakkal Majalla" w:hAnsi="Sakkal Majalla" w:cs="Sakkal Majalla"/>
          <w:b/>
          <w:bCs/>
          <w:sz w:val="28"/>
          <w:szCs w:val="28"/>
          <w:lang w:bidi="ar-EG"/>
        </w:rPr>
        <w:t>(Peach et al., 2020)</w:t>
      </w:r>
    </w:p>
    <w:p w14:paraId="11BD6936" w14:textId="77777777" w:rsidR="00AC26B5" w:rsidRPr="00485474" w:rsidRDefault="00AC26B5"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هدفت الدراسة إلى التعرف على تكامل إدارة البيئة والاستدامة بأبعادها المختلفة في قطاع البناء، وتأثيرها على تحسين الأداء المالي بأبعاده، وتعزيز الامتثال للبروتوكولات الدولية، وتحقيق المصالح المتنوعة لأصحاب المصلحة. كما تناولت الدراسة أهمية تبني معايير الاستدامة البيئية في جميع مراحل المشروع بدءًا </w:t>
      </w:r>
      <w:r w:rsidRPr="00485474">
        <w:rPr>
          <w:rFonts w:ascii="Sakkal Majalla" w:hAnsi="Sakkal Majalla" w:cs="Sakkal Majalla"/>
          <w:sz w:val="28"/>
          <w:szCs w:val="28"/>
          <w:rtl/>
        </w:rPr>
        <w:lastRenderedPageBreak/>
        <w:t>من التصميم المفاهيمي لضمان تحقيق أداء بيئي عالٍ وتقليل التأثيرات البيئية الناتجة عن قطاع البناء، بما يعزز من التزام المؤسسات بالمسؤولية البيئية</w:t>
      </w:r>
      <w:r w:rsidRPr="00485474">
        <w:rPr>
          <w:rFonts w:ascii="Sakkal Majalla" w:hAnsi="Sakkal Majalla" w:cs="Sakkal Majalla"/>
          <w:sz w:val="28"/>
          <w:szCs w:val="28"/>
          <w:lang w:bidi="ar-EG"/>
        </w:rPr>
        <w:t>.</w:t>
      </w:r>
    </w:p>
    <w:p w14:paraId="2A79EC20" w14:textId="77777777" w:rsidR="00AC26B5" w:rsidRPr="00485474" w:rsidRDefault="00AC26B5"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اعتمدت الدراسة على المنهج التحليلي التطبيقي من خلال دراسة حالة محطة ضخ وتصريف مسيمير</w:t>
      </w:r>
      <w:r w:rsidRPr="00485474">
        <w:rPr>
          <w:rFonts w:ascii="Sakkal Majalla" w:hAnsi="Sakkal Majalla" w:cs="Sakkal Majalla"/>
          <w:sz w:val="28"/>
          <w:szCs w:val="28"/>
          <w:lang w:bidi="ar-EG"/>
        </w:rPr>
        <w:t xml:space="preserve"> (MPSO)</w:t>
      </w:r>
      <w:r w:rsidRPr="00485474">
        <w:rPr>
          <w:rFonts w:ascii="Sakkal Majalla" w:hAnsi="Sakkal Majalla" w:cs="Sakkal Majalla"/>
          <w:sz w:val="28"/>
          <w:szCs w:val="28"/>
          <w:rtl/>
        </w:rPr>
        <w:t>، حيث تم تحليل استراتيجيات الإدارة البيئية التي تم تبنيها في المشروع، إضافةً إلى النظم والإجراءات والأدوات المستخدمة لضمان الامتثال للمعايير البيئية العالمية. كما تناولت الدراسة السياسات التي تبنتها هيئة الأشغال العامة</w:t>
      </w:r>
      <w:r w:rsidRPr="00485474">
        <w:rPr>
          <w:rFonts w:ascii="Sakkal Majalla" w:hAnsi="Sakkal Majalla" w:cs="Sakkal Majalla"/>
          <w:sz w:val="28"/>
          <w:szCs w:val="28"/>
          <w:lang w:bidi="ar-EG"/>
        </w:rPr>
        <w:t xml:space="preserve"> (PWA) </w:t>
      </w:r>
      <w:r w:rsidRPr="00485474">
        <w:rPr>
          <w:rFonts w:ascii="Sakkal Majalla" w:hAnsi="Sakkal Majalla" w:cs="Sakkal Majalla"/>
          <w:sz w:val="28"/>
          <w:szCs w:val="28"/>
          <w:rtl/>
        </w:rPr>
        <w:t>في إلزام جميع المقاولين والاستشاريين العاملين في مشاريعها بتطوير وتنفيذ أنظمة إدارة بيئية</w:t>
      </w:r>
      <w:r w:rsidRPr="00485474">
        <w:rPr>
          <w:rFonts w:ascii="Sakkal Majalla" w:hAnsi="Sakkal Majalla" w:cs="Sakkal Majalla"/>
          <w:sz w:val="28"/>
          <w:szCs w:val="28"/>
          <w:lang w:bidi="ar-EG"/>
        </w:rPr>
        <w:t xml:space="preserve"> (EMS) </w:t>
      </w:r>
      <w:r w:rsidRPr="00485474">
        <w:rPr>
          <w:rFonts w:ascii="Sakkal Majalla" w:hAnsi="Sakkal Majalla" w:cs="Sakkal Majalla"/>
          <w:sz w:val="28"/>
          <w:szCs w:val="28"/>
          <w:rtl/>
        </w:rPr>
        <w:t>والالتزام بأنظمة تصنيف الاستدامة الدولية، لضمان تحقيق أهداف الاستدامة في المشاريع الحكومية</w:t>
      </w:r>
      <w:r w:rsidRPr="00485474">
        <w:rPr>
          <w:rFonts w:ascii="Sakkal Majalla" w:hAnsi="Sakkal Majalla" w:cs="Sakkal Majalla"/>
          <w:sz w:val="28"/>
          <w:szCs w:val="28"/>
          <w:lang w:bidi="ar-EG"/>
        </w:rPr>
        <w:t>.</w:t>
      </w:r>
    </w:p>
    <w:p w14:paraId="2264413F" w14:textId="77777777" w:rsidR="00AC26B5" w:rsidRPr="00485474" w:rsidRDefault="00AC26B5"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أظهرت النتائج أن تبني ممارسات الإدارة البيئية والاستدامة يساهم في تحسين الأداء البيئي وتقليل الأثر السلبي لقطاع البناء، إضافة إلى تعزيز مكانة المؤسسات الحكومية كشركات رائدة في الاستدامة البيئية. أوصت الدراسة بضرورة إدماج مبادئ الإدارة البيئية في جميع مراحل مشاريع البناء، واعتماد استراتيجيات تضمن الامتثال للمعايير البيئية الدولية، وتعزيز استخدام أنظمة إدارة بيئية فعالة، مما يسهم في تحقيق التنمية المستدامة وضمان نجاح طويل الأمد للمشروعات</w:t>
      </w:r>
      <w:r w:rsidRPr="00485474">
        <w:rPr>
          <w:rFonts w:ascii="Sakkal Majalla" w:hAnsi="Sakkal Majalla" w:cs="Sakkal Majalla"/>
          <w:sz w:val="28"/>
          <w:szCs w:val="28"/>
          <w:lang w:bidi="ar-EG"/>
        </w:rPr>
        <w:t>.</w:t>
      </w:r>
    </w:p>
    <w:p w14:paraId="4A6018A0" w14:textId="3798B3F3" w:rsidR="009A6C7A" w:rsidRPr="00173947" w:rsidRDefault="00AC26B5"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009A6C7A" w:rsidRPr="00173947">
        <w:rPr>
          <w:rFonts w:ascii="Sakkal Majalla" w:hAnsi="Sakkal Majalla" w:cs="Sakkal Majalla"/>
          <w:b/>
          <w:bCs/>
          <w:sz w:val="28"/>
          <w:szCs w:val="28"/>
          <w:lang w:bidi="ar-EG"/>
        </w:rPr>
        <w:t>(Kuchta &amp; Marchwicka, 2020)</w:t>
      </w:r>
    </w:p>
    <w:p w14:paraId="5E1D3ACD" w14:textId="77777777" w:rsidR="006740EE" w:rsidRPr="00485474" w:rsidRDefault="006740EE"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هدفت الدراسة إلى التعرف على جدولة المشاريع العامة بأبعادها المختلفة، وتأثيرها على تحقيق الاستدامة في إدارة المشاريع بأبعادها، وذلك من خلال تحليل الأدبيات ودراسة حالات لمشاريع عامة مكتملة في عدة دول. ركزت الدراسة على أهمية دمج مبادئ الاستدامة في تخطيط المشاريع العامة، نظرًا لتأثيرها الكبير على المستقبل واستهلاكها الضخم للموارد، مع التأكيد على أن عدم استخدام الأساليب الفعالة لجدولة المهام وتقدير مدتها الزمنية يؤدي غالبًا إلى تأخير تنفيذ هذه المشاريع</w:t>
      </w:r>
      <w:r w:rsidRPr="00485474">
        <w:rPr>
          <w:rFonts w:ascii="Sakkal Majalla" w:hAnsi="Sakkal Majalla" w:cs="Sakkal Majalla"/>
          <w:sz w:val="28"/>
          <w:szCs w:val="28"/>
          <w:lang w:bidi="ar-EG"/>
        </w:rPr>
        <w:t>.</w:t>
      </w:r>
    </w:p>
    <w:p w14:paraId="2265B566" w14:textId="77777777" w:rsidR="006740EE" w:rsidRPr="00485474" w:rsidRDefault="006740EE"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اعتمدت الدراسة على المنهج التحليلي التطبيقي لتقييم آليات جدولة المشاريع العامة، واقترحت إجراءً جديدًا يساعد في تحسين عمليات الجدولة وتقليل المشكلات المرتبطة بها. كما تناول البحث كيفية </w:t>
      </w:r>
      <w:r w:rsidRPr="00485474">
        <w:rPr>
          <w:rFonts w:ascii="Sakkal Majalla" w:hAnsi="Sakkal Majalla" w:cs="Sakkal Majalla"/>
          <w:sz w:val="28"/>
          <w:szCs w:val="28"/>
          <w:rtl/>
        </w:rPr>
        <w:lastRenderedPageBreak/>
        <w:t>تطبيق مبادئ الاستدامة في تخطيط المشاريع العامة، حيث تم قياس درجة الاستدامة باستخدام مصطلحات غير حتمية تعتمد على المنطق الضبابي</w:t>
      </w:r>
      <w:r w:rsidRPr="00485474">
        <w:rPr>
          <w:rFonts w:ascii="Sakkal Majalla" w:hAnsi="Sakkal Majalla" w:cs="Sakkal Majalla"/>
          <w:sz w:val="28"/>
          <w:szCs w:val="28"/>
          <w:lang w:bidi="ar-EG"/>
        </w:rPr>
        <w:t xml:space="preserve"> (Fuzzy Terms)</w:t>
      </w:r>
      <w:r w:rsidRPr="00485474">
        <w:rPr>
          <w:rFonts w:ascii="Sakkal Majalla" w:hAnsi="Sakkal Majalla" w:cs="Sakkal Majalla"/>
          <w:sz w:val="28"/>
          <w:szCs w:val="28"/>
          <w:rtl/>
        </w:rPr>
        <w:t>، ما يوفر مرونة أكبر في تقييم مدى التزام المشاريع العامة بمفاهيم التنمية المستدامة</w:t>
      </w:r>
      <w:r w:rsidRPr="00485474">
        <w:rPr>
          <w:rFonts w:ascii="Sakkal Majalla" w:hAnsi="Sakkal Majalla" w:cs="Sakkal Majalla"/>
          <w:sz w:val="28"/>
          <w:szCs w:val="28"/>
          <w:lang w:bidi="ar-EG"/>
        </w:rPr>
        <w:t>.</w:t>
      </w:r>
    </w:p>
    <w:p w14:paraId="32ECC540" w14:textId="77777777" w:rsidR="006740EE" w:rsidRPr="00485474" w:rsidRDefault="006740EE"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أظهرت النتائج أن تطوير أساليب جدولة أكثر دقة يسهم في تقليل التأخيرات وزيادة كفاءة تنفيذ المشاريع العامة، مما ينعكس إيجابيًا على استدامة هذه المشاريع. أوصت الدراسة بضرورة الاعتراف بجدولة المشاريع العامة كإحدى الأنشطة الأساسية التي يجب على مديري المشاريع إتقانها، مع تطوير منهجيات متخصصة لضمان توافق الجدولة مع مبادئ الاستدامة، ما يسهم في تحسين إدارة الموارد وتحقيق الأهداف طويلة الأمد للمشاريع العامة</w:t>
      </w:r>
      <w:r w:rsidRPr="00485474">
        <w:rPr>
          <w:rFonts w:ascii="Sakkal Majalla" w:hAnsi="Sakkal Majalla" w:cs="Sakkal Majalla"/>
          <w:sz w:val="28"/>
          <w:szCs w:val="28"/>
          <w:lang w:bidi="ar-EG"/>
        </w:rPr>
        <w:t>.</w:t>
      </w:r>
    </w:p>
    <w:p w14:paraId="4CE6D194" w14:textId="77777777" w:rsidR="00FE034F" w:rsidRPr="00173947" w:rsidRDefault="006740EE"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00FE034F" w:rsidRPr="00173947">
        <w:rPr>
          <w:rFonts w:ascii="Sakkal Majalla" w:hAnsi="Sakkal Majalla" w:cs="Sakkal Majalla"/>
          <w:b/>
          <w:bCs/>
          <w:sz w:val="28"/>
          <w:szCs w:val="28"/>
          <w:lang w:bidi="ar-EG"/>
        </w:rPr>
        <w:t>(Balabel &amp; Alwetaishi, 2021)</w:t>
      </w:r>
    </w:p>
    <w:p w14:paraId="275B2197" w14:textId="77777777" w:rsidR="00702669" w:rsidRPr="00485474" w:rsidRDefault="00702669"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هدفت الدراسة إلى التعرف على واقع المباني المستدامة بأبعادها المختلفة في المدن السعودية، ودورها في تحقيق التنمية المستدامة بأبعادها، وذلك في إطار رؤية المملكة 2030 التي تتبنى معايير تنموية شاملة في جميع القطاعات. ركزت الدراسة على أهمية المباني المستدامة في تقليل استهلاك الطاقة، وزيادة كفاءة المباني، والحد من انبعاثات الغازات الدفيئة، حيث تسعى المملكة لتكون أكبر مستثمر عالمي في قطاع المباني المستدامة من خلال مبادرات وبرامج تهدف إلى تحقيق الأهداف البيئية والاجتماعية والاقتصادية</w:t>
      </w:r>
      <w:r w:rsidRPr="00485474">
        <w:rPr>
          <w:rFonts w:ascii="Sakkal Majalla" w:hAnsi="Sakkal Majalla" w:cs="Sakkal Majalla"/>
          <w:sz w:val="28"/>
          <w:szCs w:val="28"/>
          <w:lang w:bidi="ar-EG"/>
        </w:rPr>
        <w:t>.</w:t>
      </w:r>
    </w:p>
    <w:p w14:paraId="6E246A6E" w14:textId="77777777" w:rsidR="00702669" w:rsidRPr="00485474" w:rsidRDefault="00702669"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اعتمدت الدراسة على منهج البحث التحليلي لتقييم الوضع الحالي للمباني المستدامة في المدن السعودية، مع تحليل الفئات الرئيسية للمباني السكنية المستدامة وفقًا لنظام التصنيف "مستدام"، الذي أُطلق حديثًا لمساعدة المباني الجديدة والقائمة على تحقيق معايير الاستدامة مع مراعاة خصوصية المجتمع السعودي. كما تم استكشاف إمكانيات تطبيق هذه الفئات في المملكة، مع التركيز على مدى توافقها مع المعايير الدولية ومتطلبات البيئة المحلية</w:t>
      </w:r>
      <w:r w:rsidRPr="00485474">
        <w:rPr>
          <w:rFonts w:ascii="Sakkal Majalla" w:hAnsi="Sakkal Majalla" w:cs="Sakkal Majalla"/>
          <w:sz w:val="28"/>
          <w:szCs w:val="28"/>
          <w:lang w:bidi="ar-EG"/>
        </w:rPr>
        <w:t>.</w:t>
      </w:r>
    </w:p>
    <w:p w14:paraId="0613F03B" w14:textId="77777777" w:rsidR="00702669" w:rsidRPr="00485474" w:rsidRDefault="00702669"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أظهرت النتائج أن المباني المستدامة تلعب دورًا رئيسيًا في تحقيق التنمية المستدامة، مع الحاجة إلى مزيد من التوسع في تطبيق المعايير البيئية لضمان تحول شامل نحو مدن مستدامة. أوصت الدراسة </w:t>
      </w:r>
      <w:r w:rsidRPr="00485474">
        <w:rPr>
          <w:rFonts w:ascii="Sakkal Majalla" w:hAnsi="Sakkal Majalla" w:cs="Sakkal Majalla"/>
          <w:sz w:val="28"/>
          <w:szCs w:val="28"/>
          <w:rtl/>
        </w:rPr>
        <w:lastRenderedPageBreak/>
        <w:t>بوضع استراتيجيات وسياسات مستقبلية تدعم التحول الكامل نحو المباني المستدامة، بما يسهم في تحقيق أهداف التنمية الشاملة وفق رؤية المملكة 2030، وتعزيز الالتزام بالمعايير البيئية والاقتصادية التي تضمن استدامة الموارد للأجيال القادمة</w:t>
      </w:r>
      <w:r w:rsidRPr="00485474">
        <w:rPr>
          <w:rFonts w:ascii="Sakkal Majalla" w:hAnsi="Sakkal Majalla" w:cs="Sakkal Majalla"/>
          <w:sz w:val="28"/>
          <w:szCs w:val="28"/>
          <w:lang w:bidi="ar-EG"/>
        </w:rPr>
        <w:t>.</w:t>
      </w:r>
    </w:p>
    <w:p w14:paraId="1D31CED1" w14:textId="77777777" w:rsidR="00CB161E" w:rsidRPr="00173947" w:rsidRDefault="00CB161E"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lang w:bidi="ar-EG"/>
        </w:rPr>
      </w:pPr>
      <w:r w:rsidRPr="00173947">
        <w:rPr>
          <w:rFonts w:ascii="Sakkal Majalla" w:hAnsi="Sakkal Majalla" w:cs="Sakkal Majalla"/>
          <w:b/>
          <w:bCs/>
          <w:sz w:val="28"/>
          <w:szCs w:val="28"/>
          <w:rtl/>
          <w:lang w:bidi="ar-EG"/>
        </w:rPr>
        <w:t xml:space="preserve">دراسة </w:t>
      </w:r>
      <w:r w:rsidRPr="00173947">
        <w:rPr>
          <w:rFonts w:ascii="Sakkal Majalla" w:hAnsi="Sakkal Majalla" w:cs="Sakkal Majalla"/>
          <w:b/>
          <w:bCs/>
          <w:sz w:val="28"/>
          <w:szCs w:val="28"/>
          <w:lang w:bidi="ar-EG"/>
        </w:rPr>
        <w:t>(Ersenkal et al., 2023)</w:t>
      </w:r>
    </w:p>
    <w:p w14:paraId="32FDE039" w14:textId="77777777" w:rsidR="006C498A" w:rsidRPr="00485474" w:rsidRDefault="006C498A"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هدفت الدراسة إلى التعرف على استراتيجيات تحقيق الاستدامة بأبعادها المختلفة في مشاريع البنية التحتية، وتأثير تبني أنظمة التقييم البيئي والاستدامة بأبعادها على تحسين الأداء البيئي والاجتماعي للمشاريع. ركزت الدراسة على أهمية دمج ممارسات الاستدامة في جميع مراحل دورة حياة المشاريع، مما يسهم في تحقيق نتائج مستدامة تقلل من التأثيرات البيئية وتعزز الكفاءة في استخدام الموارد. كما تناولت الدراسة المعايير العالمية للتقييم البيئي، مثل شهادة </w:t>
      </w:r>
      <w:r w:rsidRPr="00485474">
        <w:rPr>
          <w:rFonts w:ascii="Sakkal Majalla" w:hAnsi="Sakkal Majalla" w:cs="Sakkal Majalla"/>
          <w:sz w:val="28"/>
          <w:szCs w:val="28"/>
          <w:lang w:bidi="ar-EG"/>
        </w:rPr>
        <w:t>CEEQUAL</w:t>
      </w:r>
      <w:r w:rsidRPr="00485474">
        <w:rPr>
          <w:rFonts w:ascii="Sakkal Majalla" w:hAnsi="Sakkal Majalla" w:cs="Sakkal Majalla"/>
          <w:sz w:val="28"/>
          <w:szCs w:val="28"/>
          <w:rtl/>
        </w:rPr>
        <w:t>، ودورها في رفع مستوى الأداء البيئي للمشاريع الإنشائية</w:t>
      </w:r>
      <w:r w:rsidRPr="00485474">
        <w:rPr>
          <w:rFonts w:ascii="Sakkal Majalla" w:hAnsi="Sakkal Majalla" w:cs="Sakkal Majalla"/>
          <w:sz w:val="28"/>
          <w:szCs w:val="28"/>
          <w:lang w:bidi="ar-EG"/>
        </w:rPr>
        <w:t>.</w:t>
      </w:r>
    </w:p>
    <w:p w14:paraId="508FB509" w14:textId="77777777" w:rsidR="006C498A" w:rsidRPr="00485474" w:rsidRDefault="006C498A"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اعتمدت الدراسة على منهج دراسة الحالة، حيث تم تحليل مشروع محطة ضخ وتصريف مسيمير</w:t>
      </w:r>
      <w:r w:rsidRPr="00485474">
        <w:rPr>
          <w:rFonts w:ascii="Sakkal Majalla" w:hAnsi="Sakkal Majalla" w:cs="Sakkal Majalla"/>
          <w:sz w:val="28"/>
          <w:szCs w:val="28"/>
          <w:lang w:bidi="ar-EG"/>
        </w:rPr>
        <w:t xml:space="preserve"> (MPSO) </w:t>
      </w:r>
      <w:r w:rsidRPr="00485474">
        <w:rPr>
          <w:rFonts w:ascii="Sakkal Majalla" w:hAnsi="Sakkal Majalla" w:cs="Sakkal Majalla"/>
          <w:sz w:val="28"/>
          <w:szCs w:val="28"/>
          <w:rtl/>
        </w:rPr>
        <w:t xml:space="preserve">في قطر كنموذج استراتيجي لتطبيق معايير الاستدامة. ناقشت الدراسة الاستراتيجيات المتبعة لتحقيق تصنيف </w:t>
      </w:r>
      <w:r w:rsidRPr="00485474">
        <w:rPr>
          <w:rFonts w:ascii="Sakkal Majalla" w:hAnsi="Sakkal Majalla" w:cs="Sakkal Majalla"/>
          <w:sz w:val="28"/>
          <w:szCs w:val="28"/>
          <w:lang w:bidi="ar-EG"/>
        </w:rPr>
        <w:t>"</w:t>
      </w:r>
      <w:r w:rsidRPr="00485474">
        <w:rPr>
          <w:rFonts w:ascii="Sakkal Majalla" w:hAnsi="Sakkal Majalla" w:cs="Sakkal Majalla"/>
          <w:sz w:val="28"/>
          <w:szCs w:val="28"/>
          <w:rtl/>
        </w:rPr>
        <w:t>جيد جدًا</w:t>
      </w:r>
      <w:r w:rsidRPr="00485474">
        <w:rPr>
          <w:rFonts w:ascii="Sakkal Majalla" w:hAnsi="Sakkal Majalla" w:cs="Sakkal Majalla"/>
          <w:sz w:val="28"/>
          <w:szCs w:val="28"/>
          <w:lang w:bidi="ar-EG"/>
        </w:rPr>
        <w:t xml:space="preserve">" </w:t>
      </w:r>
      <w:r w:rsidRPr="00485474">
        <w:rPr>
          <w:rFonts w:ascii="Sakkal Majalla" w:hAnsi="Sakkal Majalla" w:cs="Sakkal Majalla"/>
          <w:sz w:val="28"/>
          <w:szCs w:val="28"/>
          <w:rtl/>
        </w:rPr>
        <w:t xml:space="preserve">وفقًا لمعايير </w:t>
      </w:r>
      <w:r w:rsidRPr="00485474">
        <w:rPr>
          <w:rFonts w:ascii="Sakkal Majalla" w:hAnsi="Sakkal Majalla" w:cs="Sakkal Majalla"/>
          <w:sz w:val="28"/>
          <w:szCs w:val="28"/>
          <w:lang w:bidi="ar-EG"/>
        </w:rPr>
        <w:t>CEEQUAL</w:t>
      </w:r>
      <w:r w:rsidRPr="00485474">
        <w:rPr>
          <w:rFonts w:ascii="Sakkal Majalla" w:hAnsi="Sakkal Majalla" w:cs="Sakkal Majalla"/>
          <w:sz w:val="28"/>
          <w:szCs w:val="28"/>
          <w:rtl/>
        </w:rPr>
        <w:t>، مع تسليط الضوء على الجوانب الأساسية التي تم تقييمها، مثل استراتيجيات إدارة المشروع، التأثير على المجتمعات المحلية، استخدام الأراضي والمناظر الطبيعية، الحفاظ على البيئة التاريخية، التنوع البيولوجي، إدارة الموارد المائية، وترشيد استخدام الموارد الفيزيائية مثل الطاقة والمياه والمواد. كما استعرضت الدراسة دور المشروع في ترجمة رؤية قطر الوطنية 2030 ومدى توافقه مع أهداف التنمية المستدامة للأمم المتحدة</w:t>
      </w:r>
      <w:r w:rsidRPr="00485474">
        <w:rPr>
          <w:rFonts w:ascii="Sakkal Majalla" w:hAnsi="Sakkal Majalla" w:cs="Sakkal Majalla"/>
          <w:sz w:val="28"/>
          <w:szCs w:val="28"/>
          <w:lang w:bidi="ar-EG"/>
        </w:rPr>
        <w:t xml:space="preserve"> (SDGs).</w:t>
      </w:r>
    </w:p>
    <w:p w14:paraId="3420FB4D" w14:textId="77777777" w:rsidR="006C498A" w:rsidRPr="00485474" w:rsidRDefault="006C498A" w:rsidP="00173947">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أظهرت النتائج أن تطبيق تقييم </w:t>
      </w:r>
      <w:r w:rsidRPr="00485474">
        <w:rPr>
          <w:rFonts w:ascii="Sakkal Majalla" w:hAnsi="Sakkal Majalla" w:cs="Sakkal Majalla"/>
          <w:sz w:val="28"/>
          <w:szCs w:val="28"/>
          <w:lang w:bidi="ar-EG"/>
        </w:rPr>
        <w:t xml:space="preserve">CEEQUAL </w:t>
      </w:r>
      <w:r w:rsidRPr="00485474">
        <w:rPr>
          <w:rFonts w:ascii="Sakkal Majalla" w:hAnsi="Sakkal Majalla" w:cs="Sakkal Majalla"/>
          <w:sz w:val="28"/>
          <w:szCs w:val="28"/>
          <w:rtl/>
        </w:rPr>
        <w:t>في المشروع ساهم في تحسين الممارسات البيئية والاستدامة، رغم التحديات التي واجهها خلال دورة حياته. أوصت الدراسة بأهمية تعميم استخدام أنظمة التقييم البيئي في مشاريع البنية التحتية لضمان تحقيق أعلى مستويات الاستدامة، وتطوير سياسات تدعم دمج الاستدامة في التصميم والتنفيذ، مما يسهم في تعزيز الممارسات البيئية وتحقيق الأهداف الوطنية والدولية للاستدامة</w:t>
      </w:r>
      <w:r w:rsidRPr="00485474">
        <w:rPr>
          <w:rFonts w:ascii="Sakkal Majalla" w:hAnsi="Sakkal Majalla" w:cs="Sakkal Majalla"/>
          <w:sz w:val="28"/>
          <w:szCs w:val="28"/>
          <w:lang w:bidi="ar-EG"/>
        </w:rPr>
        <w:t>.</w:t>
      </w:r>
    </w:p>
    <w:p w14:paraId="0E7118A9" w14:textId="6A3FE784"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3531128"/>
      <w:r w:rsidRPr="00173947">
        <w:rPr>
          <w:rFonts w:ascii="Sakkal Majalla" w:hAnsi="Sakkal Majalla" w:cs="Sakkal Majalla"/>
          <w:b/>
          <w:bCs/>
          <w:sz w:val="36"/>
          <w:szCs w:val="36"/>
          <w:rtl/>
        </w:rPr>
        <w:lastRenderedPageBreak/>
        <w:t>8.1  الفجوة البحثية :</w:t>
      </w:r>
      <w:bookmarkEnd w:id="14"/>
    </w:p>
    <w:p w14:paraId="7E0DD73A" w14:textId="6E817A0A" w:rsidR="00397E75" w:rsidRPr="00485474" w:rsidRDefault="00397E75"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تشير الدراسات السابقة إلى اهتمام متزايد بتطبيق معايير الاستدامة في إدارة الموارد البشرية مع تركيزها على تأثير هذه الممارسات على الأداء التنظيمي والالتزام الوظيفي والأداء المستدام للموظفين</w:t>
      </w:r>
      <w:r w:rsidR="00C116D4"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تتناول الدراسات المختلفة أبعاد الاستدامة الاقتصادية والاجتماعية والبيئية في سياقات متنوعة</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حيث ركز بعضها على القطاع المصرفي كما في دراسة </w:t>
      </w:r>
      <w:r w:rsidRPr="00485474">
        <w:rPr>
          <w:rFonts w:ascii="Sakkal Majalla" w:hAnsi="Sakkal Majalla" w:cs="Sakkal Majalla"/>
          <w:sz w:val="28"/>
          <w:szCs w:val="28"/>
        </w:rPr>
        <w:t>Rubel</w:t>
      </w:r>
      <w:r w:rsidRPr="00485474">
        <w:rPr>
          <w:rFonts w:ascii="Sakkal Majalla" w:hAnsi="Sakkal Majalla" w:cs="Sakkal Majalla"/>
          <w:sz w:val="28"/>
          <w:szCs w:val="28"/>
          <w:rtl/>
        </w:rPr>
        <w:t xml:space="preserve"> (2022) التي حللت العلاقة بين ممارسات الموارد البشرية المستدامة وأداء الموظفين المستدام في بنغلاديش، بينما اهتمت دراسة </w:t>
      </w:r>
      <w:r w:rsidRPr="00485474">
        <w:rPr>
          <w:rFonts w:ascii="Sakkal Majalla" w:hAnsi="Sakkal Majalla" w:cs="Sakkal Majalla"/>
          <w:sz w:val="28"/>
          <w:szCs w:val="28"/>
        </w:rPr>
        <w:t>Genari &amp; Macke</w:t>
      </w:r>
      <w:r w:rsidRPr="00485474">
        <w:rPr>
          <w:rFonts w:ascii="Sakkal Majalla" w:hAnsi="Sakkal Majalla" w:cs="Sakkal Majalla"/>
          <w:sz w:val="28"/>
          <w:szCs w:val="28"/>
          <w:rtl/>
        </w:rPr>
        <w:t xml:space="preserve"> (2022) بتأثير هذه الممارسات على الالتزام التنظيمي في الشركات المدرجة في مؤشر </w:t>
      </w:r>
      <w:r w:rsidRPr="00485474">
        <w:rPr>
          <w:rFonts w:ascii="Sakkal Majalla" w:hAnsi="Sakkal Majalla" w:cs="Sakkal Majalla"/>
          <w:sz w:val="28"/>
          <w:szCs w:val="28"/>
        </w:rPr>
        <w:t>Bovespa</w:t>
      </w:r>
      <w:r w:rsidRPr="00485474">
        <w:rPr>
          <w:rFonts w:ascii="Sakkal Majalla" w:hAnsi="Sakkal Majalla" w:cs="Sakkal Majalla"/>
          <w:sz w:val="28"/>
          <w:szCs w:val="28"/>
          <w:rtl/>
        </w:rPr>
        <w:t xml:space="preserve"> للاستدامة. كما تناولت دراسة </w:t>
      </w:r>
      <w:r w:rsidRPr="00485474">
        <w:rPr>
          <w:rFonts w:ascii="Sakkal Majalla" w:hAnsi="Sakkal Majalla" w:cs="Sakkal Majalla"/>
          <w:sz w:val="28"/>
          <w:szCs w:val="28"/>
        </w:rPr>
        <w:t>Sajib et al</w:t>
      </w:r>
      <w:r w:rsidRPr="00485474">
        <w:rPr>
          <w:rFonts w:ascii="Sakkal Majalla" w:hAnsi="Sakkal Majalla" w:cs="Sakkal Majalla"/>
          <w:sz w:val="28"/>
          <w:szCs w:val="28"/>
          <w:rtl/>
        </w:rPr>
        <w:t>. (2023) العلاقة بين ممارسات الموارد البشرية المستدامة وتعزيز العلاقة مع أصحاب المصلحة</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مما يعكس اهتمامًا بدمج الاستدامة في السياسات الإدارية لضمان تحقيق الأهداف المالية والاجتماعية والبيئية.</w:t>
      </w:r>
    </w:p>
    <w:p w14:paraId="41FA40A5" w14:textId="043138AF" w:rsidR="00397E75" w:rsidRPr="00485474" w:rsidRDefault="00397E75"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تتشابه الدراسة الحالية مع الدراسات السابقة من حيث اهتمامها بتأثير معايير الاستدامة بأبعادها الاقتصادية والاجتماعية والبيئية على إدارة الموارد البشرية</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حيث تسعى إلى استكشاف مدى فاعلية هذه الممارسات في تعزيز أداء الموظفين وتحقيق أهداف الاستدامة المؤسسية</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كما تتوافق الدراسة مع المنهجية التحليلية التي اعتمدتها غالبية الدراسات السابقة في تحليل تأثير الاستدامة على الموارد البشرية باستخدام نماذج المعادلات الهيكلية وتحليل البيانات المستندة إلى الاستبيانات. إلا أن الدراسة الحالية تتميز بتركيزها على قطاع الطاقة</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ممثلًا في الشركة السعودية للكهرباء</w:t>
      </w:r>
      <w:r w:rsidR="00C116D4"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مما يضيف بُعدًا جديدًا من حيث بيئة التطبيق، حيث أن معظم الدراسات السابقة ركزت على القطاع المصرفي أو الصناعي، ولم تتناول قطاع الطاقة بشكل مباشر.</w:t>
      </w:r>
    </w:p>
    <w:p w14:paraId="5A653111" w14:textId="2AC6E6F6" w:rsidR="00397E75" w:rsidRPr="00485474" w:rsidRDefault="00397E75"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تختلف الدراسة الحالية عن الدراسات السابقة في مجال التطبيق</w:t>
      </w:r>
      <w:r w:rsidR="003055E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حيث تستهدف بيئة الأعمال السعودية</w:t>
      </w:r>
      <w:r w:rsidR="003055E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التي تشهد تحولًا كبيرًا نحو الاستدامة تماشيًا مع رؤية المملكة 2030، مما يجعل نتائجها ذات أهمية خاصة لصناع القرار في هذا القطاع</w:t>
      </w:r>
      <w:r w:rsidR="003055E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في حين أن الدراسات السابقة تناولت الاستدامة في سياقات متعددة</w:t>
      </w:r>
      <w:r w:rsidR="003055E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لم تخصص أي منها دراسة معمقة لتأثير معايير الاستدامة على إدارة الموارد البشرية في الشركات </w:t>
      </w:r>
      <w:r w:rsidRPr="00485474">
        <w:rPr>
          <w:rFonts w:ascii="Sakkal Majalla" w:hAnsi="Sakkal Majalla" w:cs="Sakkal Majalla"/>
          <w:sz w:val="28"/>
          <w:szCs w:val="28"/>
          <w:rtl/>
        </w:rPr>
        <w:lastRenderedPageBreak/>
        <w:t>الكبرى العاملة في قطاع الطاقة</w:t>
      </w:r>
      <w:r w:rsidR="003055E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مما يبرز الفجوة البحثية التي تسعى الدراسة الحالية إلى سدها</w:t>
      </w:r>
      <w:r w:rsidR="003055E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كما أن بعض الدراسات ركزت على أحد أبعاد الاستدامة بشكل منفصل</w:t>
      </w:r>
      <w:r w:rsidR="003055E8"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مثل دراسة </w:t>
      </w:r>
      <w:r w:rsidRPr="00485474">
        <w:rPr>
          <w:rFonts w:ascii="Sakkal Majalla" w:hAnsi="Sakkal Majalla" w:cs="Sakkal Majalla"/>
          <w:sz w:val="28"/>
          <w:szCs w:val="28"/>
        </w:rPr>
        <w:t>Zohluot &amp; Mohamed</w:t>
      </w:r>
      <w:r w:rsidRPr="00485474">
        <w:rPr>
          <w:rFonts w:ascii="Sakkal Majalla" w:hAnsi="Sakkal Majalla" w:cs="Sakkal Majalla"/>
          <w:sz w:val="28"/>
          <w:szCs w:val="28"/>
          <w:rtl/>
        </w:rPr>
        <w:t xml:space="preserve"> (2021) التي اهتمت بتأثير الإفصاح عن الاستدامة على الأداء المالي</w:t>
      </w:r>
      <w:r w:rsidR="003055E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دراسة </w:t>
      </w:r>
      <w:r w:rsidRPr="00485474">
        <w:rPr>
          <w:rFonts w:ascii="Sakkal Majalla" w:hAnsi="Sakkal Majalla" w:cs="Sakkal Majalla"/>
          <w:sz w:val="28"/>
          <w:szCs w:val="28"/>
        </w:rPr>
        <w:t>Mahmoud et al</w:t>
      </w:r>
      <w:r w:rsidRPr="00485474">
        <w:rPr>
          <w:rFonts w:ascii="Sakkal Majalla" w:hAnsi="Sakkal Majalla" w:cs="Sakkal Majalla"/>
          <w:sz w:val="28"/>
          <w:szCs w:val="28"/>
          <w:rtl/>
        </w:rPr>
        <w:t>. (2021) التي تناولت تقارير الاستدامة ودورها في تقليل فجوة التوقعات في المراجعة</w:t>
      </w:r>
      <w:r w:rsidR="003055E8" w:rsidRPr="00485474">
        <w:rPr>
          <w:rFonts w:ascii="Sakkal Majalla" w:hAnsi="Sakkal Majalla" w:cs="Sakkal Majalla"/>
          <w:sz w:val="28"/>
          <w:szCs w:val="28"/>
          <w:rtl/>
        </w:rPr>
        <w:t xml:space="preserve"> و</w:t>
      </w:r>
      <w:r w:rsidRPr="00485474">
        <w:rPr>
          <w:rFonts w:ascii="Sakkal Majalla" w:hAnsi="Sakkal Majalla" w:cs="Sakkal Majalla"/>
          <w:sz w:val="28"/>
          <w:szCs w:val="28"/>
          <w:rtl/>
        </w:rPr>
        <w:t xml:space="preserve"> تسعى الدراسة الحالية إلى تحليل التأثير الشامل للاستدامة بأبعادها الثلاثة على إدارة الموارد البشرية في بيئة عمل ذات طبيعة مختلفة عن البيئات التي تم تناولها سابقًا.</w:t>
      </w:r>
    </w:p>
    <w:p w14:paraId="496EE7AD" w14:textId="7ADC3EE9" w:rsidR="00397E75" w:rsidRDefault="00397E75"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يعزز البحث الحالي فهم كيفية تطبيق الاستدامة في إدارة الموارد البشرية في بيئة الشركات الكبرى، من خلال تحليل تأثير هذه الممارسات على الجوانب التنظيمية والوظيفية داخل الشركة السعودية للكهرباء، مما يساهم في تقديم نموذج يمكن الاستفادة منه في الشركات الأخرى التي تسعى إلى تحقيق توازن بين الأهداف الاقتصادية والاجتماعية والبيئية. بذلك تقدم الدراسة إضافة نوعية إلى الأدبيات السابقة، حيث تدمج بين التحليل الكمي والنوعي لتقديم رؤية أكثر شمولية حول كيفية تحقيق الاستدامة في أحد أهم القطاعات الاقتصادية في المملكة.</w:t>
      </w:r>
    </w:p>
    <w:p w14:paraId="18699695" w14:textId="77777777" w:rsid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92756107"/>
      <w:bookmarkStart w:id="16" w:name="_Toc203531129"/>
      <w:r w:rsidRPr="00173947">
        <w:rPr>
          <w:rFonts w:ascii="Sakkal Majalla" w:hAnsi="Sakkal Majalla" w:cs="Sakkal Majalla" w:hint="cs"/>
          <w:b/>
          <w:bCs/>
          <w:sz w:val="36"/>
          <w:szCs w:val="36"/>
          <w:rtl/>
        </w:rPr>
        <w:t xml:space="preserve">9.1 </w:t>
      </w:r>
      <w:r w:rsidRPr="00173947">
        <w:rPr>
          <w:rFonts w:ascii="Sakkal Majalla" w:hAnsi="Sakkal Majalla" w:cs="Sakkal Majalla"/>
          <w:b/>
          <w:bCs/>
          <w:sz w:val="36"/>
          <w:szCs w:val="36"/>
          <w:rtl/>
        </w:rPr>
        <w:t>المنطلقات النظرية للدراسة:</w:t>
      </w:r>
      <w:bookmarkEnd w:id="15"/>
      <w:bookmarkEnd w:id="16"/>
    </w:p>
    <w:p w14:paraId="00515EFD" w14:textId="4679916B" w:rsidR="00834590" w:rsidRPr="00173947" w:rsidRDefault="00173947" w:rsidP="00173947">
      <w:pPr>
        <w:spacing w:before="100" w:beforeAutospacing="1" w:after="100" w:afterAutospacing="1" w:line="360" w:lineRule="auto"/>
        <w:ind w:firstLine="706"/>
        <w:jc w:val="both"/>
        <w:rPr>
          <w:rFonts w:ascii="Sakkal Majalla" w:hAnsi="Sakkal Majalla" w:cs="Sakkal Majalla"/>
          <w:b/>
          <w:bCs/>
          <w:sz w:val="36"/>
          <w:szCs w:val="36"/>
        </w:rPr>
      </w:pPr>
      <w:r w:rsidRPr="00173947">
        <w:rPr>
          <w:rFonts w:ascii="Sakkal Majalla" w:eastAsia="Times New Roman" w:hAnsi="Sakkal Majalla" w:cs="Sakkal Majalla"/>
          <w:kern w:val="0"/>
          <w:sz w:val="28"/>
          <w:szCs w:val="28"/>
          <w:rtl/>
          <w14:ligatures w14:val="none"/>
        </w:rPr>
        <w:t>تعد الاستدامة من المفاهيم الأساسية التي تسعى المنظمات الحديثة إلى تحقيقها في مختلف مجالات عملها، حيث يشمل تطبيق معايير الاستدامة أبعادًا متعددة تهدف إلى تحقيق التوازن بين النمو الاقتصادي، المسؤولية الاجتماعية، والحفاظ على البيئة. يرتبط نجاح الشركات الكبرى في تطبيق هذه المعايير بقدرتها على دمجها في إدارة الموارد البشرية، مما يسهم في تعزيز كفاءة القوى العاملة وضمان استمرارية الأداء المؤسسي. تعتمد هذه الدراسة على تحليل أثر تطبيق معايير الاستدامة بأبعادها الثلاثة على إدارة الموارد البشرية في الشركات الكبرى، مع التركيز على شركة الكهرباء السعودية، باعتبارها نموذجًا رائدًا في قطاع الطاقة الذي يشهد تحولًا كبيرًا نحو الاستدامة.</w:t>
      </w:r>
      <w:r w:rsidR="00834590" w:rsidRPr="00485474">
        <w:rPr>
          <w:rFonts w:ascii="Sakkal Majalla" w:eastAsia="Times New Roman" w:hAnsi="Sakkal Majalla" w:cs="Sakkal Majalla"/>
          <w:vanish/>
          <w:kern w:val="0"/>
          <w:sz w:val="28"/>
          <w:szCs w:val="28"/>
          <w:rtl/>
          <w14:ligatures w14:val="none"/>
        </w:rPr>
        <w:t>أسفل النموذج</w:t>
      </w:r>
    </w:p>
    <w:p w14:paraId="7A97A49C" w14:textId="77777777" w:rsidR="00A4673B" w:rsidRPr="00173947" w:rsidRDefault="00A4673B"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البعد الاقتصادي للاستدامة</w:t>
      </w:r>
    </w:p>
    <w:p w14:paraId="6EE5C5D3" w14:textId="77777777" w:rsidR="00A4673B" w:rsidRPr="00485474" w:rsidRDefault="00A4673B"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lastRenderedPageBreak/>
        <w:t xml:space="preserve">يشير البعد الاقتصادي للاستدامة إلى قدرة المؤسسات على تحقيق نمو مالي مستدام من خلال تحسين كفاءة استخدام الموارد، زيادة الإنتاجية، وضمان استقرار الأسواق على المدى الطويل. يعكس هذا البعد مدى تأثير سياسات إدارة الموارد البشرية على الأداء المالي للمؤسسة، حيث ترتبط استراتيجيات التوظيف، التحفيز، والتدريب المبني على معايير الاستدامة بزيادة الإنتاجية وتقليل التكاليف التشغيلية. أشارت دراسة </w:t>
      </w:r>
      <w:r w:rsidRPr="00485474">
        <w:rPr>
          <w:rFonts w:ascii="Sakkal Majalla" w:hAnsi="Sakkal Majalla" w:cs="Sakkal Majalla"/>
          <w:sz w:val="28"/>
          <w:szCs w:val="28"/>
        </w:rPr>
        <w:t>Rubel</w:t>
      </w:r>
      <w:r w:rsidRPr="00485474">
        <w:rPr>
          <w:rFonts w:ascii="Sakkal Majalla" w:hAnsi="Sakkal Majalla" w:cs="Sakkal Majalla"/>
          <w:sz w:val="28"/>
          <w:szCs w:val="28"/>
          <w:rtl/>
        </w:rPr>
        <w:t xml:space="preserve"> (2022) إلى أن تطوير الكفاءات وتحسين علاقات الموظفين يسهمان في تحقيق أداء اقتصادي مستدام، مما يعزز من استدامة الموارد البشرية داخل المؤسسات. كما أوضحت دراسة </w:t>
      </w:r>
      <w:r w:rsidRPr="00485474">
        <w:rPr>
          <w:rFonts w:ascii="Sakkal Majalla" w:hAnsi="Sakkal Majalla" w:cs="Sakkal Majalla"/>
          <w:sz w:val="28"/>
          <w:szCs w:val="28"/>
        </w:rPr>
        <w:t>Zahloot &amp; Mohamed</w:t>
      </w:r>
      <w:r w:rsidRPr="00485474">
        <w:rPr>
          <w:rFonts w:ascii="Sakkal Majalla" w:hAnsi="Sakkal Majalla" w:cs="Sakkal Majalla"/>
          <w:sz w:val="28"/>
          <w:szCs w:val="28"/>
          <w:rtl/>
        </w:rPr>
        <w:t xml:space="preserve"> (2021) أن الإفصاح عن الاستدامة الاقتصادية ينعكس بشكل إيجابي على الأداء المالي للشركات، حيث يتيح الشفافية اللازمة لجذب الاستثمارات وتعزيز ثقة أصحاب المصلحة.</w:t>
      </w:r>
    </w:p>
    <w:p w14:paraId="7FE33386" w14:textId="77777777" w:rsidR="00A4673B" w:rsidRPr="00173947" w:rsidRDefault="00A4673B"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البعد الاجتماعي للاستدامة</w:t>
      </w:r>
    </w:p>
    <w:p w14:paraId="1069138B" w14:textId="77777777" w:rsidR="00A4673B" w:rsidRPr="00485474" w:rsidRDefault="00A4673B"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يركز البعد الاجتماعي للاستدامة على دور المؤسسات في تحسين بيئة العمل، تعزيز العدالة الاجتماعية، وتطوير علاقات إيجابية بين العاملين وأصحاب المصلحة. يشمل هذا البعد قضايا مثل المساواة بين الجنسين، توفير بيئة عمل صحية وآمنة، تعزيز مشاركة الموظفين، وضمان رفاهيتهم. أشارت دراسة </w:t>
      </w:r>
      <w:r w:rsidRPr="00485474">
        <w:rPr>
          <w:rFonts w:ascii="Sakkal Majalla" w:hAnsi="Sakkal Majalla" w:cs="Sakkal Majalla"/>
          <w:sz w:val="28"/>
          <w:szCs w:val="28"/>
        </w:rPr>
        <w:t>Genari &amp; Macke</w:t>
      </w:r>
      <w:r w:rsidRPr="00485474">
        <w:rPr>
          <w:rFonts w:ascii="Sakkal Majalla" w:hAnsi="Sakkal Majalla" w:cs="Sakkal Majalla"/>
          <w:sz w:val="28"/>
          <w:szCs w:val="28"/>
          <w:rtl/>
        </w:rPr>
        <w:t xml:space="preserve"> (2022) إلى أن ممارسات إدارة الموارد البشرية المستدامة، مثل استقطاب واستبقاء الموظفين وتوفير بيئة عمل محفزة، تؤثر بشكل إيجابي على الالتزام التنظيمي وتعزز من استقرار المؤسسة. كما أكدت دراسة </w:t>
      </w:r>
      <w:r w:rsidRPr="00485474">
        <w:rPr>
          <w:rFonts w:ascii="Sakkal Majalla" w:hAnsi="Sakkal Majalla" w:cs="Sakkal Majalla"/>
          <w:sz w:val="28"/>
          <w:szCs w:val="28"/>
        </w:rPr>
        <w:t>Sajib et al</w:t>
      </w:r>
      <w:r w:rsidRPr="00485474">
        <w:rPr>
          <w:rFonts w:ascii="Sakkal Majalla" w:hAnsi="Sakkal Majalla" w:cs="Sakkal Majalla"/>
          <w:sz w:val="28"/>
          <w:szCs w:val="28"/>
          <w:rtl/>
        </w:rPr>
        <w:t>. (2023) على أهمية دمج ممارسات الموارد البشرية المستدامة في سياسات المؤسسات لضمان تحقيق أهدافها الاجتماعية، حيث تؤدي هذه الممارسات إلى تحسين العلاقات بين الموظفين وتعزيز الولاء التنظيمي.</w:t>
      </w:r>
    </w:p>
    <w:p w14:paraId="2A1F7CAF" w14:textId="77777777" w:rsidR="00A4673B" w:rsidRPr="00173947" w:rsidRDefault="00A4673B"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البعد البيئي للاستدامة</w:t>
      </w:r>
    </w:p>
    <w:p w14:paraId="1A8D355F" w14:textId="77777777" w:rsidR="00A4673B" w:rsidRPr="00485474" w:rsidRDefault="00A4673B"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يتمثل البعد البيئي للاستدامة في قدرة المؤسسات على تقليل الآثار السلبية لأنشطتها على البيئة، من خلال تبني سياسات تحافظ على الموارد الطبيعية وتقلل من الانبعاثات والتلوث. يتطلب هذا البعد التزام الشركات بتطوير استراتيجيات صديقة للبيئة، تشمل تحسين كفاءة استخدام الطاقة، إدارة النفايات، وتقليل استهلاك الموارد غير المتجددة. أشارت دراسة </w:t>
      </w:r>
      <w:r w:rsidRPr="00485474">
        <w:rPr>
          <w:rFonts w:ascii="Sakkal Majalla" w:hAnsi="Sakkal Majalla" w:cs="Sakkal Majalla"/>
          <w:sz w:val="28"/>
          <w:szCs w:val="28"/>
        </w:rPr>
        <w:t>Peach et al</w:t>
      </w:r>
      <w:r w:rsidRPr="00485474">
        <w:rPr>
          <w:rFonts w:ascii="Sakkal Majalla" w:hAnsi="Sakkal Majalla" w:cs="Sakkal Majalla"/>
          <w:sz w:val="28"/>
          <w:szCs w:val="28"/>
          <w:rtl/>
        </w:rPr>
        <w:t xml:space="preserve">. (2020) إلى أن تبني معايير الإدارة البيئية </w:t>
      </w:r>
      <w:r w:rsidRPr="00485474">
        <w:rPr>
          <w:rFonts w:ascii="Sakkal Majalla" w:hAnsi="Sakkal Majalla" w:cs="Sakkal Majalla"/>
          <w:sz w:val="28"/>
          <w:szCs w:val="28"/>
          <w:rtl/>
        </w:rPr>
        <w:lastRenderedPageBreak/>
        <w:t xml:space="preserve">في قطاع البناء يسهم في تقليل الأثر البيئي وتعزيز الامتثال للبروتوكولات البيئية الدولية، مما يحقق فوائد اقتصادية واجتماعية طويلة الأمد. كما أوضحت دراسة </w:t>
      </w:r>
      <w:r w:rsidRPr="00485474">
        <w:rPr>
          <w:rFonts w:ascii="Sakkal Majalla" w:hAnsi="Sakkal Majalla" w:cs="Sakkal Majalla"/>
          <w:sz w:val="28"/>
          <w:szCs w:val="28"/>
        </w:rPr>
        <w:t>Ersenkal et al</w:t>
      </w:r>
      <w:r w:rsidRPr="00485474">
        <w:rPr>
          <w:rFonts w:ascii="Sakkal Majalla" w:hAnsi="Sakkal Majalla" w:cs="Sakkal Majalla"/>
          <w:sz w:val="28"/>
          <w:szCs w:val="28"/>
          <w:rtl/>
        </w:rPr>
        <w:t xml:space="preserve">. (2023) أن تطبيق أنظمة التقييم البيئي، مثل شهادة </w:t>
      </w:r>
      <w:r w:rsidRPr="00485474">
        <w:rPr>
          <w:rFonts w:ascii="Sakkal Majalla" w:hAnsi="Sakkal Majalla" w:cs="Sakkal Majalla"/>
          <w:sz w:val="28"/>
          <w:szCs w:val="28"/>
        </w:rPr>
        <w:t>CEEQUAL</w:t>
      </w:r>
      <w:r w:rsidRPr="00485474">
        <w:rPr>
          <w:rFonts w:ascii="Sakkal Majalla" w:hAnsi="Sakkal Majalla" w:cs="Sakkal Majalla"/>
          <w:sz w:val="28"/>
          <w:szCs w:val="28"/>
          <w:rtl/>
        </w:rPr>
        <w:t>، يعزز من تحقيق الأداء البيئي المستدام في مشاريع البنية التحتية، مما يشير إلى ضرورة دمج هذه المعايير في مختلف القطاعات، بما في ذلك قطاع الطاقة.</w:t>
      </w:r>
    </w:p>
    <w:p w14:paraId="36454392" w14:textId="77777777" w:rsidR="00A4673B" w:rsidRPr="00173947" w:rsidRDefault="00A4673B"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tl/>
        </w:rPr>
      </w:pPr>
      <w:r w:rsidRPr="00173947">
        <w:rPr>
          <w:rFonts w:ascii="Sakkal Majalla" w:hAnsi="Sakkal Majalla" w:cs="Sakkal Majalla"/>
          <w:b/>
          <w:bCs/>
          <w:sz w:val="28"/>
          <w:szCs w:val="28"/>
          <w:rtl/>
        </w:rPr>
        <w:t>أثر تطبيق معايير الاستدامة على إدارة الموارد البشرية</w:t>
      </w:r>
    </w:p>
    <w:p w14:paraId="62418AD3" w14:textId="7BED8741" w:rsidR="00A4673B" w:rsidRPr="00485474" w:rsidRDefault="00A4673B"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تعد إدارة الموارد البشرية من العناصر الأساسية في تحقيق الاستدامة المؤسسية، حيث تسهم في دمج المعايير الاقتصادية، الاجتماعية، والبيئية في سياسات التوظيف، التدريب، والتحفيز. تعتمد الشركات الكبرى على ممارسات مستدامة لإدارة الموارد البشرية لضمان تحقيق أهدافها الاستراتيجية وتعزيز تنافسيتها في الأسواق العالمية. أشارت دراسة </w:t>
      </w:r>
      <w:r w:rsidRPr="00485474">
        <w:rPr>
          <w:rFonts w:ascii="Sakkal Majalla" w:hAnsi="Sakkal Majalla" w:cs="Sakkal Majalla"/>
          <w:sz w:val="28"/>
          <w:szCs w:val="28"/>
        </w:rPr>
        <w:t>Parzhanova</w:t>
      </w:r>
      <w:r w:rsidRPr="00485474">
        <w:rPr>
          <w:rFonts w:ascii="Sakkal Majalla" w:hAnsi="Sakkal Majalla" w:cs="Sakkal Majalla"/>
          <w:sz w:val="28"/>
          <w:szCs w:val="28"/>
          <w:rtl/>
        </w:rPr>
        <w:t xml:space="preserve"> (2025) إلى أن تطبيق ممارسات الموارد البشرية المستدامة ينعكس إيجابيًا على أداء المؤسسات، من خلال تحسين رضا الموظفين، تعزيز مشاركتهم، وتحقيق الاستقرار الوظيفي. كما أوضحت دراسة </w:t>
      </w:r>
      <w:r w:rsidRPr="00485474">
        <w:rPr>
          <w:rFonts w:ascii="Sakkal Majalla" w:hAnsi="Sakkal Majalla" w:cs="Sakkal Majalla"/>
          <w:sz w:val="28"/>
          <w:szCs w:val="28"/>
        </w:rPr>
        <w:t>Genari &amp; Macke</w:t>
      </w:r>
      <w:r w:rsidRPr="00485474">
        <w:rPr>
          <w:rFonts w:ascii="Sakkal Majalla" w:hAnsi="Sakkal Majalla" w:cs="Sakkal Majalla"/>
          <w:sz w:val="28"/>
          <w:szCs w:val="28"/>
          <w:rtl/>
        </w:rPr>
        <w:t xml:space="preserve"> (2022) أن استراتيجيات استقطاب وتحفيز الموظفين التي تعتمد على مبادئ الاستدامة تعزز من التزامهم التنظيمي، مما يسهم في تحسين الأداء المؤسسي بشكل عام.</w:t>
      </w:r>
    </w:p>
    <w:p w14:paraId="35D7A966" w14:textId="77777777" w:rsidR="00A4673B" w:rsidRPr="00485474" w:rsidRDefault="00A4673B" w:rsidP="00173947">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في سياق قطاع الطاقة، تتطلب الاستدامة في إدارة الموارد البشرية تكييف السياسات الإدارية لضمان تحقيق التوازن بين متطلبات العمل وتحقيق الأهداف البيئية والاجتماعية. تسعى الشركة السعودية للكهرباء، باعتبارها من الشركات الكبرى في هذا القطاع، إلى تبني استراتيجيات مستدامة في إدارة مواردها البشرية، من خلال تطوير برامج تدريبية تعزز من الوعي البيئي، تطبيق سياسات تحفيزية تستند إلى مبادئ العدالة الاجتماعية، وتعزيز ثقافة العمل المستدام. يعكس هذا النهج توجه المؤسسات الكبرى نحو تحقيق الاستدامة من خلال تبني سياسات متكاملة لإدارة الموارد البشرية، تضمن تحقيق النمو الاقتصادي، المسؤولية الاجتماعية، والحفاظ على البيئة.</w:t>
      </w:r>
    </w:p>
    <w:p w14:paraId="5FEE3730" w14:textId="5965FE51"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3531130"/>
      <w:r w:rsidRPr="00173947">
        <w:rPr>
          <w:rFonts w:ascii="Sakkal Majalla" w:hAnsi="Sakkal Majalla" w:cs="Sakkal Majalla"/>
          <w:b/>
          <w:bCs/>
          <w:sz w:val="36"/>
          <w:szCs w:val="36"/>
          <w:rtl/>
        </w:rPr>
        <w:t>10.1 المنهجية وطرق البحث:</w:t>
      </w:r>
      <w:bookmarkEnd w:id="17"/>
    </w:p>
    <w:p w14:paraId="02F5510F" w14:textId="67B86593" w:rsidR="00050F10" w:rsidRPr="00485474" w:rsidRDefault="00050F10" w:rsidP="00173947">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lastRenderedPageBreak/>
        <w:t>تعتمد هذه الدراسة على المنهج الوصفي التحليلي، والذي يهدف إلى دراسة أثر تطبيق معايير الاستدامة بأبعادها الاقتصادية والاجتماعية والبيئية على إدارة الموارد البشرية في الشركات الكبرى، مع التركيز على الشركة السعودية للكهرباء كنموذج تطبيقي. يسمح هذا المنهج بتحليل البيانات الحالية المتعلقة بممارسات الاستدامة وإدارة الموارد البشرية، إلى جانب استخدام الأساليب الإحصائية لفهم العلاقة بين المتغيرات المختلفة وتفسيرها بشكل دقيق</w:t>
      </w:r>
      <w:r w:rsidRPr="00485474">
        <w:rPr>
          <w:rFonts w:ascii="Sakkal Majalla" w:hAnsi="Sakkal Majalla" w:cs="Sakkal Majalla"/>
          <w:sz w:val="28"/>
          <w:szCs w:val="28"/>
        </w:rPr>
        <w:t>.</w:t>
      </w:r>
    </w:p>
    <w:p w14:paraId="14AC60D7" w14:textId="411BD8CC"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03531131"/>
      <w:r w:rsidRPr="00173947">
        <w:rPr>
          <w:rFonts w:ascii="Sakkal Majalla" w:hAnsi="Sakkal Majalla" w:cs="Sakkal Majalla"/>
          <w:b/>
          <w:bCs/>
          <w:sz w:val="36"/>
          <w:szCs w:val="36"/>
          <w:rtl/>
        </w:rPr>
        <w:t>11.1 أدوات جمع البيانات</w:t>
      </w:r>
      <w:bookmarkEnd w:id="18"/>
    </w:p>
    <w:p w14:paraId="0666D39A" w14:textId="77777777" w:rsidR="00050F10" w:rsidRPr="00485474" w:rsidRDefault="00050F10" w:rsidP="00173947">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تم استخدام الاستبيان كأداة رئيسية لجمع البيانات، حيث تم تصميمه لقياس تأثير معايير الاستدامة على سياسات الموارد البشرية داخل الشركة المستهدفة. يتضمن الاستبيان مجموعة من الأسئلة التي تغطي الجوانب الاقتصادية والاجتماعية والبيئية للاستدامة، ومدى انعكاسها على ممارسات التوظيف، التدريب، التحفيز، والاحتفاظ بالموظفين. تم توزيع الاستبيانات على عينة ممثلة من الموظفين والمديرين لضمان الحصول على بيانات تعكس واقع الممارسات الإدارية داخل المؤسسة</w:t>
      </w:r>
      <w:r w:rsidRPr="00485474">
        <w:rPr>
          <w:rFonts w:ascii="Sakkal Majalla" w:hAnsi="Sakkal Majalla" w:cs="Sakkal Majalla"/>
          <w:sz w:val="28"/>
          <w:szCs w:val="28"/>
        </w:rPr>
        <w:t>.</w:t>
      </w:r>
    </w:p>
    <w:p w14:paraId="31D07996" w14:textId="5862E408" w:rsidR="00050F10" w:rsidRPr="00485474" w:rsidRDefault="00050F10" w:rsidP="00173947">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إلى جانب الاستبيان صُممت المقابلات للحصول على رؤى معمقة حول استراتيجيات الشركة في تطبيق معايير الاستدامة، والتحديات التي تواجهها، ومدى تأثير هذه الممارسات على أداء الموظفين والمؤسسة ككل. كما تم تحليل الوثائق والتقارير الرسمية المتعلقة بسياسات الموارد البشرية والاستدامة داخل الشركة، مما أتاح فهمًا أعمق للنهج الذي تتبعه الشركة في تحقيق أهدافها المستدامة</w:t>
      </w:r>
      <w:r w:rsidRPr="00485474">
        <w:rPr>
          <w:rFonts w:ascii="Sakkal Majalla" w:hAnsi="Sakkal Majalla" w:cs="Sakkal Majalla"/>
          <w:sz w:val="28"/>
          <w:szCs w:val="28"/>
        </w:rPr>
        <w:t>.</w:t>
      </w:r>
    </w:p>
    <w:p w14:paraId="499BF4FB" w14:textId="2C5FBC15"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3531132"/>
      <w:r w:rsidRPr="00173947">
        <w:rPr>
          <w:rFonts w:ascii="Sakkal Majalla" w:hAnsi="Sakkal Majalla" w:cs="Sakkal Majalla"/>
          <w:b/>
          <w:bCs/>
          <w:sz w:val="36"/>
          <w:szCs w:val="36"/>
          <w:rtl/>
        </w:rPr>
        <w:t>12.1 طرق تحليل البيانات والأساليب الإحصائية</w:t>
      </w:r>
      <w:bookmarkEnd w:id="19"/>
    </w:p>
    <w:p w14:paraId="01909D62" w14:textId="0ADC3BDA" w:rsidR="00050F10" w:rsidRPr="00485474" w:rsidRDefault="00050F10" w:rsidP="00173947">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لتحليل البيانات</w:t>
      </w:r>
      <w:r w:rsidR="00394D46" w:rsidRPr="00485474">
        <w:rPr>
          <w:rFonts w:ascii="Sakkal Majalla" w:hAnsi="Sakkal Majalla" w:cs="Sakkal Majalla"/>
          <w:sz w:val="28"/>
          <w:szCs w:val="28"/>
          <w:rtl/>
        </w:rPr>
        <w:t xml:space="preserve"> </w:t>
      </w:r>
      <w:r w:rsidRPr="00485474">
        <w:rPr>
          <w:rFonts w:ascii="Sakkal Majalla" w:hAnsi="Sakkal Majalla" w:cs="Sakkal Majalla"/>
          <w:sz w:val="28"/>
          <w:szCs w:val="28"/>
          <w:rtl/>
        </w:rPr>
        <w:t xml:space="preserve"> تم استخدام مجموعة من الأساليب الإحصائية التي تتيح اختبار الفرضيات المطروحة وتحديد العلاقات بين المتغيرات. تم تطبيق التحليل الوصفي لفهم الخصائص العامة للعينة، وتحليل المتوسطات والانحرافات المعيارية لتقييم استجابات المشاركين. كما تم استخدام تحليل الانحدار المتعدد لدراسة تأثير أبعاد الاستدامة المختلفة على إدارة الموارد البشرية، إلى جانب الاعتماد على نموذج </w:t>
      </w:r>
      <w:r w:rsidRPr="00485474">
        <w:rPr>
          <w:rFonts w:ascii="Sakkal Majalla" w:hAnsi="Sakkal Majalla" w:cs="Sakkal Majalla"/>
          <w:sz w:val="28"/>
          <w:szCs w:val="28"/>
          <w:rtl/>
        </w:rPr>
        <w:lastRenderedPageBreak/>
        <w:t>المعادلات الهيكلية</w:t>
      </w:r>
      <w:r w:rsidRPr="00485474">
        <w:rPr>
          <w:rFonts w:ascii="Sakkal Majalla" w:hAnsi="Sakkal Majalla" w:cs="Sakkal Majalla"/>
          <w:sz w:val="28"/>
          <w:szCs w:val="28"/>
        </w:rPr>
        <w:t xml:space="preserve"> (SEM) </w:t>
      </w:r>
      <w:r w:rsidRPr="00485474">
        <w:rPr>
          <w:rFonts w:ascii="Sakkal Majalla" w:hAnsi="Sakkal Majalla" w:cs="Sakkal Majalla"/>
          <w:sz w:val="28"/>
          <w:szCs w:val="28"/>
          <w:rtl/>
        </w:rPr>
        <w:t>لفحص العلاقات السببية بين المتغيرات وتقديم نتائج دقيقة حول مدى تأثير ممارسات الاستدامة على إدارة الموارد البشرية</w:t>
      </w:r>
      <w:r w:rsidRPr="00485474">
        <w:rPr>
          <w:rFonts w:ascii="Sakkal Majalla" w:hAnsi="Sakkal Majalla" w:cs="Sakkal Majalla"/>
          <w:sz w:val="28"/>
          <w:szCs w:val="28"/>
        </w:rPr>
        <w:t>.</w:t>
      </w:r>
    </w:p>
    <w:p w14:paraId="23F271EC" w14:textId="77777777" w:rsidR="00050F10" w:rsidRPr="00485474" w:rsidRDefault="00050F10" w:rsidP="00173947">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تساهم هذه الأساليب الإحصائية في تقديم نتائج موثوقة يمكن استخدامها لدعم التوصيات والمقترحات المتعلقة بتطوير سياسات الموارد البشرية المستدامة في الشركات الكبرى</w:t>
      </w:r>
      <w:r w:rsidRPr="00485474">
        <w:rPr>
          <w:rFonts w:ascii="Sakkal Majalla" w:hAnsi="Sakkal Majalla" w:cs="Sakkal Majalla"/>
          <w:sz w:val="28"/>
          <w:szCs w:val="28"/>
        </w:rPr>
        <w:t>.</w:t>
      </w:r>
    </w:p>
    <w:p w14:paraId="0857CC22" w14:textId="11ECFFA6" w:rsidR="00173947" w:rsidRPr="00173947" w:rsidRDefault="00173947" w:rsidP="00173947">
      <w:pPr>
        <w:spacing w:before="100" w:beforeAutospacing="1" w:after="100" w:afterAutospacing="1" w:line="360" w:lineRule="auto"/>
        <w:jc w:val="both"/>
        <w:outlineLvl w:val="1"/>
        <w:rPr>
          <w:rFonts w:ascii="Sakkal Majalla" w:hAnsi="Sakkal Majalla" w:cs="Sakkal Majalla"/>
          <w:b/>
          <w:bCs/>
          <w:sz w:val="36"/>
          <w:szCs w:val="36"/>
        </w:rPr>
      </w:pPr>
      <w:bookmarkStart w:id="20" w:name="_Toc203531133"/>
      <w:r w:rsidRPr="00173947">
        <w:rPr>
          <w:rFonts w:ascii="Sakkal Majalla" w:hAnsi="Sakkal Majalla" w:cs="Sakkal Majalla"/>
          <w:b/>
          <w:bCs/>
          <w:sz w:val="36"/>
          <w:szCs w:val="36"/>
          <w:rtl/>
        </w:rPr>
        <w:t>13.1 حدود الدراسة :</w:t>
      </w:r>
      <w:bookmarkEnd w:id="20"/>
    </w:p>
    <w:p w14:paraId="2490D2C2" w14:textId="0F907480" w:rsidR="0056211B" w:rsidRPr="00485474" w:rsidRDefault="00D4267E" w:rsidP="00247DB9">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173947">
        <w:rPr>
          <w:rFonts w:ascii="Sakkal Majalla" w:hAnsi="Sakkal Majalla" w:cs="Sakkal Majalla"/>
          <w:b/>
          <w:bCs/>
          <w:sz w:val="28"/>
          <w:szCs w:val="28"/>
          <w:rtl/>
        </w:rPr>
        <w:t>حدود موضوعية</w:t>
      </w:r>
      <w:r w:rsidRPr="00485474">
        <w:rPr>
          <w:rFonts w:ascii="Sakkal Majalla" w:hAnsi="Sakkal Majalla" w:cs="Sakkal Majalla"/>
          <w:sz w:val="28"/>
          <w:szCs w:val="28"/>
          <w:rtl/>
        </w:rPr>
        <w:t xml:space="preserve">: </w:t>
      </w:r>
      <w:r w:rsidR="000D7090" w:rsidRPr="00485474">
        <w:rPr>
          <w:rFonts w:ascii="Sakkal Majalla" w:hAnsi="Sakkal Majalla" w:cs="Sakkal Majalla"/>
          <w:sz w:val="28"/>
          <w:szCs w:val="28"/>
          <w:rtl/>
        </w:rPr>
        <w:t xml:space="preserve">تتناول الدراسة </w:t>
      </w:r>
      <w:r w:rsidR="0020392B" w:rsidRPr="00485474">
        <w:rPr>
          <w:rFonts w:ascii="Sakkal Majalla" w:hAnsi="Sakkal Majalla" w:cs="Sakkal Majalla"/>
          <w:sz w:val="28"/>
          <w:szCs w:val="28"/>
          <w:rtl/>
        </w:rPr>
        <w:t xml:space="preserve">أثر </w:t>
      </w:r>
      <w:r w:rsidR="00414895" w:rsidRPr="00485474">
        <w:rPr>
          <w:rFonts w:ascii="Sakkal Majalla" w:hAnsi="Sakkal Majalla" w:cs="Sakkal Majalla"/>
          <w:sz w:val="28"/>
          <w:szCs w:val="28"/>
          <w:rtl/>
        </w:rPr>
        <w:t xml:space="preserve">تطبيق معايير الاستدامة بأبعادها الاقتصادية والاجتماعية والبيئية على إدارة الموارد البشرية في الشركات الكبرى، مع التركيز على </w:t>
      </w:r>
      <w:bookmarkStart w:id="21" w:name="_Hlk192545907"/>
      <w:r w:rsidR="00414895" w:rsidRPr="00485474">
        <w:rPr>
          <w:rFonts w:ascii="Sakkal Majalla" w:hAnsi="Sakkal Majalla" w:cs="Sakkal Majalla"/>
          <w:sz w:val="28"/>
          <w:szCs w:val="28"/>
          <w:rtl/>
        </w:rPr>
        <w:t>الشركة السعودية للكهرباء</w:t>
      </w:r>
      <w:r w:rsidR="0056211B" w:rsidRPr="00485474">
        <w:rPr>
          <w:rFonts w:ascii="Sakkal Majalla" w:hAnsi="Sakkal Majalla" w:cs="Sakkal Majalla"/>
          <w:sz w:val="28"/>
          <w:szCs w:val="28"/>
          <w:rtl/>
        </w:rPr>
        <w:t>.</w:t>
      </w:r>
    </w:p>
    <w:bookmarkEnd w:id="21"/>
    <w:p w14:paraId="196BC43E" w14:textId="720B30E3" w:rsidR="00D4267E" w:rsidRPr="00485474" w:rsidRDefault="00D4267E" w:rsidP="00247DB9">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173947">
        <w:rPr>
          <w:rFonts w:ascii="Sakkal Majalla" w:hAnsi="Sakkal Majalla" w:cs="Sakkal Majalla"/>
          <w:b/>
          <w:bCs/>
          <w:sz w:val="28"/>
          <w:szCs w:val="28"/>
          <w:rtl/>
        </w:rPr>
        <w:t>حدود زمانية</w:t>
      </w:r>
      <w:r w:rsidRPr="00485474">
        <w:rPr>
          <w:rFonts w:ascii="Sakkal Majalla" w:hAnsi="Sakkal Majalla" w:cs="Sakkal Majalla"/>
          <w:sz w:val="28"/>
          <w:szCs w:val="28"/>
          <w:rtl/>
        </w:rPr>
        <w:t xml:space="preserve">: العام الدراسي </w:t>
      </w:r>
      <w:r w:rsidR="00EA4658" w:rsidRPr="00485474">
        <w:rPr>
          <w:rFonts w:ascii="Sakkal Majalla" w:hAnsi="Sakkal Majalla" w:cs="Sakkal Majalla"/>
          <w:sz w:val="28"/>
          <w:szCs w:val="28"/>
          <w:rtl/>
        </w:rPr>
        <w:t>2025</w:t>
      </w:r>
      <w:r w:rsidRPr="00485474">
        <w:rPr>
          <w:rFonts w:ascii="Sakkal Majalla" w:hAnsi="Sakkal Majalla" w:cs="Sakkal Majalla"/>
          <w:sz w:val="28"/>
          <w:szCs w:val="28"/>
          <w:rtl/>
        </w:rPr>
        <w:t>.</w:t>
      </w:r>
    </w:p>
    <w:p w14:paraId="3F1C1BB2" w14:textId="77777777" w:rsidR="00414895" w:rsidRPr="00485474" w:rsidRDefault="00D4267E" w:rsidP="00247DB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173947">
        <w:rPr>
          <w:rFonts w:ascii="Sakkal Majalla" w:hAnsi="Sakkal Majalla" w:cs="Sakkal Majalla"/>
          <w:b/>
          <w:bCs/>
          <w:sz w:val="28"/>
          <w:szCs w:val="28"/>
          <w:rtl/>
        </w:rPr>
        <w:t>حدود بشرية</w:t>
      </w:r>
      <w:r w:rsidRPr="00485474">
        <w:rPr>
          <w:rFonts w:ascii="Sakkal Majalla" w:hAnsi="Sakkal Majalla" w:cs="Sakkal Majalla"/>
          <w:sz w:val="28"/>
          <w:szCs w:val="28"/>
          <w:rtl/>
        </w:rPr>
        <w:t xml:space="preserve">: </w:t>
      </w:r>
      <w:r w:rsidR="003901FB" w:rsidRPr="00485474">
        <w:rPr>
          <w:rFonts w:ascii="Sakkal Majalla" w:hAnsi="Sakkal Majalla" w:cs="Sakkal Majalla"/>
          <w:sz w:val="28"/>
          <w:szCs w:val="28"/>
          <w:rtl/>
        </w:rPr>
        <w:t>تشمل الحدود البشرية للدراسة القيادات الإدارية والتنفيذية والموظفين</w:t>
      </w:r>
      <w:r w:rsidR="0056211B" w:rsidRPr="00485474">
        <w:rPr>
          <w:rFonts w:ascii="Sakkal Majalla" w:hAnsi="Sakkal Majalla" w:cs="Sakkal Majalla"/>
          <w:sz w:val="28"/>
          <w:szCs w:val="28"/>
          <w:rtl/>
        </w:rPr>
        <w:t xml:space="preserve"> </w:t>
      </w:r>
      <w:r w:rsidR="00EA4658" w:rsidRPr="00485474">
        <w:rPr>
          <w:rFonts w:ascii="Sakkal Majalla" w:hAnsi="Sakkal Majalla" w:cs="Sakkal Majalla"/>
          <w:sz w:val="28"/>
          <w:szCs w:val="28"/>
          <w:rtl/>
        </w:rPr>
        <w:t xml:space="preserve">في </w:t>
      </w:r>
      <w:r w:rsidR="00414895" w:rsidRPr="00485474">
        <w:rPr>
          <w:rFonts w:ascii="Sakkal Majalla" w:hAnsi="Sakkal Majalla" w:cs="Sakkal Majalla"/>
          <w:sz w:val="28"/>
          <w:szCs w:val="28"/>
          <w:rtl/>
        </w:rPr>
        <w:t>الشركة السعودية للكهرباء.</w:t>
      </w:r>
    </w:p>
    <w:p w14:paraId="5C5DC9EF" w14:textId="77777777" w:rsidR="00DF70E8" w:rsidRPr="00485474" w:rsidRDefault="00DF70E8" w:rsidP="00485474">
      <w:pPr>
        <w:spacing w:before="100" w:beforeAutospacing="1" w:after="100" w:afterAutospacing="1" w:line="360" w:lineRule="auto"/>
        <w:jc w:val="both"/>
        <w:rPr>
          <w:rFonts w:ascii="Sakkal Majalla" w:hAnsi="Sakkal Majalla" w:cs="Sakkal Majalla"/>
          <w:sz w:val="28"/>
          <w:szCs w:val="28"/>
          <w:rtl/>
        </w:rPr>
      </w:pPr>
    </w:p>
    <w:p w14:paraId="61B7EF7A" w14:textId="77777777" w:rsidR="00173947" w:rsidRDefault="00173947">
      <w:pPr>
        <w:bidi w:val="0"/>
        <w:rPr>
          <w:rFonts w:ascii="Sakkal Majalla" w:hAnsi="Sakkal Majalla" w:cs="Sakkal Majalla"/>
          <w:sz w:val="28"/>
          <w:szCs w:val="28"/>
          <w:rtl/>
        </w:rPr>
      </w:pPr>
      <w:r>
        <w:rPr>
          <w:rFonts w:ascii="Sakkal Majalla" w:hAnsi="Sakkal Majalla" w:cs="Sakkal Majalla"/>
          <w:sz w:val="28"/>
          <w:szCs w:val="28"/>
          <w:rtl/>
        </w:rPr>
        <w:br w:type="page"/>
      </w:r>
    </w:p>
    <w:p w14:paraId="686B12AE" w14:textId="7B3D02A6" w:rsidR="00173947" w:rsidRPr="00345FEC" w:rsidRDefault="00173947" w:rsidP="00345FEC">
      <w:pPr>
        <w:spacing w:before="100" w:beforeAutospacing="1" w:after="100" w:afterAutospacing="1" w:line="360" w:lineRule="auto"/>
        <w:jc w:val="center"/>
        <w:outlineLvl w:val="0"/>
        <w:rPr>
          <w:rFonts w:ascii="Sakkal Majalla" w:hAnsi="Sakkal Majalla" w:cs="Sakkal Majalla"/>
          <w:b/>
          <w:bCs/>
          <w:sz w:val="40"/>
          <w:szCs w:val="40"/>
          <w:rtl/>
        </w:rPr>
      </w:pPr>
      <w:bookmarkStart w:id="22" w:name="_Toc203531134"/>
      <w:r w:rsidRPr="00345FEC">
        <w:rPr>
          <w:rFonts w:ascii="Sakkal Majalla" w:hAnsi="Sakkal Majalla" w:cs="Sakkal Majalla" w:hint="cs"/>
          <w:b/>
          <w:bCs/>
          <w:sz w:val="40"/>
          <w:szCs w:val="40"/>
          <w:rtl/>
        </w:rPr>
        <w:lastRenderedPageBreak/>
        <w:t>الفصل الثاني: الإطار النظري</w:t>
      </w:r>
      <w:bookmarkEnd w:id="22"/>
    </w:p>
    <w:p w14:paraId="53ED90B2" w14:textId="4814D18D" w:rsidR="00D05169" w:rsidRPr="00345FEC" w:rsidRDefault="00D05169" w:rsidP="00345FEC">
      <w:pPr>
        <w:spacing w:before="100" w:beforeAutospacing="1" w:after="100" w:afterAutospacing="1" w:line="360" w:lineRule="auto"/>
        <w:jc w:val="center"/>
        <w:outlineLvl w:val="1"/>
        <w:rPr>
          <w:rFonts w:ascii="Sakkal Majalla" w:hAnsi="Sakkal Majalla" w:cs="Sakkal Majalla"/>
          <w:b/>
          <w:bCs/>
          <w:sz w:val="36"/>
          <w:szCs w:val="36"/>
        </w:rPr>
      </w:pPr>
      <w:bookmarkStart w:id="23" w:name="_Toc203531135"/>
      <w:r w:rsidRPr="00345FEC">
        <w:rPr>
          <w:rFonts w:ascii="Sakkal Majalla" w:hAnsi="Sakkal Majalla" w:cs="Sakkal Majalla"/>
          <w:b/>
          <w:bCs/>
          <w:sz w:val="36"/>
          <w:szCs w:val="36"/>
          <w:rtl/>
        </w:rPr>
        <w:t>المبحث الأول: معايير الاستدامة</w:t>
      </w:r>
      <w:bookmarkEnd w:id="23"/>
    </w:p>
    <w:p w14:paraId="5BD4D4EE" w14:textId="45417E30" w:rsidR="00D05169" w:rsidRPr="00345FEC" w:rsidRDefault="00345FEC" w:rsidP="00345FEC">
      <w:pPr>
        <w:spacing w:before="100" w:beforeAutospacing="1" w:after="100" w:afterAutospacing="1" w:line="360" w:lineRule="auto"/>
        <w:jc w:val="both"/>
        <w:outlineLvl w:val="2"/>
        <w:rPr>
          <w:rFonts w:ascii="Sakkal Majalla" w:hAnsi="Sakkal Majalla" w:cs="Sakkal Majalla"/>
          <w:b/>
          <w:bCs/>
          <w:sz w:val="32"/>
          <w:szCs w:val="32"/>
        </w:rPr>
      </w:pPr>
      <w:bookmarkStart w:id="24" w:name="_Toc203531136"/>
      <w:r w:rsidRPr="00345FEC">
        <w:rPr>
          <w:rFonts w:ascii="Sakkal Majalla" w:hAnsi="Sakkal Majalla" w:cs="Sakkal Majalla" w:hint="cs"/>
          <w:b/>
          <w:bCs/>
          <w:sz w:val="32"/>
          <w:szCs w:val="32"/>
          <w:rtl/>
        </w:rPr>
        <w:t xml:space="preserve">1.1.2 </w:t>
      </w:r>
      <w:r w:rsidR="00D05169" w:rsidRPr="00345FEC">
        <w:rPr>
          <w:rFonts w:ascii="Sakkal Majalla" w:hAnsi="Sakkal Majalla" w:cs="Sakkal Majalla"/>
          <w:b/>
          <w:bCs/>
          <w:sz w:val="32"/>
          <w:szCs w:val="32"/>
          <w:rtl/>
        </w:rPr>
        <w:t>تمهيد</w:t>
      </w:r>
      <w:bookmarkEnd w:id="24"/>
    </w:p>
    <w:p w14:paraId="0EF98741" w14:textId="7777777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في ظل التغيرات الاقتصادية والاجتماعية والبيئية المتسارعة، أصبحت الاستدامة مفهومًا محوريًا في إدارة المنظمات الحديثة، وخاصة الشركات الكبرى التي يقع على عاتقها دور قيادي في تحقيق التنمية المستدامة. ولم تعد الاستدامة مجرد خيار تطوعي، بل أصبحت متطلبًا استراتيجيًا تمليه التشريعات، وتفرضه الضغوط المجتمعية، وتدعمه الاتجاهات العالمية مثل رؤية المملكة العربية السعودية 2030. وتكتسب الاستدامة في هذا السياق أهمية خاصة لارتباطها المباشر بأداء الشركات، وسمعتها، وقدرتها على التكيف مع التحديات المعاصرة مثل التغير المناخي، والندرة البيئية، وتوقعات أصحاب المصلحة. ويُعد تطبيق معايير الاستدامة مدخلًا مهمًا لترسيخ الممارسات المسؤولة داخل المؤسسة، لا سيما في المجالات المرتبطة بإدارة الموارد البشرية، حيث تؤثر تلك المعايير في ثقافة المؤسسة، وبيئة العمل، وطرق الاستقطاب والتدريب والتحفيز، ما يعزز من فعالية رأس المال البشري وجودته</w:t>
      </w:r>
      <w:r w:rsidRPr="00485474">
        <w:rPr>
          <w:rFonts w:ascii="Sakkal Majalla" w:hAnsi="Sakkal Majalla" w:cs="Sakkal Majalla" w:hint="cs"/>
          <w:sz w:val="28"/>
          <w:szCs w:val="28"/>
          <w:lang w:bidi="ar-EG"/>
        </w:rPr>
        <w:t>.</w:t>
      </w:r>
    </w:p>
    <w:p w14:paraId="3D0CE63A" w14:textId="4F8646D6" w:rsidR="00D05169" w:rsidRPr="00345FEC" w:rsidRDefault="00345FEC" w:rsidP="00345FEC">
      <w:pPr>
        <w:spacing w:before="100" w:beforeAutospacing="1" w:after="100" w:afterAutospacing="1" w:line="360" w:lineRule="auto"/>
        <w:jc w:val="both"/>
        <w:outlineLvl w:val="2"/>
        <w:rPr>
          <w:rFonts w:ascii="Sakkal Majalla" w:hAnsi="Sakkal Majalla" w:cs="Sakkal Majalla"/>
          <w:b/>
          <w:bCs/>
          <w:sz w:val="32"/>
          <w:szCs w:val="32"/>
        </w:rPr>
      </w:pPr>
      <w:bookmarkStart w:id="25" w:name="_Toc203531137"/>
      <w:r w:rsidRPr="00345FEC">
        <w:rPr>
          <w:rFonts w:ascii="Sakkal Majalla" w:hAnsi="Sakkal Majalla" w:cs="Sakkal Majalla" w:hint="cs"/>
          <w:b/>
          <w:bCs/>
          <w:sz w:val="32"/>
          <w:szCs w:val="32"/>
          <w:rtl/>
        </w:rPr>
        <w:t>2.1.2</w:t>
      </w:r>
      <w:r w:rsidR="00D05169" w:rsidRPr="00345FEC">
        <w:rPr>
          <w:rFonts w:ascii="Sakkal Majalla" w:hAnsi="Sakkal Majalla" w:cs="Sakkal Majalla"/>
          <w:b/>
          <w:bCs/>
          <w:sz w:val="32"/>
          <w:szCs w:val="32"/>
          <w:rtl/>
        </w:rPr>
        <w:t xml:space="preserve"> مفهوم الاستدامة</w:t>
      </w:r>
      <w:bookmarkEnd w:id="25"/>
    </w:p>
    <w:p w14:paraId="32E925B9" w14:textId="00EB3115"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تُعد الاستدامة من المفاهيم الحديثة نسبيًا، والتي اكتسبت أهمية متزايدة في العقود الأخيرة في ظل التحديات البيئية والاجتماعية والاقتصادية التي تواجه العالم، وقد اختلفت تعريفات الباحثين لهذا المفهوم باختلاف الزوايا التي تناولوه منها، إلا أن معظمها يتفق على أن الاستدامة هي تحقيق التوازن بين احتياجات الحاضر ومتطلبات المستقبل، مع الحفاظ على الموارد وضمان الاستمرارية</w:t>
      </w:r>
      <w:r w:rsidRPr="00485474">
        <w:rPr>
          <w:rFonts w:ascii="Sakkal Majalla" w:hAnsi="Sakkal Majalla" w:cs="Sakkal Majalla" w:hint="cs"/>
          <w:sz w:val="28"/>
          <w:szCs w:val="28"/>
          <w:lang w:bidi="ar-EG"/>
        </w:rPr>
        <w:t>.</w:t>
      </w:r>
    </w:p>
    <w:p w14:paraId="3558FE34" w14:textId="340A750E"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فقد عرّف بارود وآخرون</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الاستدامة بأنها "عملية استخدام الموارد البيئية بطريقة عقلانية تحفظ الحقوق البيئية للأجيال القادمة، وتحد من التغيرات السلبية الناجمة عن النشاط البشري"، وهو تعريف يركّز على البُعد البيئي ضمن إطار شامل يحمي النظم البيئية، ويؤكد علي وعبدالله</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 xml:space="preserve">أن </w:t>
      </w:r>
      <w:r w:rsidRPr="00485474">
        <w:rPr>
          <w:rFonts w:ascii="Sakkal Majalla" w:hAnsi="Sakkal Majalla" w:cs="Sakkal Majalla" w:hint="cs"/>
          <w:sz w:val="28"/>
          <w:szCs w:val="28"/>
          <w:rtl/>
          <w:lang w:bidi="ar-EG"/>
        </w:rPr>
        <w:lastRenderedPageBreak/>
        <w:t>الاستدامة تتجاوز فكرة الحماية البيئية إلى دمج مبادئ الشفافية والحوكمة الرشيدة في تقارير الأداء المؤسسي، بما يضمن تحقيق الأهداف الاقتصادية دون الإضرار بالمجتمع أو البيئة</w:t>
      </w:r>
      <w:r w:rsidRPr="00485474">
        <w:rPr>
          <w:rFonts w:ascii="Sakkal Majalla" w:hAnsi="Sakkal Majalla" w:cs="Sakkal Majalla" w:hint="cs"/>
          <w:sz w:val="28"/>
          <w:szCs w:val="28"/>
          <w:lang w:bidi="ar-EG"/>
        </w:rPr>
        <w:t>.</w:t>
      </w:r>
    </w:p>
    <w:p w14:paraId="321CDC1F" w14:textId="02BD2F5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 فيُعرّف كريري</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الاستدامة بأنها "نهج استراتيجي يهدف إلى تفعيل التكامل بين الأبعاد الاقتصادية والاجتماعية والبيئية في القرارات والسياسات التنظيمية، بما ينعكس إيجابًا على الأداء طويل الأمد للمؤسسة"، مشيرًا إلى أهمية دمج القيم الأخلاقية والمسؤولية المجتمعية ضمن منظومة الحوكمة. في حين ترى سنوسي</w:t>
      </w:r>
      <w:r w:rsidRPr="00485474">
        <w:rPr>
          <w:rFonts w:ascii="Sakkal Majalla" w:hAnsi="Sakkal Majalla" w:cs="Sakkal Majalla" w:hint="cs"/>
          <w:sz w:val="28"/>
          <w:szCs w:val="28"/>
          <w:lang w:bidi="ar-EG"/>
        </w:rPr>
        <w:t xml:space="preserve"> (2022) </w:t>
      </w:r>
      <w:r w:rsidRPr="00485474">
        <w:rPr>
          <w:rFonts w:ascii="Sakkal Majalla" w:hAnsi="Sakkal Majalla" w:cs="Sakkal Majalla" w:hint="cs"/>
          <w:sz w:val="28"/>
          <w:szCs w:val="28"/>
          <w:rtl/>
          <w:lang w:bidi="ar-EG"/>
        </w:rPr>
        <w:t>أن الاستدامة لا تقتصر على تطبيق المعايير الفنية، بل تشمل تعزيز ثقافة مؤسسية قائمة على الترشيد، والمساءلة، والتفاعل مع المجتمع</w:t>
      </w:r>
      <w:r w:rsidRPr="00485474">
        <w:rPr>
          <w:rFonts w:ascii="Sakkal Majalla" w:hAnsi="Sakkal Majalla" w:cs="Sakkal Majalla" w:hint="cs"/>
          <w:sz w:val="28"/>
          <w:szCs w:val="28"/>
          <w:lang w:bidi="ar-EG"/>
        </w:rPr>
        <w:t>.</w:t>
      </w:r>
    </w:p>
    <w:p w14:paraId="183552D4" w14:textId="095773EA"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وقد ذهب عبدالحميد وآخرون</w:t>
      </w:r>
      <w:r w:rsidRPr="00485474">
        <w:rPr>
          <w:rFonts w:ascii="Sakkal Majalla" w:hAnsi="Sakkal Majalla" w:cs="Sakkal Majalla" w:hint="cs"/>
          <w:sz w:val="28"/>
          <w:szCs w:val="28"/>
          <w:lang w:bidi="ar-EG"/>
        </w:rPr>
        <w:t xml:space="preserve"> (2024) </w:t>
      </w:r>
      <w:r w:rsidRPr="00485474">
        <w:rPr>
          <w:rFonts w:ascii="Sakkal Majalla" w:hAnsi="Sakkal Majalla" w:cs="Sakkal Majalla" w:hint="cs"/>
          <w:sz w:val="28"/>
          <w:szCs w:val="28"/>
          <w:rtl/>
          <w:lang w:bidi="ar-EG"/>
        </w:rPr>
        <w:t>إلى توصيف الاستدامة بأنها "توجه محاسبي وإداري في آنٍ واحد، يسعى إلى زيادة الإفصاح عن المؤشرات غير المالية المتعلقة بالأداء البيئي والاجتماعي للمؤسسة، بما ينعكس على ثقة المستثمرين ويعزز من القيمة السوقية للسهم، ويتسق هذا مع تعريف معوض</w:t>
      </w:r>
      <w:r w:rsidRPr="00485474">
        <w:rPr>
          <w:rFonts w:ascii="Sakkal Majalla" w:hAnsi="Sakkal Majalla" w:cs="Sakkal Majalla" w:hint="cs"/>
          <w:sz w:val="28"/>
          <w:szCs w:val="28"/>
          <w:lang w:bidi="ar-EG"/>
        </w:rPr>
        <w:t xml:space="preserve"> (2022) </w:t>
      </w:r>
      <w:r w:rsidRPr="00485474">
        <w:rPr>
          <w:rFonts w:ascii="Sakkal Majalla" w:hAnsi="Sakkal Majalla" w:cs="Sakkal Majalla" w:hint="cs"/>
          <w:sz w:val="28"/>
          <w:szCs w:val="28"/>
          <w:rtl/>
          <w:lang w:bidi="ar-EG"/>
        </w:rPr>
        <w:t>الذي ركز على أن الاستدامة "منظومة فكرية وتنظيمية تدمج الاستثمار في الإنسان، والحفاظ على البيئة، وتحقيق العائد الاقتصادي ضمن رؤية متكاملة طويلة المدى</w:t>
      </w:r>
      <w:r w:rsidRPr="00485474">
        <w:rPr>
          <w:rFonts w:ascii="Sakkal Majalla" w:hAnsi="Sakkal Majalla" w:cs="Sakkal Majalla" w:hint="cs"/>
          <w:sz w:val="28"/>
          <w:szCs w:val="28"/>
          <w:lang w:bidi="ar-EG"/>
        </w:rPr>
        <w:t>".</w:t>
      </w:r>
    </w:p>
    <w:p w14:paraId="50B74005" w14:textId="5963CFAD"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و عرّف </w:t>
      </w:r>
      <w:r w:rsidRPr="00485474">
        <w:rPr>
          <w:rFonts w:ascii="Sakkal Majalla" w:hAnsi="Sakkal Majalla" w:cs="Sakkal Majalla" w:hint="cs"/>
          <w:sz w:val="28"/>
          <w:szCs w:val="28"/>
          <w:lang w:bidi="ar-EG"/>
        </w:rPr>
        <w:t xml:space="preserve">Genari &amp; Macke (2022) </w:t>
      </w:r>
      <w:r w:rsidRPr="00485474">
        <w:rPr>
          <w:rFonts w:ascii="Sakkal Majalla" w:hAnsi="Sakkal Majalla" w:cs="Sakkal Majalla" w:hint="cs"/>
          <w:sz w:val="28"/>
          <w:szCs w:val="28"/>
          <w:rtl/>
          <w:lang w:bidi="ar-EG"/>
        </w:rPr>
        <w:t xml:space="preserve">الاستدامة بأنها "تبني ممارسات إدارية متكاملة توازن بين النمو الاقتصادي، والمسؤولية الاجتماعية، والحفاظ على البيئة، من خلال إشراك جميع أصحاب المصلحة في صنع القرار المؤسسي"، مؤكدين على أن الاستدامة لم تعد مجرد التزام أخلاقي، بل تحولت إلى عنصر تنافسي أساسي يعزز من استقرار المؤسسات ومرونتها، كما عرّفها </w:t>
      </w:r>
      <w:r w:rsidRPr="00485474">
        <w:rPr>
          <w:rFonts w:ascii="Sakkal Majalla" w:hAnsi="Sakkal Majalla" w:cs="Sakkal Majalla" w:hint="cs"/>
          <w:sz w:val="28"/>
          <w:szCs w:val="28"/>
          <w:lang w:bidi="ar-EG"/>
        </w:rPr>
        <w:t xml:space="preserve">Parzhanova (2025) </w:t>
      </w:r>
      <w:r w:rsidRPr="00485474">
        <w:rPr>
          <w:rFonts w:ascii="Sakkal Majalla" w:hAnsi="Sakkal Majalla" w:cs="Sakkal Majalla" w:hint="cs"/>
          <w:sz w:val="28"/>
          <w:szCs w:val="28"/>
          <w:rtl/>
          <w:lang w:bidi="ar-EG"/>
        </w:rPr>
        <w:t>بأنها "مفهوم ديناميكي متعدد الأبعاد، يدمج البعد البيئي والاجتماعي والاقتصادي ضمن العمليات اليومية للمؤسسة، ويتطلب بنية مؤسسية تدعم التكيف المستمر والابتكار المسؤول</w:t>
      </w:r>
      <w:r w:rsidRPr="00485474">
        <w:rPr>
          <w:rFonts w:ascii="Sakkal Majalla" w:hAnsi="Sakkal Majalla" w:cs="Sakkal Majalla" w:hint="cs"/>
          <w:sz w:val="28"/>
          <w:szCs w:val="28"/>
          <w:lang w:bidi="ar-EG"/>
        </w:rPr>
        <w:t>".</w:t>
      </w:r>
    </w:p>
    <w:p w14:paraId="211FD1B7" w14:textId="7777777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وفي دراسة </w:t>
      </w:r>
      <w:r w:rsidRPr="00485474">
        <w:rPr>
          <w:rFonts w:ascii="Sakkal Majalla" w:hAnsi="Sakkal Majalla" w:cs="Sakkal Majalla" w:hint="cs"/>
          <w:sz w:val="28"/>
          <w:szCs w:val="28"/>
          <w:lang w:bidi="ar-EG"/>
        </w:rPr>
        <w:t>Selim, Abuzaid &amp; Mayhoub (2024)</w:t>
      </w:r>
      <w:r w:rsidRPr="00485474">
        <w:rPr>
          <w:rFonts w:ascii="Sakkal Majalla" w:hAnsi="Sakkal Majalla" w:cs="Sakkal Majalla" w:hint="cs"/>
          <w:sz w:val="28"/>
          <w:szCs w:val="28"/>
          <w:rtl/>
          <w:lang w:bidi="ar-EG"/>
        </w:rPr>
        <w:t>، تم التأكيد على أن الاستدامة تمثل "إطارًا تكامليًا لاتخاذ القرار، يربط بين الموارد الطبيعية، والنمو الاقتصادي، ورفاهية المجتمعات، عبر معايير كمية ونوعية دقيقة"، مما يعكس تطورًا في النظر للاستدامة من كونها توجيهًا بيئيًا إلى كونها استراتيجية مؤسسية شاملة</w:t>
      </w:r>
      <w:r w:rsidRPr="00485474">
        <w:rPr>
          <w:rFonts w:ascii="Sakkal Majalla" w:hAnsi="Sakkal Majalla" w:cs="Sakkal Majalla" w:hint="cs"/>
          <w:sz w:val="28"/>
          <w:szCs w:val="28"/>
          <w:lang w:bidi="ar-EG"/>
        </w:rPr>
        <w:t>.</w:t>
      </w:r>
    </w:p>
    <w:p w14:paraId="5CBD2169" w14:textId="7777777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lastRenderedPageBreak/>
        <w:t>ومن خلال هذا الاستعراض، يمكن استخلاص أن مفهوم الاستدامة لم يعد يُعنى فقط بالمحافظة على البيئة، بل تطور ليصبح إطارًا حاكمًا يُستخدم لتوجيه السياسات والقرارات الاستراتيجية في المؤسسات، وخاصة الكبرى منها. وتزداد أهمية هذا المفهوم في المؤسسات ذات الأثر الواسع مثل الشركة السعودية للكهرباء، التي تُعد من الكيانات الحيوية التي تؤثر بشكل مباشر في التنمية الاقتصادية والاجتماعية والبيئية</w:t>
      </w:r>
      <w:r w:rsidRPr="00485474">
        <w:rPr>
          <w:rFonts w:ascii="Sakkal Majalla" w:hAnsi="Sakkal Majalla" w:cs="Sakkal Majalla"/>
          <w:sz w:val="28"/>
          <w:szCs w:val="28"/>
        </w:rPr>
        <w:t>.</w:t>
      </w:r>
    </w:p>
    <w:p w14:paraId="1BABB575" w14:textId="460F0725" w:rsidR="00D05169" w:rsidRPr="00345FEC" w:rsidRDefault="00345FEC" w:rsidP="00345FEC">
      <w:pPr>
        <w:spacing w:before="100" w:beforeAutospacing="1" w:after="100" w:afterAutospacing="1" w:line="360" w:lineRule="auto"/>
        <w:jc w:val="both"/>
        <w:outlineLvl w:val="2"/>
        <w:rPr>
          <w:rFonts w:ascii="Sakkal Majalla" w:hAnsi="Sakkal Majalla" w:cs="Sakkal Majalla"/>
          <w:b/>
          <w:bCs/>
          <w:sz w:val="32"/>
          <w:szCs w:val="32"/>
        </w:rPr>
      </w:pPr>
      <w:bookmarkStart w:id="26" w:name="_Toc203531138"/>
      <w:r w:rsidRPr="00345FEC">
        <w:rPr>
          <w:rFonts w:ascii="Sakkal Majalla" w:hAnsi="Sakkal Majalla" w:cs="Sakkal Majalla" w:hint="cs"/>
          <w:b/>
          <w:bCs/>
          <w:sz w:val="32"/>
          <w:szCs w:val="32"/>
          <w:rtl/>
        </w:rPr>
        <w:t xml:space="preserve">3.1.2 </w:t>
      </w:r>
      <w:r w:rsidR="00D05169" w:rsidRPr="00345FEC">
        <w:rPr>
          <w:rFonts w:ascii="Sakkal Majalla" w:hAnsi="Sakkal Majalla" w:cs="Sakkal Majalla"/>
          <w:b/>
          <w:bCs/>
          <w:sz w:val="32"/>
          <w:szCs w:val="32"/>
          <w:rtl/>
        </w:rPr>
        <w:t>أهمية تطبيق معايير الاستدامة في الشركات الكبرى</w:t>
      </w:r>
      <w:bookmarkEnd w:id="26"/>
    </w:p>
    <w:p w14:paraId="255D1C60" w14:textId="7C59B494"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أصبحت الاستدامة في الآونة الأخيرة من الموضوعات الجوهرية التي تشغل اهتمام المؤسسات الكبرى، لما لها من تأثيرات مباشرة وغير مباشرة على استمرارية الأداء المؤسسي وفاعلية العمليات التشغيلية، إضافةً إلى دورها في تحقيق التوازن بين الربحية والمسؤولية الاجتماعية وحماية البيئة،  إن تطبيق معايير الاستدامة لم يعد ترفًا تنظيميًا أو ممارسة هامشية، بل أصبح خيارًا استراتيجيًا يفرضه الواقع العالمي المتغير وتزايد توقعات أصحاب المصلحة، لا سيما في ظل التوجهات الوطنية مثل رؤية المملكة العربية السعودية 2030 التي تؤكد على أهمية الاستدامة كركيزة رئيسية في بناء اقتصاد مزدهر ومجتمع حيوي وبيئة مستدامة</w:t>
      </w:r>
      <w:r w:rsidRPr="00485474">
        <w:rPr>
          <w:rFonts w:ascii="Sakkal Majalla" w:hAnsi="Sakkal Majalla" w:cs="Sakkal Majalla" w:hint="cs"/>
          <w:sz w:val="28"/>
          <w:szCs w:val="28"/>
          <w:lang w:bidi="ar-EG"/>
        </w:rPr>
        <w:t>.</w:t>
      </w:r>
    </w:p>
    <w:p w14:paraId="001664AC" w14:textId="265233F2"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وتشير دراسة فارس وآخرون</w:t>
      </w:r>
      <w:r w:rsidRPr="00485474">
        <w:rPr>
          <w:rFonts w:ascii="Sakkal Majalla" w:hAnsi="Sakkal Majalla" w:cs="Sakkal Majalla" w:hint="cs"/>
          <w:sz w:val="28"/>
          <w:szCs w:val="28"/>
          <w:lang w:bidi="ar-EG"/>
        </w:rPr>
        <w:t xml:space="preserve"> (2024) </w:t>
      </w:r>
      <w:r w:rsidRPr="00485474">
        <w:rPr>
          <w:rFonts w:ascii="Sakkal Majalla" w:hAnsi="Sakkal Majalla" w:cs="Sakkal Majalla" w:hint="cs"/>
          <w:sz w:val="28"/>
          <w:szCs w:val="28"/>
          <w:rtl/>
          <w:lang w:bidi="ar-EG"/>
        </w:rPr>
        <w:t>إلى أن تطبيق معايير الاستدامة البيئية أدى إلى تحسين أداء الفنادق في مدينة جدة من خلال تعزيز الممارسات البيئية وتقليل الفاقد في الطاقة، وهو ما يدل على قدرة هذه المعايير على إحداث تحول ملموس في كفاءة التشغيل وتقليل الهدر ، وتؤكد زحلوط ومحمد</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على أن الإفصاح عن أداء الاستدامة في المؤسسات يساهم في تعزيز ثقة المستثمرين وزيادة الشفافية، مما يؤدي إلى تحسين الأداء المالي ورفع مستوى التنافسية</w:t>
      </w:r>
      <w:r w:rsidRPr="00485474">
        <w:rPr>
          <w:rFonts w:ascii="Sakkal Majalla" w:hAnsi="Sakkal Majalla" w:cs="Sakkal Majalla" w:hint="cs"/>
          <w:sz w:val="28"/>
          <w:szCs w:val="28"/>
          <w:lang w:bidi="ar-EG"/>
        </w:rPr>
        <w:t>.</w:t>
      </w:r>
    </w:p>
    <w:p w14:paraId="7620CD22" w14:textId="156A00DD"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أما على صعيد رأس المال البشري، فإن تطبيق معايير الاستدامة يخلق بيئة عمل أكثر توازنًا وإنصافًا، ويُعزز من الولاء التنظيمي للموظفين، ويُحسن من جودة استقطاب الكفاءات، وقد أوضح عيد وخلف</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 xml:space="preserve">في دراستهما أن المناخ الأخلاقي القائم على قيم الاستدامة يساهم بفاعلية في تحقيق استدامة </w:t>
      </w:r>
      <w:r w:rsidRPr="00485474">
        <w:rPr>
          <w:rFonts w:ascii="Sakkal Majalla" w:hAnsi="Sakkal Majalla" w:cs="Sakkal Majalla" w:hint="cs"/>
          <w:sz w:val="28"/>
          <w:szCs w:val="28"/>
          <w:rtl/>
          <w:lang w:bidi="ar-EG"/>
        </w:rPr>
        <w:lastRenderedPageBreak/>
        <w:t>الموارد البشرية، من خلال بناء ثقافة تنظيمية تقوم على احترام حقوق العاملين، وتقدير المجهودات، وتوفير بيئة عمل عادلة ومستقرة</w:t>
      </w:r>
      <w:r w:rsidRPr="00485474">
        <w:rPr>
          <w:rFonts w:ascii="Sakkal Majalla" w:hAnsi="Sakkal Majalla" w:cs="Sakkal Majalla" w:hint="cs"/>
          <w:sz w:val="28"/>
          <w:szCs w:val="28"/>
          <w:lang w:bidi="ar-EG"/>
        </w:rPr>
        <w:t>.</w:t>
      </w:r>
    </w:p>
    <w:p w14:paraId="636A8976" w14:textId="6AEC15BC"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و يؤكد كريري</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أن حوكمة الاستدامة الثلاثية (البيئية، الاجتماعية، والاقتصادية) تسهم في تحسين جودة اتخاذ القرار الإداري، وتعزز من مرونة المؤسسات التعليمية والتنظيمية في مواجهة التحديات، ويعني هذا أن المؤسسات التي تتبنى ممارسات استدامة متكاملة تكون أكثر قدرة على الاستجابة للتغيرات البيئية والسوقية، وتتميز بمستويات أعلى من الرضا الوظيفي، والاستقرار، والابتكار</w:t>
      </w:r>
      <w:r w:rsidRPr="00485474">
        <w:rPr>
          <w:rFonts w:ascii="Sakkal Majalla" w:hAnsi="Sakkal Majalla" w:cs="Sakkal Majalla" w:hint="cs"/>
          <w:sz w:val="28"/>
          <w:szCs w:val="28"/>
          <w:lang w:bidi="ar-EG"/>
        </w:rPr>
        <w:t>.</w:t>
      </w:r>
    </w:p>
    <w:p w14:paraId="092861F1" w14:textId="7C16604D"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و يشير محمد</w:t>
      </w:r>
      <w:r w:rsidRPr="00485474">
        <w:rPr>
          <w:rFonts w:ascii="Sakkal Majalla" w:hAnsi="Sakkal Majalla" w:cs="Sakkal Majalla" w:hint="cs"/>
          <w:sz w:val="28"/>
          <w:szCs w:val="28"/>
          <w:lang w:bidi="ar-EG"/>
        </w:rPr>
        <w:t xml:space="preserve"> (2024) </w:t>
      </w:r>
      <w:r w:rsidRPr="00485474">
        <w:rPr>
          <w:rFonts w:ascii="Sakkal Majalla" w:hAnsi="Sakkal Majalla" w:cs="Sakkal Majalla" w:hint="cs"/>
          <w:sz w:val="28"/>
          <w:szCs w:val="28"/>
          <w:rtl/>
          <w:lang w:bidi="ar-EG"/>
        </w:rPr>
        <w:t xml:space="preserve">إلى أن المؤسسات التعليمية التي طبّقت معايير الاستدامة الخضراء ساهمت في رفع الوعي البيئي بين العاملين والطلبة، وقللت من التأثيرات السلبية للعمليات التشغيلية على البيئة. وهذا يتفق مع ما ذهب إليه </w:t>
      </w:r>
      <w:r w:rsidRPr="00485474">
        <w:rPr>
          <w:rFonts w:ascii="Sakkal Majalla" w:hAnsi="Sakkal Majalla" w:cs="Sakkal Majalla" w:hint="cs"/>
          <w:sz w:val="28"/>
          <w:szCs w:val="28"/>
          <w:lang w:bidi="ar-EG"/>
        </w:rPr>
        <w:t xml:space="preserve">Peach et al. (2020) </w:t>
      </w:r>
      <w:r w:rsidRPr="00485474">
        <w:rPr>
          <w:rFonts w:ascii="Sakkal Majalla" w:hAnsi="Sakkal Majalla" w:cs="Sakkal Majalla" w:hint="cs"/>
          <w:sz w:val="28"/>
          <w:szCs w:val="28"/>
          <w:rtl/>
          <w:lang w:bidi="ar-EG"/>
        </w:rPr>
        <w:t>في دراستهم التي بيّنت أن تكامل إدارة الاستدامة البيئية في قطاع البناء أدى إلى تقليل التكاليف طويلة الأجل، وزيادة الكفاءة في استخدام الموارد</w:t>
      </w:r>
      <w:r w:rsidRPr="00485474">
        <w:rPr>
          <w:rFonts w:ascii="Sakkal Majalla" w:hAnsi="Sakkal Majalla" w:cs="Sakkal Majalla" w:hint="cs"/>
          <w:sz w:val="28"/>
          <w:szCs w:val="28"/>
          <w:lang w:bidi="ar-EG"/>
        </w:rPr>
        <w:t>.</w:t>
      </w:r>
    </w:p>
    <w:p w14:paraId="6D420781" w14:textId="01795B58"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إذ يرى </w:t>
      </w:r>
      <w:r w:rsidRPr="00485474">
        <w:rPr>
          <w:rFonts w:ascii="Sakkal Majalla" w:hAnsi="Sakkal Majalla" w:cs="Sakkal Majalla" w:hint="cs"/>
          <w:sz w:val="28"/>
          <w:szCs w:val="28"/>
          <w:lang w:bidi="ar-EG"/>
        </w:rPr>
        <w:t xml:space="preserve">Selim &amp; Abuzaid (2024) </w:t>
      </w:r>
      <w:r w:rsidRPr="00485474">
        <w:rPr>
          <w:rFonts w:ascii="Sakkal Majalla" w:hAnsi="Sakkal Majalla" w:cs="Sakkal Majalla" w:hint="cs"/>
          <w:sz w:val="28"/>
          <w:szCs w:val="28"/>
          <w:rtl/>
          <w:lang w:bidi="ar-EG"/>
        </w:rPr>
        <w:t>أن دمج مؤشرات الاستدامة في التخطيط المؤسسي يمكّن المؤسسات من تحقيق التكامل بين الأداء التشغيلي والقيم المجتمعية، مما يُعزز من سمعة المؤسسة لدى المجتمع المحلي والدولي، ويفتح آفاقًا جديدة للاستثمار والشراكات الاستراتيجية</w:t>
      </w:r>
      <w:r w:rsidRPr="00485474">
        <w:rPr>
          <w:rFonts w:ascii="Sakkal Majalla" w:hAnsi="Sakkal Majalla" w:cs="Sakkal Majalla" w:hint="cs"/>
          <w:sz w:val="28"/>
          <w:szCs w:val="28"/>
          <w:lang w:bidi="ar-EG"/>
        </w:rPr>
        <w:t>.</w:t>
      </w:r>
    </w:p>
    <w:p w14:paraId="1926DF78" w14:textId="27B1EBB4"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ومن الجدير بالذكر أن أهمية تطبيق معايير الاستدامة تتزايد بوجود ضغط تشريعي وأخلاقي من الجهات الرقابية والهيئات المهنية التي أصبحت تطالب المؤسسات بإصدار تقارير استدامة شفافة، وفقًا لمعايير مثل</w:t>
      </w:r>
      <w:r w:rsidRPr="00485474">
        <w:rPr>
          <w:rFonts w:ascii="Sakkal Majalla" w:hAnsi="Sakkal Majalla" w:cs="Sakkal Majalla"/>
          <w:sz w:val="28"/>
          <w:szCs w:val="28"/>
        </w:rPr>
        <w:t xml:space="preserve"> GRI </w:t>
      </w:r>
      <w:r w:rsidRPr="00485474">
        <w:rPr>
          <w:rFonts w:ascii="Sakkal Majalla" w:hAnsi="Sakkal Majalla" w:cs="Sakkal Majalla"/>
          <w:sz w:val="28"/>
          <w:szCs w:val="28"/>
          <w:rtl/>
        </w:rPr>
        <w:t>و</w:t>
      </w:r>
      <w:r w:rsidRPr="00485474">
        <w:rPr>
          <w:rFonts w:ascii="Sakkal Majalla" w:hAnsi="Sakkal Majalla" w:cs="Sakkal Majalla"/>
          <w:sz w:val="28"/>
          <w:szCs w:val="28"/>
        </w:rPr>
        <w:t>SASB</w:t>
      </w:r>
      <w:r w:rsidRPr="00485474">
        <w:rPr>
          <w:rFonts w:ascii="Sakkal Majalla" w:hAnsi="Sakkal Majalla" w:cs="Sakkal Majalla"/>
          <w:sz w:val="28"/>
          <w:szCs w:val="28"/>
          <w:rtl/>
        </w:rPr>
        <w:t xml:space="preserve">، وتقديم أدلة على التزامها بالممارسات المسؤولة (عبدالحميد وآخرون، 2024). </w:t>
      </w:r>
    </w:p>
    <w:p w14:paraId="0357BEF6" w14:textId="6FAC1CB9"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لا بد من الإشارة إلى أن شركة الكهرباء السعودية تمثل نموذجًا مؤسسيًا ذا طابع استراتيجي في المملكة، لما لها من دور في تحقيق التنمية الوطنية، وتأثيرها المباشر في الجوانب الاقتصادية والاجتماعية والبيئية. وعليه، فإن التزامها بتطبيق معايير الاستدامة يكتسب أهمية خاصة، ليس فقط من حيث تحسين الأداء الداخلي، بل أيضًا من حيث إرساء نموذج وطني يحتذى به في مجالات الإدارة الرشيدة والاستدامة المؤسسية</w:t>
      </w:r>
      <w:r w:rsidRPr="00485474">
        <w:rPr>
          <w:rFonts w:ascii="Sakkal Majalla" w:hAnsi="Sakkal Majalla" w:cs="Sakkal Majalla"/>
          <w:sz w:val="28"/>
          <w:szCs w:val="28"/>
        </w:rPr>
        <w:t>.</w:t>
      </w:r>
    </w:p>
    <w:p w14:paraId="2F43A384" w14:textId="394223CF" w:rsidR="00D05169" w:rsidRPr="00345FEC" w:rsidRDefault="00345FEC" w:rsidP="00345FEC">
      <w:pPr>
        <w:spacing w:before="100" w:beforeAutospacing="1" w:after="100" w:afterAutospacing="1" w:line="360" w:lineRule="auto"/>
        <w:jc w:val="both"/>
        <w:outlineLvl w:val="2"/>
        <w:rPr>
          <w:rFonts w:ascii="Sakkal Majalla" w:hAnsi="Sakkal Majalla" w:cs="Sakkal Majalla"/>
          <w:b/>
          <w:bCs/>
          <w:sz w:val="32"/>
          <w:szCs w:val="32"/>
        </w:rPr>
      </w:pPr>
      <w:bookmarkStart w:id="27" w:name="_Toc203531139"/>
      <w:r w:rsidRPr="00345FEC">
        <w:rPr>
          <w:rFonts w:ascii="Sakkal Majalla" w:hAnsi="Sakkal Majalla" w:cs="Sakkal Majalla" w:hint="cs"/>
          <w:b/>
          <w:bCs/>
          <w:sz w:val="32"/>
          <w:szCs w:val="32"/>
          <w:rtl/>
        </w:rPr>
        <w:lastRenderedPageBreak/>
        <w:t>4.1.2</w:t>
      </w:r>
      <w:r w:rsidR="00D05169" w:rsidRPr="00345FEC">
        <w:rPr>
          <w:rFonts w:ascii="Sakkal Majalla" w:hAnsi="Sakkal Majalla" w:cs="Sakkal Majalla"/>
          <w:b/>
          <w:bCs/>
          <w:sz w:val="32"/>
          <w:szCs w:val="32"/>
          <w:rtl/>
        </w:rPr>
        <w:t xml:space="preserve"> أهداف تبني معايير الاستدامة في الشركات الكبرى</w:t>
      </w:r>
      <w:bookmarkEnd w:id="27"/>
    </w:p>
    <w:p w14:paraId="50E4BC52" w14:textId="12BBE650"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تسعى المؤسسات الكبرى، لا سيما في بيئات العمل المعقدة والتنافسية، إلى تحقيق مجموعة من الأهداف الاستراتيجية والتنظيمية من خلال تبني معايير الاستدامة، فالتوجه نحو الاستدامة لم يعد مقتصرًا على الامتثال للتشريعات البيئية أو المسؤولية الاجتماعية فحسب، بل أصبح يمثل فلسفة متكاملة تهدف إلى تحقيق النمو طويل الأجل، وتعزيز الفعالية التنظيمية، وتحقيق رضا أصحاب المصلحة بمختلف فئاتهم</w:t>
      </w:r>
      <w:r w:rsidRPr="00485474">
        <w:rPr>
          <w:rFonts w:ascii="Sakkal Majalla" w:hAnsi="Sakkal Majalla" w:cs="Sakkal Majalla"/>
          <w:sz w:val="28"/>
          <w:szCs w:val="28"/>
        </w:rPr>
        <w:t>.</w:t>
      </w:r>
    </w:p>
    <w:p w14:paraId="7219668F" w14:textId="77777777" w:rsidR="00D05169" w:rsidRPr="00345FEC" w:rsidRDefault="00D05169" w:rsidP="00345FEC">
      <w:pPr>
        <w:spacing w:before="100" w:beforeAutospacing="1" w:after="100" w:afterAutospacing="1" w:line="360" w:lineRule="auto"/>
        <w:ind w:firstLine="706"/>
        <w:jc w:val="both"/>
        <w:rPr>
          <w:rFonts w:ascii="Sakkal Majalla" w:hAnsi="Sakkal Majalla" w:cs="Sakkal Majalla"/>
          <w:b/>
          <w:bCs/>
          <w:sz w:val="28"/>
          <w:szCs w:val="28"/>
        </w:rPr>
      </w:pPr>
      <w:r w:rsidRPr="00345FEC">
        <w:rPr>
          <w:rFonts w:ascii="Sakkal Majalla" w:hAnsi="Sakkal Majalla" w:cs="Sakkal Majalla"/>
          <w:b/>
          <w:bCs/>
          <w:sz w:val="28"/>
          <w:szCs w:val="28"/>
          <w:rtl/>
        </w:rPr>
        <w:t>وتتمثل أبرز أهداف تبني معايير الاستدامة في المؤسسات الكبرى فيما يلي</w:t>
      </w:r>
      <w:r w:rsidRPr="00345FEC">
        <w:rPr>
          <w:rFonts w:ascii="Sakkal Majalla" w:hAnsi="Sakkal Majalla" w:cs="Sakkal Majalla"/>
          <w:b/>
          <w:bCs/>
          <w:sz w:val="28"/>
          <w:szCs w:val="28"/>
        </w:rPr>
        <w:t>:</w:t>
      </w:r>
    </w:p>
    <w:p w14:paraId="538074CF" w14:textId="3F85CABB"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تحقيق التوازن بين الأبعاد الاقتصادية والاجتماعية والبيئية</w:t>
      </w:r>
    </w:p>
    <w:p w14:paraId="020E0298" w14:textId="4625B291"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الهدف الجوهري للاستدامة هو بناء نموذج إداري يُراعي مصالح جميع الأطراف ذات العلاقة، ويُحقق التوازن بين الربحية والمسؤولية الاجتماعية والحفاظ على الموارد الطبيعية</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أكدت دراسة كريري</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أن الهدف الأسمى من حوكمة الاستدامة هو دمج البُعد البيئي والاجتماعي ضمن القرارات الاقتصادية للمؤسسة، مما يُعزز من عدالة توزيع الموارد، ويقلل من الآثار السلبية للأنشطة التشغيلية</w:t>
      </w:r>
      <w:r w:rsidRPr="00485474">
        <w:rPr>
          <w:rFonts w:ascii="Sakkal Majalla" w:hAnsi="Sakkal Majalla" w:cs="Sakkal Majalla"/>
          <w:sz w:val="28"/>
          <w:szCs w:val="28"/>
        </w:rPr>
        <w:t>.</w:t>
      </w:r>
    </w:p>
    <w:p w14:paraId="6E862914" w14:textId="0ABF4CDE"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تعزيز سمعة المؤسسة وثقة أصحاب المصلحة</w:t>
      </w:r>
    </w:p>
    <w:p w14:paraId="2BE2D663" w14:textId="4FADD3FC"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إن التزام المؤسسة بمعايير الاستدامة يعكس احترامها للمجتمع والبيئة، ويعزز من صورتها الذهنية، لا سيما لدى المستثمرين، والعملاء، والمجتمع المحلي</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وتشير دراسة عبدالحميد وآخرون</w:t>
      </w:r>
      <w:r w:rsidRPr="00485474">
        <w:rPr>
          <w:rFonts w:ascii="Sakkal Majalla" w:hAnsi="Sakkal Majalla" w:cs="Sakkal Majalla"/>
          <w:sz w:val="28"/>
          <w:szCs w:val="28"/>
        </w:rPr>
        <w:t xml:space="preserve"> (2024) </w:t>
      </w:r>
      <w:r w:rsidRPr="00485474">
        <w:rPr>
          <w:rFonts w:ascii="Sakkal Majalla" w:hAnsi="Sakkal Majalla" w:cs="Sakkal Majalla"/>
          <w:sz w:val="28"/>
          <w:szCs w:val="28"/>
          <w:rtl/>
        </w:rPr>
        <w:t>إلى أن الإفصاح المحاسبي عن مؤشرات الاستدامة يُسهم في رفع ثقة المستثمرين، ويُعزز من القيمة السوقية للأسهم، ويُحسّن من صورة المؤسسة في التقارير الدولية</w:t>
      </w:r>
      <w:r w:rsidRPr="00485474">
        <w:rPr>
          <w:rFonts w:ascii="Sakkal Majalla" w:hAnsi="Sakkal Majalla" w:cs="Sakkal Majalla"/>
          <w:sz w:val="28"/>
          <w:szCs w:val="28"/>
        </w:rPr>
        <w:t>.</w:t>
      </w:r>
    </w:p>
    <w:p w14:paraId="38475095" w14:textId="1BCC2050"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تحسين كفاءة استخدام الموارد وتقليل الهدر</w:t>
      </w:r>
    </w:p>
    <w:p w14:paraId="22EB3BF2" w14:textId="52E5C66D"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من الأهداف الأساسية لتطبيق الاستدامة هو الحد من الفاقد وتحسين كفاءة التشغيل، سواء من حيث استهلاك الطاقة أو إدارة النفايات أو تقليل التكاليف طويلة الأجل</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أظهرت دراسة</w:t>
      </w:r>
      <w:r w:rsidRPr="00485474">
        <w:rPr>
          <w:rFonts w:ascii="Sakkal Majalla" w:hAnsi="Sakkal Majalla" w:cs="Sakkal Majalla"/>
          <w:sz w:val="28"/>
          <w:szCs w:val="28"/>
        </w:rPr>
        <w:t xml:space="preserve"> Peach et </w:t>
      </w:r>
      <w:r w:rsidRPr="00485474">
        <w:rPr>
          <w:rFonts w:ascii="Sakkal Majalla" w:hAnsi="Sakkal Majalla" w:cs="Sakkal Majalla"/>
          <w:sz w:val="28"/>
          <w:szCs w:val="28"/>
        </w:rPr>
        <w:lastRenderedPageBreak/>
        <w:t xml:space="preserve">al. (2020) </w:t>
      </w:r>
      <w:r w:rsidRPr="00485474">
        <w:rPr>
          <w:rFonts w:ascii="Sakkal Majalla" w:hAnsi="Sakkal Majalla" w:cs="Sakkal Majalla"/>
          <w:sz w:val="28"/>
          <w:szCs w:val="28"/>
          <w:rtl/>
        </w:rPr>
        <w:t>أن المشاريع التي تبنت ممارسات الاستدامة البيئية كانت أكثر قدرة على تقليل الهدر وزيادة الكفاءة التشغيلية</w:t>
      </w:r>
      <w:r w:rsidRPr="00485474">
        <w:rPr>
          <w:rFonts w:ascii="Sakkal Majalla" w:hAnsi="Sakkal Majalla" w:cs="Sakkal Majalla"/>
          <w:sz w:val="28"/>
          <w:szCs w:val="28"/>
        </w:rPr>
        <w:t>.</w:t>
      </w:r>
    </w:p>
    <w:p w14:paraId="35678842" w14:textId="71B6EEC7"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تحقيق الامتثال للتشريعات الوطنية والدولية</w:t>
      </w:r>
    </w:p>
    <w:p w14:paraId="5FE3218B" w14:textId="3F6A4ACA"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أصبح الامتثال لمعايير الاستدامة مطلبًا تنظيميًا في العديد من القطاعات، مدعومًا بقوانين وتشريعات محلية ودولية تُلزم المؤسسات بتقديم تقارير شفافة حول أدائها غير المالي</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أشار علي وعبدالله</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إلى أن الالتزام بهذه المعايير يُقلل من المخاطر القانونية والتنظيمية، ويعزز من توافق المؤسسة مع متطلبات الحوكمة البيئية والاجتماعية</w:t>
      </w:r>
      <w:r w:rsidRPr="00485474">
        <w:rPr>
          <w:rFonts w:ascii="Sakkal Majalla" w:hAnsi="Sakkal Majalla" w:cs="Sakkal Majalla"/>
          <w:sz w:val="28"/>
          <w:szCs w:val="28"/>
        </w:rPr>
        <w:t>.</w:t>
      </w:r>
    </w:p>
    <w:p w14:paraId="278ABBF9" w14:textId="11F32AC0"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تمكين الابتكار والمسؤولية المجتمعية</w:t>
      </w:r>
    </w:p>
    <w:p w14:paraId="1059F735" w14:textId="5702D550"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تُحفز الاستدامة على تبني الابتكار الأخضر، وتقديم حلول إبداعية تعالج التحديات البيئية والاجتماعية، مثل الطاقة المتجددة، والتدوير، والتقنيات الذكية</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وأكدت دراسة معوض</w:t>
      </w:r>
      <w:r w:rsidRPr="00485474">
        <w:rPr>
          <w:rFonts w:ascii="Sakkal Majalla" w:hAnsi="Sakkal Majalla" w:cs="Sakkal Majalla"/>
          <w:sz w:val="28"/>
          <w:szCs w:val="28"/>
        </w:rPr>
        <w:t xml:space="preserve"> (2022) </w:t>
      </w:r>
      <w:r w:rsidRPr="00485474">
        <w:rPr>
          <w:rFonts w:ascii="Sakkal Majalla" w:hAnsi="Sakkal Majalla" w:cs="Sakkal Majalla"/>
          <w:sz w:val="28"/>
          <w:szCs w:val="28"/>
          <w:rtl/>
        </w:rPr>
        <w:t>أن تطبيق معايير الاستدامة في المنشآت الرياضية أدى إلى تعزيز الاستثمار المجتمعي وتحقيق عوائد مستدامة على المدى الطويل</w:t>
      </w:r>
      <w:r w:rsidRPr="00485474">
        <w:rPr>
          <w:rFonts w:ascii="Sakkal Majalla" w:hAnsi="Sakkal Majalla" w:cs="Sakkal Majalla"/>
          <w:sz w:val="28"/>
          <w:szCs w:val="28"/>
        </w:rPr>
        <w:t>.</w:t>
      </w:r>
    </w:p>
    <w:p w14:paraId="666D651F" w14:textId="38BBD54D"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تحسين بيئة العمل وتحقيق الرضا الوظيفي</w:t>
      </w:r>
    </w:p>
    <w:p w14:paraId="0DCD514C" w14:textId="7792DDA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تهدف الاستدامة أيضًا إلى بناء بيئة عمل عادلة وصحية وآمنة، تُراعي التنوع، وتُشجع على التمكين والمشاركة</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أوضحت دراسة عيد وخلف</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أن دمج قيم الاستدامة ضمن المناخ التنظيمي ساهم في تقليل معدل دوران الموظفين وزيادة مستويات الرضا والانتماء</w:t>
      </w:r>
      <w:r w:rsidRPr="00485474">
        <w:rPr>
          <w:rFonts w:ascii="Sakkal Majalla" w:hAnsi="Sakkal Majalla" w:cs="Sakkal Majalla"/>
          <w:sz w:val="28"/>
          <w:szCs w:val="28"/>
        </w:rPr>
        <w:t>.</w:t>
      </w:r>
    </w:p>
    <w:p w14:paraId="18B48DD4" w14:textId="76A90A0C"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دعم القرارات الاستراتيجية المستقبلية</w:t>
      </w:r>
    </w:p>
    <w:p w14:paraId="61B1C0DA" w14:textId="50C51F76"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من خلال تبني إطار متكامل لمعايير الاستدامة، تتمكن المؤسسات من بناء قواعد بيانات دقيقة حول أدائها البيئي والاجتماعي، وهو ما يُسهم في دعم القرارات الاستراتيجية المستقبلية، وتحسين التخطيط </w:t>
      </w:r>
      <w:r w:rsidRPr="00485474">
        <w:rPr>
          <w:rFonts w:ascii="Sakkal Majalla" w:hAnsi="Sakkal Majalla" w:cs="Sakkal Majalla"/>
          <w:sz w:val="28"/>
          <w:szCs w:val="28"/>
          <w:rtl/>
        </w:rPr>
        <w:lastRenderedPageBreak/>
        <w:t>طويل المدى</w:t>
      </w:r>
      <w:r w:rsidR="005A275A"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ويدعم هذا التوجه ما أشار إليه </w:t>
      </w:r>
      <w:r w:rsidRPr="00485474">
        <w:rPr>
          <w:rFonts w:ascii="Sakkal Majalla" w:hAnsi="Sakkal Majalla" w:cs="Sakkal Majalla"/>
          <w:sz w:val="28"/>
          <w:szCs w:val="28"/>
        </w:rPr>
        <w:t xml:space="preserve">Selim et al. (2024) </w:t>
      </w:r>
      <w:r w:rsidRPr="00485474">
        <w:rPr>
          <w:rFonts w:ascii="Sakkal Majalla" w:hAnsi="Sakkal Majalla" w:cs="Sakkal Majalla"/>
          <w:sz w:val="28"/>
          <w:szCs w:val="28"/>
          <w:rtl/>
        </w:rPr>
        <w:t>من أهمية الأطر التحليلية المتكاملة في تقييم مشروعات الاستدامة وتحسين اتخاذ القرار</w:t>
      </w:r>
      <w:r w:rsidRPr="00485474">
        <w:rPr>
          <w:rFonts w:ascii="Sakkal Majalla" w:hAnsi="Sakkal Majalla" w:cs="Sakkal Majalla"/>
          <w:sz w:val="28"/>
          <w:szCs w:val="28"/>
        </w:rPr>
        <w:t>.</w:t>
      </w:r>
    </w:p>
    <w:p w14:paraId="7B4045EE" w14:textId="10F3F653" w:rsidR="00D05169" w:rsidRPr="00345FEC" w:rsidRDefault="00D05169" w:rsidP="00247DB9">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345FEC">
        <w:rPr>
          <w:rFonts w:ascii="Sakkal Majalla" w:hAnsi="Sakkal Majalla" w:cs="Sakkal Majalla"/>
          <w:b/>
          <w:bCs/>
          <w:sz w:val="28"/>
          <w:szCs w:val="28"/>
          <w:rtl/>
        </w:rPr>
        <w:t>تعزيز القدرة التنافسية والمرونة التنظيمية</w:t>
      </w:r>
    </w:p>
    <w:p w14:paraId="6BC7BA63" w14:textId="77777777" w:rsidR="00D05169" w:rsidRPr="00485474" w:rsidRDefault="00D05169"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ترى </w:t>
      </w:r>
      <w:r w:rsidRPr="00485474">
        <w:rPr>
          <w:rFonts w:ascii="Sakkal Majalla" w:hAnsi="Sakkal Majalla" w:cs="Sakkal Majalla"/>
          <w:sz w:val="28"/>
          <w:szCs w:val="28"/>
        </w:rPr>
        <w:t xml:space="preserve">Parzhanova (2025) </w:t>
      </w:r>
      <w:r w:rsidRPr="00485474">
        <w:rPr>
          <w:rFonts w:ascii="Sakkal Majalla" w:hAnsi="Sakkal Majalla" w:cs="Sakkal Majalla"/>
          <w:sz w:val="28"/>
          <w:szCs w:val="28"/>
          <w:rtl/>
        </w:rPr>
        <w:t>أن المؤسسات التي تُدمج معايير الاستدامة في بنيتها التنظيمية تُحقق مستويات أعلى من المرونة في مواجهة التغيرات، وتتمتع بقدرة تنافسية أقوى مقارنةً بتلك التي تركز فقط على الأداء المالي قصير المدى. كما أن هذه المؤسسات أكثر جذبًا للكفاءات البشرية والمستثمرين والشركاء الدوليين</w:t>
      </w:r>
      <w:r w:rsidRPr="00485474">
        <w:rPr>
          <w:rFonts w:ascii="Sakkal Majalla" w:hAnsi="Sakkal Majalla" w:cs="Sakkal Majalla"/>
          <w:sz w:val="28"/>
          <w:szCs w:val="28"/>
        </w:rPr>
        <w:t>.</w:t>
      </w:r>
    </w:p>
    <w:p w14:paraId="5DEDD990" w14:textId="29B1FAEE" w:rsidR="005A275A" w:rsidRPr="00345FEC" w:rsidRDefault="00345FEC" w:rsidP="00345FEC">
      <w:pPr>
        <w:spacing w:before="100" w:beforeAutospacing="1" w:after="100" w:afterAutospacing="1" w:line="360" w:lineRule="auto"/>
        <w:jc w:val="both"/>
        <w:outlineLvl w:val="2"/>
        <w:rPr>
          <w:rFonts w:ascii="Sakkal Majalla" w:hAnsi="Sakkal Majalla" w:cs="Sakkal Majalla"/>
          <w:b/>
          <w:bCs/>
          <w:sz w:val="32"/>
          <w:szCs w:val="32"/>
        </w:rPr>
      </w:pPr>
      <w:bookmarkStart w:id="28" w:name="_Toc203531140"/>
      <w:r w:rsidRPr="00345FEC">
        <w:rPr>
          <w:rFonts w:ascii="Sakkal Majalla" w:hAnsi="Sakkal Majalla" w:cs="Sakkal Majalla" w:hint="cs"/>
          <w:b/>
          <w:bCs/>
          <w:sz w:val="32"/>
          <w:szCs w:val="32"/>
          <w:rtl/>
        </w:rPr>
        <w:t>5.1.2</w:t>
      </w:r>
      <w:r w:rsidR="005A275A" w:rsidRPr="00345FEC">
        <w:rPr>
          <w:rFonts w:ascii="Sakkal Majalla" w:hAnsi="Sakkal Majalla" w:cs="Sakkal Majalla"/>
          <w:b/>
          <w:bCs/>
          <w:sz w:val="32"/>
          <w:szCs w:val="32"/>
          <w:rtl/>
        </w:rPr>
        <w:t xml:space="preserve"> أبعاد معايير الاستدامة</w:t>
      </w:r>
      <w:bookmarkEnd w:id="28"/>
    </w:p>
    <w:p w14:paraId="08C0567D" w14:textId="78A046D0"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تمثل أبعاد الاستدامة الإطار المرجعي الذي تُبنى عليه الممارسات المؤسسية المستدامة. وقد اتفقت معظم الأدبيات الحديثة على أن الاستدامة تقوم على ثلاثة أبعاد رئيسية ومتكاملة هي</w:t>
      </w:r>
      <w:r w:rsidRPr="00485474">
        <w:rPr>
          <w:rFonts w:ascii="Sakkal Majalla" w:hAnsi="Sakkal Majalla" w:cs="Sakkal Majalla"/>
          <w:sz w:val="28"/>
          <w:szCs w:val="28"/>
        </w:rPr>
        <w:t xml:space="preserve">: </w:t>
      </w:r>
      <w:r w:rsidRPr="00485474">
        <w:rPr>
          <w:rFonts w:ascii="Sakkal Majalla" w:hAnsi="Sakkal Majalla" w:cs="Sakkal Majalla"/>
          <w:sz w:val="28"/>
          <w:szCs w:val="28"/>
          <w:rtl/>
        </w:rPr>
        <w:t>البُعد الاقتصادي، البُعد الاجتماعي، والبُعد البيئي،</w:t>
      </w:r>
      <w:r w:rsidRPr="00485474">
        <w:rPr>
          <w:rFonts w:ascii="Sakkal Majalla" w:hAnsi="Sakkal Majalla" w:cs="Sakkal Majalla"/>
          <w:sz w:val="28"/>
          <w:szCs w:val="28"/>
        </w:rPr>
        <w:t xml:space="preserve"> </w:t>
      </w:r>
      <w:r w:rsidRPr="00485474">
        <w:rPr>
          <w:rFonts w:ascii="Sakkal Majalla" w:hAnsi="Sakkal Majalla" w:cs="Sakkal Majalla"/>
          <w:sz w:val="28"/>
          <w:szCs w:val="28"/>
          <w:rtl/>
        </w:rPr>
        <w:t>ويمثل تحقيق التوازن بين هذه الأبعاد جوهر الفلسفة المستدامة، بحيث لا يتم التضحية بجانب لصالح الآخر، بل تُدار العمليات المؤسسية بما يُحقق الكفاءة، والعدالة، والحماية البيئية في آنٍ واحد</w:t>
      </w:r>
      <w:r w:rsidRPr="00485474">
        <w:rPr>
          <w:rFonts w:ascii="Sakkal Majalla" w:hAnsi="Sakkal Majalla" w:cs="Sakkal Majalla"/>
          <w:sz w:val="28"/>
          <w:szCs w:val="28"/>
        </w:rPr>
        <w:t>.</w:t>
      </w:r>
    </w:p>
    <w:p w14:paraId="266CC94A" w14:textId="57E39B7E" w:rsidR="005A275A" w:rsidRPr="00345FEC" w:rsidRDefault="00345FEC" w:rsidP="00485474">
      <w:pPr>
        <w:spacing w:before="100" w:beforeAutospacing="1" w:after="100" w:afterAutospacing="1" w:line="360" w:lineRule="auto"/>
        <w:jc w:val="both"/>
        <w:rPr>
          <w:rFonts w:ascii="Sakkal Majalla" w:hAnsi="Sakkal Majalla" w:cs="Sakkal Majalla"/>
          <w:b/>
          <w:bCs/>
          <w:sz w:val="28"/>
          <w:szCs w:val="28"/>
        </w:rPr>
      </w:pPr>
      <w:r w:rsidRPr="00345FEC">
        <w:rPr>
          <w:rFonts w:ascii="Sakkal Majalla" w:hAnsi="Sakkal Majalla" w:cs="Sakkal Majalla" w:hint="cs"/>
          <w:b/>
          <w:bCs/>
          <w:sz w:val="28"/>
          <w:szCs w:val="28"/>
          <w:rtl/>
        </w:rPr>
        <w:t xml:space="preserve">1. </w:t>
      </w:r>
      <w:r w:rsidR="005A275A" w:rsidRPr="00345FEC">
        <w:rPr>
          <w:rFonts w:ascii="Sakkal Majalla" w:hAnsi="Sakkal Majalla" w:cs="Sakkal Majalla"/>
          <w:b/>
          <w:bCs/>
          <w:sz w:val="28"/>
          <w:szCs w:val="28"/>
          <w:rtl/>
        </w:rPr>
        <w:t>البُعد الاقتصادي للاستدامة</w:t>
      </w:r>
    </w:p>
    <w:p w14:paraId="3672D7AD" w14:textId="18F7DB3D"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يُعد البُعد الاقتصادي أحد المحاور الرئيسة التي تقوم عليها الاستدامة، حيث يُركز على تحقيق الكفاءة في استخدام الموارد، وتعظيم العوائد طويلة الأجل، وتقليل التكاليف المرتبطة بالمخاطر البيئية والاجتماعية، ويرى علي وعبدالله</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أن الاستدامة الاقتصادية تتطلب إعادة توجيه رأس المال نحو الاستثمارات المستدامة، وتعزيز الشفافية في الأداء المالي غير التقليدي، بما يعكس الأداء الحقيقي للمؤسسة</w:t>
      </w:r>
      <w:r w:rsidRPr="00485474">
        <w:rPr>
          <w:rFonts w:ascii="Sakkal Majalla" w:hAnsi="Sakkal Majalla" w:cs="Sakkal Majalla"/>
          <w:sz w:val="28"/>
          <w:szCs w:val="28"/>
        </w:rPr>
        <w:t>.</w:t>
      </w:r>
    </w:p>
    <w:p w14:paraId="6EC8DFBC" w14:textId="546F2FC0"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lastRenderedPageBreak/>
        <w:t xml:space="preserve">كما يؤكد </w:t>
      </w:r>
      <w:r w:rsidRPr="00485474">
        <w:rPr>
          <w:rFonts w:ascii="Sakkal Majalla" w:hAnsi="Sakkal Majalla" w:cs="Sakkal Majalla"/>
          <w:sz w:val="28"/>
          <w:szCs w:val="28"/>
        </w:rPr>
        <w:t xml:space="preserve">Zahlout &amp; Mohamed (2021) </w:t>
      </w:r>
      <w:r w:rsidRPr="00485474">
        <w:rPr>
          <w:rFonts w:ascii="Sakkal Majalla" w:hAnsi="Sakkal Majalla" w:cs="Sakkal Majalla"/>
          <w:sz w:val="28"/>
          <w:szCs w:val="28"/>
          <w:rtl/>
        </w:rPr>
        <w:t xml:space="preserve">على أن الإفصاح عن الأنشطة الاقتصادية ذات الأثر المستدام يساهم في تحسين الأداء المالي للمؤسسة من خلال جذب الاستثمارات المسؤولة، وتخفيض تكلفة رأس المال، وتعزيز ثقة الأسواق، فيما يشير </w:t>
      </w:r>
      <w:r w:rsidRPr="00485474">
        <w:rPr>
          <w:rFonts w:ascii="Sakkal Majalla" w:hAnsi="Sakkal Majalla" w:cs="Sakkal Majalla"/>
          <w:sz w:val="28"/>
          <w:szCs w:val="28"/>
        </w:rPr>
        <w:t xml:space="preserve">Selim &amp; Abuzaid (2024) </w:t>
      </w:r>
      <w:r w:rsidRPr="00485474">
        <w:rPr>
          <w:rFonts w:ascii="Sakkal Majalla" w:hAnsi="Sakkal Majalla" w:cs="Sakkal Majalla"/>
          <w:sz w:val="28"/>
          <w:szCs w:val="28"/>
          <w:rtl/>
        </w:rPr>
        <w:t>إلى أن إدراج الأبعاد الاقتصادية للاستدامة في تخطيط المشاريع يعزز من قدرتها على التكيف مع التغيرات المستقبلية وتقلبات السوق</w:t>
      </w:r>
      <w:r w:rsidRPr="00485474">
        <w:rPr>
          <w:rFonts w:ascii="Sakkal Majalla" w:hAnsi="Sakkal Majalla" w:cs="Sakkal Majalla"/>
          <w:sz w:val="28"/>
          <w:szCs w:val="28"/>
        </w:rPr>
        <w:t>.</w:t>
      </w:r>
    </w:p>
    <w:p w14:paraId="2B3C31F9"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ومن أبرز مكونات هذا البُعد: تحقيق الربحية المستدامة، كفاءة التشغيل، الاستثمار المسؤول، خفض التكاليف الناتجة عن الهدر، واستشراف الفرص الاقتصادية المرتبطة بالتكنولوجيا الخضراء</w:t>
      </w:r>
      <w:r w:rsidRPr="00485474">
        <w:rPr>
          <w:rFonts w:ascii="Sakkal Majalla" w:hAnsi="Sakkal Majalla" w:cs="Sakkal Majalla"/>
          <w:sz w:val="28"/>
          <w:szCs w:val="28"/>
        </w:rPr>
        <w:t>.</w:t>
      </w:r>
    </w:p>
    <w:p w14:paraId="5EBAFEC4" w14:textId="71F3F275" w:rsidR="005A275A" w:rsidRPr="00345FEC" w:rsidRDefault="00345FEC" w:rsidP="00485474">
      <w:pPr>
        <w:spacing w:before="100" w:beforeAutospacing="1" w:after="100" w:afterAutospacing="1" w:line="360" w:lineRule="auto"/>
        <w:jc w:val="both"/>
        <w:rPr>
          <w:rFonts w:ascii="Sakkal Majalla" w:hAnsi="Sakkal Majalla" w:cs="Sakkal Majalla"/>
          <w:b/>
          <w:bCs/>
          <w:sz w:val="28"/>
          <w:szCs w:val="28"/>
        </w:rPr>
      </w:pPr>
      <w:r w:rsidRPr="00345FEC">
        <w:rPr>
          <w:rFonts w:ascii="Sakkal Majalla" w:hAnsi="Sakkal Majalla" w:cs="Sakkal Majalla" w:hint="cs"/>
          <w:b/>
          <w:bCs/>
          <w:sz w:val="28"/>
          <w:szCs w:val="28"/>
          <w:rtl/>
        </w:rPr>
        <w:t xml:space="preserve">2. </w:t>
      </w:r>
      <w:r w:rsidR="005A275A" w:rsidRPr="00345FEC">
        <w:rPr>
          <w:rFonts w:ascii="Sakkal Majalla" w:hAnsi="Sakkal Majalla" w:cs="Sakkal Majalla"/>
          <w:b/>
          <w:bCs/>
          <w:sz w:val="28"/>
          <w:szCs w:val="28"/>
          <w:rtl/>
        </w:rPr>
        <w:t>البُعد الاجتماعي للاستدامة</w:t>
      </w:r>
    </w:p>
    <w:p w14:paraId="46CC7FCB"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يركز هذا البُعد على أثر المؤسسة في رأس المال البشري والمجتمع المحيط بها، من خلال دعم العدالة، وتحسين بيئة العمل، والمساواة، والتنوع، ورفاهية العاملين. ويُعد هذا البُعد محوريًا في بناء الثقة الداخلية والخارجية، وتحقيق الانتماء المؤسسي، وزيادة معدلات الاحتفاظ بالكفاءات</w:t>
      </w:r>
      <w:r w:rsidRPr="00485474">
        <w:rPr>
          <w:rFonts w:ascii="Sakkal Majalla" w:hAnsi="Sakkal Majalla" w:cs="Sakkal Majalla"/>
          <w:sz w:val="28"/>
          <w:szCs w:val="28"/>
        </w:rPr>
        <w:t>.</w:t>
      </w:r>
    </w:p>
    <w:p w14:paraId="2E4F5960"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وقد أكدت دراسة عيد وخلف</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 xml:space="preserve">على أن البُعد الاجتماعي يُساهم في بناء مناخ أخلاقي يعزز من الالتزام التنظيمي، ويُقلل من مستويات التوتر والصراعات، ويرفع من مستوى الرضا الوظيفي. كما أشار </w:t>
      </w:r>
      <w:r w:rsidRPr="00485474">
        <w:rPr>
          <w:rFonts w:ascii="Sakkal Majalla" w:hAnsi="Sakkal Majalla" w:cs="Sakkal Majalla"/>
          <w:sz w:val="28"/>
          <w:szCs w:val="28"/>
        </w:rPr>
        <w:t xml:space="preserve">Genari &amp; Macke (2022) </w:t>
      </w:r>
      <w:r w:rsidRPr="00485474">
        <w:rPr>
          <w:rFonts w:ascii="Sakkal Majalla" w:hAnsi="Sakkal Majalla" w:cs="Sakkal Majalla"/>
          <w:sz w:val="28"/>
          <w:szCs w:val="28"/>
          <w:rtl/>
        </w:rPr>
        <w:t>إلى وجود علاقة قوية بين تبني ممارسات الموارد البشرية المستدامة وارتفاع مستويات الالتزام المؤسسي بين العاملين</w:t>
      </w:r>
      <w:r w:rsidRPr="00485474">
        <w:rPr>
          <w:rFonts w:ascii="Sakkal Majalla" w:hAnsi="Sakkal Majalla" w:cs="Sakkal Majalla"/>
          <w:sz w:val="28"/>
          <w:szCs w:val="28"/>
        </w:rPr>
        <w:t>.</w:t>
      </w:r>
    </w:p>
    <w:p w14:paraId="35248E6B"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ويرى كريري</w:t>
      </w:r>
      <w:r w:rsidRPr="00485474">
        <w:rPr>
          <w:rFonts w:ascii="Sakkal Majalla" w:hAnsi="Sakkal Majalla" w:cs="Sakkal Majalla"/>
          <w:sz w:val="28"/>
          <w:szCs w:val="28"/>
        </w:rPr>
        <w:t xml:space="preserve"> (2021) </w:t>
      </w:r>
      <w:r w:rsidRPr="00485474">
        <w:rPr>
          <w:rFonts w:ascii="Sakkal Majalla" w:hAnsi="Sakkal Majalla" w:cs="Sakkal Majalla"/>
          <w:sz w:val="28"/>
          <w:szCs w:val="28"/>
          <w:rtl/>
        </w:rPr>
        <w:t>أن المؤسسات التي تهتم بالبُعد الاجتماعي تُحقق مرونة تنظيمية أعلى، ومتانة داخلية تساعدها على الصمود أمام الأزمات، لا سيما إذا ما كانت تلك المؤسسات ملتزمة بتوفير بيئة عمل آمنة، والمساواة في الأجور، وتكافؤ الفرص في الترقية والتوظيف</w:t>
      </w:r>
      <w:r w:rsidRPr="00485474">
        <w:rPr>
          <w:rFonts w:ascii="Sakkal Majalla" w:hAnsi="Sakkal Majalla" w:cs="Sakkal Majalla"/>
          <w:sz w:val="28"/>
          <w:szCs w:val="28"/>
        </w:rPr>
        <w:t>.</w:t>
      </w:r>
    </w:p>
    <w:p w14:paraId="567870D7"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ومن أبرز مؤشرات هذا البُعد: برامج التدريب والتطوير، العدالة في الأجور، التوازن بين العمل والحياة، الممارسات الأخلاقية، ودعم المجتمعات المحلية</w:t>
      </w:r>
      <w:r w:rsidRPr="00485474">
        <w:rPr>
          <w:rFonts w:ascii="Sakkal Majalla" w:hAnsi="Sakkal Majalla" w:cs="Sakkal Majalla"/>
          <w:sz w:val="28"/>
          <w:szCs w:val="28"/>
        </w:rPr>
        <w:t>.</w:t>
      </w:r>
    </w:p>
    <w:p w14:paraId="0E724342" w14:textId="7682C249" w:rsidR="005A275A" w:rsidRPr="00345FEC" w:rsidRDefault="00345FEC" w:rsidP="00485474">
      <w:pPr>
        <w:spacing w:before="100" w:beforeAutospacing="1" w:after="100" w:afterAutospacing="1" w:line="360" w:lineRule="auto"/>
        <w:jc w:val="both"/>
        <w:rPr>
          <w:rFonts w:ascii="Sakkal Majalla" w:hAnsi="Sakkal Majalla" w:cs="Sakkal Majalla"/>
          <w:b/>
          <w:bCs/>
          <w:sz w:val="28"/>
          <w:szCs w:val="28"/>
        </w:rPr>
      </w:pPr>
      <w:r w:rsidRPr="00345FEC">
        <w:rPr>
          <w:rFonts w:ascii="Sakkal Majalla" w:hAnsi="Sakkal Majalla" w:cs="Sakkal Majalla" w:hint="cs"/>
          <w:b/>
          <w:bCs/>
          <w:sz w:val="28"/>
          <w:szCs w:val="28"/>
          <w:rtl/>
        </w:rPr>
        <w:t xml:space="preserve">3. </w:t>
      </w:r>
      <w:r w:rsidR="005A275A" w:rsidRPr="00345FEC">
        <w:rPr>
          <w:rFonts w:ascii="Sakkal Majalla" w:hAnsi="Sakkal Majalla" w:cs="Sakkal Majalla"/>
          <w:b/>
          <w:bCs/>
          <w:sz w:val="28"/>
          <w:szCs w:val="28"/>
          <w:rtl/>
        </w:rPr>
        <w:t>البُعد البيئي للاستدامة</w:t>
      </w:r>
    </w:p>
    <w:p w14:paraId="508AE1DD" w14:textId="2591098A"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lastRenderedPageBreak/>
        <w:t>يُركز هذا البُعد على التقليل من الأثر السلبي للعمليات المؤسسية على البيئة، وتحقيق الاستخدام الأمثل للموارد الطبيعية، من خلال تطبيق ممارسات تشغيلية صديقة للبيئة، ويرى بارود وآخرون</w:t>
      </w:r>
      <w:r w:rsidRPr="00485474">
        <w:rPr>
          <w:rFonts w:ascii="Sakkal Majalla" w:hAnsi="Sakkal Majalla" w:cs="Sakkal Majalla" w:hint="cs"/>
          <w:sz w:val="28"/>
          <w:szCs w:val="28"/>
          <w:lang w:bidi="ar-EG"/>
        </w:rPr>
        <w:t xml:space="preserve"> (2021) </w:t>
      </w:r>
      <w:r w:rsidRPr="00485474">
        <w:rPr>
          <w:rFonts w:ascii="Sakkal Majalla" w:hAnsi="Sakkal Majalla" w:cs="Sakkal Majalla" w:hint="cs"/>
          <w:sz w:val="28"/>
          <w:szCs w:val="28"/>
          <w:rtl/>
          <w:lang w:bidi="ar-EG"/>
        </w:rPr>
        <w:t>أن البُعد البيئي للاستدامة يتمثل في الحفاظ على النظم البيئية، وتقليل الانبعاثات، وإدارة المخلفات، وترشيد استهلاك المياه والطاقة</w:t>
      </w:r>
      <w:r w:rsidRPr="00485474">
        <w:rPr>
          <w:rFonts w:ascii="Sakkal Majalla" w:hAnsi="Sakkal Majalla" w:cs="Sakkal Majalla" w:hint="cs"/>
          <w:sz w:val="28"/>
          <w:szCs w:val="28"/>
          <w:lang w:bidi="ar-EG"/>
        </w:rPr>
        <w:t>.</w:t>
      </w:r>
    </w:p>
    <w:p w14:paraId="7B07BF89"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وفي دراسة </w:t>
      </w:r>
      <w:r w:rsidRPr="00485474">
        <w:rPr>
          <w:rFonts w:ascii="Sakkal Majalla" w:hAnsi="Sakkal Majalla" w:cs="Sakkal Majalla" w:hint="cs"/>
          <w:sz w:val="28"/>
          <w:szCs w:val="28"/>
          <w:lang w:bidi="ar-EG"/>
        </w:rPr>
        <w:t xml:space="preserve">Fares et al. (2024) </w:t>
      </w:r>
      <w:r w:rsidRPr="00485474">
        <w:rPr>
          <w:rFonts w:ascii="Sakkal Majalla" w:hAnsi="Sakkal Majalla" w:cs="Sakkal Majalla" w:hint="cs"/>
          <w:sz w:val="28"/>
          <w:szCs w:val="28"/>
          <w:rtl/>
          <w:lang w:bidi="ar-EG"/>
        </w:rPr>
        <w:t>تم التأكيد على أن تبني ممارسات الاستدامة البيئية في قطاع الأغذية والمشروبات أدى إلى تحسين الأداء الفندقي في جدة والعقبة، من خلال تطبيق نظم إعادة التدوير، وتقنيات توفير الطاقة، والحد من البصمة الكربونية</w:t>
      </w:r>
      <w:r w:rsidRPr="00485474">
        <w:rPr>
          <w:rFonts w:ascii="Sakkal Majalla" w:hAnsi="Sakkal Majalla" w:cs="Sakkal Majalla" w:hint="cs"/>
          <w:sz w:val="28"/>
          <w:szCs w:val="28"/>
          <w:lang w:bidi="ar-EG"/>
        </w:rPr>
        <w:t>.</w:t>
      </w:r>
    </w:p>
    <w:p w14:paraId="734BEC51"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أما </w:t>
      </w:r>
      <w:r w:rsidRPr="00485474">
        <w:rPr>
          <w:rFonts w:ascii="Sakkal Majalla" w:hAnsi="Sakkal Majalla" w:cs="Sakkal Majalla"/>
          <w:sz w:val="28"/>
          <w:szCs w:val="28"/>
        </w:rPr>
        <w:t xml:space="preserve">Peach et al. (2020) </w:t>
      </w:r>
      <w:r w:rsidRPr="00485474">
        <w:rPr>
          <w:rFonts w:ascii="Sakkal Majalla" w:hAnsi="Sakkal Majalla" w:cs="Sakkal Majalla"/>
          <w:sz w:val="28"/>
          <w:szCs w:val="28"/>
          <w:rtl/>
        </w:rPr>
        <w:t>فقد أشاروا إلى أن تكامل إدارة الاستدامة البيئية في صناعة الإنشاءات لا يساهم فقط في تقليل المخاطر البيئية، بل يُحسّن أيضًا من فرص التمويل الأخضر، ويفتح آفاقًا جديدة للشراكات الاستراتيجية مع المؤسسات الدولية</w:t>
      </w:r>
      <w:r w:rsidRPr="00485474">
        <w:rPr>
          <w:rFonts w:ascii="Sakkal Majalla" w:hAnsi="Sakkal Majalla" w:cs="Sakkal Majalla"/>
          <w:sz w:val="28"/>
          <w:szCs w:val="28"/>
        </w:rPr>
        <w:t>.</w:t>
      </w:r>
    </w:p>
    <w:p w14:paraId="42B5E1E0" w14:textId="77777777" w:rsidR="005A275A" w:rsidRPr="00485474" w:rsidRDefault="005A275A" w:rsidP="00345FEC">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ومن أبرز مجالات هذا البُعد: تقليل الانبعاثات، إدارة المخلفات، كفاءة استهلاك الطاقة، التحول إلى الطاقة المتجددة، المحافظة على التنوع الحيوي، والامتثال للتشريعات البيئية</w:t>
      </w:r>
      <w:r w:rsidRPr="00485474">
        <w:rPr>
          <w:rFonts w:ascii="Sakkal Majalla" w:hAnsi="Sakkal Majalla" w:cs="Sakkal Majalla"/>
          <w:sz w:val="28"/>
          <w:szCs w:val="28"/>
        </w:rPr>
        <w:t>.</w:t>
      </w:r>
    </w:p>
    <w:p w14:paraId="4B66708F" w14:textId="77777777" w:rsidR="00345FEC" w:rsidRDefault="00345FEC">
      <w:pPr>
        <w:bidi w:val="0"/>
        <w:rPr>
          <w:rFonts w:ascii="Sakkal Majalla" w:hAnsi="Sakkal Majalla" w:cs="Sakkal Majalla"/>
          <w:sz w:val="28"/>
          <w:szCs w:val="28"/>
          <w:rtl/>
        </w:rPr>
      </w:pPr>
      <w:r>
        <w:rPr>
          <w:rFonts w:ascii="Sakkal Majalla" w:hAnsi="Sakkal Majalla" w:cs="Sakkal Majalla"/>
          <w:sz w:val="28"/>
          <w:szCs w:val="28"/>
          <w:rtl/>
        </w:rPr>
        <w:br w:type="page"/>
      </w:r>
    </w:p>
    <w:p w14:paraId="68454A7C" w14:textId="3AC24F3B" w:rsidR="005A275A" w:rsidRPr="000F256F" w:rsidRDefault="005A275A" w:rsidP="000F256F">
      <w:pPr>
        <w:spacing w:before="100" w:beforeAutospacing="1" w:after="100" w:afterAutospacing="1" w:line="360" w:lineRule="auto"/>
        <w:jc w:val="center"/>
        <w:outlineLvl w:val="1"/>
        <w:rPr>
          <w:rFonts w:ascii="Sakkal Majalla" w:hAnsi="Sakkal Majalla" w:cs="Sakkal Majalla"/>
          <w:b/>
          <w:bCs/>
          <w:sz w:val="36"/>
          <w:szCs w:val="36"/>
        </w:rPr>
      </w:pPr>
      <w:bookmarkStart w:id="29" w:name="_Toc203531141"/>
      <w:r w:rsidRPr="000F256F">
        <w:rPr>
          <w:rFonts w:ascii="Sakkal Majalla" w:hAnsi="Sakkal Majalla" w:cs="Sakkal Majalla"/>
          <w:b/>
          <w:bCs/>
          <w:sz w:val="36"/>
          <w:szCs w:val="36"/>
          <w:rtl/>
        </w:rPr>
        <w:lastRenderedPageBreak/>
        <w:t>المبحث الثاني: إدارة الموارد البشرية في ضوء متطلبات الاستدامة</w:t>
      </w:r>
      <w:bookmarkEnd w:id="29"/>
    </w:p>
    <w:p w14:paraId="4547730E" w14:textId="7E4F3282" w:rsidR="005A275A" w:rsidRPr="000F256F" w:rsidRDefault="000F256F" w:rsidP="000F256F">
      <w:pPr>
        <w:spacing w:before="100" w:beforeAutospacing="1" w:after="100" w:afterAutospacing="1" w:line="360" w:lineRule="auto"/>
        <w:jc w:val="both"/>
        <w:outlineLvl w:val="2"/>
        <w:rPr>
          <w:rFonts w:ascii="Sakkal Majalla" w:hAnsi="Sakkal Majalla" w:cs="Sakkal Majalla"/>
          <w:b/>
          <w:bCs/>
          <w:sz w:val="32"/>
          <w:szCs w:val="32"/>
        </w:rPr>
      </w:pPr>
      <w:bookmarkStart w:id="30" w:name="_Toc203531142"/>
      <w:r w:rsidRPr="000F256F">
        <w:rPr>
          <w:rFonts w:ascii="Sakkal Majalla" w:hAnsi="Sakkal Majalla" w:cs="Sakkal Majalla" w:hint="cs"/>
          <w:b/>
          <w:bCs/>
          <w:sz w:val="32"/>
          <w:szCs w:val="32"/>
          <w:rtl/>
        </w:rPr>
        <w:t xml:space="preserve">1.2.2 </w:t>
      </w:r>
      <w:r w:rsidR="005A275A" w:rsidRPr="000F256F">
        <w:rPr>
          <w:rFonts w:ascii="Sakkal Majalla" w:hAnsi="Sakkal Majalla" w:cs="Sakkal Majalla"/>
          <w:b/>
          <w:bCs/>
          <w:sz w:val="32"/>
          <w:szCs w:val="32"/>
          <w:rtl/>
        </w:rPr>
        <w:t>تمهيد</w:t>
      </w:r>
      <w:bookmarkEnd w:id="30"/>
    </w:p>
    <w:p w14:paraId="6115AB2A"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في ظل التحولات الاقتصادية والتكنولوجية المتسارعة، أضحت إدارة الموارد البشرية عنصرًا استراتيجيًا في تعزيز تنافسية المؤسسات وتحقيق أهدافها المستدامة. ولم تعد هذه الإدارة تُعنى فقط بالجوانب التقليدية كالتوظيف أو الأجور، بل أصبحت تضطلع بدور جوهري في تكوين الثقافة المؤسسية، وتحقيق التوازن بين الكفاءة الداخلية والمسؤولية الخارجية. وتكمن أهمية إدارة الموارد البشرية اليوم في قدرتها على قيادة التغيير، وتعزيز قيم الاستدامة، وتوجيه الطاقات البشرية نحو الابتكار والتكيّف مع متطلبات المستقبل</w:t>
      </w:r>
      <w:r w:rsidRPr="00485474">
        <w:rPr>
          <w:rFonts w:ascii="Sakkal Majalla" w:hAnsi="Sakkal Majalla" w:cs="Sakkal Majalla"/>
          <w:sz w:val="28"/>
          <w:szCs w:val="28"/>
        </w:rPr>
        <w:t>.</w:t>
      </w:r>
    </w:p>
    <w:p w14:paraId="17544440"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ومع صعود مفاهيم التنمية المستدامة والمسؤولية المؤسسية، أصبح لزامًا على إدارات الموارد البشرية تبنّي أدوار جديدة تتجاوز حدود الوظائف الإدارية الروتينية إلى مهام استراتيجية ترتبط مباشرة بتحقيق الأبعاد الثلاثة للاستدامة: الاقتصادية، والاجتماعية، والبيئية. ومن هذا المنطلق، تسعى الدراسة الحالية إلى استكشاف كيف يمكن لممارسات إدارة الموارد البشرية أن تنسجم مع معايير الاستدامة، وتسهم في تحقيق نتائج إيجابية في بيئة العمل، خاصة في المؤسسات الكبرى ذات التأثير المتعدد الأبعاد، كالشركة السعودية للكهرباء</w:t>
      </w:r>
      <w:r w:rsidRPr="00485474">
        <w:rPr>
          <w:rFonts w:ascii="Sakkal Majalla" w:hAnsi="Sakkal Majalla" w:cs="Sakkal Majalla"/>
          <w:sz w:val="28"/>
          <w:szCs w:val="28"/>
        </w:rPr>
        <w:t>.</w:t>
      </w:r>
    </w:p>
    <w:p w14:paraId="20FAC261" w14:textId="2CFAE693" w:rsidR="005A275A" w:rsidRPr="000F256F" w:rsidRDefault="000F256F" w:rsidP="000F256F">
      <w:pPr>
        <w:spacing w:before="100" w:beforeAutospacing="1" w:after="100" w:afterAutospacing="1" w:line="360" w:lineRule="auto"/>
        <w:jc w:val="both"/>
        <w:outlineLvl w:val="2"/>
        <w:rPr>
          <w:rFonts w:ascii="Sakkal Majalla" w:hAnsi="Sakkal Majalla" w:cs="Sakkal Majalla"/>
          <w:b/>
          <w:bCs/>
          <w:sz w:val="32"/>
          <w:szCs w:val="32"/>
        </w:rPr>
      </w:pPr>
      <w:bookmarkStart w:id="31" w:name="_Toc203531143"/>
      <w:r w:rsidRPr="000F256F">
        <w:rPr>
          <w:rFonts w:ascii="Sakkal Majalla" w:hAnsi="Sakkal Majalla" w:cs="Sakkal Majalla" w:hint="cs"/>
          <w:b/>
          <w:bCs/>
          <w:sz w:val="32"/>
          <w:szCs w:val="32"/>
          <w:rtl/>
        </w:rPr>
        <w:t xml:space="preserve">2.2.2 </w:t>
      </w:r>
      <w:r w:rsidR="005A275A" w:rsidRPr="000F256F">
        <w:rPr>
          <w:rFonts w:ascii="Sakkal Majalla" w:hAnsi="Sakkal Majalla" w:cs="Sakkal Majalla"/>
          <w:b/>
          <w:bCs/>
          <w:sz w:val="32"/>
          <w:szCs w:val="32"/>
          <w:rtl/>
        </w:rPr>
        <w:t>مفهوم  لإدارة الموارد البشرية</w:t>
      </w:r>
      <w:bookmarkEnd w:id="31"/>
      <w:r w:rsidR="005A275A" w:rsidRPr="000F256F">
        <w:rPr>
          <w:rFonts w:ascii="Sakkal Majalla" w:hAnsi="Sakkal Majalla" w:cs="Sakkal Majalla"/>
          <w:b/>
          <w:bCs/>
          <w:sz w:val="32"/>
          <w:szCs w:val="32"/>
          <w:rtl/>
        </w:rPr>
        <w:t xml:space="preserve"> </w:t>
      </w:r>
    </w:p>
    <w:p w14:paraId="4EFFC8D9" w14:textId="79030406"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تُشير الأدبيات إلى أن إدارة الموارد البشرية</w:t>
      </w:r>
      <w:r w:rsidRPr="00485474">
        <w:rPr>
          <w:rFonts w:ascii="Sakkal Majalla" w:hAnsi="Sakkal Majalla" w:cs="Sakkal Majalla"/>
          <w:sz w:val="28"/>
          <w:szCs w:val="28"/>
        </w:rPr>
        <w:t xml:space="preserve"> (Human Resource Management - HRM) </w:t>
      </w:r>
      <w:r w:rsidRPr="00485474">
        <w:rPr>
          <w:rFonts w:ascii="Sakkal Majalla" w:hAnsi="Sakkal Majalla" w:cs="Sakkal Majalla"/>
          <w:sz w:val="28"/>
          <w:szCs w:val="28"/>
          <w:rtl/>
        </w:rPr>
        <w:t>تُعبّر عن مجموعة من السياسات والممارسات المنظمة لاستقطاب وتوظيف وتدريب وتحفيز الأفراد، بما يسهم في تحقيق أهداف المؤسسة والمحافظة على رأس مالها البشري، وقد تطور هذا المفهوم من كونه وظيفة إدارية تقليدية تُعنى بالأجور والملفات إلى نظام استراتيجي متكامل يسهم في صنع القرار المؤسسي وتوجيه الاستراتيجية العامة (عبدالرحيم وآخرون، 2023)</w:t>
      </w:r>
      <w:r w:rsidRPr="00485474">
        <w:rPr>
          <w:rFonts w:ascii="Sakkal Majalla" w:hAnsi="Sakkal Majalla" w:cs="Sakkal Majalla"/>
          <w:sz w:val="28"/>
          <w:szCs w:val="28"/>
        </w:rPr>
        <w:t>.</w:t>
      </w:r>
    </w:p>
    <w:p w14:paraId="45C8FCDB" w14:textId="1E804C65"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lastRenderedPageBreak/>
        <w:t>يُعرف خيري والسعيدي</w:t>
      </w:r>
      <w:r w:rsidRPr="00485474">
        <w:rPr>
          <w:rFonts w:ascii="Sakkal Majalla" w:hAnsi="Sakkal Majalla" w:cs="Sakkal Majalla"/>
          <w:sz w:val="28"/>
          <w:szCs w:val="28"/>
        </w:rPr>
        <w:t xml:space="preserve"> (2022) </w:t>
      </w:r>
      <w:r w:rsidRPr="00485474">
        <w:rPr>
          <w:rFonts w:ascii="Sakkal Majalla" w:hAnsi="Sakkal Majalla" w:cs="Sakkal Majalla"/>
          <w:sz w:val="28"/>
          <w:szCs w:val="28"/>
          <w:rtl/>
        </w:rPr>
        <w:t>إدارة الموارد البشرية بأنها: "مجموعة من الأنشطة التي تهدف إلى تخطيط وتنظيم وتوجيه جهود العاملين وتقييم أدائهم، في سبيل تحقيق أقصى كفاءة ممكنة في الأداء المؤسسي، ويتفق معهم عبدالباقي</w:t>
      </w:r>
      <w:r w:rsidRPr="00485474">
        <w:rPr>
          <w:rFonts w:ascii="Sakkal Majalla" w:hAnsi="Sakkal Majalla" w:cs="Sakkal Majalla"/>
          <w:sz w:val="28"/>
          <w:szCs w:val="28"/>
        </w:rPr>
        <w:t xml:space="preserve"> (2022) </w:t>
      </w:r>
      <w:r w:rsidRPr="00485474">
        <w:rPr>
          <w:rFonts w:ascii="Sakkal Majalla" w:hAnsi="Sakkal Majalla" w:cs="Sakkal Majalla"/>
          <w:sz w:val="28"/>
          <w:szCs w:val="28"/>
          <w:rtl/>
        </w:rPr>
        <w:t>في أن إدارة الموارد البشرية لم تعد تنحصر في إدارة شؤون الموظفين، بل أصبحت مسؤولة عن تمكينهم، وتطويرهم، وتحقيق المواءمة بين أهدافهم الشخصية وأهداف المؤسسة</w:t>
      </w:r>
      <w:r w:rsidRPr="00485474">
        <w:rPr>
          <w:rFonts w:ascii="Sakkal Majalla" w:hAnsi="Sakkal Majalla" w:cs="Sakkal Majalla"/>
          <w:sz w:val="28"/>
          <w:szCs w:val="28"/>
        </w:rPr>
        <w:t>.</w:t>
      </w:r>
    </w:p>
    <w:p w14:paraId="4A993719" w14:textId="69A18B7D"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حيث يؤكد </w:t>
      </w:r>
      <w:r w:rsidRPr="00485474">
        <w:rPr>
          <w:rFonts w:ascii="Sakkal Majalla" w:hAnsi="Sakkal Majalla" w:cs="Sakkal Majalla"/>
          <w:sz w:val="28"/>
          <w:szCs w:val="28"/>
        </w:rPr>
        <w:t xml:space="preserve">Rubel (2022) </w:t>
      </w:r>
      <w:r w:rsidRPr="00485474">
        <w:rPr>
          <w:rFonts w:ascii="Sakkal Majalla" w:hAnsi="Sakkal Majalla" w:cs="Sakkal Majalla"/>
          <w:sz w:val="28"/>
          <w:szCs w:val="28"/>
          <w:rtl/>
        </w:rPr>
        <w:t>أن الاتجاه الحديث نحو إدارة الموارد البشرية المستدامة يُعيد صياغة المفهوم التقليدي، ليُصبح أكثر شمولًا وعدالة وارتباطًا بالاستدامة المؤسسية طويلة الأجل، وقد برزت مفاهيم مثل "إدارة المواهب"، و"التنوع والشمول"، و"الصحة النفسية في العمل"، بوصفها مكونات رئيسية في نماذج الموارد البشرية المعاصرة</w:t>
      </w:r>
      <w:r w:rsidRPr="00485474">
        <w:rPr>
          <w:rFonts w:ascii="Sakkal Majalla" w:hAnsi="Sakkal Majalla" w:cs="Sakkal Majalla"/>
          <w:sz w:val="28"/>
          <w:szCs w:val="28"/>
        </w:rPr>
        <w:t>.</w:t>
      </w:r>
    </w:p>
    <w:p w14:paraId="72E3963E"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ويشير </w:t>
      </w:r>
      <w:r w:rsidRPr="00485474">
        <w:rPr>
          <w:rFonts w:ascii="Sakkal Majalla" w:hAnsi="Sakkal Majalla" w:cs="Sakkal Majalla"/>
          <w:sz w:val="28"/>
          <w:szCs w:val="28"/>
        </w:rPr>
        <w:t xml:space="preserve">Parzhanova (2025) </w:t>
      </w:r>
      <w:r w:rsidRPr="00485474">
        <w:rPr>
          <w:rFonts w:ascii="Sakkal Majalla" w:hAnsi="Sakkal Majalla" w:cs="Sakkal Majalla"/>
          <w:sz w:val="28"/>
          <w:szCs w:val="28"/>
          <w:rtl/>
        </w:rPr>
        <w:t>إلى أن إدارة الموارد البشرية أصبحت أداة استراتيجية لتنفيذ برامج الاستدامة، من خلال تهيئة بيئة عمل تراعي القيم البيئية والاجتماعية، وتُحفّز على الابتكار الأخضر، والمسؤولية الاجتماعية، والتدريب المهني المرتبط بالتحول البيئي</w:t>
      </w:r>
      <w:r w:rsidRPr="00485474">
        <w:rPr>
          <w:rFonts w:ascii="Sakkal Majalla" w:hAnsi="Sakkal Majalla" w:cs="Sakkal Majalla"/>
          <w:sz w:val="28"/>
          <w:szCs w:val="28"/>
        </w:rPr>
        <w:t>.</w:t>
      </w:r>
    </w:p>
    <w:p w14:paraId="74467259" w14:textId="75712A20" w:rsidR="00D05169"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tl/>
        </w:rPr>
      </w:pPr>
      <w:r w:rsidRPr="00485474">
        <w:rPr>
          <w:rFonts w:ascii="Sakkal Majalla" w:hAnsi="Sakkal Majalla" w:cs="Sakkal Majalla"/>
          <w:sz w:val="28"/>
          <w:szCs w:val="28"/>
          <w:rtl/>
        </w:rPr>
        <w:t xml:space="preserve">وبالعودة إلى البيئة السعودية، نجد أن العديد من القطاعات الحيوية – ومن أبرزها قطاع الكهرباء – باتت تدرك أهمية بناء أنظمة موارد بشرية متوائمة مع رؤية 2030 التي تُعزز من الكفاءة البشرية، والتنمية المستدامة، والتحول الرقمي. </w:t>
      </w:r>
    </w:p>
    <w:p w14:paraId="56D3EA44" w14:textId="4CA357E1" w:rsidR="005A275A" w:rsidRPr="000F256F" w:rsidRDefault="000F256F" w:rsidP="000F256F">
      <w:pPr>
        <w:spacing w:before="100" w:beforeAutospacing="1" w:after="100" w:afterAutospacing="1" w:line="360" w:lineRule="auto"/>
        <w:jc w:val="both"/>
        <w:outlineLvl w:val="2"/>
        <w:rPr>
          <w:rFonts w:ascii="Sakkal Majalla" w:hAnsi="Sakkal Majalla" w:cs="Sakkal Majalla"/>
          <w:b/>
          <w:bCs/>
          <w:sz w:val="32"/>
          <w:szCs w:val="32"/>
        </w:rPr>
      </w:pPr>
      <w:bookmarkStart w:id="32" w:name="_Toc203531144"/>
      <w:r w:rsidRPr="000F256F">
        <w:rPr>
          <w:rFonts w:ascii="Sakkal Majalla" w:hAnsi="Sakkal Majalla" w:cs="Sakkal Majalla" w:hint="cs"/>
          <w:b/>
          <w:bCs/>
          <w:sz w:val="32"/>
          <w:szCs w:val="32"/>
          <w:rtl/>
        </w:rPr>
        <w:t xml:space="preserve">3.2.2 </w:t>
      </w:r>
      <w:r w:rsidR="005A275A" w:rsidRPr="000F256F">
        <w:rPr>
          <w:rFonts w:ascii="Sakkal Majalla" w:hAnsi="Sakkal Majalla" w:cs="Sakkal Majalla"/>
          <w:b/>
          <w:bCs/>
          <w:sz w:val="32"/>
          <w:szCs w:val="32"/>
          <w:rtl/>
        </w:rPr>
        <w:t xml:space="preserve"> أهمية إدارة الموارد البشرية في المؤسسات الكبرى</w:t>
      </w:r>
      <w:bookmarkEnd w:id="32"/>
    </w:p>
    <w:p w14:paraId="1ACF0C65"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تحظى إدارة الموارد البشرية بأهمية متزايدة في المؤسسات الكبرى، خاصة في ظل التحديات المعاصرة التي تواجه بيئة الأعمال، مثل التحول الرقمي، وتغير نماذج التشغيل، ومتطلبات التنمية المستدامة. ولم تعد الموارد البشرية تُعامل باعتبارها موردًا تقليديًا يمكن تعويضه بسهولة، بل أصبحت تُعد رأس المال الفكري والوظيفي الأهم في المؤسسة، والعنصر الأساسي لضمان استمراريتها وقدرتها على التكيف والابتكار والمنافسة</w:t>
      </w:r>
      <w:r w:rsidRPr="00485474">
        <w:rPr>
          <w:rFonts w:ascii="Sakkal Majalla" w:hAnsi="Sakkal Majalla" w:cs="Sakkal Majalla"/>
          <w:sz w:val="28"/>
          <w:szCs w:val="28"/>
        </w:rPr>
        <w:t>.</w:t>
      </w:r>
    </w:p>
    <w:p w14:paraId="141B426E"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lastRenderedPageBreak/>
        <w:t>يشير البشري وآخرون</w:t>
      </w:r>
      <w:r w:rsidRPr="00485474">
        <w:rPr>
          <w:rFonts w:ascii="Sakkal Majalla" w:hAnsi="Sakkal Majalla" w:cs="Sakkal Majalla"/>
          <w:sz w:val="28"/>
          <w:szCs w:val="28"/>
        </w:rPr>
        <w:t xml:space="preserve"> (2023) </w:t>
      </w:r>
      <w:r w:rsidRPr="00485474">
        <w:rPr>
          <w:rFonts w:ascii="Sakkal Majalla" w:hAnsi="Sakkal Majalla" w:cs="Sakkal Majalla"/>
          <w:sz w:val="28"/>
          <w:szCs w:val="28"/>
          <w:rtl/>
        </w:rPr>
        <w:t>إلى أن إدارة الموارد البشرية تُعد المحرك الرئيسي للفعالية التنظيمية في المؤسسات الكبرى، لما لها من دور في خلق بيئة عمل متماسكة، واستقطاب أفضل الكفاءات، وتطوير القدرات القيادية، وتحفيز الأداء الجماعي. وتؤكد دراسة عبدالرحيم وآخرون</w:t>
      </w:r>
      <w:r w:rsidRPr="00485474">
        <w:rPr>
          <w:rFonts w:ascii="Sakkal Majalla" w:hAnsi="Sakkal Majalla" w:cs="Sakkal Majalla"/>
          <w:sz w:val="28"/>
          <w:szCs w:val="28"/>
        </w:rPr>
        <w:t xml:space="preserve"> (2023) </w:t>
      </w:r>
      <w:r w:rsidRPr="00485474">
        <w:rPr>
          <w:rFonts w:ascii="Sakkal Majalla" w:hAnsi="Sakkal Majalla" w:cs="Sakkal Majalla"/>
          <w:sz w:val="28"/>
          <w:szCs w:val="28"/>
          <w:rtl/>
        </w:rPr>
        <w:t>أن فعالية إدارة الموارد البشرية تؤثر بشكل مباشر على قدرة المؤسسة على مواجهة الأزمات، واستيعاب التحولات في السوق، وتطبيق استراتيجيات النمو المستدام</w:t>
      </w:r>
      <w:r w:rsidRPr="00485474">
        <w:rPr>
          <w:rFonts w:ascii="Sakkal Majalla" w:hAnsi="Sakkal Majalla" w:cs="Sakkal Majalla"/>
          <w:sz w:val="28"/>
          <w:szCs w:val="28"/>
        </w:rPr>
        <w:t>.</w:t>
      </w:r>
    </w:p>
    <w:p w14:paraId="74D0313A"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وفي السياق ذاته، توضح دراسة بن عمار</w:t>
      </w:r>
      <w:r w:rsidRPr="00485474">
        <w:rPr>
          <w:rFonts w:ascii="Sakkal Majalla" w:hAnsi="Sakkal Majalla" w:cs="Sakkal Majalla"/>
          <w:sz w:val="28"/>
          <w:szCs w:val="28"/>
        </w:rPr>
        <w:t xml:space="preserve"> (2022) </w:t>
      </w:r>
      <w:r w:rsidRPr="00485474">
        <w:rPr>
          <w:rFonts w:ascii="Sakkal Majalla" w:hAnsi="Sakkal Majalla" w:cs="Sakkal Majalla"/>
          <w:sz w:val="28"/>
          <w:szCs w:val="28"/>
          <w:rtl/>
        </w:rPr>
        <w:t>أن المؤسسات الكبرى تحتاج إلى منظومة موارد بشرية مرنة، قادرة على التعامل مع التنوع الثقافي والمهني، وتنفيذ سياسات عادلة في التوظيف والتدريب والتحفيز، بما يُعزز من مستوى الرضا والانتماء والولاء الوظيفي. ويُعد ذلك من العوامل الحاسمة لخفض معدلات دوران الموظفين، والاحتفاظ بالمواهب، وتقليل الكُلف الناتجة عن فقدان الخبرات</w:t>
      </w:r>
      <w:r w:rsidRPr="00485474">
        <w:rPr>
          <w:rFonts w:ascii="Sakkal Majalla" w:hAnsi="Sakkal Majalla" w:cs="Sakkal Majalla"/>
          <w:sz w:val="28"/>
          <w:szCs w:val="28"/>
        </w:rPr>
        <w:t>.</w:t>
      </w:r>
    </w:p>
    <w:p w14:paraId="71FD71E8"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أما من منظور استراتيجي، فإن إدارة الموارد البشرية في المؤسسات الكبرى تُسهم في صياغة وتوجيه السياسات العامة، لا سيما في المؤسسات التي تعتمد على رأس مال بشري كثيف، مثل شركة الكهرباء السعودية. وتؤكد دراسة زيود والبطاينة</w:t>
      </w:r>
      <w:r w:rsidRPr="00485474">
        <w:rPr>
          <w:rFonts w:ascii="Sakkal Majalla" w:hAnsi="Sakkal Majalla" w:cs="Sakkal Majalla"/>
          <w:sz w:val="28"/>
          <w:szCs w:val="28"/>
        </w:rPr>
        <w:t xml:space="preserve"> (2022) </w:t>
      </w:r>
      <w:r w:rsidRPr="00485474">
        <w:rPr>
          <w:rFonts w:ascii="Sakkal Majalla" w:hAnsi="Sakkal Majalla" w:cs="Sakkal Majalla"/>
          <w:sz w:val="28"/>
          <w:szCs w:val="28"/>
          <w:rtl/>
        </w:rPr>
        <w:t>على أن القيادة الإدارية الناجحة تُترجم رؤى الاستدامة من خلال أدوات الموارد البشرية، بما في ذلك استراتيجيات الاستقطاب، والتدريب البيئي، والتحفيز الأخلاقي، وتمكين فرق العمل</w:t>
      </w:r>
      <w:r w:rsidRPr="00485474">
        <w:rPr>
          <w:rFonts w:ascii="Sakkal Majalla" w:hAnsi="Sakkal Majalla" w:cs="Sakkal Majalla"/>
          <w:sz w:val="28"/>
          <w:szCs w:val="28"/>
        </w:rPr>
        <w:t>.</w:t>
      </w:r>
    </w:p>
    <w:p w14:paraId="2307CA98"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كما أن لأهمية الموارد البشرية بُعدًا اقتصاديًا، حيث تُعد من أهم مصادر تحقيق الميزة التنافسية المستدامة، وهو ما أشار إليه </w:t>
      </w:r>
      <w:r w:rsidRPr="00485474">
        <w:rPr>
          <w:rFonts w:ascii="Sakkal Majalla" w:hAnsi="Sakkal Majalla" w:cs="Sakkal Majalla"/>
          <w:sz w:val="28"/>
          <w:szCs w:val="28"/>
        </w:rPr>
        <w:t xml:space="preserve">Sajib et al. (2023) </w:t>
      </w:r>
      <w:r w:rsidRPr="00485474">
        <w:rPr>
          <w:rFonts w:ascii="Sakkal Majalla" w:hAnsi="Sakkal Majalla" w:cs="Sakkal Majalla"/>
          <w:sz w:val="28"/>
          <w:szCs w:val="28"/>
          <w:rtl/>
        </w:rPr>
        <w:t>في دراستهم التي بيّنت أن المؤسسات ذات الممارسات المستدامة في إدارة الموارد البشرية تُحقق مستويات أعلى من الأداء الاقتصادي والابتكار المؤسسي</w:t>
      </w:r>
      <w:r w:rsidRPr="00485474">
        <w:rPr>
          <w:rFonts w:ascii="Sakkal Majalla" w:hAnsi="Sakkal Majalla" w:cs="Sakkal Majalla"/>
          <w:sz w:val="28"/>
          <w:szCs w:val="28"/>
        </w:rPr>
        <w:t>.</w:t>
      </w:r>
    </w:p>
    <w:p w14:paraId="7CF3DFB0" w14:textId="77777777" w:rsidR="005A275A" w:rsidRPr="00485474" w:rsidRDefault="005A275A" w:rsidP="000F256F">
      <w:pPr>
        <w:spacing w:before="100" w:beforeAutospacing="1" w:after="100" w:afterAutospacing="1" w:line="360" w:lineRule="auto"/>
        <w:ind w:firstLine="706"/>
        <w:jc w:val="both"/>
        <w:rPr>
          <w:rFonts w:ascii="Sakkal Majalla" w:hAnsi="Sakkal Majalla" w:cs="Sakkal Majalla"/>
          <w:sz w:val="28"/>
          <w:szCs w:val="28"/>
        </w:rPr>
      </w:pPr>
      <w:r w:rsidRPr="00485474">
        <w:rPr>
          <w:rFonts w:ascii="Sakkal Majalla" w:hAnsi="Sakkal Majalla" w:cs="Sakkal Majalla"/>
          <w:sz w:val="28"/>
          <w:szCs w:val="28"/>
          <w:rtl/>
        </w:rPr>
        <w:t xml:space="preserve">وفي ضوء التزامات الشركات الكبرى بمسؤولياتها الاجتماعية والبيئية، لم تعد أهمية الموارد البشرية مقتصرة على الجانب التشغيلي، بل أصبحت أداة لتنفيذ سياسات التحول الأخضر، وبرامج المسؤولية المجتمعية، وبناء ثقافة تنظيمية قائمة على الإنصاف والتوازن البيئي والاجتماعي، كما أوضح </w:t>
      </w:r>
      <w:r w:rsidRPr="00485474">
        <w:rPr>
          <w:rFonts w:ascii="Sakkal Majalla" w:hAnsi="Sakkal Majalla" w:cs="Sakkal Majalla"/>
          <w:sz w:val="28"/>
          <w:szCs w:val="28"/>
        </w:rPr>
        <w:t xml:space="preserve">Genari &amp; Macke (2022) </w:t>
      </w:r>
      <w:r w:rsidRPr="00485474">
        <w:rPr>
          <w:rFonts w:ascii="Sakkal Majalla" w:hAnsi="Sakkal Majalla" w:cs="Sakkal Majalla"/>
          <w:sz w:val="28"/>
          <w:szCs w:val="28"/>
          <w:rtl/>
        </w:rPr>
        <w:t>في دراستهم حول العلاقة بين الالتزام المؤسسي والممارسات المستدامة في الموارد البشرية</w:t>
      </w:r>
      <w:r w:rsidRPr="00485474">
        <w:rPr>
          <w:rFonts w:ascii="Sakkal Majalla" w:hAnsi="Sakkal Majalla" w:cs="Sakkal Majalla"/>
          <w:sz w:val="28"/>
          <w:szCs w:val="28"/>
        </w:rPr>
        <w:t>.</w:t>
      </w:r>
    </w:p>
    <w:p w14:paraId="28147A9D" w14:textId="7F97D596" w:rsidR="00E31F86" w:rsidRPr="000F256F" w:rsidRDefault="000F256F" w:rsidP="000F2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33" w:name="_Toc203531145"/>
      <w:r w:rsidRPr="000F256F">
        <w:rPr>
          <w:rFonts w:ascii="Sakkal Majalla" w:hAnsi="Sakkal Majalla" w:cs="Sakkal Majalla" w:hint="cs"/>
          <w:b/>
          <w:bCs/>
          <w:sz w:val="32"/>
          <w:szCs w:val="32"/>
          <w:rtl/>
        </w:rPr>
        <w:lastRenderedPageBreak/>
        <w:t>4.2.2</w:t>
      </w:r>
      <w:r w:rsidR="00E31F86" w:rsidRPr="000F256F">
        <w:rPr>
          <w:rFonts w:ascii="Sakkal Majalla" w:hAnsi="Sakkal Majalla" w:cs="Sakkal Majalla"/>
          <w:b/>
          <w:bCs/>
          <w:sz w:val="32"/>
          <w:szCs w:val="32"/>
          <w:rtl/>
        </w:rPr>
        <w:t xml:space="preserve"> أهداف إدارة الموارد البشرية</w:t>
      </w:r>
      <w:bookmarkEnd w:id="33"/>
    </w:p>
    <w:p w14:paraId="34B09760" w14:textId="4FE6EBBA"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تسعى إدارة الموارد البشرية إلى تحقيق مجموعة من الأهداف الاستراتيجية والتنظيمية التي تُسهم في دعم كفاءة المؤسسة، وتحقيق استقرارها الداخلي، وتعزيز قدرتها على المنافسة والنمو، وتتنوع هذه الأهداف بحسب حجم المؤسسة وطبيعة أنشطتها، لكنها تتفق في الغالب حول ضرورة تحقيق التوازن بين متطلبات الأداء واحتياجات العنصر البشري، باعتباره المورد الأهم في بيئة الأعمال المعاصرة</w:t>
      </w:r>
      <w:r w:rsidRPr="00485474">
        <w:rPr>
          <w:rFonts w:ascii="Sakkal Majalla" w:hAnsi="Sakkal Majalla" w:cs="Sakkal Majalla"/>
          <w:sz w:val="28"/>
          <w:szCs w:val="28"/>
          <w:lang w:bidi="ar-EG"/>
        </w:rPr>
        <w:t>.</w:t>
      </w:r>
    </w:p>
    <w:p w14:paraId="75AC1C82" w14:textId="76EECBC0"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ويُبين خيري والسعيدي</w:t>
      </w:r>
      <w:r w:rsidRPr="00485474">
        <w:rPr>
          <w:rFonts w:ascii="Sakkal Majalla" w:hAnsi="Sakkal Majalla" w:cs="Sakkal Majalla"/>
          <w:sz w:val="28"/>
          <w:szCs w:val="28"/>
          <w:lang w:bidi="ar-EG"/>
        </w:rPr>
        <w:t xml:space="preserve"> (2022) </w:t>
      </w:r>
      <w:r w:rsidRPr="00485474">
        <w:rPr>
          <w:rFonts w:ascii="Sakkal Majalla" w:hAnsi="Sakkal Majalla" w:cs="Sakkal Majalla"/>
          <w:sz w:val="28"/>
          <w:szCs w:val="28"/>
          <w:rtl/>
        </w:rPr>
        <w:t>أن أهداف إدارة الموارد البشرية لم تعد تقليدية أو محصورة في إدارة الشؤون الإدارية، بل توسّعت لتشمل الإسهام في تحقيق الرؤية الاستراتيجية للمؤسسة، من خلال تحسين الأداء الوظيفي، واستثمار القدرات البشرية، وبناء رأس مال فكري قادر على الإبداع والمنافسة،ويتفق عبدالباقي</w:t>
      </w:r>
      <w:r w:rsidRPr="00485474">
        <w:rPr>
          <w:rFonts w:ascii="Sakkal Majalla" w:hAnsi="Sakkal Majalla" w:cs="Sakkal Majalla"/>
          <w:sz w:val="28"/>
          <w:szCs w:val="28"/>
          <w:lang w:bidi="ar-EG"/>
        </w:rPr>
        <w:t xml:space="preserve"> (2022) </w:t>
      </w:r>
      <w:r w:rsidRPr="00485474">
        <w:rPr>
          <w:rFonts w:ascii="Sakkal Majalla" w:hAnsi="Sakkal Majalla" w:cs="Sakkal Majalla"/>
          <w:sz w:val="28"/>
          <w:szCs w:val="28"/>
          <w:rtl/>
        </w:rPr>
        <w:t>على أن إدارة الموارد البشرية تسعى إلى خلق بيئة تنظيمية جاذبة، تُراعي الكفاءة والعدالة وتحفّز على الإنتاج والولاء</w:t>
      </w:r>
      <w:r w:rsidRPr="00485474">
        <w:rPr>
          <w:rFonts w:ascii="Sakkal Majalla" w:hAnsi="Sakkal Majalla" w:cs="Sakkal Majalla"/>
          <w:sz w:val="28"/>
          <w:szCs w:val="28"/>
          <w:lang w:bidi="ar-EG"/>
        </w:rPr>
        <w:t>.</w:t>
      </w:r>
    </w:p>
    <w:p w14:paraId="66CE90E0" w14:textId="77777777" w:rsidR="00E31F86" w:rsidRPr="000F256F" w:rsidRDefault="00E31F86"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ومن أبرز أهداف إدارة الموارد البشرية ما يلي</w:t>
      </w:r>
      <w:r w:rsidRPr="000F256F">
        <w:rPr>
          <w:rFonts w:ascii="Sakkal Majalla" w:hAnsi="Sakkal Majalla" w:cs="Sakkal Majalla"/>
          <w:b/>
          <w:bCs/>
          <w:sz w:val="28"/>
          <w:szCs w:val="28"/>
          <w:lang w:bidi="ar-EG"/>
        </w:rPr>
        <w:t>:</w:t>
      </w:r>
    </w:p>
    <w:p w14:paraId="07FF76E6" w14:textId="099874C3"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استقطاب الكفاءات المناسبة</w:t>
      </w:r>
    </w:p>
    <w:p w14:paraId="6E80F77F"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تتمثل أحد الأهداف الأساسية لإدارة الموارد البشرية في جذب أفضل الكفاءات من سوق العمل، عبر عمليات توظيف فعالة تراعي الملاءمة بين مهارات الأفراد واحتياجات المؤسسة. وتُعد عملية الاختيار المدروسة مدخلًا مهمًا لتحسين الأداء المؤسسي وتقليل تكاليف التوظيف الخاطئ (عبدالرحيم وآخرون، 2023)</w:t>
      </w:r>
      <w:r w:rsidRPr="00485474">
        <w:rPr>
          <w:rFonts w:ascii="Sakkal Majalla" w:hAnsi="Sakkal Majalla" w:cs="Sakkal Majalla"/>
          <w:sz w:val="28"/>
          <w:szCs w:val="28"/>
          <w:lang w:bidi="ar-EG"/>
        </w:rPr>
        <w:t>.</w:t>
      </w:r>
    </w:p>
    <w:p w14:paraId="756AC1BD" w14:textId="38C4097F"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تطوير القدرات والمهارات الوظيفية</w:t>
      </w:r>
    </w:p>
    <w:p w14:paraId="1B975950" w14:textId="13AC48FB"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تركز إدارة الموارد البشرية على تدريب الموظفين وتطويرهم بصفة مستمرة، لضمان ملاءمتهم للتغيرات التكنولوجية ومتطلبات العمل المتجددة، وقد أوضحت مهدمي</w:t>
      </w:r>
      <w:r w:rsidRPr="00485474">
        <w:rPr>
          <w:rFonts w:ascii="Sakkal Majalla" w:hAnsi="Sakkal Majalla" w:cs="Sakkal Majalla"/>
          <w:sz w:val="28"/>
          <w:szCs w:val="28"/>
          <w:lang w:bidi="ar-EG"/>
        </w:rPr>
        <w:t xml:space="preserve"> (2025) </w:t>
      </w:r>
      <w:r w:rsidRPr="00485474">
        <w:rPr>
          <w:rFonts w:ascii="Sakkal Majalla" w:hAnsi="Sakkal Majalla" w:cs="Sakkal Majalla"/>
          <w:sz w:val="28"/>
          <w:szCs w:val="28"/>
          <w:rtl/>
        </w:rPr>
        <w:t>أن المؤسسات التي تستثمر في التدريب والتطوير تُحقق مستويات أعلى من الفاعلية التشغيلية والرضا الوظيفي</w:t>
      </w:r>
      <w:r w:rsidRPr="00485474">
        <w:rPr>
          <w:rFonts w:ascii="Sakkal Majalla" w:hAnsi="Sakkal Majalla" w:cs="Sakkal Majalla"/>
          <w:sz w:val="28"/>
          <w:szCs w:val="28"/>
          <w:lang w:bidi="ar-EG"/>
        </w:rPr>
        <w:t>.</w:t>
      </w:r>
    </w:p>
    <w:p w14:paraId="6B6FC90B" w14:textId="5BA44CC6"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lastRenderedPageBreak/>
        <w:t>تحفيز الأداء الفردي والجماعي</w:t>
      </w:r>
    </w:p>
    <w:p w14:paraId="3A8099AA"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يُعد التحفيز أحد أبرز أدوات رفع الكفاءة الإنتاجية، حيث تسعى إدارة الموارد البشرية إلى تصميم برامج حوافز مالية ومعنوية تُشجع على الإنجاز والابتكار والالتزام، بما يتماشى مع ثقافة المؤسسة وأهدافها الاستراتيجية</w:t>
      </w:r>
      <w:r w:rsidRPr="00485474">
        <w:rPr>
          <w:rFonts w:ascii="Sakkal Majalla" w:hAnsi="Sakkal Majalla" w:cs="Sakkal Majalla"/>
          <w:sz w:val="28"/>
          <w:szCs w:val="28"/>
          <w:lang w:bidi="ar-EG"/>
        </w:rPr>
        <w:t xml:space="preserve"> (Rubel, 2022).</w:t>
      </w:r>
    </w:p>
    <w:p w14:paraId="30F2B460" w14:textId="4922419D"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تحقيق العدالة التنظيمية</w:t>
      </w:r>
    </w:p>
    <w:p w14:paraId="69FE860A"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يهدف نظام الموارد البشرية إلى تعزيز الإنصاف والمساواة في بيئة العمل، من خلال سياسات واضحة في الترقية، والتقييم، والفرص التدريبية، والأجور. ويساهم ذلك في رفع معدلات الرضا الوظيفي وتقليل التوتر والنزاعات داخل المؤسسة</w:t>
      </w:r>
      <w:r w:rsidRPr="00485474">
        <w:rPr>
          <w:rFonts w:ascii="Sakkal Majalla" w:hAnsi="Sakkal Majalla" w:cs="Sakkal Majalla"/>
          <w:sz w:val="28"/>
          <w:szCs w:val="28"/>
          <w:lang w:bidi="ar-EG"/>
        </w:rPr>
        <w:t xml:space="preserve"> (Parzhanova, 2025).</w:t>
      </w:r>
    </w:p>
    <w:p w14:paraId="2D05967C" w14:textId="423BFD46"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تحسين بيئة العمل</w:t>
      </w:r>
    </w:p>
    <w:p w14:paraId="4A6ACEFD"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من بين الأهداف الحديثة لإدارة الموارد البشرية العمل على خلق بيئة عمل صحية وآمنة ومحفزة، تُراعي الجوانب النفسية والاجتماعية والمهنية للموظفين، وهو ما يُعزز من الولاء التنظيمي، ويُقلل من معدلات الغياب والتسرب (عيد وخلف، 2021)</w:t>
      </w:r>
      <w:r w:rsidRPr="00485474">
        <w:rPr>
          <w:rFonts w:ascii="Sakkal Majalla" w:hAnsi="Sakkal Majalla" w:cs="Sakkal Majalla"/>
          <w:sz w:val="28"/>
          <w:szCs w:val="28"/>
          <w:lang w:bidi="ar-EG"/>
        </w:rPr>
        <w:t>.</w:t>
      </w:r>
    </w:p>
    <w:p w14:paraId="014A17BC" w14:textId="4CDFD6FD"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الاحتفاظ بالموارد البشرية المتميزة</w:t>
      </w:r>
    </w:p>
    <w:p w14:paraId="127D3348"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تهدف الإدارة الفعّالة للموارد البشرية إلى الحد من دوران الموظفين، من خلال تصميم برامج استبقاء فعّالة، وتوفير مسارات مهنية واضحة، ومكافآت متناسبة مع الأداء. وقد أكدت دراسة</w:t>
      </w:r>
      <w:r w:rsidRPr="00485474">
        <w:rPr>
          <w:rFonts w:ascii="Sakkal Majalla" w:hAnsi="Sakkal Majalla" w:cs="Sakkal Majalla"/>
          <w:sz w:val="28"/>
          <w:szCs w:val="28"/>
          <w:lang w:bidi="ar-EG"/>
        </w:rPr>
        <w:t xml:space="preserve"> Sajib et al. (2023) </w:t>
      </w:r>
      <w:r w:rsidRPr="00485474">
        <w:rPr>
          <w:rFonts w:ascii="Sakkal Majalla" w:hAnsi="Sakkal Majalla" w:cs="Sakkal Majalla"/>
          <w:sz w:val="28"/>
          <w:szCs w:val="28"/>
          <w:rtl/>
        </w:rPr>
        <w:t>أن المؤسسات الناجحة هي تلك التي تُحافظ على كوادرها الخبيرة وتعزز من شعورهم بالاستقرار</w:t>
      </w:r>
      <w:r w:rsidRPr="00485474">
        <w:rPr>
          <w:rFonts w:ascii="Sakkal Majalla" w:hAnsi="Sakkal Majalla" w:cs="Sakkal Majalla"/>
          <w:sz w:val="28"/>
          <w:szCs w:val="28"/>
          <w:lang w:bidi="ar-EG"/>
        </w:rPr>
        <w:t>.</w:t>
      </w:r>
    </w:p>
    <w:p w14:paraId="72C48EC4" w14:textId="42478B6A"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دعم التوجهات الاستراتيجية للمؤسسة</w:t>
      </w:r>
    </w:p>
    <w:p w14:paraId="79A5F960"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lastRenderedPageBreak/>
        <w:t>تسعى إدارة الموارد البشرية إلى مواءمة السياسات والممارسات البشرية مع الأهداف الاستراتيجية العامة للمؤسسة، بحيث تصبح وظيفة الموارد البشرية شريكًا رئيسيًا في اتخاذ القرار الاستراتيجي، لا مجرد جهة تنفيذية</w:t>
      </w:r>
      <w:r w:rsidRPr="00485474">
        <w:rPr>
          <w:rFonts w:ascii="Sakkal Majalla" w:hAnsi="Sakkal Majalla" w:cs="Sakkal Majalla"/>
          <w:sz w:val="28"/>
          <w:szCs w:val="28"/>
          <w:lang w:bidi="ar-EG"/>
        </w:rPr>
        <w:t>.</w:t>
      </w:r>
    </w:p>
    <w:p w14:paraId="547BEFCF" w14:textId="1A5D7C07" w:rsidR="00E31F86" w:rsidRPr="000F256F" w:rsidRDefault="00E31F86" w:rsidP="00247DB9">
      <w:pPr>
        <w:pStyle w:val="ListParagraph"/>
        <w:numPr>
          <w:ilvl w:val="0"/>
          <w:numId w:val="15"/>
        </w:numPr>
        <w:spacing w:before="100" w:beforeAutospacing="1" w:after="100" w:afterAutospacing="1" w:line="360" w:lineRule="auto"/>
        <w:ind w:left="423"/>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تعزيز الثقافة التنظيمية</w:t>
      </w:r>
    </w:p>
    <w:p w14:paraId="31ABC153"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من خلال ترسيخ القيم المؤسسية، والممارسات الإيجابية، والسلوكيات الأخلاقية، تُسهم إدارة الموارد البشرية في بناء ثقافة تنظيمية قوية، تُشجّع على الالتزام والتعاون والشفافية</w:t>
      </w:r>
      <w:r w:rsidRPr="00485474">
        <w:rPr>
          <w:rFonts w:ascii="Sakkal Majalla" w:hAnsi="Sakkal Majalla" w:cs="Sakkal Majalla"/>
          <w:sz w:val="28"/>
          <w:szCs w:val="28"/>
          <w:lang w:bidi="ar-EG"/>
        </w:rPr>
        <w:t>.</w:t>
      </w:r>
    </w:p>
    <w:p w14:paraId="7FA71A6B"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ومن خلال هذه الأهداف، يتضح أن إدارة الموارد البشرية تؤدي دورًا محوريًا في دعم النمو المستدام للمؤسسات، وهو ما يجعلها شريكًا رئيسيًا في تنفيذ استراتيجيات الاستدامة البيئية والاجتماعية والاقتصادية، كما هو الحال في الشركات الكبرى ذات الطابع المؤسسي الحيوي مثل الشركة السعودية للكهرباء</w:t>
      </w:r>
      <w:r w:rsidRPr="00485474">
        <w:rPr>
          <w:rFonts w:ascii="Sakkal Majalla" w:hAnsi="Sakkal Majalla" w:cs="Sakkal Majalla"/>
          <w:sz w:val="28"/>
          <w:szCs w:val="28"/>
          <w:lang w:bidi="ar-EG"/>
        </w:rPr>
        <w:t>.</w:t>
      </w:r>
    </w:p>
    <w:p w14:paraId="44BE4D7F" w14:textId="1D7E1449" w:rsidR="00E31F86" w:rsidRPr="000F256F" w:rsidRDefault="000F256F" w:rsidP="000F256F">
      <w:pPr>
        <w:spacing w:before="100" w:beforeAutospacing="1" w:after="100" w:afterAutospacing="1" w:line="360" w:lineRule="auto"/>
        <w:jc w:val="both"/>
        <w:outlineLvl w:val="2"/>
        <w:rPr>
          <w:rFonts w:ascii="Sakkal Majalla" w:hAnsi="Sakkal Majalla" w:cs="Sakkal Majalla"/>
          <w:b/>
          <w:bCs/>
          <w:sz w:val="32"/>
          <w:szCs w:val="32"/>
          <w:lang w:bidi="ar-EG"/>
        </w:rPr>
      </w:pPr>
      <w:bookmarkStart w:id="34" w:name="_Toc203531146"/>
      <w:r w:rsidRPr="000F256F">
        <w:rPr>
          <w:rFonts w:ascii="Sakkal Majalla" w:hAnsi="Sakkal Majalla" w:cs="Sakkal Majalla" w:hint="cs"/>
          <w:b/>
          <w:bCs/>
          <w:sz w:val="32"/>
          <w:szCs w:val="32"/>
          <w:rtl/>
        </w:rPr>
        <w:t>5.2.2</w:t>
      </w:r>
      <w:r w:rsidR="00E31F86" w:rsidRPr="000F256F">
        <w:rPr>
          <w:rFonts w:ascii="Sakkal Majalla" w:hAnsi="Sakkal Majalla" w:cs="Sakkal Majalla"/>
          <w:b/>
          <w:bCs/>
          <w:sz w:val="32"/>
          <w:szCs w:val="32"/>
          <w:rtl/>
        </w:rPr>
        <w:t xml:space="preserve"> ممارسات إدارة الموارد البشرية في سياق الاستدامة</w:t>
      </w:r>
      <w:bookmarkEnd w:id="34"/>
    </w:p>
    <w:p w14:paraId="53AFE311" w14:textId="1A961170"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تتخذ إدارة الموارد البشرية في المؤسسات المستدامة بُعدًا أكثر شمولًا واستراتيجية، حيث لم تَعُد الممارسات محصورة في الجوانب الإدارية التقليدية، بل أصبحت تُصاغ ضمن إطار أخلاقي وبيئي واجتماعي يعكس التزام المؤسسة بقيم الاستدامة</w:t>
      </w:r>
      <w:r w:rsidR="000453D4"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أفرز هذا التحول ظهور ما يُعرف بـ"إدارة الموارد البشرية المستدامة</w:t>
      </w:r>
      <w:r w:rsidRPr="00485474">
        <w:rPr>
          <w:rFonts w:ascii="Sakkal Majalla" w:hAnsi="Sakkal Majalla" w:cs="Sakkal Majalla"/>
          <w:sz w:val="28"/>
          <w:szCs w:val="28"/>
          <w:lang w:bidi="ar-EG"/>
        </w:rPr>
        <w:t>" (Sustainable HRM)</w:t>
      </w:r>
      <w:r w:rsidRPr="00485474">
        <w:rPr>
          <w:rFonts w:ascii="Sakkal Majalla" w:hAnsi="Sakkal Majalla" w:cs="Sakkal Majalla"/>
          <w:sz w:val="28"/>
          <w:szCs w:val="28"/>
          <w:rtl/>
        </w:rPr>
        <w:t>، والتي تسعى إلى خلق توازن بين تحقيق الأداء المؤسسي والمحافظة على صحة وكرامة ورفاهية العاملين، مع احترام البيئة والمجتمع</w:t>
      </w:r>
      <w:r w:rsidRPr="00485474">
        <w:rPr>
          <w:rFonts w:ascii="Sakkal Majalla" w:hAnsi="Sakkal Majalla" w:cs="Sakkal Majalla"/>
          <w:sz w:val="28"/>
          <w:szCs w:val="28"/>
          <w:lang w:bidi="ar-EG"/>
        </w:rPr>
        <w:t>.</w:t>
      </w:r>
    </w:p>
    <w:p w14:paraId="1DA6EC87" w14:textId="30D91EAE" w:rsidR="00E31F86" w:rsidRPr="000F256F" w:rsidRDefault="000453D4" w:rsidP="000F256F">
      <w:pPr>
        <w:spacing w:before="100" w:beforeAutospacing="1" w:after="100" w:afterAutospacing="1" w:line="360" w:lineRule="auto"/>
        <w:ind w:firstLine="706"/>
        <w:jc w:val="both"/>
        <w:rPr>
          <w:rFonts w:ascii="Sakkal Majalla" w:hAnsi="Sakkal Majalla" w:cs="Sakkal Majalla"/>
          <w:b/>
          <w:bCs/>
          <w:sz w:val="28"/>
          <w:szCs w:val="28"/>
          <w:lang w:bidi="ar-EG"/>
        </w:rPr>
      </w:pPr>
      <w:r w:rsidRPr="000F256F">
        <w:rPr>
          <w:rFonts w:ascii="Sakkal Majalla" w:hAnsi="Sakkal Majalla" w:cs="Sakkal Majalla"/>
          <w:b/>
          <w:bCs/>
          <w:sz w:val="28"/>
          <w:szCs w:val="28"/>
          <w:rtl/>
        </w:rPr>
        <w:t>و</w:t>
      </w:r>
      <w:r w:rsidR="00E31F86" w:rsidRPr="000F256F">
        <w:rPr>
          <w:rFonts w:ascii="Sakkal Majalla" w:hAnsi="Sakkal Majalla" w:cs="Sakkal Majalla"/>
          <w:b/>
          <w:bCs/>
          <w:sz w:val="28"/>
          <w:szCs w:val="28"/>
          <w:rtl/>
        </w:rPr>
        <w:t>يمكن تفصيل أبرز ممارسات الموارد البشرية في سياق الاستدامة كما يلي</w:t>
      </w:r>
      <w:r w:rsidR="00E31F86" w:rsidRPr="000F256F">
        <w:rPr>
          <w:rFonts w:ascii="Sakkal Majalla" w:hAnsi="Sakkal Majalla" w:cs="Sakkal Majalla"/>
          <w:b/>
          <w:bCs/>
          <w:sz w:val="28"/>
          <w:szCs w:val="28"/>
          <w:lang w:bidi="ar-EG"/>
        </w:rPr>
        <w:t>:</w:t>
      </w:r>
    </w:p>
    <w:p w14:paraId="73EFA861" w14:textId="1D55E661"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1. </w:t>
      </w:r>
      <w:r w:rsidR="00E31F86" w:rsidRPr="000F256F">
        <w:rPr>
          <w:rFonts w:ascii="Sakkal Majalla" w:hAnsi="Sakkal Majalla" w:cs="Sakkal Majalla"/>
          <w:b/>
          <w:bCs/>
          <w:sz w:val="28"/>
          <w:szCs w:val="28"/>
          <w:rtl/>
        </w:rPr>
        <w:t>استقطاب الكفاءات ذات القيم المستدامة</w:t>
      </w:r>
    </w:p>
    <w:p w14:paraId="4C1B86A7" w14:textId="46AEEF04"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 xml:space="preserve">تبدأ الاستدامة في الموارد البشرية من مرحلة التوظيف، حيث تُولي المؤسسات الكبرى اهتمامًا متزايدًا بجذب الأفراد الذين يتشاركون في القيم المؤسسية المرتبطة بالاستدامة، مثل الالتزام الأخلاقي، </w:t>
      </w:r>
      <w:r w:rsidRPr="00485474">
        <w:rPr>
          <w:rFonts w:ascii="Sakkal Majalla" w:hAnsi="Sakkal Majalla" w:cs="Sakkal Majalla"/>
          <w:sz w:val="28"/>
          <w:szCs w:val="28"/>
          <w:rtl/>
        </w:rPr>
        <w:lastRenderedPageBreak/>
        <w:t>والمسؤولية الاجتماعية، والوعي البيئي</w:t>
      </w:r>
      <w:r w:rsidR="000453D4"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وأكدت دراسة </w:t>
      </w:r>
      <w:r w:rsidRPr="00485474">
        <w:rPr>
          <w:rFonts w:ascii="Sakkal Majalla" w:hAnsi="Sakkal Majalla" w:cs="Sakkal Majalla"/>
          <w:sz w:val="28"/>
          <w:szCs w:val="28"/>
          <w:lang w:bidi="ar-EG"/>
        </w:rPr>
        <w:t xml:space="preserve">Sajib et al. (2023) </w:t>
      </w:r>
      <w:r w:rsidRPr="00485474">
        <w:rPr>
          <w:rFonts w:ascii="Sakkal Majalla" w:hAnsi="Sakkal Majalla" w:cs="Sakkal Majalla"/>
          <w:sz w:val="28"/>
          <w:szCs w:val="28"/>
          <w:rtl/>
        </w:rPr>
        <w:t>أن استقطاب موظفين لديهم وعي استراتيجي بمفاهيم التنمية المستدامة يُسهم في تحسين الثقافة التنظيمية وتعزيز فعالية المبادرات البيئية والاجتماعية داخل المؤسسة</w:t>
      </w:r>
      <w:r w:rsidRPr="00485474">
        <w:rPr>
          <w:rFonts w:ascii="Sakkal Majalla" w:hAnsi="Sakkal Majalla" w:cs="Sakkal Majalla"/>
          <w:sz w:val="28"/>
          <w:szCs w:val="28"/>
          <w:lang w:bidi="ar-EG"/>
        </w:rPr>
        <w:t>.</w:t>
      </w:r>
    </w:p>
    <w:p w14:paraId="5709806B"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كما تُدمج بعض المؤسسات معايير المسؤولية البيئية والاجتماعية ضمن توصيف الوظائف، ومعايير المقابلة الشخصية، لا سيما في الشركات التي تخضع لرقابة استدامة خارجية</w:t>
      </w:r>
      <w:r w:rsidRPr="00485474">
        <w:rPr>
          <w:rFonts w:ascii="Sakkal Majalla" w:hAnsi="Sakkal Majalla" w:cs="Sakkal Majalla"/>
          <w:sz w:val="28"/>
          <w:szCs w:val="28"/>
          <w:lang w:bidi="ar-EG"/>
        </w:rPr>
        <w:t>.</w:t>
      </w:r>
    </w:p>
    <w:p w14:paraId="1BD3A781" w14:textId="7D5F7078"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2. </w:t>
      </w:r>
      <w:r w:rsidR="00E31F86" w:rsidRPr="000F256F">
        <w:rPr>
          <w:rFonts w:ascii="Sakkal Majalla" w:hAnsi="Sakkal Majalla" w:cs="Sakkal Majalla"/>
          <w:b/>
          <w:bCs/>
          <w:sz w:val="28"/>
          <w:szCs w:val="28"/>
          <w:rtl/>
        </w:rPr>
        <w:t>تطوير الموظفين في ضوء مفاهيم الاستدامة</w:t>
      </w:r>
    </w:p>
    <w:p w14:paraId="21CDAE05" w14:textId="64D3BD2D"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يتجاوز التدريب والتطوير المهني المهارات التشغيلية ليمتد إلى رفع وعي العاملين بالقضايا البيئية والاجتماعية، وتزويدهم بالمعرفة اللازمة للمساهمة في مبادرات الاستدامة</w:t>
      </w:r>
      <w:r w:rsidR="000453D4"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وتُشير </w:t>
      </w:r>
      <w:r w:rsidRPr="00485474">
        <w:rPr>
          <w:rFonts w:ascii="Sakkal Majalla" w:hAnsi="Sakkal Majalla" w:cs="Sakkal Majalla"/>
          <w:sz w:val="28"/>
          <w:szCs w:val="28"/>
          <w:lang w:bidi="ar-EG"/>
        </w:rPr>
        <w:t xml:space="preserve">Parzhanova (2025) </w:t>
      </w:r>
      <w:r w:rsidRPr="00485474">
        <w:rPr>
          <w:rFonts w:ascii="Sakkal Majalla" w:hAnsi="Sakkal Majalla" w:cs="Sakkal Majalla"/>
          <w:sz w:val="28"/>
          <w:szCs w:val="28"/>
          <w:rtl/>
        </w:rPr>
        <w:t>إلى أن المؤسسات المستدامة تُدمج موضوعات مثل إدارة النفايات، والتحول الرقمي الأخضر، والمساءلة الاجتماعية، ضمن برامج التدريب الداخلي، مما يخلق تحولًا نوعيًا في تفكير الموظفين وسلوكهم اليومي</w:t>
      </w:r>
      <w:r w:rsidRPr="00485474">
        <w:rPr>
          <w:rFonts w:ascii="Sakkal Majalla" w:hAnsi="Sakkal Majalla" w:cs="Sakkal Majalla"/>
          <w:sz w:val="28"/>
          <w:szCs w:val="28"/>
          <w:lang w:bidi="ar-EG"/>
        </w:rPr>
        <w:t>.</w:t>
      </w:r>
    </w:p>
    <w:p w14:paraId="291F38F2" w14:textId="18086C31"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3. </w:t>
      </w:r>
      <w:r w:rsidR="00E31F86" w:rsidRPr="000F256F">
        <w:rPr>
          <w:rFonts w:ascii="Sakkal Majalla" w:hAnsi="Sakkal Majalla" w:cs="Sakkal Majalla"/>
          <w:b/>
          <w:bCs/>
          <w:sz w:val="28"/>
          <w:szCs w:val="28"/>
          <w:rtl/>
        </w:rPr>
        <w:t>تحفيز الأداء الأخلاقي والمستدام</w:t>
      </w:r>
    </w:p>
    <w:p w14:paraId="2DD875E8" w14:textId="5AB592A8"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لم تَعُد الحوافز في المؤسسات المعاصرة قائمة فقط على الإنتاجية، بل أصبحت تشمل مؤشرات مثل الالتزام البيئي، والمبادرات الاجتماعية، والسلوك الأخلاقي في العمل</w:t>
      </w:r>
      <w:r w:rsidR="000453D4" w:rsidRPr="00485474">
        <w:rPr>
          <w:rFonts w:ascii="Sakkal Majalla" w:hAnsi="Sakkal Majalla" w:cs="Sakkal Majalla"/>
          <w:sz w:val="28"/>
          <w:szCs w:val="28"/>
          <w:rtl/>
          <w:lang w:bidi="ar-EG"/>
        </w:rPr>
        <w:t>،</w:t>
      </w:r>
      <w:r w:rsidRPr="00485474">
        <w:rPr>
          <w:rFonts w:ascii="Sakkal Majalla" w:hAnsi="Sakkal Majalla" w:cs="Sakkal Majalla"/>
          <w:sz w:val="28"/>
          <w:szCs w:val="28"/>
          <w:lang w:bidi="ar-EG"/>
        </w:rPr>
        <w:t xml:space="preserve"> </w:t>
      </w:r>
      <w:r w:rsidRPr="00485474">
        <w:rPr>
          <w:rFonts w:ascii="Sakkal Majalla" w:hAnsi="Sakkal Majalla" w:cs="Sakkal Majalla"/>
          <w:sz w:val="28"/>
          <w:szCs w:val="28"/>
          <w:rtl/>
        </w:rPr>
        <w:t>وذكرت دراسة عبدالباقي</w:t>
      </w:r>
      <w:r w:rsidRPr="00485474">
        <w:rPr>
          <w:rFonts w:ascii="Sakkal Majalla" w:hAnsi="Sakkal Majalla" w:cs="Sakkal Majalla"/>
          <w:sz w:val="28"/>
          <w:szCs w:val="28"/>
          <w:lang w:bidi="ar-EG"/>
        </w:rPr>
        <w:t xml:space="preserve"> (2022) </w:t>
      </w:r>
      <w:r w:rsidRPr="00485474">
        <w:rPr>
          <w:rFonts w:ascii="Sakkal Majalla" w:hAnsi="Sakkal Majalla" w:cs="Sakkal Majalla"/>
          <w:sz w:val="28"/>
          <w:szCs w:val="28"/>
          <w:rtl/>
        </w:rPr>
        <w:t>أن بعض المؤسسات تعتمد أنظمة مكافآت تُحفّز الموظفين على ترشيد استهلاك الموارد، والمساهمة في العمل المجتمعي، والإبلاغ عن الممارسات غير المسؤولة</w:t>
      </w:r>
      <w:r w:rsidRPr="00485474">
        <w:rPr>
          <w:rFonts w:ascii="Sakkal Majalla" w:hAnsi="Sakkal Majalla" w:cs="Sakkal Majalla"/>
          <w:sz w:val="28"/>
          <w:szCs w:val="28"/>
          <w:lang w:bidi="ar-EG"/>
        </w:rPr>
        <w:t>.</w:t>
      </w:r>
    </w:p>
    <w:p w14:paraId="20445231" w14:textId="5C0871FF"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4. </w:t>
      </w:r>
      <w:r w:rsidR="00E31F86" w:rsidRPr="000F256F">
        <w:rPr>
          <w:rFonts w:ascii="Sakkal Majalla" w:hAnsi="Sakkal Majalla" w:cs="Sakkal Majalla"/>
          <w:b/>
          <w:bCs/>
          <w:sz w:val="28"/>
          <w:szCs w:val="28"/>
          <w:rtl/>
        </w:rPr>
        <w:t>خلق بيئة عمل آمنة وصحية ومستدامة</w:t>
      </w:r>
    </w:p>
    <w:p w14:paraId="7811F0C6" w14:textId="54ED96A0"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sz w:val="28"/>
          <w:szCs w:val="28"/>
          <w:rtl/>
        </w:rPr>
        <w:t>تُعد بيئة العمل من أبرز مكونات الاستدامة الداخلية، حيث تسعى المؤسسات إلى توفير بيئة آمنة وصحية تحترم الإنسان وتحفّز على الإنتاج</w:t>
      </w:r>
      <w:r w:rsidRPr="00485474">
        <w:rPr>
          <w:rFonts w:ascii="Sakkal Majalla" w:hAnsi="Sakkal Majalla" w:cs="Sakkal Majalla"/>
          <w:sz w:val="28"/>
          <w:szCs w:val="28"/>
          <w:lang w:bidi="ar-EG"/>
        </w:rPr>
        <w:t xml:space="preserve">. </w:t>
      </w:r>
      <w:r w:rsidRPr="00485474">
        <w:rPr>
          <w:rFonts w:ascii="Sakkal Majalla" w:hAnsi="Sakkal Majalla" w:cs="Sakkal Majalla"/>
          <w:sz w:val="28"/>
          <w:szCs w:val="28"/>
          <w:rtl/>
        </w:rPr>
        <w:t>ويشمل ذلك: الإضاءة الطبيعية، التهوية، تقليل الانبعاثات، مراعاة ذوي الإعاقة، دعم الصحة النفسية، وتحقيق التوازن بين الحياة والعمل</w:t>
      </w:r>
      <w:r w:rsidR="000453D4" w:rsidRPr="00485474">
        <w:rPr>
          <w:rFonts w:ascii="Sakkal Majalla" w:hAnsi="Sakkal Majalla" w:cs="Sakkal Majalla"/>
          <w:sz w:val="28"/>
          <w:szCs w:val="28"/>
          <w:rtl/>
        </w:rPr>
        <w:t>،</w:t>
      </w:r>
      <w:r w:rsidRPr="00485474">
        <w:rPr>
          <w:rFonts w:ascii="Sakkal Majalla" w:hAnsi="Sakkal Majalla" w:cs="Sakkal Majalla"/>
          <w:sz w:val="28"/>
          <w:szCs w:val="28"/>
          <w:rtl/>
        </w:rPr>
        <w:t xml:space="preserve"> وقد أكد عيد وخلف</w:t>
      </w:r>
      <w:r w:rsidRPr="00485474">
        <w:rPr>
          <w:rFonts w:ascii="Sakkal Majalla" w:hAnsi="Sakkal Majalla" w:cs="Sakkal Majalla"/>
          <w:sz w:val="28"/>
          <w:szCs w:val="28"/>
          <w:lang w:bidi="ar-EG"/>
        </w:rPr>
        <w:t xml:space="preserve"> (2021) </w:t>
      </w:r>
      <w:r w:rsidRPr="00485474">
        <w:rPr>
          <w:rFonts w:ascii="Sakkal Majalla" w:hAnsi="Sakkal Majalla" w:cs="Sakkal Majalla"/>
          <w:sz w:val="28"/>
          <w:szCs w:val="28"/>
          <w:rtl/>
        </w:rPr>
        <w:t>أن الاهتمام بهذه العوامل يُعزز الولاء الوظيفي ويقلل من التوتر والاحتراق المهني</w:t>
      </w:r>
      <w:r w:rsidRPr="00485474">
        <w:rPr>
          <w:rFonts w:ascii="Sakkal Majalla" w:hAnsi="Sakkal Majalla" w:cs="Sakkal Majalla"/>
          <w:sz w:val="28"/>
          <w:szCs w:val="28"/>
          <w:lang w:bidi="ar-EG"/>
        </w:rPr>
        <w:t>.</w:t>
      </w:r>
    </w:p>
    <w:p w14:paraId="60353A91" w14:textId="29605D8B"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lastRenderedPageBreak/>
        <w:t xml:space="preserve">5. </w:t>
      </w:r>
      <w:r w:rsidR="00E31F86" w:rsidRPr="000F256F">
        <w:rPr>
          <w:rFonts w:ascii="Sakkal Majalla" w:hAnsi="Sakkal Majalla" w:cs="Sakkal Majalla"/>
          <w:b/>
          <w:bCs/>
          <w:sz w:val="28"/>
          <w:szCs w:val="28"/>
          <w:rtl/>
        </w:rPr>
        <w:t>تعزيز مشاركة الموظفين في مبادرات الاستدامة</w:t>
      </w:r>
    </w:p>
    <w:p w14:paraId="7514B845"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 xml:space="preserve">تسعى إدارات الموارد البشرية المستدامة إلى دمج الموظفين في صياغة وتنفيذ مبادرات الاستدامة، من خلال إشراكهم في اللجان الخضراء، أو الفرق التطوعية، أو مقترحات التحسين البيئي والاجتماعي. ويُسهم ذلك في رفع مستويات الانتماء والتحفيز الذاتي، ويخلق بيئة تشاركية قائمة على الالتزام المشترك، كما أشارت دراسة </w:t>
      </w:r>
      <w:r w:rsidRPr="00485474">
        <w:rPr>
          <w:rFonts w:ascii="Sakkal Majalla" w:hAnsi="Sakkal Majalla" w:cs="Sakkal Majalla" w:hint="cs"/>
          <w:sz w:val="28"/>
          <w:szCs w:val="28"/>
          <w:lang w:bidi="ar-EG"/>
        </w:rPr>
        <w:t>Genari &amp; Macke (2022).</w:t>
      </w:r>
    </w:p>
    <w:p w14:paraId="69A6C6AD" w14:textId="29684275"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6. </w:t>
      </w:r>
      <w:r w:rsidR="00E31F86" w:rsidRPr="000F256F">
        <w:rPr>
          <w:rFonts w:ascii="Sakkal Majalla" w:hAnsi="Sakkal Majalla" w:cs="Sakkal Majalla"/>
          <w:b/>
          <w:bCs/>
          <w:sz w:val="28"/>
          <w:szCs w:val="28"/>
          <w:rtl/>
        </w:rPr>
        <w:t>دعم الالتزام التنظيمي والعدالة الداخلية</w:t>
      </w:r>
    </w:p>
    <w:p w14:paraId="3E20BC1B" w14:textId="6FABD3B6"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تؤدي ممارسات الموارد البشرية دورًا حاسمًا في تعزيز الالتزام المؤسسي من خلال تطبيق سياسات عادلة في الترقية والتقييم والتقدير، والحد من التمييز والتحيز، وتوفير فرص متكافئة للنمو المهني</w:t>
      </w:r>
      <w:r w:rsidR="000453D4" w:rsidRPr="00485474">
        <w:rPr>
          <w:rFonts w:ascii="Sakkal Majalla" w:hAnsi="Sakkal Majalla" w:cs="Sakkal Majalla" w:hint="cs"/>
          <w:sz w:val="28"/>
          <w:szCs w:val="28"/>
          <w:rtl/>
          <w:lang w:bidi="ar-EG"/>
        </w:rPr>
        <w:t>،</w:t>
      </w:r>
      <w:r w:rsidRPr="00485474">
        <w:rPr>
          <w:rFonts w:ascii="Sakkal Majalla" w:hAnsi="Sakkal Majalla" w:cs="Sakkal Majalla" w:hint="cs"/>
          <w:sz w:val="28"/>
          <w:szCs w:val="28"/>
          <w:rtl/>
          <w:lang w:bidi="ar-EG"/>
        </w:rPr>
        <w:t xml:space="preserve"> وقد أثبتت دراسة </w:t>
      </w:r>
      <w:r w:rsidRPr="00485474">
        <w:rPr>
          <w:rFonts w:ascii="Sakkal Majalla" w:hAnsi="Sakkal Majalla" w:cs="Sakkal Majalla" w:hint="cs"/>
          <w:sz w:val="28"/>
          <w:szCs w:val="28"/>
          <w:lang w:bidi="ar-EG"/>
        </w:rPr>
        <w:t xml:space="preserve">Rubel (2022) </w:t>
      </w:r>
      <w:r w:rsidRPr="00485474">
        <w:rPr>
          <w:rFonts w:ascii="Sakkal Majalla" w:hAnsi="Sakkal Majalla" w:cs="Sakkal Majalla" w:hint="cs"/>
          <w:sz w:val="28"/>
          <w:szCs w:val="28"/>
          <w:rtl/>
          <w:lang w:bidi="ar-EG"/>
        </w:rPr>
        <w:t>وجود علاقة قوية بين العدالة التنظيمية والالتزام المؤسسي، خاصة في المؤسسات التي تطبق قيم الاستدامة بصدق واستمرارية</w:t>
      </w:r>
      <w:r w:rsidRPr="00485474">
        <w:rPr>
          <w:rFonts w:ascii="Sakkal Majalla" w:hAnsi="Sakkal Majalla" w:cs="Sakkal Majalla" w:hint="cs"/>
          <w:sz w:val="28"/>
          <w:szCs w:val="28"/>
          <w:lang w:bidi="ar-EG"/>
        </w:rPr>
        <w:t>.</w:t>
      </w:r>
    </w:p>
    <w:p w14:paraId="27734E3D" w14:textId="04793412" w:rsidR="00E31F86" w:rsidRPr="000F256F" w:rsidRDefault="000F256F" w:rsidP="00485474">
      <w:pPr>
        <w:spacing w:before="100" w:beforeAutospacing="1" w:after="100" w:afterAutospacing="1" w:line="360" w:lineRule="auto"/>
        <w:jc w:val="both"/>
        <w:rPr>
          <w:rFonts w:ascii="Sakkal Majalla" w:hAnsi="Sakkal Majalla" w:cs="Sakkal Majalla"/>
          <w:b/>
          <w:bCs/>
          <w:sz w:val="28"/>
          <w:szCs w:val="28"/>
          <w:lang w:bidi="ar-EG"/>
        </w:rPr>
      </w:pPr>
      <w:r w:rsidRPr="000F256F">
        <w:rPr>
          <w:rFonts w:ascii="Sakkal Majalla" w:hAnsi="Sakkal Majalla" w:cs="Sakkal Majalla" w:hint="cs"/>
          <w:b/>
          <w:bCs/>
          <w:sz w:val="28"/>
          <w:szCs w:val="28"/>
          <w:rtl/>
          <w:lang w:bidi="ar-EG"/>
        </w:rPr>
        <w:t xml:space="preserve">7. </w:t>
      </w:r>
      <w:r w:rsidR="00E31F86" w:rsidRPr="000F256F">
        <w:rPr>
          <w:rFonts w:ascii="Sakkal Majalla" w:hAnsi="Sakkal Majalla" w:cs="Sakkal Majalla"/>
          <w:b/>
          <w:bCs/>
          <w:sz w:val="28"/>
          <w:szCs w:val="28"/>
          <w:rtl/>
        </w:rPr>
        <w:t>مواءمة سياسات التوظيف والتدريب مع متطلبات المسؤولية البيئية</w:t>
      </w:r>
    </w:p>
    <w:p w14:paraId="0D8D471D" w14:textId="68F392C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من أبرز التحولات في الممارسات الحديثة هو ربط سياسات الموارد البشرية بالمعايير البيئية، مثل توظيف مختصين في مجالات البيئة والطاقة، أو تصميم برامج تدريبية للحد من البصمة الكربونية، أو إدراج معايير السلامة البيئية ضمن تقييم الأداء</w:t>
      </w:r>
      <w:r w:rsidR="000453D4" w:rsidRPr="00485474">
        <w:rPr>
          <w:rFonts w:ascii="Sakkal Majalla" w:hAnsi="Sakkal Majalla" w:cs="Sakkal Majalla" w:hint="cs"/>
          <w:sz w:val="28"/>
          <w:szCs w:val="28"/>
          <w:rtl/>
          <w:lang w:bidi="ar-EG"/>
        </w:rPr>
        <w:t>،</w:t>
      </w:r>
      <w:r w:rsidRPr="00485474">
        <w:rPr>
          <w:rFonts w:ascii="Sakkal Majalla" w:hAnsi="Sakkal Majalla" w:cs="Sakkal Majalla" w:hint="cs"/>
          <w:sz w:val="28"/>
          <w:szCs w:val="28"/>
          <w:rtl/>
          <w:lang w:bidi="ar-EG"/>
        </w:rPr>
        <w:t xml:space="preserve"> وتُبيّن دراسة</w:t>
      </w:r>
      <w:r w:rsidRPr="00485474">
        <w:rPr>
          <w:rFonts w:ascii="Sakkal Majalla" w:hAnsi="Sakkal Majalla" w:cs="Sakkal Majalla" w:hint="cs"/>
          <w:sz w:val="28"/>
          <w:szCs w:val="28"/>
          <w:lang w:bidi="ar-EG"/>
        </w:rPr>
        <w:t xml:space="preserve"> Fares et al. (2024) </w:t>
      </w:r>
      <w:r w:rsidRPr="00485474">
        <w:rPr>
          <w:rFonts w:ascii="Sakkal Majalla" w:hAnsi="Sakkal Majalla" w:cs="Sakkal Majalla" w:hint="cs"/>
          <w:sz w:val="28"/>
          <w:szCs w:val="28"/>
          <w:rtl/>
          <w:lang w:bidi="ar-EG"/>
        </w:rPr>
        <w:t>أن المؤسسات التي دمجت التدريب البيئي ضمن خططها التطويرية سجّلت نتائج إيجابية في الحد من النفايات واستهلاك الطاقة</w:t>
      </w:r>
      <w:r w:rsidRPr="00485474">
        <w:rPr>
          <w:rFonts w:ascii="Sakkal Majalla" w:hAnsi="Sakkal Majalla" w:cs="Sakkal Majalla" w:hint="cs"/>
          <w:sz w:val="28"/>
          <w:szCs w:val="28"/>
          <w:lang w:bidi="ar-EG"/>
        </w:rPr>
        <w:t>.</w:t>
      </w:r>
    </w:p>
    <w:p w14:paraId="65805BAE" w14:textId="77777777" w:rsidR="00E31F86" w:rsidRPr="00485474" w:rsidRDefault="00E31F86" w:rsidP="000F256F">
      <w:pPr>
        <w:spacing w:before="100" w:beforeAutospacing="1" w:after="100" w:afterAutospacing="1" w:line="360" w:lineRule="auto"/>
        <w:ind w:firstLine="706"/>
        <w:jc w:val="both"/>
        <w:rPr>
          <w:rFonts w:ascii="Sakkal Majalla" w:hAnsi="Sakkal Majalla" w:cs="Sakkal Majalla"/>
          <w:sz w:val="28"/>
          <w:szCs w:val="28"/>
          <w:lang w:bidi="ar-EG"/>
        </w:rPr>
      </w:pPr>
      <w:r w:rsidRPr="00485474">
        <w:rPr>
          <w:rFonts w:ascii="Sakkal Majalla" w:hAnsi="Sakkal Majalla" w:cs="Sakkal Majalla" w:hint="cs"/>
          <w:sz w:val="28"/>
          <w:szCs w:val="28"/>
          <w:rtl/>
          <w:lang w:bidi="ar-EG"/>
        </w:rPr>
        <w:t>ومن خلال ما سبق، يتضح أن ممارسات إدارة الموارد البشرية في سياق الاستدامة تمثل تحولًا جوهريًا في فلسفة الإدارة الداخلية للمؤسسة، حيث يتم توجيه الأنشطة والسياسات لخدمة أهداف أوسع تتجاوز الإنتاجية، لتشمل القيم الإنسانية، والعدالة الاجتماعية، والحفاظ على البيئة، وهو ما يعكس جوهر مفهوم التنمية المستدامة</w:t>
      </w:r>
      <w:r w:rsidRPr="00485474">
        <w:rPr>
          <w:rFonts w:ascii="Sakkal Majalla" w:hAnsi="Sakkal Majalla" w:cs="Sakkal Majalla" w:hint="cs"/>
          <w:sz w:val="28"/>
          <w:szCs w:val="28"/>
          <w:lang w:bidi="ar-EG"/>
        </w:rPr>
        <w:t>.</w:t>
      </w:r>
    </w:p>
    <w:p w14:paraId="5C59C7D3" w14:textId="77777777" w:rsidR="00581B57" w:rsidRDefault="00581B57" w:rsidP="00581B57">
      <w:pPr>
        <w:spacing w:before="100" w:beforeAutospacing="1" w:after="100" w:afterAutospacing="1" w:line="360" w:lineRule="auto"/>
        <w:jc w:val="both"/>
        <w:rPr>
          <w:rFonts w:ascii="Sakkal Majalla" w:hAnsi="Sakkal Majalla" w:cs="Sakkal Majalla"/>
          <w:kern w:val="0"/>
          <w:sz w:val="28"/>
          <w:szCs w:val="28"/>
          <w:rtl/>
          <w14:ligatures w14:val="none"/>
        </w:rPr>
        <w:sectPr w:rsidR="00581B57" w:rsidSect="00841E37">
          <w:footerReference w:type="default" r:id="rId9"/>
          <w:pgSz w:w="11906" w:h="16838" w:code="9"/>
          <w:pgMar w:top="1440" w:right="1985" w:bottom="1440" w:left="1418" w:header="720" w:footer="720" w:gutter="567"/>
          <w:pgNumType w:start="1"/>
          <w:cols w:space="708"/>
          <w:bidi/>
          <w:rtlGutter/>
          <w:docGrid w:linePitch="360"/>
        </w:sectPr>
      </w:pPr>
      <w:bookmarkStart w:id="35" w:name="_GoBack"/>
      <w:bookmarkEnd w:id="35"/>
    </w:p>
    <w:p w14:paraId="3127C3A1" w14:textId="1BEDDAEE" w:rsidR="00A27F5F" w:rsidRPr="00581B57" w:rsidRDefault="00A27F5F" w:rsidP="00485474">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581B57">
        <w:rPr>
          <w:rFonts w:ascii="Sakkal Majalla" w:hAnsi="Sakkal Majalla" w:cs="Sakkal Majalla"/>
          <w:b/>
          <w:bCs/>
          <w:noProof/>
          <w:sz w:val="32"/>
          <w:szCs w:val="32"/>
        </w:rPr>
        <w:lastRenderedPageBreak/>
        <w:drawing>
          <wp:anchor distT="0" distB="0" distL="114300" distR="114300" simplePos="0" relativeHeight="251660288" behindDoc="1" locked="0" layoutInCell="1" allowOverlap="1" wp14:anchorId="19118E03" wp14:editId="55EAB290">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581B57">
        <w:rPr>
          <w:rFonts w:ascii="Sakkal Majalla" w:eastAsia="Calibri" w:hAnsi="Sakkal Majalla" w:cs="Sakkal Majalla"/>
          <w:b/>
          <w:bCs/>
          <w:kern w:val="0"/>
          <w:sz w:val="32"/>
          <w:szCs w:val="32"/>
          <w:lang w:bidi="ar-EG"/>
          <w14:ligatures w14:val="none"/>
        </w:rPr>
        <w:t>Mid-Ocean University</w:t>
      </w:r>
    </w:p>
    <w:p w14:paraId="4704024E" w14:textId="7020230F" w:rsidR="006C6670" w:rsidRPr="00581B57" w:rsidRDefault="006C6670" w:rsidP="0048547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81B57">
        <w:rPr>
          <w:rFonts w:ascii="Sakkal Majalla" w:eastAsia="Calibri" w:hAnsi="Sakkal Majalla" w:cs="Sakkal Majalla"/>
          <w:b/>
          <w:bCs/>
          <w:kern w:val="0"/>
          <w:sz w:val="32"/>
          <w:szCs w:val="32"/>
          <w:lang w:bidi="ar-EG"/>
          <w14:ligatures w14:val="none"/>
        </w:rPr>
        <w:t>College of Management</w:t>
      </w:r>
      <w:r w:rsidR="00A27F5F" w:rsidRPr="00581B57">
        <w:rPr>
          <w:rFonts w:ascii="Sakkal Majalla" w:hAnsi="Sakkal Majalla" w:cs="Sakkal Majalla"/>
          <w:b/>
          <w:bCs/>
          <w:noProof/>
          <w:sz w:val="32"/>
          <w:szCs w:val="32"/>
          <w:lang w:bidi="ar-EG"/>
        </w:rPr>
        <w:t xml:space="preserve"> </w:t>
      </w:r>
    </w:p>
    <w:p w14:paraId="7FD9382F" w14:textId="66F96749" w:rsidR="006C6670" w:rsidRPr="00581B57" w:rsidRDefault="006C6670" w:rsidP="00485474">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581B57">
        <w:rPr>
          <w:rFonts w:ascii="Sakkal Majalla" w:eastAsia="Calibri" w:hAnsi="Sakkal Majalla" w:cs="Sakkal Majalla"/>
          <w:b/>
          <w:bCs/>
          <w:kern w:val="0"/>
          <w:sz w:val="32"/>
          <w:szCs w:val="32"/>
          <w:lang w:bidi="ar-EG"/>
          <w14:ligatures w14:val="none"/>
        </w:rPr>
        <w:t xml:space="preserve">Department of </w:t>
      </w:r>
      <w:r w:rsidR="007C6960" w:rsidRPr="00581B57">
        <w:rPr>
          <w:rFonts w:ascii="Sakkal Majalla" w:eastAsia="Calibri" w:hAnsi="Sakkal Majalla" w:cs="Sakkal Majalla"/>
          <w:b/>
          <w:bCs/>
          <w:kern w:val="0"/>
          <w:sz w:val="32"/>
          <w:szCs w:val="32"/>
          <w:lang w:bidi="ar-EG"/>
          <w14:ligatures w14:val="none"/>
        </w:rPr>
        <w:t>Business</w:t>
      </w:r>
      <w:r w:rsidR="003C75F9" w:rsidRPr="00581B57">
        <w:rPr>
          <w:rFonts w:ascii="Sakkal Majalla" w:eastAsia="Calibri" w:hAnsi="Sakkal Majalla" w:cs="Sakkal Majalla"/>
          <w:b/>
          <w:bCs/>
          <w:kern w:val="0"/>
          <w:sz w:val="32"/>
          <w:szCs w:val="32"/>
          <w:lang w:bidi="ar-EG"/>
          <w14:ligatures w14:val="none"/>
        </w:rPr>
        <w:t xml:space="preserve"> management</w:t>
      </w:r>
    </w:p>
    <w:p w14:paraId="4B4D58B6" w14:textId="77777777" w:rsidR="006C6670" w:rsidRPr="00485474" w:rsidRDefault="006C6670" w:rsidP="00485474">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6B85EEF0" w14:textId="2E8BEFA8" w:rsidR="00D87C18" w:rsidRPr="00581B57" w:rsidRDefault="005C318A" w:rsidP="00581B57">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581B57">
        <w:rPr>
          <w:rFonts w:ascii="Sakkal Majalla" w:eastAsia="Calibri" w:hAnsi="Sakkal Majalla" w:cs="Sakkal Majalla"/>
          <w:b/>
          <w:bCs/>
          <w:kern w:val="0"/>
          <w:sz w:val="40"/>
          <w:szCs w:val="40"/>
          <w:rtl/>
          <w:lang w:bidi="ar-EG"/>
          <w14:ligatures w14:val="none"/>
        </w:rPr>
        <w:t>"</w:t>
      </w:r>
      <w:r w:rsidR="00FB743C" w:rsidRPr="00581B57">
        <w:rPr>
          <w:rFonts w:ascii="Sakkal Majalla" w:hAnsi="Sakkal Majalla" w:cs="Sakkal Majalla"/>
          <w:b/>
          <w:bCs/>
          <w:sz w:val="40"/>
          <w:szCs w:val="40"/>
        </w:rPr>
        <w:t xml:space="preserve"> </w:t>
      </w:r>
      <w:r w:rsidR="00C55BAF" w:rsidRPr="00581B57">
        <w:rPr>
          <w:rFonts w:ascii="Sakkal Majalla" w:eastAsia="Calibri" w:hAnsi="Sakkal Majalla" w:cs="Sakkal Majalla"/>
          <w:b/>
          <w:bCs/>
          <w:kern w:val="0"/>
          <w:sz w:val="40"/>
          <w:szCs w:val="40"/>
          <w:lang w:bidi="ar-EG"/>
          <w14:ligatures w14:val="none"/>
        </w:rPr>
        <w:t>The Impact of Implementing Sustainability Standards on Human Resource Management in Large Companies: An Applied Study on the Saudi Electricity Company.</w:t>
      </w:r>
    </w:p>
    <w:p w14:paraId="501957C7" w14:textId="77777777" w:rsidR="006C6670" w:rsidRPr="00485474" w:rsidRDefault="006C6670" w:rsidP="00485474">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7494B53" w14:textId="77777777" w:rsidR="006C6670" w:rsidRPr="00581B57" w:rsidRDefault="006C6670" w:rsidP="00581B5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81B57">
        <w:rPr>
          <w:rFonts w:ascii="Sakkal Majalla" w:eastAsia="Calibri" w:hAnsi="Sakkal Majalla" w:cs="Sakkal Majalla"/>
          <w:b/>
          <w:bCs/>
          <w:kern w:val="0"/>
          <w:sz w:val="36"/>
          <w:szCs w:val="36"/>
          <w:lang w:bidi="ar-EG"/>
          <w14:ligatures w14:val="none"/>
        </w:rPr>
        <w:t>Preparation</w:t>
      </w:r>
      <w:r w:rsidRPr="00581B57">
        <w:rPr>
          <w:rFonts w:ascii="Sakkal Majalla" w:eastAsia="Calibri" w:hAnsi="Sakkal Majalla" w:cs="Sakkal Majalla"/>
          <w:b/>
          <w:bCs/>
          <w:kern w:val="0"/>
          <w:sz w:val="36"/>
          <w:szCs w:val="36"/>
          <w:rtl/>
          <w:lang w:bidi="ar-EG"/>
          <w14:ligatures w14:val="none"/>
        </w:rPr>
        <w:t>:</w:t>
      </w:r>
    </w:p>
    <w:p w14:paraId="5B8D6CF0" w14:textId="27836A47" w:rsidR="003C75F9" w:rsidRDefault="003C75F9" w:rsidP="00581B5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790F06B" w14:textId="77777777" w:rsidR="00581B57" w:rsidRPr="00581B57" w:rsidRDefault="00581B57" w:rsidP="00581B57">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3E1F8C13" w14:textId="77777777" w:rsidR="00E15F47" w:rsidRPr="00581B57" w:rsidRDefault="00E15F47" w:rsidP="00581B57">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36" w:name="_Hlk192752048"/>
      <w:r w:rsidRPr="00581B57">
        <w:rPr>
          <w:rFonts w:ascii="Sakkal Majalla" w:eastAsia="Calibri" w:hAnsi="Sakkal Majalla" w:cs="Sakkal Majalla"/>
          <w:b/>
          <w:bCs/>
          <w:sz w:val="36"/>
          <w:szCs w:val="36"/>
          <w:lang w:bidi="ar-EG"/>
        </w:rPr>
        <w:t>Supervision:</w:t>
      </w:r>
    </w:p>
    <w:p w14:paraId="5B4D99AE" w14:textId="77777777" w:rsidR="00E15F47" w:rsidRPr="00581B57" w:rsidRDefault="00E15F47" w:rsidP="00581B57">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581B57">
        <w:rPr>
          <w:rFonts w:ascii="Sakkal Majalla" w:eastAsia="Calibri" w:hAnsi="Sakkal Majalla" w:cs="Sakkal Majalla"/>
          <w:b/>
          <w:bCs/>
          <w:sz w:val="36"/>
          <w:szCs w:val="36"/>
          <w:lang w:bidi="ar-EG"/>
        </w:rPr>
        <w:t>Dr. Al faisal Abdelhameed Mohamed</w:t>
      </w:r>
    </w:p>
    <w:p w14:paraId="10B5BE72" w14:textId="0E6435C8" w:rsidR="00D22171" w:rsidRPr="00581B57" w:rsidRDefault="00E15F47" w:rsidP="00581B57">
      <w:pPr>
        <w:bidi w:val="0"/>
        <w:spacing w:before="100" w:beforeAutospacing="1" w:after="100" w:afterAutospacing="1" w:line="360" w:lineRule="auto"/>
        <w:jc w:val="center"/>
        <w:rPr>
          <w:rFonts w:ascii="Sakkal Majalla" w:hAnsi="Sakkal Majalla" w:cs="Sakkal Majalla"/>
          <w:b/>
          <w:bCs/>
          <w:sz w:val="36"/>
          <w:szCs w:val="36"/>
          <w:u w:val="single"/>
          <w:rtl/>
        </w:rPr>
      </w:pPr>
      <w:r w:rsidRPr="00581B57">
        <w:rPr>
          <w:rFonts w:ascii="Sakkal Majalla" w:eastAsia="Calibri" w:hAnsi="Sakkal Majalla" w:cs="Sakkal Majalla"/>
          <w:b/>
          <w:bCs/>
          <w:sz w:val="36"/>
          <w:szCs w:val="36"/>
          <w:lang w:bidi="ar-EG"/>
        </w:rPr>
        <w:t>144</w:t>
      </w:r>
      <w:r w:rsidR="00581B57" w:rsidRPr="00581B57">
        <w:rPr>
          <w:rFonts w:ascii="Sakkal Majalla" w:eastAsia="Calibri" w:hAnsi="Sakkal Majalla" w:cs="Sakkal Majalla"/>
          <w:b/>
          <w:bCs/>
          <w:sz w:val="36"/>
          <w:szCs w:val="36"/>
          <w:lang w:bidi="ar-EG"/>
        </w:rPr>
        <w:t>7</w:t>
      </w:r>
      <w:r w:rsidRPr="00581B57">
        <w:rPr>
          <w:rFonts w:ascii="Sakkal Majalla" w:eastAsia="Calibri" w:hAnsi="Sakkal Majalla" w:cs="Sakkal Majalla"/>
          <w:b/>
          <w:bCs/>
          <w:sz w:val="36"/>
          <w:szCs w:val="36"/>
          <w:lang w:bidi="ar-EG"/>
        </w:rPr>
        <w:t xml:space="preserve"> – 2025</w:t>
      </w:r>
      <w:bookmarkEnd w:id="36"/>
    </w:p>
    <w:sectPr w:rsidR="00D22171" w:rsidRPr="00581B57" w:rsidSect="00841E3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F7F26" w14:textId="77777777" w:rsidR="00CF7C59" w:rsidRDefault="00CF7C59" w:rsidP="009125CE">
      <w:pPr>
        <w:spacing w:after="0" w:line="240" w:lineRule="auto"/>
      </w:pPr>
      <w:r>
        <w:separator/>
      </w:r>
    </w:p>
  </w:endnote>
  <w:endnote w:type="continuationSeparator" w:id="0">
    <w:p w14:paraId="2F47EF15" w14:textId="77777777" w:rsidR="00CF7C59" w:rsidRDefault="00CF7C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82509260"/>
      <w:docPartObj>
        <w:docPartGallery w:val="Page Numbers (Bottom of Page)"/>
        <w:docPartUnique/>
      </w:docPartObj>
    </w:sdtPr>
    <w:sdtEndPr/>
    <w:sdtContent>
      <w:p w14:paraId="0FB0E1E8" w14:textId="77777777" w:rsidR="005A6D69" w:rsidRDefault="005A6D69">
        <w:pPr>
          <w:pStyle w:val="Footer"/>
        </w:pPr>
        <w:r>
          <w:rPr>
            <w:noProof/>
          </w:rPr>
          <mc:AlternateContent>
            <mc:Choice Requires="wps">
              <w:drawing>
                <wp:anchor distT="0" distB="0" distL="114300" distR="114300" simplePos="0" relativeHeight="251666432" behindDoc="0" locked="0" layoutInCell="1" allowOverlap="1" wp14:anchorId="0FD734D6" wp14:editId="4E12A805">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070E00" w14:textId="77777777" w:rsidR="005A6D69" w:rsidRPr="00841E37" w:rsidRDefault="005A6D69">
                              <w:pPr>
                                <w:jc w:val="center"/>
                                <w:rPr>
                                  <w:rFonts w:ascii="Sakkal Majalla" w:hAnsi="Sakkal Majalla" w:cs="Sakkal Majalla"/>
                                  <w:b/>
                                  <w:bCs/>
                                  <w:sz w:val="24"/>
                                  <w:szCs w:val="24"/>
                                </w:rPr>
                              </w:pPr>
                              <w:r w:rsidRPr="00841E37">
                                <w:rPr>
                                  <w:rFonts w:ascii="Sakkal Majalla" w:hAnsi="Sakkal Majalla" w:cs="Sakkal Majalla"/>
                                  <w:b/>
                                  <w:bCs/>
                                  <w:sz w:val="24"/>
                                  <w:szCs w:val="24"/>
                                </w:rPr>
                                <w:fldChar w:fldCharType="begin"/>
                              </w:r>
                              <w:r w:rsidRPr="00841E37">
                                <w:rPr>
                                  <w:rFonts w:ascii="Sakkal Majalla" w:hAnsi="Sakkal Majalla" w:cs="Sakkal Majalla"/>
                                  <w:b/>
                                  <w:bCs/>
                                  <w:sz w:val="24"/>
                                  <w:szCs w:val="24"/>
                                </w:rPr>
                                <w:instrText xml:space="preserve"> PAGE    \* MERGEFORMAT </w:instrText>
                              </w:r>
                              <w:r w:rsidRPr="00841E37">
                                <w:rPr>
                                  <w:rFonts w:ascii="Sakkal Majalla" w:hAnsi="Sakkal Majalla" w:cs="Sakkal Majalla"/>
                                  <w:b/>
                                  <w:bCs/>
                                  <w:sz w:val="24"/>
                                  <w:szCs w:val="24"/>
                                </w:rPr>
                                <w:fldChar w:fldCharType="separate"/>
                              </w:r>
                              <w:r w:rsidR="004E65B1">
                                <w:rPr>
                                  <w:rFonts w:ascii="Sakkal Majalla" w:hAnsi="Sakkal Majalla" w:cs="Sakkal Majalla"/>
                                  <w:b/>
                                  <w:bCs/>
                                  <w:noProof/>
                                  <w:sz w:val="24"/>
                                  <w:szCs w:val="24"/>
                                  <w:rtl/>
                                </w:rPr>
                                <w:t>44</w:t>
                              </w:r>
                              <w:r w:rsidRPr="00841E3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FD734D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v4NwIAAGo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B0Bv4NwIAAGoEAAAOAAAAAAAAAAAA&#10;AAAAAC4CAABkcnMvZTJvRG9jLnhtbFBLAQItABQABgAIAAAAIQD/Lyrq3gAAAAMBAAAPAAAAAAAA&#10;AAAAAAAAAJEEAABkcnMvZG93bnJldi54bWxQSwUGAAAAAAQABADzAAAAnAUAAAAA&#10;" filled="t" strokecolor="gray" strokeweight="2.25pt">
                  <v:textbox inset=",0,,0">
                    <w:txbxContent>
                      <w:p w14:paraId="1E070E00" w14:textId="77777777" w:rsidR="005A6D69" w:rsidRPr="00841E37" w:rsidRDefault="005A6D69">
                        <w:pPr>
                          <w:jc w:val="center"/>
                          <w:rPr>
                            <w:rFonts w:ascii="Sakkal Majalla" w:hAnsi="Sakkal Majalla" w:cs="Sakkal Majalla"/>
                            <w:b/>
                            <w:bCs/>
                            <w:sz w:val="24"/>
                            <w:szCs w:val="24"/>
                          </w:rPr>
                        </w:pPr>
                        <w:r w:rsidRPr="00841E37">
                          <w:rPr>
                            <w:rFonts w:ascii="Sakkal Majalla" w:hAnsi="Sakkal Majalla" w:cs="Sakkal Majalla"/>
                            <w:b/>
                            <w:bCs/>
                            <w:sz w:val="24"/>
                            <w:szCs w:val="24"/>
                          </w:rPr>
                          <w:fldChar w:fldCharType="begin"/>
                        </w:r>
                        <w:r w:rsidRPr="00841E37">
                          <w:rPr>
                            <w:rFonts w:ascii="Sakkal Majalla" w:hAnsi="Sakkal Majalla" w:cs="Sakkal Majalla"/>
                            <w:b/>
                            <w:bCs/>
                            <w:sz w:val="24"/>
                            <w:szCs w:val="24"/>
                          </w:rPr>
                          <w:instrText xml:space="preserve"> PAGE    \* MERGEFORMAT </w:instrText>
                        </w:r>
                        <w:r w:rsidRPr="00841E37">
                          <w:rPr>
                            <w:rFonts w:ascii="Sakkal Majalla" w:hAnsi="Sakkal Majalla" w:cs="Sakkal Majalla"/>
                            <w:b/>
                            <w:bCs/>
                            <w:sz w:val="24"/>
                            <w:szCs w:val="24"/>
                          </w:rPr>
                          <w:fldChar w:fldCharType="separate"/>
                        </w:r>
                        <w:r w:rsidR="004E65B1">
                          <w:rPr>
                            <w:rFonts w:ascii="Sakkal Majalla" w:hAnsi="Sakkal Majalla" w:cs="Sakkal Majalla"/>
                            <w:b/>
                            <w:bCs/>
                            <w:noProof/>
                            <w:sz w:val="24"/>
                            <w:szCs w:val="24"/>
                            <w:rtl/>
                          </w:rPr>
                          <w:t>44</w:t>
                        </w:r>
                        <w:r w:rsidRPr="00841E3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CC49D16" wp14:editId="5DCB2397">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96E2210"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A8A68" w14:textId="7F24EFED" w:rsidR="00581B57" w:rsidRDefault="00581B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1D97A" w14:textId="77777777" w:rsidR="00CF7C59" w:rsidRDefault="00CF7C59" w:rsidP="009125CE">
      <w:pPr>
        <w:spacing w:after="0" w:line="240" w:lineRule="auto"/>
      </w:pPr>
      <w:r>
        <w:separator/>
      </w:r>
    </w:p>
  </w:footnote>
  <w:footnote w:type="continuationSeparator" w:id="0">
    <w:p w14:paraId="740DC115" w14:textId="77777777" w:rsidR="00CF7C59" w:rsidRDefault="00CF7C5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4492"/>
    <w:multiLevelType w:val="multilevel"/>
    <w:tmpl w:val="C884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C271D"/>
    <w:multiLevelType w:val="hybridMultilevel"/>
    <w:tmpl w:val="97DC5ECE"/>
    <w:lvl w:ilvl="0" w:tplc="8FA4F6D2">
      <w:start w:val="1446"/>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76A29"/>
    <w:multiLevelType w:val="multilevel"/>
    <w:tmpl w:val="C890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0C57DD"/>
    <w:multiLevelType w:val="multilevel"/>
    <w:tmpl w:val="13BA1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7E0636"/>
    <w:multiLevelType w:val="hybridMultilevel"/>
    <w:tmpl w:val="FAD09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05A8A"/>
    <w:multiLevelType w:val="multilevel"/>
    <w:tmpl w:val="76CA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692921"/>
    <w:multiLevelType w:val="hybridMultilevel"/>
    <w:tmpl w:val="1ED66D6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E82728"/>
    <w:multiLevelType w:val="hybridMultilevel"/>
    <w:tmpl w:val="B942B448"/>
    <w:lvl w:ilvl="0" w:tplc="0409000D">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9">
    <w:nsid w:val="42544462"/>
    <w:multiLevelType w:val="hybridMultilevel"/>
    <w:tmpl w:val="F4784C6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00E00"/>
    <w:multiLevelType w:val="hybridMultilevel"/>
    <w:tmpl w:val="040C8C9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05381"/>
    <w:multiLevelType w:val="hybridMultilevel"/>
    <w:tmpl w:val="70A86262"/>
    <w:lvl w:ilvl="0" w:tplc="E71A4D38">
      <w:start w:val="1446"/>
      <w:numFmt w:val="bullet"/>
      <w:lvlText w:val="-"/>
      <w:lvlJc w:val="left"/>
      <w:pPr>
        <w:ind w:left="45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4B6F"/>
    <w:multiLevelType w:val="multilevel"/>
    <w:tmpl w:val="55EA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BC4F91"/>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E5C2BA3"/>
    <w:multiLevelType w:val="multilevel"/>
    <w:tmpl w:val="89F04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9081788"/>
    <w:multiLevelType w:val="multilevel"/>
    <w:tmpl w:val="D506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4E01E8"/>
    <w:multiLevelType w:val="multilevel"/>
    <w:tmpl w:val="AC3A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11"/>
  </w:num>
  <w:num w:numId="4">
    <w:abstractNumId w:val="13"/>
  </w:num>
  <w:num w:numId="5">
    <w:abstractNumId w:val="14"/>
  </w:num>
  <w:num w:numId="6">
    <w:abstractNumId w:val="16"/>
  </w:num>
  <w:num w:numId="7">
    <w:abstractNumId w:val="12"/>
  </w:num>
  <w:num w:numId="8">
    <w:abstractNumId w:val="15"/>
  </w:num>
  <w:num w:numId="9">
    <w:abstractNumId w:val="6"/>
  </w:num>
  <w:num w:numId="10">
    <w:abstractNumId w:val="0"/>
  </w:num>
  <w:num w:numId="11">
    <w:abstractNumId w:val="2"/>
  </w:num>
  <w:num w:numId="12">
    <w:abstractNumId w:val="3"/>
  </w:num>
  <w:num w:numId="13">
    <w:abstractNumId w:val="4"/>
  </w:num>
  <w:num w:numId="14">
    <w:abstractNumId w:val="9"/>
  </w:num>
  <w:num w:numId="15">
    <w:abstractNumId w:val="7"/>
  </w:num>
  <w:num w:numId="16">
    <w:abstractNumId w:val="5"/>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FD7"/>
    <w:rsid w:val="00023A84"/>
    <w:rsid w:val="0002696E"/>
    <w:rsid w:val="00033AB9"/>
    <w:rsid w:val="000453D4"/>
    <w:rsid w:val="00050F10"/>
    <w:rsid w:val="000517C0"/>
    <w:rsid w:val="00071DD3"/>
    <w:rsid w:val="000729ED"/>
    <w:rsid w:val="0008096E"/>
    <w:rsid w:val="0008246E"/>
    <w:rsid w:val="00090AA6"/>
    <w:rsid w:val="0009384C"/>
    <w:rsid w:val="000957F2"/>
    <w:rsid w:val="000A0626"/>
    <w:rsid w:val="000A1C10"/>
    <w:rsid w:val="000A2796"/>
    <w:rsid w:val="000A31BF"/>
    <w:rsid w:val="000A3389"/>
    <w:rsid w:val="000C6761"/>
    <w:rsid w:val="000D4B2D"/>
    <w:rsid w:val="000D7090"/>
    <w:rsid w:val="000F256F"/>
    <w:rsid w:val="000F44B4"/>
    <w:rsid w:val="0010115C"/>
    <w:rsid w:val="0011173A"/>
    <w:rsid w:val="001126E1"/>
    <w:rsid w:val="001179DA"/>
    <w:rsid w:val="00125270"/>
    <w:rsid w:val="00152397"/>
    <w:rsid w:val="001715B5"/>
    <w:rsid w:val="0017164B"/>
    <w:rsid w:val="00172C01"/>
    <w:rsid w:val="00173947"/>
    <w:rsid w:val="00180A4D"/>
    <w:rsid w:val="001842B3"/>
    <w:rsid w:val="001902DB"/>
    <w:rsid w:val="00191A8A"/>
    <w:rsid w:val="001A1C93"/>
    <w:rsid w:val="001B4122"/>
    <w:rsid w:val="001C2162"/>
    <w:rsid w:val="001D6E76"/>
    <w:rsid w:val="001E18DC"/>
    <w:rsid w:val="001F3998"/>
    <w:rsid w:val="001F3B64"/>
    <w:rsid w:val="001F7814"/>
    <w:rsid w:val="00201ADE"/>
    <w:rsid w:val="0020392B"/>
    <w:rsid w:val="002070BE"/>
    <w:rsid w:val="0021362D"/>
    <w:rsid w:val="00213F00"/>
    <w:rsid w:val="00225543"/>
    <w:rsid w:val="00225B26"/>
    <w:rsid w:val="00233562"/>
    <w:rsid w:val="002458C7"/>
    <w:rsid w:val="002459E9"/>
    <w:rsid w:val="00247844"/>
    <w:rsid w:val="00247DB9"/>
    <w:rsid w:val="002517EB"/>
    <w:rsid w:val="00262D1B"/>
    <w:rsid w:val="002708B0"/>
    <w:rsid w:val="0028499C"/>
    <w:rsid w:val="002857DE"/>
    <w:rsid w:val="002A1DDA"/>
    <w:rsid w:val="002B7032"/>
    <w:rsid w:val="002C11C8"/>
    <w:rsid w:val="002D12A3"/>
    <w:rsid w:val="002D766D"/>
    <w:rsid w:val="00304DB7"/>
    <w:rsid w:val="003055E8"/>
    <w:rsid w:val="0032138B"/>
    <w:rsid w:val="00327E9A"/>
    <w:rsid w:val="00331352"/>
    <w:rsid w:val="0034454B"/>
    <w:rsid w:val="00345FEC"/>
    <w:rsid w:val="0035015F"/>
    <w:rsid w:val="0035660A"/>
    <w:rsid w:val="00357808"/>
    <w:rsid w:val="003578D1"/>
    <w:rsid w:val="00361408"/>
    <w:rsid w:val="003877DE"/>
    <w:rsid w:val="003901FB"/>
    <w:rsid w:val="00393608"/>
    <w:rsid w:val="00394D46"/>
    <w:rsid w:val="00397E75"/>
    <w:rsid w:val="003B2A42"/>
    <w:rsid w:val="003C75F9"/>
    <w:rsid w:val="003D5C1F"/>
    <w:rsid w:val="003E0882"/>
    <w:rsid w:val="00402684"/>
    <w:rsid w:val="00404762"/>
    <w:rsid w:val="00413CCD"/>
    <w:rsid w:val="00414895"/>
    <w:rsid w:val="00420B45"/>
    <w:rsid w:val="0042115A"/>
    <w:rsid w:val="0042227C"/>
    <w:rsid w:val="004257A5"/>
    <w:rsid w:val="00426773"/>
    <w:rsid w:val="004410F5"/>
    <w:rsid w:val="00462798"/>
    <w:rsid w:val="00464EC4"/>
    <w:rsid w:val="00467005"/>
    <w:rsid w:val="00470F6D"/>
    <w:rsid w:val="0047118F"/>
    <w:rsid w:val="004727AF"/>
    <w:rsid w:val="00474F40"/>
    <w:rsid w:val="004826C4"/>
    <w:rsid w:val="004837FA"/>
    <w:rsid w:val="00485474"/>
    <w:rsid w:val="004A1E76"/>
    <w:rsid w:val="004A76DF"/>
    <w:rsid w:val="004B5391"/>
    <w:rsid w:val="004C7997"/>
    <w:rsid w:val="004D17AD"/>
    <w:rsid w:val="004E65B1"/>
    <w:rsid w:val="004E6EAF"/>
    <w:rsid w:val="004F2725"/>
    <w:rsid w:val="004F3EA9"/>
    <w:rsid w:val="004F3F56"/>
    <w:rsid w:val="004F56A9"/>
    <w:rsid w:val="0050182A"/>
    <w:rsid w:val="0051158C"/>
    <w:rsid w:val="00512E98"/>
    <w:rsid w:val="0052260E"/>
    <w:rsid w:val="005376DA"/>
    <w:rsid w:val="0054714D"/>
    <w:rsid w:val="005508FF"/>
    <w:rsid w:val="0056211B"/>
    <w:rsid w:val="00576DD3"/>
    <w:rsid w:val="00576F3D"/>
    <w:rsid w:val="005801A3"/>
    <w:rsid w:val="005815CC"/>
    <w:rsid w:val="00581B57"/>
    <w:rsid w:val="00583ACF"/>
    <w:rsid w:val="00586B1F"/>
    <w:rsid w:val="00590B27"/>
    <w:rsid w:val="00591B9B"/>
    <w:rsid w:val="00591F65"/>
    <w:rsid w:val="005A275A"/>
    <w:rsid w:val="005A6639"/>
    <w:rsid w:val="005A6D69"/>
    <w:rsid w:val="005B5A56"/>
    <w:rsid w:val="005B71DE"/>
    <w:rsid w:val="005C2288"/>
    <w:rsid w:val="005C318A"/>
    <w:rsid w:val="005D194D"/>
    <w:rsid w:val="005D6828"/>
    <w:rsid w:val="0061319C"/>
    <w:rsid w:val="00616739"/>
    <w:rsid w:val="00625497"/>
    <w:rsid w:val="0062761F"/>
    <w:rsid w:val="00633C6D"/>
    <w:rsid w:val="00635233"/>
    <w:rsid w:val="006475C0"/>
    <w:rsid w:val="0067193C"/>
    <w:rsid w:val="00672D23"/>
    <w:rsid w:val="006740EE"/>
    <w:rsid w:val="006948DE"/>
    <w:rsid w:val="00694CCC"/>
    <w:rsid w:val="006953CE"/>
    <w:rsid w:val="006A271F"/>
    <w:rsid w:val="006A4259"/>
    <w:rsid w:val="006A7586"/>
    <w:rsid w:val="006B654B"/>
    <w:rsid w:val="006C498A"/>
    <w:rsid w:val="006C5DD1"/>
    <w:rsid w:val="006C6670"/>
    <w:rsid w:val="006D24BC"/>
    <w:rsid w:val="006D3724"/>
    <w:rsid w:val="006E3BBA"/>
    <w:rsid w:val="006F296E"/>
    <w:rsid w:val="006F425E"/>
    <w:rsid w:val="00700FAF"/>
    <w:rsid w:val="00702669"/>
    <w:rsid w:val="00713AB7"/>
    <w:rsid w:val="0072492A"/>
    <w:rsid w:val="00725415"/>
    <w:rsid w:val="00741917"/>
    <w:rsid w:val="00754590"/>
    <w:rsid w:val="00764589"/>
    <w:rsid w:val="00790689"/>
    <w:rsid w:val="007978DA"/>
    <w:rsid w:val="007B0E54"/>
    <w:rsid w:val="007C570F"/>
    <w:rsid w:val="007C6960"/>
    <w:rsid w:val="007D32A4"/>
    <w:rsid w:val="007D6D65"/>
    <w:rsid w:val="007E3A20"/>
    <w:rsid w:val="007E49A5"/>
    <w:rsid w:val="007E78E6"/>
    <w:rsid w:val="00815A4F"/>
    <w:rsid w:val="008214B4"/>
    <w:rsid w:val="00834590"/>
    <w:rsid w:val="00841E37"/>
    <w:rsid w:val="00866709"/>
    <w:rsid w:val="00871CEA"/>
    <w:rsid w:val="00877AAC"/>
    <w:rsid w:val="00884CF1"/>
    <w:rsid w:val="00887C2F"/>
    <w:rsid w:val="008B5873"/>
    <w:rsid w:val="008B658F"/>
    <w:rsid w:val="008C4610"/>
    <w:rsid w:val="008D4548"/>
    <w:rsid w:val="008E1A48"/>
    <w:rsid w:val="008E2978"/>
    <w:rsid w:val="008E3C1D"/>
    <w:rsid w:val="008F1EAE"/>
    <w:rsid w:val="008F593F"/>
    <w:rsid w:val="00903596"/>
    <w:rsid w:val="00910CA9"/>
    <w:rsid w:val="009125CE"/>
    <w:rsid w:val="0091576B"/>
    <w:rsid w:val="00917832"/>
    <w:rsid w:val="009235BE"/>
    <w:rsid w:val="00933E0F"/>
    <w:rsid w:val="009415D8"/>
    <w:rsid w:val="00943EEA"/>
    <w:rsid w:val="0095632C"/>
    <w:rsid w:val="0097493A"/>
    <w:rsid w:val="00981D97"/>
    <w:rsid w:val="00984A68"/>
    <w:rsid w:val="009A0804"/>
    <w:rsid w:val="009A08B2"/>
    <w:rsid w:val="009A6C7A"/>
    <w:rsid w:val="009B3C1D"/>
    <w:rsid w:val="009B6888"/>
    <w:rsid w:val="009C0161"/>
    <w:rsid w:val="009C2332"/>
    <w:rsid w:val="009C2343"/>
    <w:rsid w:val="009C6327"/>
    <w:rsid w:val="009D108D"/>
    <w:rsid w:val="009E1436"/>
    <w:rsid w:val="009E5668"/>
    <w:rsid w:val="009F04D8"/>
    <w:rsid w:val="00A04063"/>
    <w:rsid w:val="00A22F8E"/>
    <w:rsid w:val="00A27BEF"/>
    <w:rsid w:val="00A27F5F"/>
    <w:rsid w:val="00A4673B"/>
    <w:rsid w:val="00A51090"/>
    <w:rsid w:val="00A74F76"/>
    <w:rsid w:val="00A84BE5"/>
    <w:rsid w:val="00AA79E9"/>
    <w:rsid w:val="00AB0A70"/>
    <w:rsid w:val="00AB4D3F"/>
    <w:rsid w:val="00AC26B5"/>
    <w:rsid w:val="00AD5ACE"/>
    <w:rsid w:val="00AE0C1C"/>
    <w:rsid w:val="00AE1791"/>
    <w:rsid w:val="00AE7C82"/>
    <w:rsid w:val="00AF397D"/>
    <w:rsid w:val="00AF42F6"/>
    <w:rsid w:val="00B074CE"/>
    <w:rsid w:val="00B25D97"/>
    <w:rsid w:val="00B40CA6"/>
    <w:rsid w:val="00B432B6"/>
    <w:rsid w:val="00B63B0F"/>
    <w:rsid w:val="00B70414"/>
    <w:rsid w:val="00B70A26"/>
    <w:rsid w:val="00B73EC3"/>
    <w:rsid w:val="00B75537"/>
    <w:rsid w:val="00B7678A"/>
    <w:rsid w:val="00B7795C"/>
    <w:rsid w:val="00B91002"/>
    <w:rsid w:val="00B969A3"/>
    <w:rsid w:val="00BA2C26"/>
    <w:rsid w:val="00BA5391"/>
    <w:rsid w:val="00BA5BCD"/>
    <w:rsid w:val="00BA6A00"/>
    <w:rsid w:val="00BB0F38"/>
    <w:rsid w:val="00BB14D2"/>
    <w:rsid w:val="00BB62A4"/>
    <w:rsid w:val="00BC2D64"/>
    <w:rsid w:val="00BC538C"/>
    <w:rsid w:val="00BC54C0"/>
    <w:rsid w:val="00BC63D2"/>
    <w:rsid w:val="00BD1F3D"/>
    <w:rsid w:val="00BD400A"/>
    <w:rsid w:val="00BE09B1"/>
    <w:rsid w:val="00BF1650"/>
    <w:rsid w:val="00C06852"/>
    <w:rsid w:val="00C116D4"/>
    <w:rsid w:val="00C40578"/>
    <w:rsid w:val="00C52F7C"/>
    <w:rsid w:val="00C55BAF"/>
    <w:rsid w:val="00C55CDE"/>
    <w:rsid w:val="00C57BF4"/>
    <w:rsid w:val="00C61F2B"/>
    <w:rsid w:val="00C6585F"/>
    <w:rsid w:val="00C71E18"/>
    <w:rsid w:val="00C76074"/>
    <w:rsid w:val="00C97D02"/>
    <w:rsid w:val="00CB161E"/>
    <w:rsid w:val="00CB4302"/>
    <w:rsid w:val="00CC51B7"/>
    <w:rsid w:val="00CC5D7A"/>
    <w:rsid w:val="00CD63EF"/>
    <w:rsid w:val="00CE1D0B"/>
    <w:rsid w:val="00CF0368"/>
    <w:rsid w:val="00CF1CFC"/>
    <w:rsid w:val="00CF7C59"/>
    <w:rsid w:val="00D01222"/>
    <w:rsid w:val="00D05169"/>
    <w:rsid w:val="00D07429"/>
    <w:rsid w:val="00D0759B"/>
    <w:rsid w:val="00D12BDC"/>
    <w:rsid w:val="00D22171"/>
    <w:rsid w:val="00D4267E"/>
    <w:rsid w:val="00D520B5"/>
    <w:rsid w:val="00D575D0"/>
    <w:rsid w:val="00D60108"/>
    <w:rsid w:val="00D601C9"/>
    <w:rsid w:val="00D64975"/>
    <w:rsid w:val="00D6707A"/>
    <w:rsid w:val="00D70D97"/>
    <w:rsid w:val="00D86DC7"/>
    <w:rsid w:val="00D87C18"/>
    <w:rsid w:val="00D911D3"/>
    <w:rsid w:val="00D92FB3"/>
    <w:rsid w:val="00D96620"/>
    <w:rsid w:val="00D96982"/>
    <w:rsid w:val="00DA0D06"/>
    <w:rsid w:val="00DB28D9"/>
    <w:rsid w:val="00DB539D"/>
    <w:rsid w:val="00DC30F9"/>
    <w:rsid w:val="00DC4268"/>
    <w:rsid w:val="00DE5229"/>
    <w:rsid w:val="00DF26AB"/>
    <w:rsid w:val="00DF465D"/>
    <w:rsid w:val="00DF70E8"/>
    <w:rsid w:val="00E15F47"/>
    <w:rsid w:val="00E212BB"/>
    <w:rsid w:val="00E218FB"/>
    <w:rsid w:val="00E31F86"/>
    <w:rsid w:val="00E5101D"/>
    <w:rsid w:val="00E564D3"/>
    <w:rsid w:val="00E62C91"/>
    <w:rsid w:val="00E64646"/>
    <w:rsid w:val="00E6521C"/>
    <w:rsid w:val="00E71C79"/>
    <w:rsid w:val="00E728EF"/>
    <w:rsid w:val="00E907D6"/>
    <w:rsid w:val="00EA4528"/>
    <w:rsid w:val="00EA4658"/>
    <w:rsid w:val="00EA6B5D"/>
    <w:rsid w:val="00EB1C46"/>
    <w:rsid w:val="00ED2ED2"/>
    <w:rsid w:val="00ED304E"/>
    <w:rsid w:val="00ED5B32"/>
    <w:rsid w:val="00EE4111"/>
    <w:rsid w:val="00EE4EB1"/>
    <w:rsid w:val="00EF0048"/>
    <w:rsid w:val="00F546CE"/>
    <w:rsid w:val="00F71163"/>
    <w:rsid w:val="00F87FC8"/>
    <w:rsid w:val="00F956A7"/>
    <w:rsid w:val="00F974EA"/>
    <w:rsid w:val="00FB37B3"/>
    <w:rsid w:val="00FB5F78"/>
    <w:rsid w:val="00FB743C"/>
    <w:rsid w:val="00FC38AD"/>
    <w:rsid w:val="00FC5B42"/>
    <w:rsid w:val="00FE034F"/>
    <w:rsid w:val="00FE77B3"/>
    <w:rsid w:val="00FF62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D01222"/>
    <w:pPr>
      <w:keepNext/>
      <w:keepLines/>
      <w:spacing w:before="600" w:after="360"/>
      <w:outlineLvl w:val="0"/>
    </w:pPr>
    <w:rPr>
      <w:rFonts w:asciiTheme="majorHAnsi" w:eastAsiaTheme="majorEastAsia" w:hAnsiTheme="majorHAnsi" w:cs="Simplified Arabic"/>
      <w:b/>
      <w:bCs/>
      <w:sz w:val="32"/>
      <w:szCs w:val="32"/>
    </w:rPr>
  </w:style>
  <w:style w:type="paragraph" w:styleId="Heading2">
    <w:name w:val="heading 2"/>
    <w:basedOn w:val="Normal"/>
    <w:next w:val="Normal"/>
    <w:link w:val="Heading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D01222"/>
    <w:rPr>
      <w:rFonts w:asciiTheme="majorHAnsi" w:eastAsiaTheme="majorEastAsia" w:hAnsiTheme="majorHAnsi" w:cs="Simplified Arabic"/>
      <w:b/>
      <w:bCs/>
      <w:sz w:val="32"/>
      <w:szCs w:val="32"/>
    </w:rPr>
  </w:style>
  <w:style w:type="paragraph" w:styleId="NormalWeb">
    <w:name w:val="Normal (Web)"/>
    <w:basedOn w:val="Normal"/>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C7997"/>
    <w:rPr>
      <w:b/>
      <w:bCs/>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E2978"/>
  </w:style>
  <w:style w:type="table" w:styleId="TableGrid">
    <w:name w:val="Table Grid"/>
    <w:basedOn w:val="TableNormal"/>
    <w:uiPriority w:val="39"/>
    <w:rsid w:val="00CD63EF"/>
    <w:pPr>
      <w:spacing w:after="0" w:line="240" w:lineRule="auto"/>
      <w:jc w:val="center"/>
    </w:pPr>
    <w:rPr>
      <w:rFonts w:ascii="Sakkal Majalla" w:hAnsi="Sakkal Majalla"/>
      <w:sz w:val="28"/>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CD63E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D63EF"/>
    <w:rPr>
      <w:color w:val="666666"/>
    </w:rPr>
  </w:style>
  <w:style w:type="character" w:customStyle="1" w:styleId="Heading2Char">
    <w:name w:val="Heading 2 Char"/>
    <w:basedOn w:val="DefaultParagraphFont"/>
    <w:link w:val="Heading2"/>
    <w:uiPriority w:val="9"/>
    <w:rsid w:val="006F296E"/>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E564D3"/>
    <w:rPr>
      <w:color w:val="605E5C"/>
      <w:shd w:val="clear" w:color="auto" w:fill="E1DFDD"/>
    </w:rPr>
  </w:style>
  <w:style w:type="character" w:customStyle="1" w:styleId="Heading3Char">
    <w:name w:val="Heading 3 Char"/>
    <w:basedOn w:val="DefaultParagraphFont"/>
    <w:link w:val="Heading3"/>
    <w:uiPriority w:val="9"/>
    <w:semiHidden/>
    <w:rsid w:val="009B3C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9100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B4302"/>
    <w:rPr>
      <w:i/>
      <w:iCs/>
    </w:rPr>
  </w:style>
  <w:style w:type="paragraph" w:styleId="HTMLPreformatted">
    <w:name w:val="HTML Preformatted"/>
    <w:basedOn w:val="Normal"/>
    <w:link w:val="HTMLPreformattedChar"/>
    <w:uiPriority w:val="99"/>
    <w:semiHidden/>
    <w:unhideWhenUsed/>
    <w:rsid w:val="0012527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25270"/>
    <w:rPr>
      <w:rFonts w:ascii="Consolas" w:hAnsi="Consolas"/>
      <w:sz w:val="20"/>
      <w:szCs w:val="20"/>
    </w:rPr>
  </w:style>
  <w:style w:type="paragraph" w:styleId="TOCHeading">
    <w:name w:val="TOC Heading"/>
    <w:basedOn w:val="Heading1"/>
    <w:next w:val="Normal"/>
    <w:uiPriority w:val="39"/>
    <w:unhideWhenUsed/>
    <w:qFormat/>
    <w:rsid w:val="00E15F47"/>
    <w:pPr>
      <w:spacing w:before="240" w:after="0"/>
      <w:outlineLvl w:val="9"/>
    </w:pPr>
    <w:rPr>
      <w:rFonts w:cstheme="majorBidi"/>
      <w:b w:val="0"/>
      <w:bCs w:val="0"/>
      <w:color w:val="2F5496" w:themeColor="accent1" w:themeShade="BF"/>
      <w:kern w:val="0"/>
      <w:rtl/>
      <w14:ligatures w14:val="none"/>
    </w:rPr>
  </w:style>
  <w:style w:type="paragraph" w:styleId="TOC1">
    <w:name w:val="toc 1"/>
    <w:basedOn w:val="Normal"/>
    <w:next w:val="Normal"/>
    <w:autoRedefine/>
    <w:uiPriority w:val="39"/>
    <w:unhideWhenUsed/>
    <w:rsid w:val="00E15F47"/>
    <w:pPr>
      <w:spacing w:after="100"/>
    </w:pPr>
  </w:style>
  <w:style w:type="table" w:styleId="GridTable1Light-Accent2">
    <w:name w:val="Grid Table 1 Light Accent 2"/>
    <w:basedOn w:val="TableNormal"/>
    <w:uiPriority w:val="46"/>
    <w:rsid w:val="005A6D69"/>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5A6D69"/>
    <w:pPr>
      <w:spacing w:after="100"/>
      <w:ind w:left="220"/>
    </w:pPr>
  </w:style>
  <w:style w:type="paragraph" w:styleId="TOC3">
    <w:name w:val="toc 3"/>
    <w:basedOn w:val="Normal"/>
    <w:next w:val="Normal"/>
    <w:autoRedefine/>
    <w:uiPriority w:val="39"/>
    <w:unhideWhenUsed/>
    <w:rsid w:val="005A6D6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79564573">
      <w:bodyDiv w:val="1"/>
      <w:marLeft w:val="0"/>
      <w:marRight w:val="0"/>
      <w:marTop w:val="0"/>
      <w:marBottom w:val="0"/>
      <w:divBdr>
        <w:top w:val="none" w:sz="0" w:space="0" w:color="auto"/>
        <w:left w:val="none" w:sz="0" w:space="0" w:color="auto"/>
        <w:bottom w:val="none" w:sz="0" w:space="0" w:color="auto"/>
        <w:right w:val="none" w:sz="0" w:space="0" w:color="auto"/>
      </w:divBdr>
      <w:divsChild>
        <w:div w:id="872618306">
          <w:marLeft w:val="0"/>
          <w:marRight w:val="0"/>
          <w:marTop w:val="0"/>
          <w:marBottom w:val="0"/>
          <w:divBdr>
            <w:top w:val="none" w:sz="0" w:space="0" w:color="auto"/>
            <w:left w:val="none" w:sz="0" w:space="0" w:color="auto"/>
            <w:bottom w:val="none" w:sz="0" w:space="0" w:color="auto"/>
            <w:right w:val="none" w:sz="0" w:space="0" w:color="auto"/>
          </w:divBdr>
          <w:divsChild>
            <w:div w:id="93948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9254">
      <w:bodyDiv w:val="1"/>
      <w:marLeft w:val="0"/>
      <w:marRight w:val="0"/>
      <w:marTop w:val="0"/>
      <w:marBottom w:val="0"/>
      <w:divBdr>
        <w:top w:val="none" w:sz="0" w:space="0" w:color="auto"/>
        <w:left w:val="none" w:sz="0" w:space="0" w:color="auto"/>
        <w:bottom w:val="none" w:sz="0" w:space="0" w:color="auto"/>
        <w:right w:val="none" w:sz="0" w:space="0" w:color="auto"/>
      </w:divBdr>
    </w:div>
    <w:div w:id="104233723">
      <w:bodyDiv w:val="1"/>
      <w:marLeft w:val="0"/>
      <w:marRight w:val="0"/>
      <w:marTop w:val="0"/>
      <w:marBottom w:val="0"/>
      <w:divBdr>
        <w:top w:val="none" w:sz="0" w:space="0" w:color="auto"/>
        <w:left w:val="none" w:sz="0" w:space="0" w:color="auto"/>
        <w:bottom w:val="none" w:sz="0" w:space="0" w:color="auto"/>
        <w:right w:val="none" w:sz="0" w:space="0" w:color="auto"/>
      </w:divBdr>
    </w:div>
    <w:div w:id="119299406">
      <w:bodyDiv w:val="1"/>
      <w:marLeft w:val="0"/>
      <w:marRight w:val="0"/>
      <w:marTop w:val="0"/>
      <w:marBottom w:val="0"/>
      <w:divBdr>
        <w:top w:val="none" w:sz="0" w:space="0" w:color="auto"/>
        <w:left w:val="none" w:sz="0" w:space="0" w:color="auto"/>
        <w:bottom w:val="none" w:sz="0" w:space="0" w:color="auto"/>
        <w:right w:val="none" w:sz="0" w:space="0" w:color="auto"/>
      </w:divBdr>
    </w:div>
    <w:div w:id="129130510">
      <w:bodyDiv w:val="1"/>
      <w:marLeft w:val="0"/>
      <w:marRight w:val="0"/>
      <w:marTop w:val="0"/>
      <w:marBottom w:val="0"/>
      <w:divBdr>
        <w:top w:val="none" w:sz="0" w:space="0" w:color="auto"/>
        <w:left w:val="none" w:sz="0" w:space="0" w:color="auto"/>
        <w:bottom w:val="none" w:sz="0" w:space="0" w:color="auto"/>
        <w:right w:val="none" w:sz="0" w:space="0" w:color="auto"/>
      </w:divBdr>
    </w:div>
    <w:div w:id="131364571">
      <w:bodyDiv w:val="1"/>
      <w:marLeft w:val="0"/>
      <w:marRight w:val="0"/>
      <w:marTop w:val="0"/>
      <w:marBottom w:val="0"/>
      <w:divBdr>
        <w:top w:val="none" w:sz="0" w:space="0" w:color="auto"/>
        <w:left w:val="none" w:sz="0" w:space="0" w:color="auto"/>
        <w:bottom w:val="none" w:sz="0" w:space="0" w:color="auto"/>
        <w:right w:val="none" w:sz="0" w:space="0" w:color="auto"/>
      </w:divBdr>
      <w:divsChild>
        <w:div w:id="1658806963">
          <w:marLeft w:val="0"/>
          <w:marRight w:val="0"/>
          <w:marTop w:val="0"/>
          <w:marBottom w:val="0"/>
          <w:divBdr>
            <w:top w:val="none" w:sz="0" w:space="0" w:color="auto"/>
            <w:left w:val="none" w:sz="0" w:space="0" w:color="auto"/>
            <w:bottom w:val="none" w:sz="0" w:space="0" w:color="auto"/>
            <w:right w:val="none" w:sz="0" w:space="0" w:color="auto"/>
          </w:divBdr>
        </w:div>
      </w:divsChild>
    </w:div>
    <w:div w:id="148403420">
      <w:bodyDiv w:val="1"/>
      <w:marLeft w:val="0"/>
      <w:marRight w:val="0"/>
      <w:marTop w:val="0"/>
      <w:marBottom w:val="0"/>
      <w:divBdr>
        <w:top w:val="none" w:sz="0" w:space="0" w:color="auto"/>
        <w:left w:val="none" w:sz="0" w:space="0" w:color="auto"/>
        <w:bottom w:val="none" w:sz="0" w:space="0" w:color="auto"/>
        <w:right w:val="none" w:sz="0" w:space="0" w:color="auto"/>
      </w:divBdr>
      <w:divsChild>
        <w:div w:id="1889489374">
          <w:marLeft w:val="0"/>
          <w:marRight w:val="0"/>
          <w:marTop w:val="0"/>
          <w:marBottom w:val="0"/>
          <w:divBdr>
            <w:top w:val="none" w:sz="0" w:space="0" w:color="auto"/>
            <w:left w:val="none" w:sz="0" w:space="0" w:color="auto"/>
            <w:bottom w:val="none" w:sz="0" w:space="0" w:color="auto"/>
            <w:right w:val="none" w:sz="0" w:space="0" w:color="auto"/>
          </w:divBdr>
          <w:divsChild>
            <w:div w:id="2065056225">
              <w:marLeft w:val="0"/>
              <w:marRight w:val="0"/>
              <w:marTop w:val="0"/>
              <w:marBottom w:val="0"/>
              <w:divBdr>
                <w:top w:val="none" w:sz="0" w:space="0" w:color="auto"/>
                <w:left w:val="none" w:sz="0" w:space="0" w:color="auto"/>
                <w:bottom w:val="none" w:sz="0" w:space="0" w:color="auto"/>
                <w:right w:val="none" w:sz="0" w:space="0" w:color="auto"/>
              </w:divBdr>
            </w:div>
          </w:divsChild>
        </w:div>
        <w:div w:id="1080101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267658632">
      <w:bodyDiv w:val="1"/>
      <w:marLeft w:val="0"/>
      <w:marRight w:val="0"/>
      <w:marTop w:val="0"/>
      <w:marBottom w:val="0"/>
      <w:divBdr>
        <w:top w:val="none" w:sz="0" w:space="0" w:color="auto"/>
        <w:left w:val="none" w:sz="0" w:space="0" w:color="auto"/>
        <w:bottom w:val="none" w:sz="0" w:space="0" w:color="auto"/>
        <w:right w:val="none" w:sz="0" w:space="0" w:color="auto"/>
      </w:divBdr>
    </w:div>
    <w:div w:id="268784347">
      <w:bodyDiv w:val="1"/>
      <w:marLeft w:val="0"/>
      <w:marRight w:val="0"/>
      <w:marTop w:val="0"/>
      <w:marBottom w:val="0"/>
      <w:divBdr>
        <w:top w:val="none" w:sz="0" w:space="0" w:color="auto"/>
        <w:left w:val="none" w:sz="0" w:space="0" w:color="auto"/>
        <w:bottom w:val="none" w:sz="0" w:space="0" w:color="auto"/>
        <w:right w:val="none" w:sz="0" w:space="0" w:color="auto"/>
      </w:divBdr>
      <w:divsChild>
        <w:div w:id="82731053">
          <w:marLeft w:val="0"/>
          <w:marRight w:val="0"/>
          <w:marTop w:val="0"/>
          <w:marBottom w:val="0"/>
          <w:divBdr>
            <w:top w:val="none" w:sz="0" w:space="0" w:color="auto"/>
            <w:left w:val="none" w:sz="0" w:space="0" w:color="auto"/>
            <w:bottom w:val="none" w:sz="0" w:space="0" w:color="auto"/>
            <w:right w:val="none" w:sz="0" w:space="0" w:color="auto"/>
          </w:divBdr>
          <w:divsChild>
            <w:div w:id="484443640">
              <w:marLeft w:val="0"/>
              <w:marRight w:val="0"/>
              <w:marTop w:val="0"/>
              <w:marBottom w:val="0"/>
              <w:divBdr>
                <w:top w:val="none" w:sz="0" w:space="0" w:color="auto"/>
                <w:left w:val="none" w:sz="0" w:space="0" w:color="auto"/>
                <w:bottom w:val="none" w:sz="0" w:space="0" w:color="auto"/>
                <w:right w:val="none" w:sz="0" w:space="0" w:color="auto"/>
              </w:divBdr>
            </w:div>
          </w:divsChild>
        </w:div>
        <w:div w:id="937055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211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22317628">
      <w:bodyDiv w:val="1"/>
      <w:marLeft w:val="0"/>
      <w:marRight w:val="0"/>
      <w:marTop w:val="0"/>
      <w:marBottom w:val="0"/>
      <w:divBdr>
        <w:top w:val="none" w:sz="0" w:space="0" w:color="auto"/>
        <w:left w:val="none" w:sz="0" w:space="0" w:color="auto"/>
        <w:bottom w:val="none" w:sz="0" w:space="0" w:color="auto"/>
        <w:right w:val="none" w:sz="0" w:space="0" w:color="auto"/>
      </w:divBdr>
      <w:divsChild>
        <w:div w:id="520973203">
          <w:marLeft w:val="0"/>
          <w:marRight w:val="0"/>
          <w:marTop w:val="0"/>
          <w:marBottom w:val="0"/>
          <w:divBdr>
            <w:top w:val="none" w:sz="0" w:space="0" w:color="auto"/>
            <w:left w:val="none" w:sz="0" w:space="0" w:color="auto"/>
            <w:bottom w:val="none" w:sz="0" w:space="0" w:color="auto"/>
            <w:right w:val="none" w:sz="0" w:space="0" w:color="auto"/>
          </w:divBdr>
        </w:div>
      </w:divsChild>
    </w:div>
    <w:div w:id="332612653">
      <w:bodyDiv w:val="1"/>
      <w:marLeft w:val="0"/>
      <w:marRight w:val="0"/>
      <w:marTop w:val="0"/>
      <w:marBottom w:val="0"/>
      <w:divBdr>
        <w:top w:val="none" w:sz="0" w:space="0" w:color="auto"/>
        <w:left w:val="none" w:sz="0" w:space="0" w:color="auto"/>
        <w:bottom w:val="none" w:sz="0" w:space="0" w:color="auto"/>
        <w:right w:val="none" w:sz="0" w:space="0" w:color="auto"/>
      </w:divBdr>
      <w:divsChild>
        <w:div w:id="796610189">
          <w:marLeft w:val="0"/>
          <w:marRight w:val="0"/>
          <w:marTop w:val="0"/>
          <w:marBottom w:val="0"/>
          <w:divBdr>
            <w:top w:val="none" w:sz="0" w:space="0" w:color="auto"/>
            <w:left w:val="none" w:sz="0" w:space="0" w:color="auto"/>
            <w:bottom w:val="none" w:sz="0" w:space="0" w:color="auto"/>
            <w:right w:val="none" w:sz="0" w:space="0" w:color="auto"/>
          </w:divBdr>
        </w:div>
      </w:divsChild>
    </w:div>
    <w:div w:id="346298670">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392310282">
      <w:bodyDiv w:val="1"/>
      <w:marLeft w:val="0"/>
      <w:marRight w:val="0"/>
      <w:marTop w:val="0"/>
      <w:marBottom w:val="0"/>
      <w:divBdr>
        <w:top w:val="none" w:sz="0" w:space="0" w:color="auto"/>
        <w:left w:val="none" w:sz="0" w:space="0" w:color="auto"/>
        <w:bottom w:val="none" w:sz="0" w:space="0" w:color="auto"/>
        <w:right w:val="none" w:sz="0" w:space="0" w:color="auto"/>
      </w:divBdr>
    </w:div>
    <w:div w:id="397636904">
      <w:bodyDiv w:val="1"/>
      <w:marLeft w:val="0"/>
      <w:marRight w:val="0"/>
      <w:marTop w:val="0"/>
      <w:marBottom w:val="0"/>
      <w:divBdr>
        <w:top w:val="none" w:sz="0" w:space="0" w:color="auto"/>
        <w:left w:val="none" w:sz="0" w:space="0" w:color="auto"/>
        <w:bottom w:val="none" w:sz="0" w:space="0" w:color="auto"/>
        <w:right w:val="none" w:sz="0" w:space="0" w:color="auto"/>
      </w:divBdr>
    </w:div>
    <w:div w:id="412239378">
      <w:bodyDiv w:val="1"/>
      <w:marLeft w:val="0"/>
      <w:marRight w:val="0"/>
      <w:marTop w:val="0"/>
      <w:marBottom w:val="0"/>
      <w:divBdr>
        <w:top w:val="none" w:sz="0" w:space="0" w:color="auto"/>
        <w:left w:val="none" w:sz="0" w:space="0" w:color="auto"/>
        <w:bottom w:val="none" w:sz="0" w:space="0" w:color="auto"/>
        <w:right w:val="none" w:sz="0" w:space="0" w:color="auto"/>
      </w:divBdr>
      <w:divsChild>
        <w:div w:id="1677032491">
          <w:marLeft w:val="0"/>
          <w:marRight w:val="0"/>
          <w:marTop w:val="0"/>
          <w:marBottom w:val="0"/>
          <w:divBdr>
            <w:top w:val="none" w:sz="0" w:space="0" w:color="auto"/>
            <w:left w:val="none" w:sz="0" w:space="0" w:color="auto"/>
            <w:bottom w:val="none" w:sz="0" w:space="0" w:color="auto"/>
            <w:right w:val="none" w:sz="0" w:space="0" w:color="auto"/>
          </w:divBdr>
        </w:div>
      </w:divsChild>
    </w:div>
    <w:div w:id="436757968">
      <w:bodyDiv w:val="1"/>
      <w:marLeft w:val="0"/>
      <w:marRight w:val="0"/>
      <w:marTop w:val="0"/>
      <w:marBottom w:val="0"/>
      <w:divBdr>
        <w:top w:val="none" w:sz="0" w:space="0" w:color="auto"/>
        <w:left w:val="none" w:sz="0" w:space="0" w:color="auto"/>
        <w:bottom w:val="none" w:sz="0" w:space="0" w:color="auto"/>
        <w:right w:val="none" w:sz="0" w:space="0" w:color="auto"/>
      </w:divBdr>
    </w:div>
    <w:div w:id="460611621">
      <w:bodyDiv w:val="1"/>
      <w:marLeft w:val="0"/>
      <w:marRight w:val="0"/>
      <w:marTop w:val="0"/>
      <w:marBottom w:val="0"/>
      <w:divBdr>
        <w:top w:val="none" w:sz="0" w:space="0" w:color="auto"/>
        <w:left w:val="none" w:sz="0" w:space="0" w:color="auto"/>
        <w:bottom w:val="none" w:sz="0" w:space="0" w:color="auto"/>
        <w:right w:val="none" w:sz="0" w:space="0" w:color="auto"/>
      </w:divBdr>
      <w:divsChild>
        <w:div w:id="445000611">
          <w:marLeft w:val="0"/>
          <w:marRight w:val="0"/>
          <w:marTop w:val="0"/>
          <w:marBottom w:val="0"/>
          <w:divBdr>
            <w:top w:val="none" w:sz="0" w:space="0" w:color="auto"/>
            <w:left w:val="none" w:sz="0" w:space="0" w:color="auto"/>
            <w:bottom w:val="none" w:sz="0" w:space="0" w:color="auto"/>
            <w:right w:val="none" w:sz="0" w:space="0" w:color="auto"/>
          </w:divBdr>
        </w:div>
      </w:divsChild>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85050112">
      <w:bodyDiv w:val="1"/>
      <w:marLeft w:val="0"/>
      <w:marRight w:val="0"/>
      <w:marTop w:val="0"/>
      <w:marBottom w:val="0"/>
      <w:divBdr>
        <w:top w:val="none" w:sz="0" w:space="0" w:color="auto"/>
        <w:left w:val="none" w:sz="0" w:space="0" w:color="auto"/>
        <w:bottom w:val="none" w:sz="0" w:space="0" w:color="auto"/>
        <w:right w:val="none" w:sz="0" w:space="0" w:color="auto"/>
      </w:divBdr>
    </w:div>
    <w:div w:id="488907711">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491944251">
      <w:bodyDiv w:val="1"/>
      <w:marLeft w:val="0"/>
      <w:marRight w:val="0"/>
      <w:marTop w:val="0"/>
      <w:marBottom w:val="0"/>
      <w:divBdr>
        <w:top w:val="none" w:sz="0" w:space="0" w:color="auto"/>
        <w:left w:val="none" w:sz="0" w:space="0" w:color="auto"/>
        <w:bottom w:val="none" w:sz="0" w:space="0" w:color="auto"/>
        <w:right w:val="none" w:sz="0" w:space="0" w:color="auto"/>
      </w:divBdr>
      <w:divsChild>
        <w:div w:id="859397641">
          <w:marLeft w:val="0"/>
          <w:marRight w:val="0"/>
          <w:marTop w:val="0"/>
          <w:marBottom w:val="0"/>
          <w:divBdr>
            <w:top w:val="none" w:sz="0" w:space="0" w:color="auto"/>
            <w:left w:val="none" w:sz="0" w:space="0" w:color="auto"/>
            <w:bottom w:val="none" w:sz="0" w:space="0" w:color="auto"/>
            <w:right w:val="none" w:sz="0" w:space="0" w:color="auto"/>
          </w:divBdr>
        </w:div>
      </w:divsChild>
    </w:div>
    <w:div w:id="501238772">
      <w:bodyDiv w:val="1"/>
      <w:marLeft w:val="0"/>
      <w:marRight w:val="0"/>
      <w:marTop w:val="0"/>
      <w:marBottom w:val="0"/>
      <w:divBdr>
        <w:top w:val="none" w:sz="0" w:space="0" w:color="auto"/>
        <w:left w:val="none" w:sz="0" w:space="0" w:color="auto"/>
        <w:bottom w:val="none" w:sz="0" w:space="0" w:color="auto"/>
        <w:right w:val="none" w:sz="0" w:space="0" w:color="auto"/>
      </w:divBdr>
    </w:div>
    <w:div w:id="527137681">
      <w:bodyDiv w:val="1"/>
      <w:marLeft w:val="0"/>
      <w:marRight w:val="0"/>
      <w:marTop w:val="0"/>
      <w:marBottom w:val="0"/>
      <w:divBdr>
        <w:top w:val="none" w:sz="0" w:space="0" w:color="auto"/>
        <w:left w:val="none" w:sz="0" w:space="0" w:color="auto"/>
        <w:bottom w:val="none" w:sz="0" w:space="0" w:color="auto"/>
        <w:right w:val="none" w:sz="0" w:space="0" w:color="auto"/>
      </w:divBdr>
      <w:divsChild>
        <w:div w:id="330104916">
          <w:marLeft w:val="0"/>
          <w:marRight w:val="0"/>
          <w:marTop w:val="0"/>
          <w:marBottom w:val="0"/>
          <w:divBdr>
            <w:top w:val="none" w:sz="0" w:space="0" w:color="auto"/>
            <w:left w:val="none" w:sz="0" w:space="0" w:color="auto"/>
            <w:bottom w:val="none" w:sz="0" w:space="0" w:color="auto"/>
            <w:right w:val="none" w:sz="0" w:space="0" w:color="auto"/>
          </w:divBdr>
        </w:div>
      </w:divsChild>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46113990">
      <w:bodyDiv w:val="1"/>
      <w:marLeft w:val="0"/>
      <w:marRight w:val="0"/>
      <w:marTop w:val="0"/>
      <w:marBottom w:val="0"/>
      <w:divBdr>
        <w:top w:val="none" w:sz="0" w:space="0" w:color="auto"/>
        <w:left w:val="none" w:sz="0" w:space="0" w:color="auto"/>
        <w:bottom w:val="none" w:sz="0" w:space="0" w:color="auto"/>
        <w:right w:val="none" w:sz="0" w:space="0" w:color="auto"/>
      </w:divBdr>
    </w:div>
    <w:div w:id="554513589">
      <w:bodyDiv w:val="1"/>
      <w:marLeft w:val="0"/>
      <w:marRight w:val="0"/>
      <w:marTop w:val="0"/>
      <w:marBottom w:val="0"/>
      <w:divBdr>
        <w:top w:val="none" w:sz="0" w:space="0" w:color="auto"/>
        <w:left w:val="none" w:sz="0" w:space="0" w:color="auto"/>
        <w:bottom w:val="none" w:sz="0" w:space="0" w:color="auto"/>
        <w:right w:val="none" w:sz="0" w:space="0" w:color="auto"/>
      </w:divBdr>
      <w:divsChild>
        <w:div w:id="1322125974">
          <w:marLeft w:val="0"/>
          <w:marRight w:val="0"/>
          <w:marTop w:val="0"/>
          <w:marBottom w:val="0"/>
          <w:divBdr>
            <w:top w:val="none" w:sz="0" w:space="0" w:color="auto"/>
            <w:left w:val="none" w:sz="0" w:space="0" w:color="auto"/>
            <w:bottom w:val="none" w:sz="0" w:space="0" w:color="auto"/>
            <w:right w:val="none" w:sz="0" w:space="0" w:color="auto"/>
          </w:divBdr>
        </w:div>
      </w:divsChild>
    </w:div>
    <w:div w:id="556740639">
      <w:bodyDiv w:val="1"/>
      <w:marLeft w:val="0"/>
      <w:marRight w:val="0"/>
      <w:marTop w:val="0"/>
      <w:marBottom w:val="0"/>
      <w:divBdr>
        <w:top w:val="none" w:sz="0" w:space="0" w:color="auto"/>
        <w:left w:val="none" w:sz="0" w:space="0" w:color="auto"/>
        <w:bottom w:val="none" w:sz="0" w:space="0" w:color="auto"/>
        <w:right w:val="none" w:sz="0" w:space="0" w:color="auto"/>
      </w:divBdr>
      <w:divsChild>
        <w:div w:id="565339287">
          <w:marLeft w:val="0"/>
          <w:marRight w:val="0"/>
          <w:marTop w:val="0"/>
          <w:marBottom w:val="0"/>
          <w:divBdr>
            <w:top w:val="none" w:sz="0" w:space="0" w:color="auto"/>
            <w:left w:val="none" w:sz="0" w:space="0" w:color="auto"/>
            <w:bottom w:val="none" w:sz="0" w:space="0" w:color="auto"/>
            <w:right w:val="none" w:sz="0" w:space="0" w:color="auto"/>
          </w:divBdr>
        </w:div>
      </w:divsChild>
    </w:div>
    <w:div w:id="565576375">
      <w:bodyDiv w:val="1"/>
      <w:marLeft w:val="0"/>
      <w:marRight w:val="0"/>
      <w:marTop w:val="0"/>
      <w:marBottom w:val="0"/>
      <w:divBdr>
        <w:top w:val="none" w:sz="0" w:space="0" w:color="auto"/>
        <w:left w:val="none" w:sz="0" w:space="0" w:color="auto"/>
        <w:bottom w:val="none" w:sz="0" w:space="0" w:color="auto"/>
        <w:right w:val="none" w:sz="0" w:space="0" w:color="auto"/>
      </w:divBdr>
      <w:divsChild>
        <w:div w:id="1283655434">
          <w:marLeft w:val="0"/>
          <w:marRight w:val="0"/>
          <w:marTop w:val="0"/>
          <w:marBottom w:val="0"/>
          <w:divBdr>
            <w:top w:val="none" w:sz="0" w:space="0" w:color="auto"/>
            <w:left w:val="none" w:sz="0" w:space="0" w:color="auto"/>
            <w:bottom w:val="none" w:sz="0" w:space="0" w:color="auto"/>
            <w:right w:val="none" w:sz="0" w:space="0" w:color="auto"/>
          </w:divBdr>
          <w:divsChild>
            <w:div w:id="580335672">
              <w:marLeft w:val="0"/>
              <w:marRight w:val="0"/>
              <w:marTop w:val="0"/>
              <w:marBottom w:val="0"/>
              <w:divBdr>
                <w:top w:val="none" w:sz="0" w:space="0" w:color="auto"/>
                <w:left w:val="none" w:sz="0" w:space="0" w:color="auto"/>
                <w:bottom w:val="none" w:sz="0" w:space="0" w:color="auto"/>
                <w:right w:val="none" w:sz="0" w:space="0" w:color="auto"/>
              </w:divBdr>
            </w:div>
          </w:divsChild>
        </w:div>
        <w:div w:id="647175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582683619">
      <w:bodyDiv w:val="1"/>
      <w:marLeft w:val="0"/>
      <w:marRight w:val="0"/>
      <w:marTop w:val="0"/>
      <w:marBottom w:val="0"/>
      <w:divBdr>
        <w:top w:val="none" w:sz="0" w:space="0" w:color="auto"/>
        <w:left w:val="none" w:sz="0" w:space="0" w:color="auto"/>
        <w:bottom w:val="none" w:sz="0" w:space="0" w:color="auto"/>
        <w:right w:val="none" w:sz="0" w:space="0" w:color="auto"/>
      </w:divBdr>
      <w:divsChild>
        <w:div w:id="1300963861">
          <w:marLeft w:val="0"/>
          <w:marRight w:val="0"/>
          <w:marTop w:val="0"/>
          <w:marBottom w:val="0"/>
          <w:divBdr>
            <w:top w:val="none" w:sz="0" w:space="0" w:color="auto"/>
            <w:left w:val="none" w:sz="0" w:space="0" w:color="auto"/>
            <w:bottom w:val="none" w:sz="0" w:space="0" w:color="auto"/>
            <w:right w:val="none" w:sz="0" w:space="0" w:color="auto"/>
          </w:divBdr>
        </w:div>
      </w:divsChild>
    </w:div>
    <w:div w:id="588739161">
      <w:bodyDiv w:val="1"/>
      <w:marLeft w:val="0"/>
      <w:marRight w:val="0"/>
      <w:marTop w:val="0"/>
      <w:marBottom w:val="0"/>
      <w:divBdr>
        <w:top w:val="none" w:sz="0" w:space="0" w:color="auto"/>
        <w:left w:val="none" w:sz="0" w:space="0" w:color="auto"/>
        <w:bottom w:val="none" w:sz="0" w:space="0" w:color="auto"/>
        <w:right w:val="none" w:sz="0" w:space="0" w:color="auto"/>
      </w:divBdr>
    </w:div>
    <w:div w:id="614947785">
      <w:bodyDiv w:val="1"/>
      <w:marLeft w:val="0"/>
      <w:marRight w:val="0"/>
      <w:marTop w:val="0"/>
      <w:marBottom w:val="0"/>
      <w:divBdr>
        <w:top w:val="none" w:sz="0" w:space="0" w:color="auto"/>
        <w:left w:val="none" w:sz="0" w:space="0" w:color="auto"/>
        <w:bottom w:val="none" w:sz="0" w:space="0" w:color="auto"/>
        <w:right w:val="none" w:sz="0" w:space="0" w:color="auto"/>
      </w:divBdr>
    </w:div>
    <w:div w:id="651299042">
      <w:bodyDiv w:val="1"/>
      <w:marLeft w:val="0"/>
      <w:marRight w:val="0"/>
      <w:marTop w:val="0"/>
      <w:marBottom w:val="0"/>
      <w:divBdr>
        <w:top w:val="none" w:sz="0" w:space="0" w:color="auto"/>
        <w:left w:val="none" w:sz="0" w:space="0" w:color="auto"/>
        <w:bottom w:val="none" w:sz="0" w:space="0" w:color="auto"/>
        <w:right w:val="none" w:sz="0" w:space="0" w:color="auto"/>
      </w:divBdr>
      <w:divsChild>
        <w:div w:id="668797737">
          <w:marLeft w:val="0"/>
          <w:marRight w:val="0"/>
          <w:marTop w:val="0"/>
          <w:marBottom w:val="0"/>
          <w:divBdr>
            <w:top w:val="none" w:sz="0" w:space="0" w:color="auto"/>
            <w:left w:val="none" w:sz="0" w:space="0" w:color="auto"/>
            <w:bottom w:val="none" w:sz="0" w:space="0" w:color="auto"/>
            <w:right w:val="none" w:sz="0" w:space="0" w:color="auto"/>
          </w:divBdr>
        </w:div>
      </w:divsChild>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724455409">
      <w:bodyDiv w:val="1"/>
      <w:marLeft w:val="0"/>
      <w:marRight w:val="0"/>
      <w:marTop w:val="0"/>
      <w:marBottom w:val="0"/>
      <w:divBdr>
        <w:top w:val="none" w:sz="0" w:space="0" w:color="auto"/>
        <w:left w:val="none" w:sz="0" w:space="0" w:color="auto"/>
        <w:bottom w:val="none" w:sz="0" w:space="0" w:color="auto"/>
        <w:right w:val="none" w:sz="0" w:space="0" w:color="auto"/>
      </w:divBdr>
    </w:div>
    <w:div w:id="727804126">
      <w:bodyDiv w:val="1"/>
      <w:marLeft w:val="0"/>
      <w:marRight w:val="0"/>
      <w:marTop w:val="0"/>
      <w:marBottom w:val="0"/>
      <w:divBdr>
        <w:top w:val="none" w:sz="0" w:space="0" w:color="auto"/>
        <w:left w:val="none" w:sz="0" w:space="0" w:color="auto"/>
        <w:bottom w:val="none" w:sz="0" w:space="0" w:color="auto"/>
        <w:right w:val="none" w:sz="0" w:space="0" w:color="auto"/>
      </w:divBdr>
    </w:div>
    <w:div w:id="756052814">
      <w:bodyDiv w:val="1"/>
      <w:marLeft w:val="0"/>
      <w:marRight w:val="0"/>
      <w:marTop w:val="0"/>
      <w:marBottom w:val="0"/>
      <w:divBdr>
        <w:top w:val="none" w:sz="0" w:space="0" w:color="auto"/>
        <w:left w:val="none" w:sz="0" w:space="0" w:color="auto"/>
        <w:bottom w:val="none" w:sz="0" w:space="0" w:color="auto"/>
        <w:right w:val="none" w:sz="0" w:space="0" w:color="auto"/>
      </w:divBdr>
    </w:div>
    <w:div w:id="775056828">
      <w:bodyDiv w:val="1"/>
      <w:marLeft w:val="0"/>
      <w:marRight w:val="0"/>
      <w:marTop w:val="0"/>
      <w:marBottom w:val="0"/>
      <w:divBdr>
        <w:top w:val="none" w:sz="0" w:space="0" w:color="auto"/>
        <w:left w:val="none" w:sz="0" w:space="0" w:color="auto"/>
        <w:bottom w:val="none" w:sz="0" w:space="0" w:color="auto"/>
        <w:right w:val="none" w:sz="0" w:space="0" w:color="auto"/>
      </w:divBdr>
    </w:div>
    <w:div w:id="794252075">
      <w:bodyDiv w:val="1"/>
      <w:marLeft w:val="0"/>
      <w:marRight w:val="0"/>
      <w:marTop w:val="0"/>
      <w:marBottom w:val="0"/>
      <w:divBdr>
        <w:top w:val="none" w:sz="0" w:space="0" w:color="auto"/>
        <w:left w:val="none" w:sz="0" w:space="0" w:color="auto"/>
        <w:bottom w:val="none" w:sz="0" w:space="0" w:color="auto"/>
        <w:right w:val="none" w:sz="0" w:space="0" w:color="auto"/>
      </w:divBdr>
    </w:div>
    <w:div w:id="812017516">
      <w:bodyDiv w:val="1"/>
      <w:marLeft w:val="0"/>
      <w:marRight w:val="0"/>
      <w:marTop w:val="0"/>
      <w:marBottom w:val="0"/>
      <w:divBdr>
        <w:top w:val="none" w:sz="0" w:space="0" w:color="auto"/>
        <w:left w:val="none" w:sz="0" w:space="0" w:color="auto"/>
        <w:bottom w:val="none" w:sz="0" w:space="0" w:color="auto"/>
        <w:right w:val="none" w:sz="0" w:space="0" w:color="auto"/>
      </w:divBdr>
    </w:div>
    <w:div w:id="813907263">
      <w:bodyDiv w:val="1"/>
      <w:marLeft w:val="0"/>
      <w:marRight w:val="0"/>
      <w:marTop w:val="0"/>
      <w:marBottom w:val="0"/>
      <w:divBdr>
        <w:top w:val="none" w:sz="0" w:space="0" w:color="auto"/>
        <w:left w:val="none" w:sz="0" w:space="0" w:color="auto"/>
        <w:bottom w:val="none" w:sz="0" w:space="0" w:color="auto"/>
        <w:right w:val="none" w:sz="0" w:space="0" w:color="auto"/>
      </w:divBdr>
      <w:divsChild>
        <w:div w:id="2134204980">
          <w:marLeft w:val="0"/>
          <w:marRight w:val="0"/>
          <w:marTop w:val="0"/>
          <w:marBottom w:val="0"/>
          <w:divBdr>
            <w:top w:val="none" w:sz="0" w:space="0" w:color="auto"/>
            <w:left w:val="none" w:sz="0" w:space="0" w:color="auto"/>
            <w:bottom w:val="none" w:sz="0" w:space="0" w:color="auto"/>
            <w:right w:val="none" w:sz="0" w:space="0" w:color="auto"/>
          </w:divBdr>
          <w:divsChild>
            <w:div w:id="171071561">
              <w:marLeft w:val="0"/>
              <w:marRight w:val="0"/>
              <w:marTop w:val="0"/>
              <w:marBottom w:val="0"/>
              <w:divBdr>
                <w:top w:val="none" w:sz="0" w:space="0" w:color="auto"/>
                <w:left w:val="none" w:sz="0" w:space="0" w:color="auto"/>
                <w:bottom w:val="none" w:sz="0" w:space="0" w:color="auto"/>
                <w:right w:val="none" w:sz="0" w:space="0" w:color="auto"/>
              </w:divBdr>
            </w:div>
          </w:divsChild>
        </w:div>
        <w:div w:id="48786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793432">
      <w:bodyDiv w:val="1"/>
      <w:marLeft w:val="0"/>
      <w:marRight w:val="0"/>
      <w:marTop w:val="0"/>
      <w:marBottom w:val="0"/>
      <w:divBdr>
        <w:top w:val="none" w:sz="0" w:space="0" w:color="auto"/>
        <w:left w:val="none" w:sz="0" w:space="0" w:color="auto"/>
        <w:bottom w:val="none" w:sz="0" w:space="0" w:color="auto"/>
        <w:right w:val="none" w:sz="0" w:space="0" w:color="auto"/>
      </w:divBdr>
      <w:divsChild>
        <w:div w:id="1763186491">
          <w:marLeft w:val="0"/>
          <w:marRight w:val="0"/>
          <w:marTop w:val="0"/>
          <w:marBottom w:val="0"/>
          <w:divBdr>
            <w:top w:val="none" w:sz="0" w:space="0" w:color="auto"/>
            <w:left w:val="none" w:sz="0" w:space="0" w:color="auto"/>
            <w:bottom w:val="none" w:sz="0" w:space="0" w:color="auto"/>
            <w:right w:val="none" w:sz="0" w:space="0" w:color="auto"/>
          </w:divBdr>
        </w:div>
      </w:divsChild>
    </w:div>
    <w:div w:id="847250861">
      <w:bodyDiv w:val="1"/>
      <w:marLeft w:val="0"/>
      <w:marRight w:val="0"/>
      <w:marTop w:val="0"/>
      <w:marBottom w:val="0"/>
      <w:divBdr>
        <w:top w:val="none" w:sz="0" w:space="0" w:color="auto"/>
        <w:left w:val="none" w:sz="0" w:space="0" w:color="auto"/>
        <w:bottom w:val="none" w:sz="0" w:space="0" w:color="auto"/>
        <w:right w:val="none" w:sz="0" w:space="0" w:color="auto"/>
      </w:divBdr>
      <w:divsChild>
        <w:div w:id="488442859">
          <w:marLeft w:val="0"/>
          <w:marRight w:val="0"/>
          <w:marTop w:val="0"/>
          <w:marBottom w:val="0"/>
          <w:divBdr>
            <w:top w:val="none" w:sz="0" w:space="0" w:color="auto"/>
            <w:left w:val="none" w:sz="0" w:space="0" w:color="auto"/>
            <w:bottom w:val="none" w:sz="0" w:space="0" w:color="auto"/>
            <w:right w:val="none" w:sz="0" w:space="0" w:color="auto"/>
          </w:divBdr>
        </w:div>
      </w:divsChild>
    </w:div>
    <w:div w:id="873540119">
      <w:bodyDiv w:val="1"/>
      <w:marLeft w:val="0"/>
      <w:marRight w:val="0"/>
      <w:marTop w:val="0"/>
      <w:marBottom w:val="0"/>
      <w:divBdr>
        <w:top w:val="none" w:sz="0" w:space="0" w:color="auto"/>
        <w:left w:val="none" w:sz="0" w:space="0" w:color="auto"/>
        <w:bottom w:val="none" w:sz="0" w:space="0" w:color="auto"/>
        <w:right w:val="none" w:sz="0" w:space="0" w:color="auto"/>
      </w:divBdr>
      <w:divsChild>
        <w:div w:id="976640094">
          <w:marLeft w:val="0"/>
          <w:marRight w:val="0"/>
          <w:marTop w:val="0"/>
          <w:marBottom w:val="0"/>
          <w:divBdr>
            <w:top w:val="none" w:sz="0" w:space="0" w:color="auto"/>
            <w:left w:val="none" w:sz="0" w:space="0" w:color="auto"/>
            <w:bottom w:val="none" w:sz="0" w:space="0" w:color="auto"/>
            <w:right w:val="none" w:sz="0" w:space="0" w:color="auto"/>
          </w:divBdr>
        </w:div>
      </w:divsChild>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25965066">
      <w:bodyDiv w:val="1"/>
      <w:marLeft w:val="0"/>
      <w:marRight w:val="0"/>
      <w:marTop w:val="0"/>
      <w:marBottom w:val="0"/>
      <w:divBdr>
        <w:top w:val="none" w:sz="0" w:space="0" w:color="auto"/>
        <w:left w:val="none" w:sz="0" w:space="0" w:color="auto"/>
        <w:bottom w:val="none" w:sz="0" w:space="0" w:color="auto"/>
        <w:right w:val="none" w:sz="0" w:space="0" w:color="auto"/>
      </w:divBdr>
      <w:divsChild>
        <w:div w:id="850222928">
          <w:marLeft w:val="0"/>
          <w:marRight w:val="0"/>
          <w:marTop w:val="0"/>
          <w:marBottom w:val="0"/>
          <w:divBdr>
            <w:top w:val="none" w:sz="0" w:space="0" w:color="auto"/>
            <w:left w:val="none" w:sz="0" w:space="0" w:color="auto"/>
            <w:bottom w:val="none" w:sz="0" w:space="0" w:color="auto"/>
            <w:right w:val="none" w:sz="0" w:space="0" w:color="auto"/>
          </w:divBdr>
        </w:div>
      </w:divsChild>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43456854">
      <w:bodyDiv w:val="1"/>
      <w:marLeft w:val="0"/>
      <w:marRight w:val="0"/>
      <w:marTop w:val="0"/>
      <w:marBottom w:val="0"/>
      <w:divBdr>
        <w:top w:val="none" w:sz="0" w:space="0" w:color="auto"/>
        <w:left w:val="none" w:sz="0" w:space="0" w:color="auto"/>
        <w:bottom w:val="none" w:sz="0" w:space="0" w:color="auto"/>
        <w:right w:val="none" w:sz="0" w:space="0" w:color="auto"/>
      </w:divBdr>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51936657">
      <w:bodyDiv w:val="1"/>
      <w:marLeft w:val="0"/>
      <w:marRight w:val="0"/>
      <w:marTop w:val="0"/>
      <w:marBottom w:val="0"/>
      <w:divBdr>
        <w:top w:val="none" w:sz="0" w:space="0" w:color="auto"/>
        <w:left w:val="none" w:sz="0" w:space="0" w:color="auto"/>
        <w:bottom w:val="none" w:sz="0" w:space="0" w:color="auto"/>
        <w:right w:val="none" w:sz="0" w:space="0" w:color="auto"/>
      </w:divBdr>
      <w:divsChild>
        <w:div w:id="1539124732">
          <w:marLeft w:val="0"/>
          <w:marRight w:val="0"/>
          <w:marTop w:val="0"/>
          <w:marBottom w:val="0"/>
          <w:divBdr>
            <w:top w:val="none" w:sz="0" w:space="0" w:color="auto"/>
            <w:left w:val="none" w:sz="0" w:space="0" w:color="auto"/>
            <w:bottom w:val="none" w:sz="0" w:space="0" w:color="auto"/>
            <w:right w:val="none" w:sz="0" w:space="0" w:color="auto"/>
          </w:divBdr>
        </w:div>
      </w:divsChild>
    </w:div>
    <w:div w:id="971252935">
      <w:bodyDiv w:val="1"/>
      <w:marLeft w:val="0"/>
      <w:marRight w:val="0"/>
      <w:marTop w:val="0"/>
      <w:marBottom w:val="0"/>
      <w:divBdr>
        <w:top w:val="none" w:sz="0" w:space="0" w:color="auto"/>
        <w:left w:val="none" w:sz="0" w:space="0" w:color="auto"/>
        <w:bottom w:val="none" w:sz="0" w:space="0" w:color="auto"/>
        <w:right w:val="none" w:sz="0" w:space="0" w:color="auto"/>
      </w:divBdr>
      <w:divsChild>
        <w:div w:id="1078401257">
          <w:marLeft w:val="0"/>
          <w:marRight w:val="0"/>
          <w:marTop w:val="0"/>
          <w:marBottom w:val="0"/>
          <w:divBdr>
            <w:top w:val="none" w:sz="0" w:space="0" w:color="auto"/>
            <w:left w:val="none" w:sz="0" w:space="0" w:color="auto"/>
            <w:bottom w:val="none" w:sz="0" w:space="0" w:color="auto"/>
            <w:right w:val="none" w:sz="0" w:space="0" w:color="auto"/>
          </w:divBdr>
        </w:div>
      </w:divsChild>
    </w:div>
    <w:div w:id="981930409">
      <w:bodyDiv w:val="1"/>
      <w:marLeft w:val="0"/>
      <w:marRight w:val="0"/>
      <w:marTop w:val="0"/>
      <w:marBottom w:val="0"/>
      <w:divBdr>
        <w:top w:val="none" w:sz="0" w:space="0" w:color="auto"/>
        <w:left w:val="none" w:sz="0" w:space="0" w:color="auto"/>
        <w:bottom w:val="none" w:sz="0" w:space="0" w:color="auto"/>
        <w:right w:val="none" w:sz="0" w:space="0" w:color="auto"/>
      </w:divBdr>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1000044450">
      <w:bodyDiv w:val="1"/>
      <w:marLeft w:val="0"/>
      <w:marRight w:val="0"/>
      <w:marTop w:val="0"/>
      <w:marBottom w:val="0"/>
      <w:divBdr>
        <w:top w:val="none" w:sz="0" w:space="0" w:color="auto"/>
        <w:left w:val="none" w:sz="0" w:space="0" w:color="auto"/>
        <w:bottom w:val="none" w:sz="0" w:space="0" w:color="auto"/>
        <w:right w:val="none" w:sz="0" w:space="0" w:color="auto"/>
      </w:divBdr>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043335645">
      <w:bodyDiv w:val="1"/>
      <w:marLeft w:val="0"/>
      <w:marRight w:val="0"/>
      <w:marTop w:val="0"/>
      <w:marBottom w:val="0"/>
      <w:divBdr>
        <w:top w:val="none" w:sz="0" w:space="0" w:color="auto"/>
        <w:left w:val="none" w:sz="0" w:space="0" w:color="auto"/>
        <w:bottom w:val="none" w:sz="0" w:space="0" w:color="auto"/>
        <w:right w:val="none" w:sz="0" w:space="0" w:color="auto"/>
      </w:divBdr>
      <w:divsChild>
        <w:div w:id="284429575">
          <w:marLeft w:val="0"/>
          <w:marRight w:val="0"/>
          <w:marTop w:val="0"/>
          <w:marBottom w:val="0"/>
          <w:divBdr>
            <w:top w:val="none" w:sz="0" w:space="0" w:color="auto"/>
            <w:left w:val="none" w:sz="0" w:space="0" w:color="auto"/>
            <w:bottom w:val="none" w:sz="0" w:space="0" w:color="auto"/>
            <w:right w:val="none" w:sz="0" w:space="0" w:color="auto"/>
          </w:divBdr>
        </w:div>
      </w:divsChild>
    </w:div>
    <w:div w:id="1064526522">
      <w:bodyDiv w:val="1"/>
      <w:marLeft w:val="0"/>
      <w:marRight w:val="0"/>
      <w:marTop w:val="0"/>
      <w:marBottom w:val="0"/>
      <w:divBdr>
        <w:top w:val="none" w:sz="0" w:space="0" w:color="auto"/>
        <w:left w:val="none" w:sz="0" w:space="0" w:color="auto"/>
        <w:bottom w:val="none" w:sz="0" w:space="0" w:color="auto"/>
        <w:right w:val="none" w:sz="0" w:space="0" w:color="auto"/>
      </w:divBdr>
      <w:divsChild>
        <w:div w:id="57099150">
          <w:marLeft w:val="0"/>
          <w:marRight w:val="0"/>
          <w:marTop w:val="0"/>
          <w:marBottom w:val="0"/>
          <w:divBdr>
            <w:top w:val="none" w:sz="0" w:space="0" w:color="auto"/>
            <w:left w:val="none" w:sz="0" w:space="0" w:color="auto"/>
            <w:bottom w:val="none" w:sz="0" w:space="0" w:color="auto"/>
            <w:right w:val="none" w:sz="0" w:space="0" w:color="auto"/>
          </w:divBdr>
        </w:div>
      </w:divsChild>
    </w:div>
    <w:div w:id="1080715599">
      <w:bodyDiv w:val="1"/>
      <w:marLeft w:val="0"/>
      <w:marRight w:val="0"/>
      <w:marTop w:val="0"/>
      <w:marBottom w:val="0"/>
      <w:divBdr>
        <w:top w:val="none" w:sz="0" w:space="0" w:color="auto"/>
        <w:left w:val="none" w:sz="0" w:space="0" w:color="auto"/>
        <w:bottom w:val="none" w:sz="0" w:space="0" w:color="auto"/>
        <w:right w:val="none" w:sz="0" w:space="0" w:color="auto"/>
      </w:divBdr>
      <w:divsChild>
        <w:div w:id="1001273052">
          <w:marLeft w:val="0"/>
          <w:marRight w:val="0"/>
          <w:marTop w:val="0"/>
          <w:marBottom w:val="0"/>
          <w:divBdr>
            <w:top w:val="none" w:sz="0" w:space="0" w:color="auto"/>
            <w:left w:val="none" w:sz="0" w:space="0" w:color="auto"/>
            <w:bottom w:val="none" w:sz="0" w:space="0" w:color="auto"/>
            <w:right w:val="none" w:sz="0" w:space="0" w:color="auto"/>
          </w:divBdr>
        </w:div>
      </w:divsChild>
    </w:div>
    <w:div w:id="1084717697">
      <w:bodyDiv w:val="1"/>
      <w:marLeft w:val="0"/>
      <w:marRight w:val="0"/>
      <w:marTop w:val="0"/>
      <w:marBottom w:val="0"/>
      <w:divBdr>
        <w:top w:val="none" w:sz="0" w:space="0" w:color="auto"/>
        <w:left w:val="none" w:sz="0" w:space="0" w:color="auto"/>
        <w:bottom w:val="none" w:sz="0" w:space="0" w:color="auto"/>
        <w:right w:val="none" w:sz="0" w:space="0" w:color="auto"/>
      </w:divBdr>
    </w:div>
    <w:div w:id="1089615575">
      <w:bodyDiv w:val="1"/>
      <w:marLeft w:val="0"/>
      <w:marRight w:val="0"/>
      <w:marTop w:val="0"/>
      <w:marBottom w:val="0"/>
      <w:divBdr>
        <w:top w:val="none" w:sz="0" w:space="0" w:color="auto"/>
        <w:left w:val="none" w:sz="0" w:space="0" w:color="auto"/>
        <w:bottom w:val="none" w:sz="0" w:space="0" w:color="auto"/>
        <w:right w:val="none" w:sz="0" w:space="0" w:color="auto"/>
      </w:divBdr>
    </w:div>
    <w:div w:id="1097756100">
      <w:bodyDiv w:val="1"/>
      <w:marLeft w:val="0"/>
      <w:marRight w:val="0"/>
      <w:marTop w:val="0"/>
      <w:marBottom w:val="0"/>
      <w:divBdr>
        <w:top w:val="none" w:sz="0" w:space="0" w:color="auto"/>
        <w:left w:val="none" w:sz="0" w:space="0" w:color="auto"/>
        <w:bottom w:val="none" w:sz="0" w:space="0" w:color="auto"/>
        <w:right w:val="none" w:sz="0" w:space="0" w:color="auto"/>
      </w:divBdr>
    </w:div>
    <w:div w:id="1110274408">
      <w:bodyDiv w:val="1"/>
      <w:marLeft w:val="0"/>
      <w:marRight w:val="0"/>
      <w:marTop w:val="0"/>
      <w:marBottom w:val="0"/>
      <w:divBdr>
        <w:top w:val="none" w:sz="0" w:space="0" w:color="auto"/>
        <w:left w:val="none" w:sz="0" w:space="0" w:color="auto"/>
        <w:bottom w:val="none" w:sz="0" w:space="0" w:color="auto"/>
        <w:right w:val="none" w:sz="0" w:space="0" w:color="auto"/>
      </w:divBdr>
      <w:divsChild>
        <w:div w:id="1921285701">
          <w:marLeft w:val="0"/>
          <w:marRight w:val="0"/>
          <w:marTop w:val="0"/>
          <w:marBottom w:val="0"/>
          <w:divBdr>
            <w:top w:val="none" w:sz="0" w:space="0" w:color="auto"/>
            <w:left w:val="none" w:sz="0" w:space="0" w:color="auto"/>
            <w:bottom w:val="none" w:sz="0" w:space="0" w:color="auto"/>
            <w:right w:val="none" w:sz="0" w:space="0" w:color="auto"/>
          </w:divBdr>
        </w:div>
      </w:divsChild>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75076535">
      <w:bodyDiv w:val="1"/>
      <w:marLeft w:val="0"/>
      <w:marRight w:val="0"/>
      <w:marTop w:val="0"/>
      <w:marBottom w:val="0"/>
      <w:divBdr>
        <w:top w:val="none" w:sz="0" w:space="0" w:color="auto"/>
        <w:left w:val="none" w:sz="0" w:space="0" w:color="auto"/>
        <w:bottom w:val="none" w:sz="0" w:space="0" w:color="auto"/>
        <w:right w:val="none" w:sz="0" w:space="0" w:color="auto"/>
      </w:divBdr>
      <w:divsChild>
        <w:div w:id="948318296">
          <w:marLeft w:val="0"/>
          <w:marRight w:val="0"/>
          <w:marTop w:val="0"/>
          <w:marBottom w:val="0"/>
          <w:divBdr>
            <w:top w:val="none" w:sz="0" w:space="0" w:color="auto"/>
            <w:left w:val="none" w:sz="0" w:space="0" w:color="auto"/>
            <w:bottom w:val="none" w:sz="0" w:space="0" w:color="auto"/>
            <w:right w:val="none" w:sz="0" w:space="0" w:color="auto"/>
          </w:divBdr>
        </w:div>
      </w:divsChild>
    </w:div>
    <w:div w:id="1182890366">
      <w:bodyDiv w:val="1"/>
      <w:marLeft w:val="0"/>
      <w:marRight w:val="0"/>
      <w:marTop w:val="0"/>
      <w:marBottom w:val="0"/>
      <w:divBdr>
        <w:top w:val="none" w:sz="0" w:space="0" w:color="auto"/>
        <w:left w:val="none" w:sz="0" w:space="0" w:color="auto"/>
        <w:bottom w:val="none" w:sz="0" w:space="0" w:color="auto"/>
        <w:right w:val="none" w:sz="0" w:space="0" w:color="auto"/>
      </w:divBdr>
      <w:divsChild>
        <w:div w:id="1561403376">
          <w:marLeft w:val="0"/>
          <w:marRight w:val="0"/>
          <w:marTop w:val="0"/>
          <w:marBottom w:val="0"/>
          <w:divBdr>
            <w:top w:val="none" w:sz="0" w:space="0" w:color="auto"/>
            <w:left w:val="none" w:sz="0" w:space="0" w:color="auto"/>
            <w:bottom w:val="none" w:sz="0" w:space="0" w:color="auto"/>
            <w:right w:val="none" w:sz="0" w:space="0" w:color="auto"/>
          </w:divBdr>
        </w:div>
      </w:divsChild>
    </w:div>
    <w:div w:id="1186138647">
      <w:bodyDiv w:val="1"/>
      <w:marLeft w:val="0"/>
      <w:marRight w:val="0"/>
      <w:marTop w:val="0"/>
      <w:marBottom w:val="0"/>
      <w:divBdr>
        <w:top w:val="none" w:sz="0" w:space="0" w:color="auto"/>
        <w:left w:val="none" w:sz="0" w:space="0" w:color="auto"/>
        <w:bottom w:val="none" w:sz="0" w:space="0" w:color="auto"/>
        <w:right w:val="none" w:sz="0" w:space="0" w:color="auto"/>
      </w:divBdr>
      <w:divsChild>
        <w:div w:id="320619139">
          <w:marLeft w:val="0"/>
          <w:marRight w:val="0"/>
          <w:marTop w:val="0"/>
          <w:marBottom w:val="0"/>
          <w:divBdr>
            <w:top w:val="none" w:sz="0" w:space="0" w:color="auto"/>
            <w:left w:val="none" w:sz="0" w:space="0" w:color="auto"/>
            <w:bottom w:val="none" w:sz="0" w:space="0" w:color="auto"/>
            <w:right w:val="none" w:sz="0" w:space="0" w:color="auto"/>
          </w:divBdr>
          <w:divsChild>
            <w:div w:id="1127971439">
              <w:marLeft w:val="0"/>
              <w:marRight w:val="0"/>
              <w:marTop w:val="0"/>
              <w:marBottom w:val="0"/>
              <w:divBdr>
                <w:top w:val="none" w:sz="0" w:space="0" w:color="auto"/>
                <w:left w:val="none" w:sz="0" w:space="0" w:color="auto"/>
                <w:bottom w:val="none" w:sz="0" w:space="0" w:color="auto"/>
                <w:right w:val="none" w:sz="0" w:space="0" w:color="auto"/>
              </w:divBdr>
              <w:divsChild>
                <w:div w:id="179977178">
                  <w:marLeft w:val="0"/>
                  <w:marRight w:val="0"/>
                  <w:marTop w:val="0"/>
                  <w:marBottom w:val="0"/>
                  <w:divBdr>
                    <w:top w:val="none" w:sz="0" w:space="0" w:color="auto"/>
                    <w:left w:val="none" w:sz="0" w:space="0" w:color="auto"/>
                    <w:bottom w:val="none" w:sz="0" w:space="0" w:color="auto"/>
                    <w:right w:val="none" w:sz="0" w:space="0" w:color="auto"/>
                  </w:divBdr>
                  <w:divsChild>
                    <w:div w:id="130292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9009">
      <w:bodyDiv w:val="1"/>
      <w:marLeft w:val="0"/>
      <w:marRight w:val="0"/>
      <w:marTop w:val="0"/>
      <w:marBottom w:val="0"/>
      <w:divBdr>
        <w:top w:val="none" w:sz="0" w:space="0" w:color="auto"/>
        <w:left w:val="none" w:sz="0" w:space="0" w:color="auto"/>
        <w:bottom w:val="none" w:sz="0" w:space="0" w:color="auto"/>
        <w:right w:val="none" w:sz="0" w:space="0" w:color="auto"/>
      </w:divBdr>
      <w:divsChild>
        <w:div w:id="567349908">
          <w:marLeft w:val="0"/>
          <w:marRight w:val="0"/>
          <w:marTop w:val="0"/>
          <w:marBottom w:val="0"/>
          <w:divBdr>
            <w:top w:val="none" w:sz="0" w:space="0" w:color="auto"/>
            <w:left w:val="none" w:sz="0" w:space="0" w:color="auto"/>
            <w:bottom w:val="none" w:sz="0" w:space="0" w:color="auto"/>
            <w:right w:val="none" w:sz="0" w:space="0" w:color="auto"/>
          </w:divBdr>
        </w:div>
      </w:divsChild>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194686920">
      <w:bodyDiv w:val="1"/>
      <w:marLeft w:val="0"/>
      <w:marRight w:val="0"/>
      <w:marTop w:val="0"/>
      <w:marBottom w:val="0"/>
      <w:divBdr>
        <w:top w:val="none" w:sz="0" w:space="0" w:color="auto"/>
        <w:left w:val="none" w:sz="0" w:space="0" w:color="auto"/>
        <w:bottom w:val="none" w:sz="0" w:space="0" w:color="auto"/>
        <w:right w:val="none" w:sz="0" w:space="0" w:color="auto"/>
      </w:divBdr>
    </w:div>
    <w:div w:id="1202010203">
      <w:bodyDiv w:val="1"/>
      <w:marLeft w:val="0"/>
      <w:marRight w:val="0"/>
      <w:marTop w:val="0"/>
      <w:marBottom w:val="0"/>
      <w:divBdr>
        <w:top w:val="none" w:sz="0" w:space="0" w:color="auto"/>
        <w:left w:val="none" w:sz="0" w:space="0" w:color="auto"/>
        <w:bottom w:val="none" w:sz="0" w:space="0" w:color="auto"/>
        <w:right w:val="none" w:sz="0" w:space="0" w:color="auto"/>
      </w:divBdr>
      <w:divsChild>
        <w:div w:id="2016760880">
          <w:marLeft w:val="0"/>
          <w:marRight w:val="0"/>
          <w:marTop w:val="0"/>
          <w:marBottom w:val="0"/>
          <w:divBdr>
            <w:top w:val="none" w:sz="0" w:space="0" w:color="auto"/>
            <w:left w:val="none" w:sz="0" w:space="0" w:color="auto"/>
            <w:bottom w:val="none" w:sz="0" w:space="0" w:color="auto"/>
            <w:right w:val="none" w:sz="0" w:space="0" w:color="auto"/>
          </w:divBdr>
        </w:div>
      </w:divsChild>
    </w:div>
    <w:div w:id="1211840250">
      <w:bodyDiv w:val="1"/>
      <w:marLeft w:val="0"/>
      <w:marRight w:val="0"/>
      <w:marTop w:val="0"/>
      <w:marBottom w:val="0"/>
      <w:divBdr>
        <w:top w:val="none" w:sz="0" w:space="0" w:color="auto"/>
        <w:left w:val="none" w:sz="0" w:space="0" w:color="auto"/>
        <w:bottom w:val="none" w:sz="0" w:space="0" w:color="auto"/>
        <w:right w:val="none" w:sz="0" w:space="0" w:color="auto"/>
      </w:divBdr>
      <w:divsChild>
        <w:div w:id="1499730330">
          <w:marLeft w:val="0"/>
          <w:marRight w:val="0"/>
          <w:marTop w:val="0"/>
          <w:marBottom w:val="0"/>
          <w:divBdr>
            <w:top w:val="none" w:sz="0" w:space="0" w:color="auto"/>
            <w:left w:val="none" w:sz="0" w:space="0" w:color="auto"/>
            <w:bottom w:val="none" w:sz="0" w:space="0" w:color="auto"/>
            <w:right w:val="none" w:sz="0" w:space="0" w:color="auto"/>
          </w:divBdr>
        </w:div>
      </w:divsChild>
    </w:div>
    <w:div w:id="1257638388">
      <w:bodyDiv w:val="1"/>
      <w:marLeft w:val="0"/>
      <w:marRight w:val="0"/>
      <w:marTop w:val="0"/>
      <w:marBottom w:val="0"/>
      <w:divBdr>
        <w:top w:val="none" w:sz="0" w:space="0" w:color="auto"/>
        <w:left w:val="none" w:sz="0" w:space="0" w:color="auto"/>
        <w:bottom w:val="none" w:sz="0" w:space="0" w:color="auto"/>
        <w:right w:val="none" w:sz="0" w:space="0" w:color="auto"/>
      </w:divBdr>
      <w:divsChild>
        <w:div w:id="1938246269">
          <w:marLeft w:val="0"/>
          <w:marRight w:val="0"/>
          <w:marTop w:val="0"/>
          <w:marBottom w:val="0"/>
          <w:divBdr>
            <w:top w:val="none" w:sz="0" w:space="0" w:color="auto"/>
            <w:left w:val="none" w:sz="0" w:space="0" w:color="auto"/>
            <w:bottom w:val="none" w:sz="0" w:space="0" w:color="auto"/>
            <w:right w:val="none" w:sz="0" w:space="0" w:color="auto"/>
          </w:divBdr>
        </w:div>
      </w:divsChild>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953623">
      <w:bodyDiv w:val="1"/>
      <w:marLeft w:val="0"/>
      <w:marRight w:val="0"/>
      <w:marTop w:val="0"/>
      <w:marBottom w:val="0"/>
      <w:divBdr>
        <w:top w:val="none" w:sz="0" w:space="0" w:color="auto"/>
        <w:left w:val="none" w:sz="0" w:space="0" w:color="auto"/>
        <w:bottom w:val="none" w:sz="0" w:space="0" w:color="auto"/>
        <w:right w:val="none" w:sz="0" w:space="0" w:color="auto"/>
      </w:divBdr>
      <w:divsChild>
        <w:div w:id="236746492">
          <w:marLeft w:val="0"/>
          <w:marRight w:val="0"/>
          <w:marTop w:val="0"/>
          <w:marBottom w:val="0"/>
          <w:divBdr>
            <w:top w:val="none" w:sz="0" w:space="0" w:color="auto"/>
            <w:left w:val="none" w:sz="0" w:space="0" w:color="auto"/>
            <w:bottom w:val="none" w:sz="0" w:space="0" w:color="auto"/>
            <w:right w:val="none" w:sz="0" w:space="0" w:color="auto"/>
          </w:divBdr>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5117932">
      <w:bodyDiv w:val="1"/>
      <w:marLeft w:val="0"/>
      <w:marRight w:val="0"/>
      <w:marTop w:val="0"/>
      <w:marBottom w:val="0"/>
      <w:divBdr>
        <w:top w:val="none" w:sz="0" w:space="0" w:color="auto"/>
        <w:left w:val="none" w:sz="0" w:space="0" w:color="auto"/>
        <w:bottom w:val="none" w:sz="0" w:space="0" w:color="auto"/>
        <w:right w:val="none" w:sz="0" w:space="0" w:color="auto"/>
      </w:divBdr>
      <w:divsChild>
        <w:div w:id="784347348">
          <w:marLeft w:val="0"/>
          <w:marRight w:val="0"/>
          <w:marTop w:val="0"/>
          <w:marBottom w:val="0"/>
          <w:divBdr>
            <w:top w:val="none" w:sz="0" w:space="0" w:color="auto"/>
            <w:left w:val="none" w:sz="0" w:space="0" w:color="auto"/>
            <w:bottom w:val="none" w:sz="0" w:space="0" w:color="auto"/>
            <w:right w:val="none" w:sz="0" w:space="0" w:color="auto"/>
          </w:divBdr>
        </w:div>
      </w:divsChild>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334455187">
      <w:bodyDiv w:val="1"/>
      <w:marLeft w:val="0"/>
      <w:marRight w:val="0"/>
      <w:marTop w:val="0"/>
      <w:marBottom w:val="0"/>
      <w:divBdr>
        <w:top w:val="none" w:sz="0" w:space="0" w:color="auto"/>
        <w:left w:val="none" w:sz="0" w:space="0" w:color="auto"/>
        <w:bottom w:val="none" w:sz="0" w:space="0" w:color="auto"/>
        <w:right w:val="none" w:sz="0" w:space="0" w:color="auto"/>
      </w:divBdr>
    </w:div>
    <w:div w:id="1344016322">
      <w:bodyDiv w:val="1"/>
      <w:marLeft w:val="0"/>
      <w:marRight w:val="0"/>
      <w:marTop w:val="0"/>
      <w:marBottom w:val="0"/>
      <w:divBdr>
        <w:top w:val="none" w:sz="0" w:space="0" w:color="auto"/>
        <w:left w:val="none" w:sz="0" w:space="0" w:color="auto"/>
        <w:bottom w:val="none" w:sz="0" w:space="0" w:color="auto"/>
        <w:right w:val="none" w:sz="0" w:space="0" w:color="auto"/>
      </w:divBdr>
      <w:divsChild>
        <w:div w:id="277638581">
          <w:marLeft w:val="0"/>
          <w:marRight w:val="0"/>
          <w:marTop w:val="0"/>
          <w:marBottom w:val="0"/>
          <w:divBdr>
            <w:top w:val="none" w:sz="0" w:space="0" w:color="auto"/>
            <w:left w:val="none" w:sz="0" w:space="0" w:color="auto"/>
            <w:bottom w:val="none" w:sz="0" w:space="0" w:color="auto"/>
            <w:right w:val="none" w:sz="0" w:space="0" w:color="auto"/>
          </w:divBdr>
        </w:div>
      </w:divsChild>
    </w:div>
    <w:div w:id="1413165580">
      <w:bodyDiv w:val="1"/>
      <w:marLeft w:val="0"/>
      <w:marRight w:val="0"/>
      <w:marTop w:val="0"/>
      <w:marBottom w:val="0"/>
      <w:divBdr>
        <w:top w:val="none" w:sz="0" w:space="0" w:color="auto"/>
        <w:left w:val="none" w:sz="0" w:space="0" w:color="auto"/>
        <w:bottom w:val="none" w:sz="0" w:space="0" w:color="auto"/>
        <w:right w:val="none" w:sz="0" w:space="0" w:color="auto"/>
      </w:divBdr>
    </w:div>
    <w:div w:id="1450860877">
      <w:bodyDiv w:val="1"/>
      <w:marLeft w:val="0"/>
      <w:marRight w:val="0"/>
      <w:marTop w:val="0"/>
      <w:marBottom w:val="0"/>
      <w:divBdr>
        <w:top w:val="none" w:sz="0" w:space="0" w:color="auto"/>
        <w:left w:val="none" w:sz="0" w:space="0" w:color="auto"/>
        <w:bottom w:val="none" w:sz="0" w:space="0" w:color="auto"/>
        <w:right w:val="none" w:sz="0" w:space="0" w:color="auto"/>
      </w:divBdr>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3040941">
      <w:bodyDiv w:val="1"/>
      <w:marLeft w:val="0"/>
      <w:marRight w:val="0"/>
      <w:marTop w:val="0"/>
      <w:marBottom w:val="0"/>
      <w:divBdr>
        <w:top w:val="none" w:sz="0" w:space="0" w:color="auto"/>
        <w:left w:val="none" w:sz="0" w:space="0" w:color="auto"/>
        <w:bottom w:val="none" w:sz="0" w:space="0" w:color="auto"/>
        <w:right w:val="none" w:sz="0" w:space="0" w:color="auto"/>
      </w:divBdr>
      <w:divsChild>
        <w:div w:id="2134864432">
          <w:marLeft w:val="0"/>
          <w:marRight w:val="0"/>
          <w:marTop w:val="0"/>
          <w:marBottom w:val="0"/>
          <w:divBdr>
            <w:top w:val="none" w:sz="0" w:space="0" w:color="auto"/>
            <w:left w:val="none" w:sz="0" w:space="0" w:color="auto"/>
            <w:bottom w:val="none" w:sz="0" w:space="0" w:color="auto"/>
            <w:right w:val="none" w:sz="0" w:space="0" w:color="auto"/>
          </w:divBdr>
        </w:div>
      </w:divsChild>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484614863">
      <w:bodyDiv w:val="1"/>
      <w:marLeft w:val="0"/>
      <w:marRight w:val="0"/>
      <w:marTop w:val="0"/>
      <w:marBottom w:val="0"/>
      <w:divBdr>
        <w:top w:val="none" w:sz="0" w:space="0" w:color="auto"/>
        <w:left w:val="none" w:sz="0" w:space="0" w:color="auto"/>
        <w:bottom w:val="none" w:sz="0" w:space="0" w:color="auto"/>
        <w:right w:val="none" w:sz="0" w:space="0" w:color="auto"/>
      </w:divBdr>
      <w:divsChild>
        <w:div w:id="2016573677">
          <w:marLeft w:val="0"/>
          <w:marRight w:val="0"/>
          <w:marTop w:val="0"/>
          <w:marBottom w:val="0"/>
          <w:divBdr>
            <w:top w:val="none" w:sz="0" w:space="0" w:color="auto"/>
            <w:left w:val="none" w:sz="0" w:space="0" w:color="auto"/>
            <w:bottom w:val="none" w:sz="0" w:space="0" w:color="auto"/>
            <w:right w:val="none" w:sz="0" w:space="0" w:color="auto"/>
          </w:divBdr>
        </w:div>
      </w:divsChild>
    </w:div>
    <w:div w:id="1537768093">
      <w:bodyDiv w:val="1"/>
      <w:marLeft w:val="0"/>
      <w:marRight w:val="0"/>
      <w:marTop w:val="0"/>
      <w:marBottom w:val="0"/>
      <w:divBdr>
        <w:top w:val="none" w:sz="0" w:space="0" w:color="auto"/>
        <w:left w:val="none" w:sz="0" w:space="0" w:color="auto"/>
        <w:bottom w:val="none" w:sz="0" w:space="0" w:color="auto"/>
        <w:right w:val="none" w:sz="0" w:space="0" w:color="auto"/>
      </w:divBdr>
    </w:div>
    <w:div w:id="1546943573">
      <w:bodyDiv w:val="1"/>
      <w:marLeft w:val="0"/>
      <w:marRight w:val="0"/>
      <w:marTop w:val="0"/>
      <w:marBottom w:val="0"/>
      <w:divBdr>
        <w:top w:val="none" w:sz="0" w:space="0" w:color="auto"/>
        <w:left w:val="none" w:sz="0" w:space="0" w:color="auto"/>
        <w:bottom w:val="none" w:sz="0" w:space="0" w:color="auto"/>
        <w:right w:val="none" w:sz="0" w:space="0" w:color="auto"/>
      </w:divBdr>
      <w:divsChild>
        <w:div w:id="379477461">
          <w:marLeft w:val="0"/>
          <w:marRight w:val="0"/>
          <w:marTop w:val="0"/>
          <w:marBottom w:val="0"/>
          <w:divBdr>
            <w:top w:val="none" w:sz="0" w:space="0" w:color="auto"/>
            <w:left w:val="none" w:sz="0" w:space="0" w:color="auto"/>
            <w:bottom w:val="none" w:sz="0" w:space="0" w:color="auto"/>
            <w:right w:val="none" w:sz="0" w:space="0" w:color="auto"/>
          </w:divBdr>
          <w:divsChild>
            <w:div w:id="134513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9363696">
      <w:bodyDiv w:val="1"/>
      <w:marLeft w:val="0"/>
      <w:marRight w:val="0"/>
      <w:marTop w:val="0"/>
      <w:marBottom w:val="0"/>
      <w:divBdr>
        <w:top w:val="none" w:sz="0" w:space="0" w:color="auto"/>
        <w:left w:val="none" w:sz="0" w:space="0" w:color="auto"/>
        <w:bottom w:val="none" w:sz="0" w:space="0" w:color="auto"/>
        <w:right w:val="none" w:sz="0" w:space="0" w:color="auto"/>
      </w:divBdr>
    </w:div>
    <w:div w:id="1631203082">
      <w:bodyDiv w:val="1"/>
      <w:marLeft w:val="0"/>
      <w:marRight w:val="0"/>
      <w:marTop w:val="0"/>
      <w:marBottom w:val="0"/>
      <w:divBdr>
        <w:top w:val="none" w:sz="0" w:space="0" w:color="auto"/>
        <w:left w:val="none" w:sz="0" w:space="0" w:color="auto"/>
        <w:bottom w:val="none" w:sz="0" w:space="0" w:color="auto"/>
        <w:right w:val="none" w:sz="0" w:space="0" w:color="auto"/>
      </w:divBdr>
      <w:divsChild>
        <w:div w:id="605885984">
          <w:marLeft w:val="0"/>
          <w:marRight w:val="0"/>
          <w:marTop w:val="0"/>
          <w:marBottom w:val="0"/>
          <w:divBdr>
            <w:top w:val="none" w:sz="0" w:space="0" w:color="auto"/>
            <w:left w:val="none" w:sz="0" w:space="0" w:color="auto"/>
            <w:bottom w:val="none" w:sz="0" w:space="0" w:color="auto"/>
            <w:right w:val="none" w:sz="0" w:space="0" w:color="auto"/>
          </w:divBdr>
        </w:div>
      </w:divsChild>
    </w:div>
    <w:div w:id="1650330151">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706098821">
      <w:bodyDiv w:val="1"/>
      <w:marLeft w:val="0"/>
      <w:marRight w:val="0"/>
      <w:marTop w:val="0"/>
      <w:marBottom w:val="0"/>
      <w:divBdr>
        <w:top w:val="none" w:sz="0" w:space="0" w:color="auto"/>
        <w:left w:val="none" w:sz="0" w:space="0" w:color="auto"/>
        <w:bottom w:val="none" w:sz="0" w:space="0" w:color="auto"/>
        <w:right w:val="none" w:sz="0" w:space="0" w:color="auto"/>
      </w:divBdr>
    </w:div>
    <w:div w:id="1708142322">
      <w:bodyDiv w:val="1"/>
      <w:marLeft w:val="0"/>
      <w:marRight w:val="0"/>
      <w:marTop w:val="0"/>
      <w:marBottom w:val="0"/>
      <w:divBdr>
        <w:top w:val="none" w:sz="0" w:space="0" w:color="auto"/>
        <w:left w:val="none" w:sz="0" w:space="0" w:color="auto"/>
        <w:bottom w:val="none" w:sz="0" w:space="0" w:color="auto"/>
        <w:right w:val="none" w:sz="0" w:space="0" w:color="auto"/>
      </w:divBdr>
      <w:divsChild>
        <w:div w:id="170920459">
          <w:marLeft w:val="0"/>
          <w:marRight w:val="0"/>
          <w:marTop w:val="0"/>
          <w:marBottom w:val="0"/>
          <w:divBdr>
            <w:top w:val="none" w:sz="0" w:space="0" w:color="auto"/>
            <w:left w:val="none" w:sz="0" w:space="0" w:color="auto"/>
            <w:bottom w:val="none" w:sz="0" w:space="0" w:color="auto"/>
            <w:right w:val="none" w:sz="0" w:space="0" w:color="auto"/>
          </w:divBdr>
          <w:divsChild>
            <w:div w:id="659426201">
              <w:marLeft w:val="0"/>
              <w:marRight w:val="0"/>
              <w:marTop w:val="0"/>
              <w:marBottom w:val="0"/>
              <w:divBdr>
                <w:top w:val="none" w:sz="0" w:space="0" w:color="auto"/>
                <w:left w:val="none" w:sz="0" w:space="0" w:color="auto"/>
                <w:bottom w:val="none" w:sz="0" w:space="0" w:color="auto"/>
                <w:right w:val="none" w:sz="0" w:space="0" w:color="auto"/>
              </w:divBdr>
              <w:divsChild>
                <w:div w:id="1317419860">
                  <w:marLeft w:val="0"/>
                  <w:marRight w:val="0"/>
                  <w:marTop w:val="0"/>
                  <w:marBottom w:val="0"/>
                  <w:divBdr>
                    <w:top w:val="none" w:sz="0" w:space="0" w:color="auto"/>
                    <w:left w:val="none" w:sz="0" w:space="0" w:color="auto"/>
                    <w:bottom w:val="none" w:sz="0" w:space="0" w:color="auto"/>
                    <w:right w:val="none" w:sz="0" w:space="0" w:color="auto"/>
                  </w:divBdr>
                  <w:divsChild>
                    <w:div w:id="19061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70845">
      <w:bodyDiv w:val="1"/>
      <w:marLeft w:val="0"/>
      <w:marRight w:val="0"/>
      <w:marTop w:val="0"/>
      <w:marBottom w:val="0"/>
      <w:divBdr>
        <w:top w:val="none" w:sz="0" w:space="0" w:color="auto"/>
        <w:left w:val="none" w:sz="0" w:space="0" w:color="auto"/>
        <w:bottom w:val="none" w:sz="0" w:space="0" w:color="auto"/>
        <w:right w:val="none" w:sz="0" w:space="0" w:color="auto"/>
      </w:divBdr>
    </w:div>
    <w:div w:id="1723558051">
      <w:bodyDiv w:val="1"/>
      <w:marLeft w:val="0"/>
      <w:marRight w:val="0"/>
      <w:marTop w:val="0"/>
      <w:marBottom w:val="0"/>
      <w:divBdr>
        <w:top w:val="none" w:sz="0" w:space="0" w:color="auto"/>
        <w:left w:val="none" w:sz="0" w:space="0" w:color="auto"/>
        <w:bottom w:val="none" w:sz="0" w:space="0" w:color="auto"/>
        <w:right w:val="none" w:sz="0" w:space="0" w:color="auto"/>
      </w:divBdr>
      <w:divsChild>
        <w:div w:id="1871647091">
          <w:marLeft w:val="0"/>
          <w:marRight w:val="0"/>
          <w:marTop w:val="0"/>
          <w:marBottom w:val="0"/>
          <w:divBdr>
            <w:top w:val="none" w:sz="0" w:space="0" w:color="auto"/>
            <w:left w:val="none" w:sz="0" w:space="0" w:color="auto"/>
            <w:bottom w:val="none" w:sz="0" w:space="0" w:color="auto"/>
            <w:right w:val="none" w:sz="0" w:space="0" w:color="auto"/>
          </w:divBdr>
        </w:div>
      </w:divsChild>
    </w:div>
    <w:div w:id="1723942027">
      <w:bodyDiv w:val="1"/>
      <w:marLeft w:val="0"/>
      <w:marRight w:val="0"/>
      <w:marTop w:val="0"/>
      <w:marBottom w:val="0"/>
      <w:divBdr>
        <w:top w:val="none" w:sz="0" w:space="0" w:color="auto"/>
        <w:left w:val="none" w:sz="0" w:space="0" w:color="auto"/>
        <w:bottom w:val="none" w:sz="0" w:space="0" w:color="auto"/>
        <w:right w:val="none" w:sz="0" w:space="0" w:color="auto"/>
      </w:divBdr>
      <w:divsChild>
        <w:div w:id="2002852972">
          <w:marLeft w:val="0"/>
          <w:marRight w:val="0"/>
          <w:marTop w:val="0"/>
          <w:marBottom w:val="0"/>
          <w:divBdr>
            <w:top w:val="none" w:sz="0" w:space="0" w:color="auto"/>
            <w:left w:val="none" w:sz="0" w:space="0" w:color="auto"/>
            <w:bottom w:val="none" w:sz="0" w:space="0" w:color="auto"/>
            <w:right w:val="none" w:sz="0" w:space="0" w:color="auto"/>
          </w:divBdr>
        </w:div>
      </w:divsChild>
    </w:div>
    <w:div w:id="1733113825">
      <w:bodyDiv w:val="1"/>
      <w:marLeft w:val="0"/>
      <w:marRight w:val="0"/>
      <w:marTop w:val="0"/>
      <w:marBottom w:val="0"/>
      <w:divBdr>
        <w:top w:val="none" w:sz="0" w:space="0" w:color="auto"/>
        <w:left w:val="none" w:sz="0" w:space="0" w:color="auto"/>
        <w:bottom w:val="none" w:sz="0" w:space="0" w:color="auto"/>
        <w:right w:val="none" w:sz="0" w:space="0" w:color="auto"/>
      </w:divBdr>
    </w:div>
    <w:div w:id="1740638294">
      <w:bodyDiv w:val="1"/>
      <w:marLeft w:val="0"/>
      <w:marRight w:val="0"/>
      <w:marTop w:val="0"/>
      <w:marBottom w:val="0"/>
      <w:divBdr>
        <w:top w:val="none" w:sz="0" w:space="0" w:color="auto"/>
        <w:left w:val="none" w:sz="0" w:space="0" w:color="auto"/>
        <w:bottom w:val="none" w:sz="0" w:space="0" w:color="auto"/>
        <w:right w:val="none" w:sz="0" w:space="0" w:color="auto"/>
      </w:divBdr>
      <w:divsChild>
        <w:div w:id="2031485988">
          <w:marLeft w:val="0"/>
          <w:marRight w:val="0"/>
          <w:marTop w:val="0"/>
          <w:marBottom w:val="0"/>
          <w:divBdr>
            <w:top w:val="none" w:sz="0" w:space="0" w:color="auto"/>
            <w:left w:val="none" w:sz="0" w:space="0" w:color="auto"/>
            <w:bottom w:val="none" w:sz="0" w:space="0" w:color="auto"/>
            <w:right w:val="none" w:sz="0" w:space="0" w:color="auto"/>
          </w:divBdr>
          <w:divsChild>
            <w:div w:id="654724788">
              <w:marLeft w:val="0"/>
              <w:marRight w:val="0"/>
              <w:marTop w:val="0"/>
              <w:marBottom w:val="0"/>
              <w:divBdr>
                <w:top w:val="none" w:sz="0" w:space="0" w:color="auto"/>
                <w:left w:val="none" w:sz="0" w:space="0" w:color="auto"/>
                <w:bottom w:val="none" w:sz="0" w:space="0" w:color="auto"/>
                <w:right w:val="none" w:sz="0" w:space="0" w:color="auto"/>
              </w:divBdr>
              <w:divsChild>
                <w:div w:id="224948880">
                  <w:marLeft w:val="0"/>
                  <w:marRight w:val="0"/>
                  <w:marTop w:val="0"/>
                  <w:marBottom w:val="0"/>
                  <w:divBdr>
                    <w:top w:val="none" w:sz="0" w:space="0" w:color="auto"/>
                    <w:left w:val="none" w:sz="0" w:space="0" w:color="auto"/>
                    <w:bottom w:val="none" w:sz="0" w:space="0" w:color="auto"/>
                    <w:right w:val="none" w:sz="0" w:space="0" w:color="auto"/>
                  </w:divBdr>
                  <w:divsChild>
                    <w:div w:id="70760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323886">
      <w:bodyDiv w:val="1"/>
      <w:marLeft w:val="0"/>
      <w:marRight w:val="0"/>
      <w:marTop w:val="0"/>
      <w:marBottom w:val="0"/>
      <w:divBdr>
        <w:top w:val="none" w:sz="0" w:space="0" w:color="auto"/>
        <w:left w:val="none" w:sz="0" w:space="0" w:color="auto"/>
        <w:bottom w:val="none" w:sz="0" w:space="0" w:color="auto"/>
        <w:right w:val="none" w:sz="0" w:space="0" w:color="auto"/>
      </w:divBdr>
    </w:div>
    <w:div w:id="1763261002">
      <w:bodyDiv w:val="1"/>
      <w:marLeft w:val="0"/>
      <w:marRight w:val="0"/>
      <w:marTop w:val="0"/>
      <w:marBottom w:val="0"/>
      <w:divBdr>
        <w:top w:val="none" w:sz="0" w:space="0" w:color="auto"/>
        <w:left w:val="none" w:sz="0" w:space="0" w:color="auto"/>
        <w:bottom w:val="none" w:sz="0" w:space="0" w:color="auto"/>
        <w:right w:val="none" w:sz="0" w:space="0" w:color="auto"/>
      </w:divBdr>
      <w:divsChild>
        <w:div w:id="1159883906">
          <w:marLeft w:val="0"/>
          <w:marRight w:val="0"/>
          <w:marTop w:val="0"/>
          <w:marBottom w:val="0"/>
          <w:divBdr>
            <w:top w:val="none" w:sz="0" w:space="0" w:color="auto"/>
            <w:left w:val="none" w:sz="0" w:space="0" w:color="auto"/>
            <w:bottom w:val="none" w:sz="0" w:space="0" w:color="auto"/>
            <w:right w:val="none" w:sz="0" w:space="0" w:color="auto"/>
          </w:divBdr>
          <w:divsChild>
            <w:div w:id="1292247878">
              <w:marLeft w:val="0"/>
              <w:marRight w:val="0"/>
              <w:marTop w:val="0"/>
              <w:marBottom w:val="0"/>
              <w:divBdr>
                <w:top w:val="none" w:sz="0" w:space="0" w:color="auto"/>
                <w:left w:val="none" w:sz="0" w:space="0" w:color="auto"/>
                <w:bottom w:val="none" w:sz="0" w:space="0" w:color="auto"/>
                <w:right w:val="none" w:sz="0" w:space="0" w:color="auto"/>
              </w:divBdr>
              <w:divsChild>
                <w:div w:id="1681077921">
                  <w:marLeft w:val="0"/>
                  <w:marRight w:val="0"/>
                  <w:marTop w:val="0"/>
                  <w:marBottom w:val="0"/>
                  <w:divBdr>
                    <w:top w:val="none" w:sz="0" w:space="0" w:color="auto"/>
                    <w:left w:val="none" w:sz="0" w:space="0" w:color="auto"/>
                    <w:bottom w:val="none" w:sz="0" w:space="0" w:color="auto"/>
                    <w:right w:val="none" w:sz="0" w:space="0" w:color="auto"/>
                  </w:divBdr>
                  <w:divsChild>
                    <w:div w:id="64226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333804">
      <w:bodyDiv w:val="1"/>
      <w:marLeft w:val="0"/>
      <w:marRight w:val="0"/>
      <w:marTop w:val="0"/>
      <w:marBottom w:val="0"/>
      <w:divBdr>
        <w:top w:val="none" w:sz="0" w:space="0" w:color="auto"/>
        <w:left w:val="none" w:sz="0" w:space="0" w:color="auto"/>
        <w:bottom w:val="none" w:sz="0" w:space="0" w:color="auto"/>
        <w:right w:val="none" w:sz="0" w:space="0" w:color="auto"/>
      </w:divBdr>
    </w:div>
    <w:div w:id="1822889547">
      <w:bodyDiv w:val="1"/>
      <w:marLeft w:val="0"/>
      <w:marRight w:val="0"/>
      <w:marTop w:val="0"/>
      <w:marBottom w:val="0"/>
      <w:divBdr>
        <w:top w:val="none" w:sz="0" w:space="0" w:color="auto"/>
        <w:left w:val="none" w:sz="0" w:space="0" w:color="auto"/>
        <w:bottom w:val="none" w:sz="0" w:space="0" w:color="auto"/>
        <w:right w:val="none" w:sz="0" w:space="0" w:color="auto"/>
      </w:divBdr>
    </w:div>
    <w:div w:id="1882857896">
      <w:bodyDiv w:val="1"/>
      <w:marLeft w:val="0"/>
      <w:marRight w:val="0"/>
      <w:marTop w:val="0"/>
      <w:marBottom w:val="0"/>
      <w:divBdr>
        <w:top w:val="none" w:sz="0" w:space="0" w:color="auto"/>
        <w:left w:val="none" w:sz="0" w:space="0" w:color="auto"/>
        <w:bottom w:val="none" w:sz="0" w:space="0" w:color="auto"/>
        <w:right w:val="none" w:sz="0" w:space="0" w:color="auto"/>
      </w:divBdr>
    </w:div>
    <w:div w:id="1886062559">
      <w:bodyDiv w:val="1"/>
      <w:marLeft w:val="0"/>
      <w:marRight w:val="0"/>
      <w:marTop w:val="0"/>
      <w:marBottom w:val="0"/>
      <w:divBdr>
        <w:top w:val="none" w:sz="0" w:space="0" w:color="auto"/>
        <w:left w:val="none" w:sz="0" w:space="0" w:color="auto"/>
        <w:bottom w:val="none" w:sz="0" w:space="0" w:color="auto"/>
        <w:right w:val="none" w:sz="0" w:space="0" w:color="auto"/>
      </w:divBdr>
      <w:divsChild>
        <w:div w:id="1177184608">
          <w:marLeft w:val="0"/>
          <w:marRight w:val="0"/>
          <w:marTop w:val="0"/>
          <w:marBottom w:val="0"/>
          <w:divBdr>
            <w:top w:val="none" w:sz="0" w:space="0" w:color="auto"/>
            <w:left w:val="none" w:sz="0" w:space="0" w:color="auto"/>
            <w:bottom w:val="none" w:sz="0" w:space="0" w:color="auto"/>
            <w:right w:val="none" w:sz="0" w:space="0" w:color="auto"/>
          </w:divBdr>
          <w:divsChild>
            <w:div w:id="1450975223">
              <w:marLeft w:val="0"/>
              <w:marRight w:val="0"/>
              <w:marTop w:val="0"/>
              <w:marBottom w:val="0"/>
              <w:divBdr>
                <w:top w:val="none" w:sz="0" w:space="0" w:color="auto"/>
                <w:left w:val="none" w:sz="0" w:space="0" w:color="auto"/>
                <w:bottom w:val="none" w:sz="0" w:space="0" w:color="auto"/>
                <w:right w:val="none" w:sz="0" w:space="0" w:color="auto"/>
              </w:divBdr>
            </w:div>
          </w:divsChild>
        </w:div>
        <w:div w:id="474571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214998">
      <w:bodyDiv w:val="1"/>
      <w:marLeft w:val="0"/>
      <w:marRight w:val="0"/>
      <w:marTop w:val="0"/>
      <w:marBottom w:val="0"/>
      <w:divBdr>
        <w:top w:val="none" w:sz="0" w:space="0" w:color="auto"/>
        <w:left w:val="none" w:sz="0" w:space="0" w:color="auto"/>
        <w:bottom w:val="none" w:sz="0" w:space="0" w:color="auto"/>
        <w:right w:val="none" w:sz="0" w:space="0" w:color="auto"/>
      </w:divBdr>
    </w:div>
    <w:div w:id="1932275491">
      <w:bodyDiv w:val="1"/>
      <w:marLeft w:val="0"/>
      <w:marRight w:val="0"/>
      <w:marTop w:val="0"/>
      <w:marBottom w:val="0"/>
      <w:divBdr>
        <w:top w:val="none" w:sz="0" w:space="0" w:color="auto"/>
        <w:left w:val="none" w:sz="0" w:space="0" w:color="auto"/>
        <w:bottom w:val="none" w:sz="0" w:space="0" w:color="auto"/>
        <w:right w:val="none" w:sz="0" w:space="0" w:color="auto"/>
      </w:divBdr>
      <w:divsChild>
        <w:div w:id="944574314">
          <w:marLeft w:val="0"/>
          <w:marRight w:val="0"/>
          <w:marTop w:val="0"/>
          <w:marBottom w:val="0"/>
          <w:divBdr>
            <w:top w:val="none" w:sz="0" w:space="0" w:color="auto"/>
            <w:left w:val="none" w:sz="0" w:space="0" w:color="auto"/>
            <w:bottom w:val="none" w:sz="0" w:space="0" w:color="auto"/>
            <w:right w:val="none" w:sz="0" w:space="0" w:color="auto"/>
          </w:divBdr>
        </w:div>
      </w:divsChild>
    </w:div>
    <w:div w:id="1948346856">
      <w:bodyDiv w:val="1"/>
      <w:marLeft w:val="0"/>
      <w:marRight w:val="0"/>
      <w:marTop w:val="0"/>
      <w:marBottom w:val="0"/>
      <w:divBdr>
        <w:top w:val="none" w:sz="0" w:space="0" w:color="auto"/>
        <w:left w:val="none" w:sz="0" w:space="0" w:color="auto"/>
        <w:bottom w:val="none" w:sz="0" w:space="0" w:color="auto"/>
        <w:right w:val="none" w:sz="0" w:space="0" w:color="auto"/>
      </w:divBdr>
      <w:divsChild>
        <w:div w:id="538015008">
          <w:marLeft w:val="0"/>
          <w:marRight w:val="0"/>
          <w:marTop w:val="0"/>
          <w:marBottom w:val="0"/>
          <w:divBdr>
            <w:top w:val="none" w:sz="0" w:space="0" w:color="auto"/>
            <w:left w:val="none" w:sz="0" w:space="0" w:color="auto"/>
            <w:bottom w:val="none" w:sz="0" w:space="0" w:color="auto"/>
            <w:right w:val="none" w:sz="0" w:space="0" w:color="auto"/>
          </w:divBdr>
        </w:div>
      </w:divsChild>
    </w:div>
    <w:div w:id="1984113960">
      <w:bodyDiv w:val="1"/>
      <w:marLeft w:val="0"/>
      <w:marRight w:val="0"/>
      <w:marTop w:val="0"/>
      <w:marBottom w:val="0"/>
      <w:divBdr>
        <w:top w:val="none" w:sz="0" w:space="0" w:color="auto"/>
        <w:left w:val="none" w:sz="0" w:space="0" w:color="auto"/>
        <w:bottom w:val="none" w:sz="0" w:space="0" w:color="auto"/>
        <w:right w:val="none" w:sz="0" w:space="0" w:color="auto"/>
      </w:divBdr>
    </w:div>
    <w:div w:id="2006590341">
      <w:bodyDiv w:val="1"/>
      <w:marLeft w:val="0"/>
      <w:marRight w:val="0"/>
      <w:marTop w:val="0"/>
      <w:marBottom w:val="0"/>
      <w:divBdr>
        <w:top w:val="none" w:sz="0" w:space="0" w:color="auto"/>
        <w:left w:val="none" w:sz="0" w:space="0" w:color="auto"/>
        <w:bottom w:val="none" w:sz="0" w:space="0" w:color="auto"/>
        <w:right w:val="none" w:sz="0" w:space="0" w:color="auto"/>
      </w:divBdr>
      <w:divsChild>
        <w:div w:id="1987319582">
          <w:marLeft w:val="0"/>
          <w:marRight w:val="0"/>
          <w:marTop w:val="0"/>
          <w:marBottom w:val="0"/>
          <w:divBdr>
            <w:top w:val="none" w:sz="0" w:space="0" w:color="auto"/>
            <w:left w:val="none" w:sz="0" w:space="0" w:color="auto"/>
            <w:bottom w:val="none" w:sz="0" w:space="0" w:color="auto"/>
            <w:right w:val="none" w:sz="0" w:space="0" w:color="auto"/>
          </w:divBdr>
        </w:div>
      </w:divsChild>
    </w:div>
    <w:div w:id="2028754804">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045713756">
      <w:bodyDiv w:val="1"/>
      <w:marLeft w:val="0"/>
      <w:marRight w:val="0"/>
      <w:marTop w:val="0"/>
      <w:marBottom w:val="0"/>
      <w:divBdr>
        <w:top w:val="none" w:sz="0" w:space="0" w:color="auto"/>
        <w:left w:val="none" w:sz="0" w:space="0" w:color="auto"/>
        <w:bottom w:val="none" w:sz="0" w:space="0" w:color="auto"/>
        <w:right w:val="none" w:sz="0" w:space="0" w:color="auto"/>
      </w:divBdr>
      <w:divsChild>
        <w:div w:id="1593509408">
          <w:marLeft w:val="0"/>
          <w:marRight w:val="0"/>
          <w:marTop w:val="0"/>
          <w:marBottom w:val="0"/>
          <w:divBdr>
            <w:top w:val="none" w:sz="0" w:space="0" w:color="auto"/>
            <w:left w:val="none" w:sz="0" w:space="0" w:color="auto"/>
            <w:bottom w:val="none" w:sz="0" w:space="0" w:color="auto"/>
            <w:right w:val="none" w:sz="0" w:space="0" w:color="auto"/>
          </w:divBdr>
        </w:div>
      </w:divsChild>
    </w:div>
    <w:div w:id="2057505824">
      <w:bodyDiv w:val="1"/>
      <w:marLeft w:val="0"/>
      <w:marRight w:val="0"/>
      <w:marTop w:val="0"/>
      <w:marBottom w:val="0"/>
      <w:divBdr>
        <w:top w:val="none" w:sz="0" w:space="0" w:color="auto"/>
        <w:left w:val="none" w:sz="0" w:space="0" w:color="auto"/>
        <w:bottom w:val="none" w:sz="0" w:space="0" w:color="auto"/>
        <w:right w:val="none" w:sz="0" w:space="0" w:color="auto"/>
      </w:divBdr>
    </w:div>
    <w:div w:id="2061052717">
      <w:bodyDiv w:val="1"/>
      <w:marLeft w:val="0"/>
      <w:marRight w:val="0"/>
      <w:marTop w:val="0"/>
      <w:marBottom w:val="0"/>
      <w:divBdr>
        <w:top w:val="none" w:sz="0" w:space="0" w:color="auto"/>
        <w:left w:val="none" w:sz="0" w:space="0" w:color="auto"/>
        <w:bottom w:val="none" w:sz="0" w:space="0" w:color="auto"/>
        <w:right w:val="none" w:sz="0" w:space="0" w:color="auto"/>
      </w:divBdr>
    </w:div>
    <w:div w:id="2061202289">
      <w:bodyDiv w:val="1"/>
      <w:marLeft w:val="0"/>
      <w:marRight w:val="0"/>
      <w:marTop w:val="0"/>
      <w:marBottom w:val="0"/>
      <w:divBdr>
        <w:top w:val="none" w:sz="0" w:space="0" w:color="auto"/>
        <w:left w:val="none" w:sz="0" w:space="0" w:color="auto"/>
        <w:bottom w:val="none" w:sz="0" w:space="0" w:color="auto"/>
        <w:right w:val="none" w:sz="0" w:space="0" w:color="auto"/>
      </w:divBdr>
      <w:divsChild>
        <w:div w:id="1179003410">
          <w:marLeft w:val="0"/>
          <w:marRight w:val="0"/>
          <w:marTop w:val="0"/>
          <w:marBottom w:val="0"/>
          <w:divBdr>
            <w:top w:val="none" w:sz="0" w:space="0" w:color="auto"/>
            <w:left w:val="none" w:sz="0" w:space="0" w:color="auto"/>
            <w:bottom w:val="none" w:sz="0" w:space="0" w:color="auto"/>
            <w:right w:val="none" w:sz="0" w:space="0" w:color="auto"/>
          </w:divBdr>
        </w:div>
      </w:divsChild>
    </w:div>
    <w:div w:id="2099204059">
      <w:bodyDiv w:val="1"/>
      <w:marLeft w:val="0"/>
      <w:marRight w:val="0"/>
      <w:marTop w:val="0"/>
      <w:marBottom w:val="0"/>
      <w:divBdr>
        <w:top w:val="none" w:sz="0" w:space="0" w:color="auto"/>
        <w:left w:val="none" w:sz="0" w:space="0" w:color="auto"/>
        <w:bottom w:val="none" w:sz="0" w:space="0" w:color="auto"/>
        <w:right w:val="none" w:sz="0" w:space="0" w:color="auto"/>
      </w:divBdr>
    </w:div>
    <w:div w:id="2104262109">
      <w:bodyDiv w:val="1"/>
      <w:marLeft w:val="0"/>
      <w:marRight w:val="0"/>
      <w:marTop w:val="0"/>
      <w:marBottom w:val="0"/>
      <w:divBdr>
        <w:top w:val="none" w:sz="0" w:space="0" w:color="auto"/>
        <w:left w:val="none" w:sz="0" w:space="0" w:color="auto"/>
        <w:bottom w:val="none" w:sz="0" w:space="0" w:color="auto"/>
        <w:right w:val="none" w:sz="0" w:space="0" w:color="auto"/>
      </w:divBdr>
      <w:divsChild>
        <w:div w:id="176626169">
          <w:marLeft w:val="0"/>
          <w:marRight w:val="0"/>
          <w:marTop w:val="0"/>
          <w:marBottom w:val="0"/>
          <w:divBdr>
            <w:top w:val="none" w:sz="0" w:space="0" w:color="auto"/>
            <w:left w:val="none" w:sz="0" w:space="0" w:color="auto"/>
            <w:bottom w:val="none" w:sz="0" w:space="0" w:color="auto"/>
            <w:right w:val="none" w:sz="0" w:space="0" w:color="auto"/>
          </w:divBdr>
          <w:divsChild>
            <w:div w:id="1530028446">
              <w:marLeft w:val="0"/>
              <w:marRight w:val="0"/>
              <w:marTop w:val="0"/>
              <w:marBottom w:val="0"/>
              <w:divBdr>
                <w:top w:val="none" w:sz="0" w:space="0" w:color="auto"/>
                <w:left w:val="none" w:sz="0" w:space="0" w:color="auto"/>
                <w:bottom w:val="none" w:sz="0" w:space="0" w:color="auto"/>
                <w:right w:val="none" w:sz="0" w:space="0" w:color="auto"/>
              </w:divBdr>
              <w:divsChild>
                <w:div w:id="1032222897">
                  <w:marLeft w:val="0"/>
                  <w:marRight w:val="0"/>
                  <w:marTop w:val="0"/>
                  <w:marBottom w:val="0"/>
                  <w:divBdr>
                    <w:top w:val="none" w:sz="0" w:space="0" w:color="auto"/>
                    <w:left w:val="none" w:sz="0" w:space="0" w:color="auto"/>
                    <w:bottom w:val="none" w:sz="0" w:space="0" w:color="auto"/>
                    <w:right w:val="none" w:sz="0" w:space="0" w:color="auto"/>
                  </w:divBdr>
                  <w:divsChild>
                    <w:div w:id="79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 w:id="2137723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A5F154-219C-4519-88FD-5ACFA3D80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10628</Words>
  <Characters>60586</Characters>
  <Application>Microsoft Office Word</Application>
  <DocSecurity>0</DocSecurity>
  <Lines>504</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lenovo</cp:lastModifiedBy>
  <cp:revision>2</cp:revision>
  <cp:lastPrinted>2025-07-16T01:12:00Z</cp:lastPrinted>
  <dcterms:created xsi:type="dcterms:W3CDTF">2025-07-16T01:16:00Z</dcterms:created>
  <dcterms:modified xsi:type="dcterms:W3CDTF">2025-07-16T01:16:00Z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