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013B8" w:rsidRDefault="009125CE">
      <w:pPr>
        <w:rPr>
          <w:rFonts w:ascii="Simplified Arabic" w:hAnsi="Simplified Arabic" w:cs="Simplified Arabic"/>
          <w:b/>
          <w:bCs/>
          <w:sz w:val="28"/>
          <w:szCs w:val="28"/>
          <w:lang w:bidi="ar-EG"/>
        </w:rPr>
      </w:pPr>
      <w:r w:rsidRPr="00F013B8">
        <w:rPr>
          <w:rFonts w:ascii="Simplified Arabic" w:hAnsi="Simplified Arabic" w:cs="Simplified Arabic"/>
          <w:b/>
          <w:bCs/>
          <w:sz w:val="28"/>
          <w:szCs w:val="28"/>
          <w:rtl/>
          <w:lang w:bidi="ar-EG"/>
        </w:rPr>
        <w:t xml:space="preserve">جامعة ميدأوشن </w:t>
      </w:r>
    </w:p>
    <w:p w14:paraId="1E957002" w14:textId="04B27A9D" w:rsidR="00F546CE" w:rsidRPr="00F013B8" w:rsidRDefault="009125CE">
      <w:pPr>
        <w:rPr>
          <w:rFonts w:ascii="Simplified Arabic" w:hAnsi="Simplified Arabic" w:cs="Simplified Arabic"/>
          <w:b/>
          <w:bCs/>
          <w:sz w:val="28"/>
          <w:szCs w:val="28"/>
          <w:rtl/>
          <w:lang w:bidi="ar-EG"/>
        </w:rPr>
      </w:pPr>
      <w:r w:rsidRPr="00F013B8">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013B8">
        <w:rPr>
          <w:rFonts w:ascii="Simplified Arabic" w:hAnsi="Simplified Arabic" w:cs="Simplified Arabic"/>
          <w:b/>
          <w:bCs/>
          <w:sz w:val="28"/>
          <w:szCs w:val="28"/>
          <w:lang w:bidi="ar-EG"/>
        </w:rPr>
        <w:t xml:space="preserve">    </w:t>
      </w:r>
      <w:r w:rsidRPr="00F013B8">
        <w:rPr>
          <w:rFonts w:ascii="Simplified Arabic" w:hAnsi="Simplified Arabic" w:cs="Simplified Arabic"/>
          <w:b/>
          <w:bCs/>
          <w:sz w:val="28"/>
          <w:szCs w:val="28"/>
          <w:rtl/>
          <w:lang w:bidi="ar-EG"/>
        </w:rPr>
        <w:t xml:space="preserve">كلية الإدارة </w:t>
      </w:r>
    </w:p>
    <w:p w14:paraId="0217C513" w14:textId="7DAEED7F" w:rsidR="009125CE" w:rsidRPr="00F013B8" w:rsidRDefault="009125CE" w:rsidP="009E4FE6">
      <w:pPr>
        <w:rPr>
          <w:rFonts w:ascii="Simplified Arabic" w:hAnsi="Simplified Arabic" w:cs="Simplified Arabic"/>
          <w:sz w:val="28"/>
          <w:szCs w:val="28"/>
          <w:rtl/>
          <w:lang w:bidi="ar-EG"/>
        </w:rPr>
      </w:pPr>
      <w:r w:rsidRPr="00F013B8">
        <w:rPr>
          <w:rFonts w:ascii="Simplified Arabic" w:hAnsi="Simplified Arabic" w:cs="Simplified Arabic"/>
          <w:b/>
          <w:bCs/>
          <w:sz w:val="28"/>
          <w:szCs w:val="28"/>
          <w:rtl/>
          <w:lang w:bidi="ar-EG"/>
        </w:rPr>
        <w:t>قسم / تخصص</w:t>
      </w:r>
      <w:r w:rsidR="009E4FE6" w:rsidRPr="00F013B8">
        <w:rPr>
          <w:rFonts w:ascii="Simplified Arabic" w:hAnsi="Simplified Arabic" w:cs="Simplified Arabic"/>
          <w:b/>
          <w:bCs/>
          <w:sz w:val="28"/>
          <w:szCs w:val="28"/>
          <w:rtl/>
          <w:lang w:bidi="ar-EG"/>
        </w:rPr>
        <w:t xml:space="preserve"> ادارة الاعمال</w:t>
      </w:r>
    </w:p>
    <w:p w14:paraId="11A91486" w14:textId="77777777" w:rsidR="009125CE" w:rsidRPr="00F013B8" w:rsidRDefault="009125CE">
      <w:pPr>
        <w:rPr>
          <w:rFonts w:ascii="Simplified Arabic" w:hAnsi="Simplified Arabic" w:cs="Simplified Arabic"/>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F013B8" w:rsidRDefault="009125CE" w:rsidP="009125CE">
      <w:pPr>
        <w:rPr>
          <w:rFonts w:ascii="Simplified Arabic" w:hAnsi="Simplified Arabic" w:cs="Simplified Arabic"/>
          <w:sz w:val="28"/>
          <w:szCs w:val="28"/>
          <w:rtl/>
          <w:lang w:bidi="ar-EG"/>
        </w:rPr>
      </w:pPr>
    </w:p>
    <w:p w14:paraId="307F5B97" w14:textId="77777777" w:rsidR="009E4FE6" w:rsidRPr="00F013B8" w:rsidRDefault="009E4FE6" w:rsidP="009E4FE6">
      <w:pPr>
        <w:jc w:val="center"/>
        <w:rPr>
          <w:rFonts w:ascii="Simplified Arabic" w:hAnsi="Simplified Arabic" w:cs="Simplified Arabic"/>
          <w:b/>
          <w:bCs/>
          <w:sz w:val="28"/>
          <w:szCs w:val="28"/>
          <w:lang w:val="en" w:bidi="ar-EG"/>
        </w:rPr>
      </w:pPr>
      <w:r w:rsidRPr="00F013B8">
        <w:rPr>
          <w:rFonts w:ascii="Simplified Arabic" w:hAnsi="Simplified Arabic" w:cs="Simplified Arabic"/>
          <w:b/>
          <w:bCs/>
          <w:sz w:val="28"/>
          <w:szCs w:val="28"/>
          <w:rtl/>
        </w:rPr>
        <w:t>أثر التحفيز الإداري على إنتاجية الموظفين في القطاع الخاص: دراسة تطبيقية في مدينة الجبيل الصناعية</w:t>
      </w:r>
    </w:p>
    <w:p w14:paraId="20E9807B" w14:textId="77777777" w:rsidR="009E4FE6" w:rsidRPr="00F013B8" w:rsidRDefault="009E4FE6" w:rsidP="009E4FE6">
      <w:pPr>
        <w:jc w:val="center"/>
        <w:rPr>
          <w:rFonts w:ascii="Simplified Arabic" w:hAnsi="Simplified Arabic" w:cs="Simplified Arabic"/>
          <w:b/>
          <w:bCs/>
          <w:sz w:val="28"/>
          <w:szCs w:val="28"/>
          <w:lang w:val="en" w:bidi="ar-EG"/>
        </w:rPr>
      </w:pPr>
    </w:p>
    <w:p w14:paraId="51D33314" w14:textId="77777777" w:rsidR="009E4FE6" w:rsidRPr="002030D2" w:rsidRDefault="009E4FE6" w:rsidP="009E4FE6">
      <w:pPr>
        <w:rPr>
          <w:rFonts w:ascii="Simplified Arabic" w:hAnsi="Simplified Arabic" w:cs="Simplified Arabic"/>
          <w:sz w:val="28"/>
          <w:szCs w:val="28"/>
          <w:lang w:val="en" w:bidi="ar-EG"/>
        </w:rPr>
      </w:pPr>
    </w:p>
    <w:p w14:paraId="055CDCA3" w14:textId="77777777" w:rsidR="009E4FE6" w:rsidRPr="002030D2" w:rsidRDefault="009E4FE6" w:rsidP="009E4FE6">
      <w:pPr>
        <w:jc w:val="center"/>
        <w:rPr>
          <w:rFonts w:ascii="Simplified Arabic" w:hAnsi="Simplified Arabic" w:cs="Simplified Arabic"/>
          <w:sz w:val="28"/>
          <w:szCs w:val="28"/>
          <w:lang w:val="en" w:bidi="ar-EG"/>
        </w:rPr>
      </w:pPr>
      <w:r w:rsidRPr="002030D2">
        <w:rPr>
          <w:rFonts w:ascii="Simplified Arabic" w:hAnsi="Simplified Arabic" w:cs="Simplified Arabic"/>
          <w:sz w:val="28"/>
          <w:szCs w:val="28"/>
          <w:rtl/>
        </w:rPr>
        <w:t>إعداد الطالب/</w:t>
      </w:r>
    </w:p>
    <w:p w14:paraId="5689014D" w14:textId="77777777" w:rsidR="009E4FE6" w:rsidRPr="002030D2" w:rsidRDefault="009E4FE6" w:rsidP="009E4FE6">
      <w:pPr>
        <w:jc w:val="center"/>
        <w:rPr>
          <w:rFonts w:ascii="Simplified Arabic" w:hAnsi="Simplified Arabic" w:cs="Simplified Arabic"/>
          <w:sz w:val="28"/>
          <w:szCs w:val="28"/>
          <w:lang w:val="en" w:bidi="ar-EG"/>
        </w:rPr>
      </w:pPr>
      <w:r w:rsidRPr="002030D2">
        <w:rPr>
          <w:rFonts w:ascii="Simplified Arabic" w:hAnsi="Simplified Arabic" w:cs="Simplified Arabic"/>
          <w:sz w:val="28"/>
          <w:szCs w:val="28"/>
          <w:rtl/>
        </w:rPr>
        <w:t>منصور مانع اليامي</w:t>
      </w:r>
    </w:p>
    <w:p w14:paraId="6103C7A1" w14:textId="4F4A9AB5" w:rsidR="009E4FE6" w:rsidRPr="002030D2" w:rsidRDefault="00CF0E1A" w:rsidP="009E4FE6">
      <w:pPr>
        <w:jc w:val="center"/>
        <w:rPr>
          <w:rFonts w:ascii="Simplified Arabic" w:hAnsi="Simplified Arabic" w:cs="Simplified Arabic"/>
          <w:sz w:val="28"/>
          <w:szCs w:val="28"/>
          <w:rtl/>
          <w:lang w:val="en" w:bidi="ar-EG"/>
        </w:rPr>
      </w:pPr>
      <w:r w:rsidRPr="002030D2">
        <w:rPr>
          <w:rFonts w:ascii="Simplified Arabic" w:hAnsi="Simplified Arabic" w:cs="Simplified Arabic"/>
          <w:sz w:val="28"/>
          <w:szCs w:val="28"/>
          <w:rtl/>
        </w:rPr>
        <w:t>الرقم الأكاديمي</w:t>
      </w:r>
      <w:r w:rsidR="001E7F2E" w:rsidRPr="002030D2">
        <w:rPr>
          <w:rFonts w:ascii="Simplified Arabic" w:hAnsi="Simplified Arabic" w:cs="Simplified Arabic"/>
          <w:sz w:val="28"/>
          <w:szCs w:val="28"/>
          <w:rtl/>
        </w:rPr>
        <w:t>/</w:t>
      </w:r>
    </w:p>
    <w:p w14:paraId="690E5177" w14:textId="5F41BD1F" w:rsidR="009E4FE6" w:rsidRPr="002030D2" w:rsidRDefault="002F59DF" w:rsidP="009E4FE6">
      <w:pPr>
        <w:jc w:val="center"/>
        <w:rPr>
          <w:rFonts w:ascii="Simplified Arabic" w:hAnsi="Simplified Arabic" w:cs="Simplified Arabic"/>
          <w:sz w:val="28"/>
          <w:szCs w:val="28"/>
          <w:lang w:val="en" w:bidi="ar-EG"/>
        </w:rPr>
      </w:pPr>
      <w:r w:rsidRPr="002030D2">
        <w:rPr>
          <w:rFonts w:ascii="Simplified Arabic" w:hAnsi="Simplified Arabic" w:cs="Simplified Arabic"/>
          <w:sz w:val="28"/>
          <w:szCs w:val="28"/>
          <w:lang w:val="en" w:bidi="ar-EG"/>
        </w:rPr>
        <w:t>24200</w:t>
      </w:r>
      <w:r w:rsidR="00FC5398" w:rsidRPr="002030D2">
        <w:rPr>
          <w:rFonts w:ascii="Simplified Arabic" w:hAnsi="Simplified Arabic" w:cs="Simplified Arabic"/>
          <w:sz w:val="28"/>
          <w:szCs w:val="28"/>
          <w:lang w:val="en" w:bidi="ar-EG"/>
        </w:rPr>
        <w:t>1318</w:t>
      </w:r>
    </w:p>
    <w:p w14:paraId="6558243C" w14:textId="77777777" w:rsidR="009E4FE6" w:rsidRPr="002030D2" w:rsidRDefault="009E4FE6" w:rsidP="009E4FE6">
      <w:pPr>
        <w:jc w:val="center"/>
        <w:rPr>
          <w:rFonts w:ascii="Simplified Arabic" w:hAnsi="Simplified Arabic" w:cs="Simplified Arabic"/>
          <w:sz w:val="28"/>
          <w:szCs w:val="28"/>
          <w:lang w:val="en" w:bidi="ar-EG"/>
        </w:rPr>
      </w:pPr>
      <w:r w:rsidRPr="002030D2">
        <w:rPr>
          <w:rFonts w:ascii="Simplified Arabic" w:hAnsi="Simplified Arabic" w:cs="Simplified Arabic"/>
          <w:sz w:val="28"/>
          <w:szCs w:val="28"/>
          <w:rtl/>
        </w:rPr>
        <w:t>إشراف/</w:t>
      </w:r>
    </w:p>
    <w:p w14:paraId="0173021E" w14:textId="77777777" w:rsidR="009E4FE6" w:rsidRPr="002030D2" w:rsidRDefault="009E4FE6" w:rsidP="009E4FE6">
      <w:pPr>
        <w:jc w:val="center"/>
        <w:rPr>
          <w:rFonts w:ascii="Simplified Arabic" w:hAnsi="Simplified Arabic" w:cs="Simplified Arabic"/>
          <w:sz w:val="28"/>
          <w:szCs w:val="28"/>
          <w:lang w:val="en" w:bidi="ar-EG"/>
        </w:rPr>
      </w:pPr>
      <w:r w:rsidRPr="002030D2">
        <w:rPr>
          <w:rFonts w:ascii="Simplified Arabic" w:hAnsi="Simplified Arabic" w:cs="Simplified Arabic"/>
          <w:sz w:val="28"/>
          <w:szCs w:val="28"/>
          <w:rtl/>
        </w:rPr>
        <w:t>د.الفيصل عبد الحميد</w:t>
      </w:r>
      <w:r w:rsidRPr="002030D2">
        <w:rPr>
          <w:rFonts w:ascii="Simplified Arabic" w:hAnsi="Simplified Arabic" w:cs="Simplified Arabic"/>
          <w:sz w:val="28"/>
          <w:szCs w:val="28"/>
          <w:rtl/>
        </w:rPr>
        <w:br/>
        <w:t>د.فايز جراد</w:t>
      </w:r>
    </w:p>
    <w:p w14:paraId="16CF2D6A" w14:textId="77777777" w:rsidR="009125CE" w:rsidRPr="002030D2" w:rsidRDefault="009125CE" w:rsidP="009125CE">
      <w:pPr>
        <w:jc w:val="center"/>
        <w:rPr>
          <w:rFonts w:ascii="Simplified Arabic" w:hAnsi="Simplified Arabic" w:cs="Simplified Arabic"/>
          <w:sz w:val="28"/>
          <w:szCs w:val="28"/>
          <w:rtl/>
          <w:lang w:val="en" w:bidi="ar-EG"/>
        </w:rPr>
      </w:pPr>
    </w:p>
    <w:p w14:paraId="22738CC6" w14:textId="77777777" w:rsidR="009125CE" w:rsidRPr="002030D2" w:rsidRDefault="009125CE" w:rsidP="009125CE">
      <w:pPr>
        <w:jc w:val="center"/>
        <w:rPr>
          <w:rFonts w:ascii="Simplified Arabic" w:hAnsi="Simplified Arabic" w:cs="Simplified Arabic"/>
          <w:sz w:val="28"/>
          <w:szCs w:val="28"/>
          <w:rtl/>
          <w:lang w:bidi="ar-EG"/>
        </w:rPr>
      </w:pPr>
    </w:p>
    <w:p w14:paraId="14480418" w14:textId="78A6C3AC" w:rsidR="009125CE" w:rsidRPr="002030D2" w:rsidRDefault="009125CE" w:rsidP="009125CE">
      <w:pPr>
        <w:jc w:val="center"/>
        <w:rPr>
          <w:rFonts w:ascii="Simplified Arabic" w:hAnsi="Simplified Arabic" w:cs="Simplified Arabic"/>
          <w:sz w:val="28"/>
          <w:szCs w:val="28"/>
          <w:rtl/>
          <w:lang w:bidi="ar-EG"/>
        </w:rPr>
      </w:pPr>
      <w:r w:rsidRPr="002030D2">
        <w:rPr>
          <w:rFonts w:ascii="Simplified Arabic" w:hAnsi="Simplified Arabic" w:cs="Simplified Arabic"/>
          <w:sz w:val="28"/>
          <w:szCs w:val="28"/>
          <w:rtl/>
          <w:lang w:bidi="ar-EG"/>
        </w:rPr>
        <w:t>العام الدراسي:</w:t>
      </w:r>
    </w:p>
    <w:p w14:paraId="71099ADB" w14:textId="38D7B42E" w:rsidR="009125CE" w:rsidRPr="00F013B8" w:rsidRDefault="009E4FE6" w:rsidP="00F013B8">
      <w:pPr>
        <w:jc w:val="center"/>
        <w:rPr>
          <w:rFonts w:ascii="Simplified Arabic" w:hAnsi="Simplified Arabic" w:cs="Simplified Arabic"/>
          <w:b/>
          <w:bCs/>
          <w:sz w:val="28"/>
          <w:szCs w:val="28"/>
          <w:rtl/>
          <w:lang w:bidi="ar-EG"/>
        </w:rPr>
      </w:pPr>
      <w:r w:rsidRPr="002030D2">
        <w:rPr>
          <w:rFonts w:ascii="Simplified Arabic" w:hAnsi="Simplified Arabic" w:cs="Simplified Arabic"/>
          <w:sz w:val="28"/>
          <w:szCs w:val="28"/>
          <w:rtl/>
          <w:lang w:bidi="ar-EG"/>
        </w:rPr>
        <w:t>2025</w:t>
      </w:r>
    </w:p>
    <w:p w14:paraId="035BF540" w14:textId="73E5C5C3" w:rsidR="009125CE" w:rsidRPr="00F013B8" w:rsidRDefault="009125CE" w:rsidP="00AE7E30">
      <w:pPr>
        <w:pStyle w:val="Heading1"/>
        <w:jc w:val="lowKashida"/>
        <w:rPr>
          <w:rFonts w:ascii="Simplified Arabic" w:hAnsi="Simplified Arabic" w:cs="Simplified Arabic"/>
          <w:sz w:val="28"/>
          <w:szCs w:val="28"/>
          <w:rtl/>
          <w:lang w:bidi="ar-EG"/>
        </w:rPr>
      </w:pPr>
      <w:bookmarkStart w:id="0" w:name="_Toc203520460"/>
      <w:r w:rsidRPr="00F013B8">
        <w:rPr>
          <w:rFonts w:ascii="Simplified Arabic" w:hAnsi="Simplified Arabic" w:cs="Simplified Arabic"/>
          <w:rtl/>
          <w:lang w:bidi="ar-EG"/>
        </w:rPr>
        <w:lastRenderedPageBreak/>
        <w:t>فهرس المحتوى</w:t>
      </w:r>
      <w:r w:rsidR="00D52480" w:rsidRPr="00F013B8">
        <w:rPr>
          <w:rFonts w:ascii="Simplified Arabic" w:hAnsi="Simplified Arabic" w:cs="Simplified Arabic"/>
          <w:rtl/>
          <w:lang w:bidi="ar-EG"/>
        </w:rPr>
        <w:t>ات</w:t>
      </w:r>
      <w:r w:rsidRPr="00F013B8">
        <w:rPr>
          <w:rFonts w:ascii="Simplified Arabic" w:hAnsi="Simplified Arabic" w:cs="Simplified Arabic"/>
          <w:rtl/>
          <w:lang w:bidi="ar-EG"/>
        </w:rPr>
        <w:t>:</w:t>
      </w:r>
      <w:bookmarkEnd w:id="0"/>
    </w:p>
    <w:sdt>
      <w:sdtPr>
        <w:rPr>
          <w:rFonts w:ascii="Simplified Arabic" w:eastAsiaTheme="minorHAnsi" w:hAnsi="Simplified Arabic" w:cs="Simplified Arabic"/>
          <w:color w:val="auto"/>
          <w:kern w:val="2"/>
          <w:sz w:val="28"/>
          <w:szCs w:val="28"/>
          <w:rtl/>
          <w14:ligatures w14:val="standardContextual"/>
        </w:rPr>
        <w:id w:val="343442967"/>
        <w:docPartObj>
          <w:docPartGallery w:val="Table of Contents"/>
          <w:docPartUnique/>
        </w:docPartObj>
      </w:sdtPr>
      <w:sdtContent>
        <w:p w14:paraId="2B01D9DA" w14:textId="186278B8" w:rsidR="00AE7E30" w:rsidRPr="00F013B8" w:rsidRDefault="00AE7E30" w:rsidP="00AE7E30">
          <w:pPr>
            <w:pStyle w:val="TOCHeading"/>
            <w:bidi/>
            <w:jc w:val="lowKashida"/>
            <w:rPr>
              <w:rFonts w:ascii="Simplified Arabic" w:hAnsi="Simplified Arabic" w:cs="Simplified Arabic"/>
              <w:sz w:val="28"/>
              <w:szCs w:val="28"/>
              <w:rtl/>
              <w:lang w:bidi="ar-EG"/>
            </w:rPr>
          </w:pPr>
        </w:p>
        <w:p w14:paraId="55C8AA2E"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r w:rsidRPr="00F013B8">
            <w:rPr>
              <w:rFonts w:ascii="Simplified Arabic" w:hAnsi="Simplified Arabic" w:cs="Simplified Arabic"/>
              <w:sz w:val="28"/>
              <w:szCs w:val="28"/>
            </w:rPr>
            <w:fldChar w:fldCharType="begin"/>
          </w:r>
          <w:r w:rsidRPr="00F013B8">
            <w:rPr>
              <w:rFonts w:ascii="Simplified Arabic" w:hAnsi="Simplified Arabic" w:cs="Simplified Arabic"/>
              <w:sz w:val="28"/>
              <w:szCs w:val="28"/>
            </w:rPr>
            <w:instrText xml:space="preserve"> TOC \o "1-3" \h \z \u </w:instrText>
          </w:r>
          <w:r w:rsidRPr="00F013B8">
            <w:rPr>
              <w:rFonts w:ascii="Simplified Arabic" w:hAnsi="Simplified Arabic" w:cs="Simplified Arabic"/>
              <w:sz w:val="28"/>
              <w:szCs w:val="28"/>
            </w:rPr>
            <w:fldChar w:fldCharType="separate"/>
          </w:r>
          <w:hyperlink w:anchor="_Toc203520460" w:history="1">
            <w:r w:rsidRPr="00F013B8">
              <w:rPr>
                <w:rStyle w:val="Hyperlink"/>
                <w:rFonts w:ascii="Simplified Arabic" w:hAnsi="Simplified Arabic" w:cs="Simplified Arabic"/>
                <w:noProof/>
                <w:sz w:val="28"/>
                <w:szCs w:val="28"/>
                <w:rtl/>
                <w:lang w:bidi="ar-EG"/>
              </w:rPr>
              <w:t>فهرس المحتوىات:</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w:t>
            </w:r>
            <w:r w:rsidRPr="00F013B8">
              <w:rPr>
                <w:rStyle w:val="Hyperlink"/>
                <w:rFonts w:ascii="Simplified Arabic" w:hAnsi="Simplified Arabic" w:cs="Simplified Arabic"/>
                <w:noProof/>
                <w:sz w:val="28"/>
                <w:szCs w:val="28"/>
                <w:rtl/>
              </w:rPr>
              <w:fldChar w:fldCharType="end"/>
            </w:r>
          </w:hyperlink>
        </w:p>
        <w:p w14:paraId="0E358D71"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1" w:history="1">
            <w:r w:rsidRPr="00F013B8">
              <w:rPr>
                <w:rStyle w:val="Hyperlink"/>
                <w:rFonts w:ascii="Simplified Arabic" w:hAnsi="Simplified Arabic" w:cs="Simplified Arabic"/>
                <w:noProof/>
                <w:sz w:val="28"/>
                <w:szCs w:val="28"/>
                <w:rtl/>
                <w:lang w:bidi="ar-EG"/>
              </w:rPr>
              <w:t>قائمة الجداول :</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5</w:t>
            </w:r>
            <w:r w:rsidRPr="00F013B8">
              <w:rPr>
                <w:rStyle w:val="Hyperlink"/>
                <w:rFonts w:ascii="Simplified Arabic" w:hAnsi="Simplified Arabic" w:cs="Simplified Arabic"/>
                <w:noProof/>
                <w:sz w:val="28"/>
                <w:szCs w:val="28"/>
                <w:rtl/>
              </w:rPr>
              <w:fldChar w:fldCharType="end"/>
            </w:r>
          </w:hyperlink>
        </w:p>
        <w:p w14:paraId="377FDCA7"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2" w:history="1">
            <w:r w:rsidRPr="00F013B8">
              <w:rPr>
                <w:rStyle w:val="Hyperlink"/>
                <w:rFonts w:ascii="Simplified Arabic" w:hAnsi="Simplified Arabic" w:cs="Simplified Arabic"/>
                <w:noProof/>
                <w:sz w:val="28"/>
                <w:szCs w:val="28"/>
                <w:rtl/>
                <w:lang w:bidi="ar-EG"/>
              </w:rPr>
              <w:t>فهرس الأشكال:</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Toc203520462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6</w:t>
            </w:r>
            <w:r w:rsidRPr="00F013B8">
              <w:rPr>
                <w:rStyle w:val="Hyperlink"/>
                <w:rFonts w:ascii="Simplified Arabic" w:hAnsi="Simplified Arabic" w:cs="Simplified Arabic"/>
                <w:noProof/>
                <w:sz w:val="28"/>
                <w:szCs w:val="28"/>
                <w:rtl/>
              </w:rPr>
              <w:fldChar w:fldCharType="end"/>
            </w:r>
          </w:hyperlink>
        </w:p>
        <w:p w14:paraId="3F40B9C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3" w:history="1">
            <w:r w:rsidRPr="00F013B8">
              <w:rPr>
                <w:rStyle w:val="Hyperlink"/>
                <w:rFonts w:ascii="Simplified Arabic" w:hAnsi="Simplified Arabic" w:cs="Simplified Arabic"/>
                <w:noProof/>
                <w:sz w:val="28"/>
                <w:szCs w:val="28"/>
                <w:rtl/>
                <w:lang w:bidi="ar-EG"/>
              </w:rPr>
              <w:t>المستخلص :</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w:t>
            </w:r>
            <w:r w:rsidRPr="00F013B8">
              <w:rPr>
                <w:rStyle w:val="Hyperlink"/>
                <w:rFonts w:ascii="Simplified Arabic" w:hAnsi="Simplified Arabic" w:cs="Simplified Arabic"/>
                <w:noProof/>
                <w:sz w:val="28"/>
                <w:szCs w:val="28"/>
                <w:rtl/>
              </w:rPr>
              <w:fldChar w:fldCharType="end"/>
            </w:r>
          </w:hyperlink>
        </w:p>
        <w:p w14:paraId="3123C93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4" w:history="1">
            <w:r w:rsidRPr="00F013B8">
              <w:rPr>
                <w:rStyle w:val="Hyperlink"/>
                <w:rFonts w:ascii="Simplified Arabic" w:hAnsi="Simplified Arabic" w:cs="Simplified Arabic"/>
                <w:b/>
                <w:bCs/>
                <w:noProof/>
                <w:sz w:val="28"/>
                <w:szCs w:val="28"/>
                <w:lang w:bidi="ar-EG"/>
              </w:rPr>
              <w:t>Abstract</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8</w:t>
            </w:r>
            <w:r w:rsidRPr="00F013B8">
              <w:rPr>
                <w:rStyle w:val="Hyperlink"/>
                <w:rFonts w:ascii="Simplified Arabic" w:hAnsi="Simplified Arabic" w:cs="Simplified Arabic"/>
                <w:noProof/>
                <w:sz w:val="28"/>
                <w:szCs w:val="28"/>
                <w:rtl/>
              </w:rPr>
              <w:fldChar w:fldCharType="end"/>
            </w:r>
          </w:hyperlink>
        </w:p>
        <w:p w14:paraId="44EBB047"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5" w:history="1">
            <w:r w:rsidRPr="00F013B8">
              <w:rPr>
                <w:rStyle w:val="Hyperlink"/>
                <w:rFonts w:ascii="Simplified Arabic" w:eastAsia="Simplified Arabic" w:hAnsi="Simplified Arabic" w:cs="Simplified Arabic"/>
                <w:b/>
                <w:bCs/>
                <w:noProof/>
                <w:sz w:val="28"/>
                <w:szCs w:val="28"/>
                <w:rtl/>
                <w:lang w:val="en"/>
              </w:rPr>
              <w:t>الفصل الأول المدخل العام للدراسة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Toc203520465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10</w:t>
            </w:r>
            <w:r w:rsidRPr="00F013B8">
              <w:rPr>
                <w:rStyle w:val="Hyperlink"/>
                <w:rFonts w:ascii="Simplified Arabic" w:hAnsi="Simplified Arabic" w:cs="Simplified Arabic"/>
                <w:noProof/>
                <w:sz w:val="28"/>
                <w:szCs w:val="28"/>
                <w:rtl/>
              </w:rPr>
              <w:fldChar w:fldCharType="end"/>
            </w:r>
          </w:hyperlink>
        </w:p>
        <w:p w14:paraId="20D67773"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6" w:history="1">
            <w:r w:rsidRPr="00F013B8">
              <w:rPr>
                <w:rStyle w:val="Hyperlink"/>
                <w:rFonts w:ascii="Simplified Arabic" w:hAnsi="Simplified Arabic" w:cs="Simplified Arabic"/>
                <w:noProof/>
                <w:sz w:val="28"/>
                <w:szCs w:val="28"/>
                <w:rtl/>
                <w:lang w:val="en"/>
              </w:rPr>
              <w:t>المقدمة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Toc203520466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10</w:t>
            </w:r>
            <w:r w:rsidRPr="00F013B8">
              <w:rPr>
                <w:rStyle w:val="Hyperlink"/>
                <w:rFonts w:ascii="Simplified Arabic" w:hAnsi="Simplified Arabic" w:cs="Simplified Arabic"/>
                <w:noProof/>
                <w:sz w:val="28"/>
                <w:szCs w:val="28"/>
                <w:rtl/>
              </w:rPr>
              <w:fldChar w:fldCharType="end"/>
            </w:r>
          </w:hyperlink>
        </w:p>
        <w:p w14:paraId="5EB14095"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7" w:history="1">
            <w:r w:rsidRPr="00F013B8">
              <w:rPr>
                <w:rStyle w:val="Hyperlink"/>
                <w:rFonts w:ascii="Simplified Arabic" w:eastAsia="Simplified Arabic" w:hAnsi="Simplified Arabic" w:cs="Simplified Arabic"/>
                <w:noProof/>
                <w:sz w:val="28"/>
                <w:szCs w:val="28"/>
                <w:rtl/>
                <w:lang w:val="en"/>
              </w:rPr>
              <w:t>مشكلة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Toc203520467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15</w:t>
            </w:r>
            <w:r w:rsidRPr="00F013B8">
              <w:rPr>
                <w:rStyle w:val="Hyperlink"/>
                <w:rFonts w:ascii="Simplified Arabic" w:hAnsi="Simplified Arabic" w:cs="Simplified Arabic"/>
                <w:noProof/>
                <w:sz w:val="28"/>
                <w:szCs w:val="28"/>
                <w:rtl/>
              </w:rPr>
              <w:fldChar w:fldCharType="end"/>
            </w:r>
          </w:hyperlink>
        </w:p>
        <w:p w14:paraId="51076ABF"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68" w:history="1">
            <w:r w:rsidRPr="00F013B8">
              <w:rPr>
                <w:rStyle w:val="Hyperlink"/>
                <w:rFonts w:ascii="Simplified Arabic" w:eastAsia="Simplified Arabic" w:hAnsi="Simplified Arabic" w:cs="Simplified Arabic"/>
                <w:noProof/>
                <w:sz w:val="28"/>
                <w:szCs w:val="28"/>
                <w:rtl/>
                <w:lang w:val="en"/>
              </w:rPr>
              <w:t>تساؤلات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Toc203520468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16</w:t>
            </w:r>
            <w:r w:rsidRPr="00F013B8">
              <w:rPr>
                <w:rStyle w:val="Hyperlink"/>
                <w:rFonts w:ascii="Simplified Arabic" w:hAnsi="Simplified Arabic" w:cs="Simplified Arabic"/>
                <w:noProof/>
                <w:sz w:val="28"/>
                <w:szCs w:val="28"/>
                <w:rtl/>
              </w:rPr>
              <w:fldChar w:fldCharType="end"/>
            </w:r>
          </w:hyperlink>
        </w:p>
        <w:p w14:paraId="2496FA54" w14:textId="77777777" w:rsidR="00AE7E30" w:rsidRPr="00F013B8" w:rsidRDefault="00AE7E30" w:rsidP="00CF0E1A">
          <w:pPr>
            <w:pStyle w:val="TOC3"/>
            <w:rPr>
              <w:rtl/>
            </w:rPr>
          </w:pPr>
          <w:hyperlink w:anchor="_Toc203520469" w:history="1">
            <w:r w:rsidRPr="00F013B8">
              <w:rPr>
                <w:rStyle w:val="Hyperlink"/>
                <w:b/>
                <w:rtl/>
              </w:rPr>
              <w:t>الأسئلة الفرعية:</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Toc203520469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16</w:t>
            </w:r>
            <w:r w:rsidRPr="00F013B8">
              <w:rPr>
                <w:rStyle w:val="Hyperlink"/>
                <w:rtl/>
              </w:rPr>
              <w:fldChar w:fldCharType="end"/>
            </w:r>
          </w:hyperlink>
        </w:p>
        <w:p w14:paraId="4F0E334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70" w:history="1">
            <w:r w:rsidRPr="00F013B8">
              <w:rPr>
                <w:rStyle w:val="Hyperlink"/>
                <w:rFonts w:ascii="Simplified Arabic" w:eastAsia="Simplified Arabic" w:hAnsi="Simplified Arabic" w:cs="Simplified Arabic"/>
                <w:noProof/>
                <w:sz w:val="28"/>
                <w:szCs w:val="28"/>
                <w:rtl/>
                <w:lang w:val="en"/>
              </w:rPr>
              <w:t>أهمية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17</w:t>
            </w:r>
            <w:r w:rsidRPr="00F013B8">
              <w:rPr>
                <w:rStyle w:val="Hyperlink"/>
                <w:rFonts w:ascii="Simplified Arabic" w:hAnsi="Simplified Arabic" w:cs="Simplified Arabic"/>
                <w:noProof/>
                <w:sz w:val="28"/>
                <w:szCs w:val="28"/>
                <w:rtl/>
              </w:rPr>
              <w:fldChar w:fldCharType="end"/>
            </w:r>
          </w:hyperlink>
        </w:p>
        <w:p w14:paraId="6ED2A8B9" w14:textId="77777777" w:rsidR="00AE7E30" w:rsidRPr="00F013B8" w:rsidRDefault="00AE7E30" w:rsidP="00AE7E30">
          <w:pPr>
            <w:pStyle w:val="TOC2"/>
            <w:tabs>
              <w:tab w:val="right" w:leader="dot" w:pos="8822"/>
            </w:tabs>
            <w:jc w:val="lowKashida"/>
            <w:rPr>
              <w:rFonts w:ascii="Simplified Arabic" w:hAnsi="Simplified Arabic" w:cs="Simplified Arabic"/>
              <w:noProof/>
              <w:sz w:val="28"/>
              <w:szCs w:val="28"/>
              <w:rtl/>
            </w:rPr>
          </w:pPr>
          <w:hyperlink w:anchor="_Toc203520471" w:history="1">
            <w:r w:rsidRPr="00F013B8">
              <w:rPr>
                <w:rStyle w:val="Hyperlink"/>
                <w:rFonts w:ascii="Simplified Arabic" w:hAnsi="Simplified Arabic" w:cs="Simplified Arabic"/>
                <w:noProof/>
                <w:sz w:val="28"/>
                <w:szCs w:val="28"/>
                <w:rtl/>
                <w:lang w:val="en"/>
              </w:rPr>
              <w:t>أ. الأهمية العلمية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17</w:t>
            </w:r>
            <w:r w:rsidRPr="00F013B8">
              <w:rPr>
                <w:rStyle w:val="Hyperlink"/>
                <w:rFonts w:ascii="Simplified Arabic" w:hAnsi="Simplified Arabic" w:cs="Simplified Arabic"/>
                <w:noProof/>
                <w:sz w:val="28"/>
                <w:szCs w:val="28"/>
                <w:rtl/>
              </w:rPr>
              <w:fldChar w:fldCharType="end"/>
            </w:r>
          </w:hyperlink>
        </w:p>
        <w:p w14:paraId="229FB14D" w14:textId="77777777" w:rsidR="00AE7E30" w:rsidRPr="00F013B8" w:rsidRDefault="00AE7E30" w:rsidP="00AE7E30">
          <w:pPr>
            <w:pStyle w:val="TOC2"/>
            <w:tabs>
              <w:tab w:val="right" w:leader="dot" w:pos="8822"/>
            </w:tabs>
            <w:jc w:val="lowKashida"/>
            <w:rPr>
              <w:rFonts w:ascii="Simplified Arabic" w:hAnsi="Simplified Arabic" w:cs="Simplified Arabic"/>
              <w:noProof/>
              <w:sz w:val="28"/>
              <w:szCs w:val="28"/>
              <w:rtl/>
            </w:rPr>
          </w:pPr>
          <w:hyperlink w:anchor="_Toc203520472" w:history="1">
            <w:r w:rsidRPr="00F013B8">
              <w:rPr>
                <w:rStyle w:val="Hyperlink"/>
                <w:rFonts w:ascii="Simplified Arabic" w:hAnsi="Simplified Arabic" w:cs="Simplified Arabic"/>
                <w:noProof/>
                <w:sz w:val="28"/>
                <w:szCs w:val="28"/>
                <w:rtl/>
                <w:lang w:val="en"/>
              </w:rPr>
              <w:t>ب. الأهمية العملية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Toc203520472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18</w:t>
            </w:r>
            <w:r w:rsidRPr="00F013B8">
              <w:rPr>
                <w:rStyle w:val="Hyperlink"/>
                <w:rFonts w:ascii="Simplified Arabic" w:hAnsi="Simplified Arabic" w:cs="Simplified Arabic"/>
                <w:noProof/>
                <w:sz w:val="28"/>
                <w:szCs w:val="28"/>
                <w:rtl/>
              </w:rPr>
              <w:fldChar w:fldCharType="end"/>
            </w:r>
          </w:hyperlink>
        </w:p>
        <w:p w14:paraId="6361A69F"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73" w:history="1">
            <w:r w:rsidRPr="00F013B8">
              <w:rPr>
                <w:rStyle w:val="Hyperlink"/>
                <w:rFonts w:ascii="Simplified Arabic" w:eastAsia="Simplified Arabic" w:hAnsi="Simplified Arabic" w:cs="Simplified Arabic"/>
                <w:noProof/>
                <w:sz w:val="28"/>
                <w:szCs w:val="28"/>
                <w:rtl/>
                <w:lang w:val="en"/>
              </w:rPr>
              <w:t>أهداف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18</w:t>
            </w:r>
            <w:r w:rsidRPr="00F013B8">
              <w:rPr>
                <w:rStyle w:val="Hyperlink"/>
                <w:rFonts w:ascii="Simplified Arabic" w:hAnsi="Simplified Arabic" w:cs="Simplified Arabic"/>
                <w:noProof/>
                <w:sz w:val="28"/>
                <w:szCs w:val="28"/>
                <w:rtl/>
              </w:rPr>
              <w:fldChar w:fldCharType="end"/>
            </w:r>
          </w:hyperlink>
        </w:p>
        <w:p w14:paraId="3441FED3"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74" w:history="1">
            <w:r w:rsidRPr="00F013B8">
              <w:rPr>
                <w:rStyle w:val="Hyperlink"/>
                <w:rFonts w:ascii="Simplified Arabic" w:eastAsia="Simplified Arabic" w:hAnsi="Simplified Arabic" w:cs="Simplified Arabic"/>
                <w:noProof/>
                <w:sz w:val="28"/>
                <w:szCs w:val="28"/>
                <w:rtl/>
                <w:lang w:val="en"/>
              </w:rPr>
              <w:t>فرضيات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19</w:t>
            </w:r>
            <w:r w:rsidRPr="00F013B8">
              <w:rPr>
                <w:rStyle w:val="Hyperlink"/>
                <w:rFonts w:ascii="Simplified Arabic" w:hAnsi="Simplified Arabic" w:cs="Simplified Arabic"/>
                <w:noProof/>
                <w:sz w:val="28"/>
                <w:szCs w:val="28"/>
                <w:rtl/>
              </w:rPr>
              <w:fldChar w:fldCharType="end"/>
            </w:r>
          </w:hyperlink>
        </w:p>
        <w:p w14:paraId="541D9416" w14:textId="77777777" w:rsidR="00AE7E30" w:rsidRPr="00F013B8" w:rsidRDefault="00AE7E30" w:rsidP="00CF0E1A">
          <w:pPr>
            <w:pStyle w:val="TOC3"/>
            <w:rPr>
              <w:rtl/>
            </w:rPr>
          </w:pPr>
          <w:hyperlink w:anchor="_Toc203520476" w:history="1">
            <w:r w:rsidRPr="00F013B8">
              <w:rPr>
                <w:rStyle w:val="Hyperlink"/>
                <w:b/>
                <w:rtl/>
              </w:rPr>
              <w:t>الفرضيات الفرعية:</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Toc203520476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19</w:t>
            </w:r>
            <w:r w:rsidRPr="00F013B8">
              <w:rPr>
                <w:rStyle w:val="Hyperlink"/>
                <w:rtl/>
              </w:rPr>
              <w:fldChar w:fldCharType="end"/>
            </w:r>
          </w:hyperlink>
        </w:p>
        <w:p w14:paraId="0DC6EE55"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77" w:history="1">
            <w:r w:rsidRPr="00F013B8">
              <w:rPr>
                <w:rStyle w:val="Hyperlink"/>
                <w:rFonts w:ascii="Simplified Arabic" w:eastAsia="Simplified Arabic" w:hAnsi="Simplified Arabic" w:cs="Simplified Arabic"/>
                <w:noProof/>
                <w:sz w:val="28"/>
                <w:szCs w:val="28"/>
                <w:rtl/>
                <w:lang w:val="en"/>
              </w:rPr>
              <w:t>النظرية العلمية المتبعة  لإعداد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Toc203520477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20</w:t>
            </w:r>
            <w:r w:rsidRPr="00F013B8">
              <w:rPr>
                <w:rStyle w:val="Hyperlink"/>
                <w:rFonts w:ascii="Simplified Arabic" w:hAnsi="Simplified Arabic" w:cs="Simplified Arabic"/>
                <w:noProof/>
                <w:sz w:val="28"/>
                <w:szCs w:val="28"/>
                <w:rtl/>
              </w:rPr>
              <w:fldChar w:fldCharType="end"/>
            </w:r>
          </w:hyperlink>
        </w:p>
        <w:p w14:paraId="23B1DA4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78" w:history="1">
            <w:r w:rsidRPr="00F013B8">
              <w:rPr>
                <w:rStyle w:val="Hyperlink"/>
                <w:rFonts w:ascii="Simplified Arabic" w:eastAsia="Simplified Arabic" w:hAnsi="Simplified Arabic" w:cs="Simplified Arabic"/>
                <w:noProof/>
                <w:sz w:val="28"/>
                <w:szCs w:val="28"/>
                <w:rtl/>
                <w:lang w:val="en"/>
              </w:rPr>
              <w:t>نموذج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Toc203520478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21</w:t>
            </w:r>
            <w:r w:rsidRPr="00F013B8">
              <w:rPr>
                <w:rStyle w:val="Hyperlink"/>
                <w:rFonts w:ascii="Simplified Arabic" w:hAnsi="Simplified Arabic" w:cs="Simplified Arabic"/>
                <w:noProof/>
                <w:sz w:val="28"/>
                <w:szCs w:val="28"/>
                <w:rtl/>
              </w:rPr>
              <w:fldChar w:fldCharType="end"/>
            </w:r>
          </w:hyperlink>
        </w:p>
        <w:p w14:paraId="7910378C" w14:textId="77777777" w:rsidR="00AE7E30" w:rsidRPr="00F013B8" w:rsidRDefault="00AE7E30" w:rsidP="00CF0E1A">
          <w:pPr>
            <w:pStyle w:val="TOC3"/>
            <w:rPr>
              <w:rtl/>
            </w:rPr>
          </w:pPr>
          <w:hyperlink w:anchor="_Toc203520479" w:history="1">
            <w:r w:rsidRPr="00F013B8">
              <w:rPr>
                <w:rStyle w:val="Hyperlink"/>
                <w:b/>
                <w:bCs/>
                <w:rtl/>
              </w:rPr>
              <w:t>شكل رقم (1-1) نموذج الدراسة</w:t>
            </w:r>
            <w:r w:rsidRPr="00F013B8">
              <w:rPr>
                <w:webHidden/>
                <w:rtl/>
              </w:rPr>
              <w:tab/>
            </w:r>
            <w:r w:rsidRPr="00F013B8">
              <w:rPr>
                <w:rStyle w:val="Hyperlink"/>
                <w:b/>
                <w:bCs/>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Toc203520479 \h</w:instrText>
            </w:r>
            <w:r w:rsidRPr="00F013B8">
              <w:rPr>
                <w:webHidden/>
                <w:rtl/>
              </w:rPr>
              <w:instrText xml:space="preserve"> </w:instrText>
            </w:r>
            <w:r w:rsidRPr="00F013B8">
              <w:rPr>
                <w:rStyle w:val="Hyperlink"/>
                <w:b/>
                <w:bCs/>
                <w:rtl/>
              </w:rPr>
            </w:r>
            <w:r w:rsidRPr="00F013B8">
              <w:rPr>
                <w:rStyle w:val="Hyperlink"/>
                <w:b/>
                <w:bCs/>
                <w:rtl/>
              </w:rPr>
              <w:fldChar w:fldCharType="separate"/>
            </w:r>
            <w:r w:rsidR="002215F3" w:rsidRPr="00F013B8">
              <w:rPr>
                <w:webHidden/>
                <w:rtl/>
              </w:rPr>
              <w:t>21</w:t>
            </w:r>
            <w:r w:rsidRPr="00F013B8">
              <w:rPr>
                <w:rStyle w:val="Hyperlink"/>
                <w:b/>
                <w:bCs/>
                <w:rtl/>
              </w:rPr>
              <w:fldChar w:fldCharType="end"/>
            </w:r>
          </w:hyperlink>
        </w:p>
        <w:p w14:paraId="7E3000EC"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80" w:history="1">
            <w:r w:rsidRPr="00F013B8">
              <w:rPr>
                <w:rStyle w:val="Hyperlink"/>
                <w:rFonts w:ascii="Simplified Arabic" w:eastAsia="Simplified Arabic" w:hAnsi="Simplified Arabic" w:cs="Simplified Arabic"/>
                <w:noProof/>
                <w:sz w:val="28"/>
                <w:szCs w:val="28"/>
                <w:rtl/>
                <w:lang w:val="en"/>
              </w:rPr>
              <w:t>حدود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Toc203520480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21</w:t>
            </w:r>
            <w:r w:rsidRPr="00F013B8">
              <w:rPr>
                <w:rStyle w:val="Hyperlink"/>
                <w:rFonts w:ascii="Simplified Arabic" w:hAnsi="Simplified Arabic" w:cs="Simplified Arabic"/>
                <w:noProof/>
                <w:sz w:val="28"/>
                <w:szCs w:val="28"/>
                <w:rtl/>
              </w:rPr>
              <w:fldChar w:fldCharType="end"/>
            </w:r>
          </w:hyperlink>
        </w:p>
        <w:p w14:paraId="12A062BC"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81" w:history="1">
            <w:r w:rsidRPr="00F013B8">
              <w:rPr>
                <w:rStyle w:val="Hyperlink"/>
                <w:rFonts w:ascii="Simplified Arabic" w:eastAsia="Simplified Arabic" w:hAnsi="Simplified Arabic" w:cs="Simplified Arabic"/>
                <w:noProof/>
                <w:sz w:val="28"/>
                <w:szCs w:val="28"/>
                <w:rtl/>
                <w:lang w:val="en"/>
              </w:rPr>
              <w:t>خاتمة الفصل الأول:</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Toc203520481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22</w:t>
            </w:r>
            <w:r w:rsidRPr="00F013B8">
              <w:rPr>
                <w:rStyle w:val="Hyperlink"/>
                <w:rFonts w:ascii="Simplified Arabic" w:hAnsi="Simplified Arabic" w:cs="Simplified Arabic"/>
                <w:noProof/>
                <w:sz w:val="28"/>
                <w:szCs w:val="28"/>
                <w:rtl/>
              </w:rPr>
              <w:fldChar w:fldCharType="end"/>
            </w:r>
          </w:hyperlink>
        </w:p>
        <w:p w14:paraId="2DF889A9"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82" w:history="1">
            <w:r w:rsidRPr="00F013B8">
              <w:rPr>
                <w:rStyle w:val="Hyperlink"/>
                <w:rFonts w:ascii="Simplified Arabic" w:eastAsia="Sakkal Majalla" w:hAnsi="Simplified Arabic" w:cs="Simplified Arabic"/>
                <w:b/>
                <w:bCs/>
                <w:noProof/>
                <w:sz w:val="28"/>
                <w:szCs w:val="28"/>
                <w:rtl/>
                <w:lang w:val="en"/>
              </w:rPr>
              <w:t>الفصل الثاني الإطار النظري والدراسات السابقة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Toc203520482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24</w:t>
            </w:r>
            <w:r w:rsidRPr="00F013B8">
              <w:rPr>
                <w:rStyle w:val="Hyperlink"/>
                <w:rFonts w:ascii="Simplified Arabic" w:hAnsi="Simplified Arabic" w:cs="Simplified Arabic"/>
                <w:noProof/>
                <w:sz w:val="28"/>
                <w:szCs w:val="28"/>
                <w:rtl/>
              </w:rPr>
              <w:fldChar w:fldCharType="end"/>
            </w:r>
          </w:hyperlink>
        </w:p>
        <w:p w14:paraId="32C5D730"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83" w:history="1">
            <w:r w:rsidRPr="00F013B8">
              <w:rPr>
                <w:rStyle w:val="Hyperlink"/>
                <w:rFonts w:ascii="Simplified Arabic" w:eastAsia="Simplified Arabic" w:hAnsi="Simplified Arabic" w:cs="Simplified Arabic"/>
                <w:noProof/>
                <w:sz w:val="28"/>
                <w:szCs w:val="28"/>
                <w:rtl/>
                <w:lang w:val="en"/>
              </w:rPr>
              <w:t>مقدمة: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Toc203520483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24</w:t>
            </w:r>
            <w:r w:rsidRPr="00F013B8">
              <w:rPr>
                <w:rStyle w:val="Hyperlink"/>
                <w:rFonts w:ascii="Simplified Arabic" w:hAnsi="Simplified Arabic" w:cs="Simplified Arabic"/>
                <w:noProof/>
                <w:sz w:val="28"/>
                <w:szCs w:val="28"/>
                <w:rtl/>
              </w:rPr>
              <w:fldChar w:fldCharType="end"/>
            </w:r>
          </w:hyperlink>
        </w:p>
        <w:p w14:paraId="6ADD0827"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84" w:history="1">
            <w:r w:rsidRPr="00F013B8">
              <w:rPr>
                <w:rStyle w:val="Hyperlink"/>
                <w:rFonts w:ascii="Simplified Arabic" w:eastAsia="Simplified Arabic" w:hAnsi="Simplified Arabic" w:cs="Simplified Arabic"/>
                <w:b/>
                <w:bCs/>
                <w:noProof/>
                <w:sz w:val="28"/>
                <w:szCs w:val="28"/>
                <w:rtl/>
                <w:lang w:val="en"/>
              </w:rPr>
              <w:t>اولا: الإطار النظري:</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Toc203520484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24</w:t>
            </w:r>
            <w:r w:rsidRPr="00F013B8">
              <w:rPr>
                <w:rStyle w:val="Hyperlink"/>
                <w:rFonts w:ascii="Simplified Arabic" w:hAnsi="Simplified Arabic" w:cs="Simplified Arabic"/>
                <w:noProof/>
                <w:sz w:val="28"/>
                <w:szCs w:val="28"/>
                <w:rtl/>
              </w:rPr>
              <w:fldChar w:fldCharType="end"/>
            </w:r>
          </w:hyperlink>
        </w:p>
        <w:p w14:paraId="3C8EB774" w14:textId="77777777" w:rsidR="00AE7E30" w:rsidRPr="00F013B8" w:rsidRDefault="00AE7E30" w:rsidP="00CF0E1A">
          <w:pPr>
            <w:pStyle w:val="TOC3"/>
            <w:rPr>
              <w:rtl/>
            </w:rPr>
          </w:pPr>
          <w:hyperlink w:anchor="_Toc203520485" w:history="1">
            <w:r w:rsidRPr="00F013B8">
              <w:rPr>
                <w:rStyle w:val="Hyperlink"/>
                <w:b/>
                <w:rtl/>
              </w:rPr>
              <w:t>أولاً: مفهوم التحفيز</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Toc203520485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24</w:t>
            </w:r>
            <w:r w:rsidRPr="00F013B8">
              <w:rPr>
                <w:rStyle w:val="Hyperlink"/>
                <w:rtl/>
              </w:rPr>
              <w:fldChar w:fldCharType="end"/>
            </w:r>
          </w:hyperlink>
        </w:p>
        <w:p w14:paraId="4A20BD93" w14:textId="77777777" w:rsidR="00AE7E30" w:rsidRPr="00F013B8" w:rsidRDefault="00AE7E30" w:rsidP="00CF0E1A">
          <w:pPr>
            <w:pStyle w:val="TOC3"/>
            <w:rPr>
              <w:rtl/>
            </w:rPr>
          </w:pPr>
          <w:hyperlink w:anchor="_Toc203520486" w:history="1">
            <w:r w:rsidRPr="00F013B8">
              <w:rPr>
                <w:rStyle w:val="Hyperlink"/>
                <w:b/>
                <w:rtl/>
              </w:rPr>
              <w:t>ثانيًا: التحفيز الإداري</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Toc203520486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25</w:t>
            </w:r>
            <w:r w:rsidRPr="00F013B8">
              <w:rPr>
                <w:rStyle w:val="Hyperlink"/>
                <w:rtl/>
              </w:rPr>
              <w:fldChar w:fldCharType="end"/>
            </w:r>
          </w:hyperlink>
        </w:p>
        <w:p w14:paraId="65158179" w14:textId="77777777" w:rsidR="00AE7E30" w:rsidRPr="00F013B8" w:rsidRDefault="00AE7E30" w:rsidP="00CF0E1A">
          <w:pPr>
            <w:pStyle w:val="TOC3"/>
            <w:rPr>
              <w:rtl/>
            </w:rPr>
          </w:pPr>
          <w:hyperlink w:anchor="_Toc203520487" w:history="1">
            <w:r w:rsidRPr="00F013B8">
              <w:rPr>
                <w:rStyle w:val="Hyperlink"/>
                <w:b/>
                <w:rtl/>
              </w:rPr>
              <w:t>ثالثًا: أنواع التحفيز</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Toc203520487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26</w:t>
            </w:r>
            <w:r w:rsidRPr="00F013B8">
              <w:rPr>
                <w:rStyle w:val="Hyperlink"/>
                <w:rtl/>
              </w:rPr>
              <w:fldChar w:fldCharType="end"/>
            </w:r>
          </w:hyperlink>
        </w:p>
        <w:p w14:paraId="0514ED55" w14:textId="77777777" w:rsidR="00AE7E30" w:rsidRPr="00F013B8" w:rsidRDefault="00AE7E30" w:rsidP="00CF0E1A">
          <w:pPr>
            <w:pStyle w:val="TOC3"/>
            <w:rPr>
              <w:rtl/>
            </w:rPr>
          </w:pPr>
          <w:hyperlink w:anchor="_Toc203520488" w:history="1">
            <w:r w:rsidRPr="00F013B8">
              <w:rPr>
                <w:rStyle w:val="Hyperlink"/>
                <w:b/>
                <w:rtl/>
              </w:rPr>
              <w:t>رابعًا: نظريات التحفيز</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Toc203520488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26</w:t>
            </w:r>
            <w:r w:rsidRPr="00F013B8">
              <w:rPr>
                <w:rStyle w:val="Hyperlink"/>
                <w:rtl/>
              </w:rPr>
              <w:fldChar w:fldCharType="end"/>
            </w:r>
          </w:hyperlink>
        </w:p>
        <w:p w14:paraId="0EE17859" w14:textId="77777777" w:rsidR="00AE7E30" w:rsidRPr="00F013B8" w:rsidRDefault="00AE7E30" w:rsidP="00CF0E1A">
          <w:pPr>
            <w:pStyle w:val="TOC3"/>
            <w:rPr>
              <w:rtl/>
            </w:rPr>
          </w:pPr>
          <w:hyperlink w:anchor="_Toc203520489" w:history="1">
            <w:r w:rsidRPr="00F013B8">
              <w:rPr>
                <w:rStyle w:val="Hyperlink"/>
                <w:b/>
                <w:rtl/>
              </w:rPr>
              <w:t>خامسًا: العلاقة بين التحفيز والإنتاجية</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Toc203520489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27</w:t>
            </w:r>
            <w:r w:rsidRPr="00F013B8">
              <w:rPr>
                <w:rStyle w:val="Hyperlink"/>
                <w:rtl/>
              </w:rPr>
              <w:fldChar w:fldCharType="end"/>
            </w:r>
          </w:hyperlink>
        </w:p>
        <w:p w14:paraId="7AD2B71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0" w:history="1">
            <w:r w:rsidRPr="00F013B8">
              <w:rPr>
                <w:rStyle w:val="Hyperlink"/>
                <w:rFonts w:ascii="Simplified Arabic" w:eastAsia="Simplified Arabic" w:hAnsi="Simplified Arabic" w:cs="Simplified Arabic"/>
                <w:noProof/>
                <w:sz w:val="28"/>
                <w:szCs w:val="28"/>
                <w:rtl/>
                <w:lang w:val="en"/>
              </w:rPr>
              <w:t>ثانيا: الدراسات السابقة: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28</w:t>
            </w:r>
            <w:r w:rsidRPr="00F013B8">
              <w:rPr>
                <w:rStyle w:val="Hyperlink"/>
                <w:rFonts w:ascii="Simplified Arabic" w:hAnsi="Simplified Arabic" w:cs="Simplified Arabic"/>
                <w:noProof/>
                <w:sz w:val="28"/>
                <w:szCs w:val="28"/>
                <w:rtl/>
              </w:rPr>
              <w:fldChar w:fldCharType="end"/>
            </w:r>
          </w:hyperlink>
        </w:p>
        <w:p w14:paraId="00C6AF26" w14:textId="77777777" w:rsidR="00AE7E30" w:rsidRPr="00F013B8" w:rsidRDefault="00AE7E30" w:rsidP="00AE7E30">
          <w:pPr>
            <w:pStyle w:val="TOC2"/>
            <w:tabs>
              <w:tab w:val="right" w:leader="dot" w:pos="8822"/>
            </w:tabs>
            <w:jc w:val="lowKashida"/>
            <w:rPr>
              <w:rFonts w:ascii="Simplified Arabic" w:hAnsi="Simplified Arabic" w:cs="Simplified Arabic"/>
              <w:noProof/>
              <w:sz w:val="28"/>
              <w:szCs w:val="28"/>
              <w:rtl/>
            </w:rPr>
          </w:pPr>
          <w:hyperlink w:anchor="_Toc203520491" w:history="1">
            <w:r w:rsidRPr="00F013B8">
              <w:rPr>
                <w:rStyle w:val="Hyperlink"/>
                <w:rFonts w:ascii="Simplified Arabic" w:eastAsia="Simplified Arabic" w:hAnsi="Simplified Arabic" w:cs="Simplified Arabic"/>
                <w:noProof/>
                <w:sz w:val="28"/>
                <w:szCs w:val="28"/>
                <w:rtl/>
                <w:lang w:val="en"/>
              </w:rPr>
              <w:t>الدراسات العربية: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28</w:t>
            </w:r>
            <w:r w:rsidRPr="00F013B8">
              <w:rPr>
                <w:rStyle w:val="Hyperlink"/>
                <w:rFonts w:ascii="Simplified Arabic" w:hAnsi="Simplified Arabic" w:cs="Simplified Arabic"/>
                <w:noProof/>
                <w:sz w:val="28"/>
                <w:szCs w:val="28"/>
                <w:rtl/>
              </w:rPr>
              <w:fldChar w:fldCharType="end"/>
            </w:r>
          </w:hyperlink>
        </w:p>
        <w:p w14:paraId="6139E47F" w14:textId="77777777" w:rsidR="00AE7E30" w:rsidRPr="00F013B8" w:rsidRDefault="00AE7E30" w:rsidP="00CF0E1A">
          <w:pPr>
            <w:pStyle w:val="TOC3"/>
            <w:rPr>
              <w:rtl/>
            </w:rPr>
          </w:pPr>
          <w:hyperlink w:anchor="_Toc203520492" w:history="1">
            <w:r w:rsidRPr="00F013B8">
              <w:rPr>
                <w:rStyle w:val="Hyperlink"/>
                <w:b/>
                <w:rtl/>
              </w:rPr>
              <w:t>ما يُستفاد من الدراسات السابقة:</w:t>
            </w:r>
            <w:r w:rsidRPr="00F013B8">
              <w:rPr>
                <w:webHidden/>
                <w:rtl/>
              </w:rPr>
              <w:tab/>
            </w:r>
            <w:r w:rsidRPr="00F013B8">
              <w:rPr>
                <w:rStyle w:val="Hyperlink"/>
                <w:rtl/>
              </w:rPr>
              <w:fldChar w:fldCharType="begin"/>
            </w:r>
            <w:r w:rsidRPr="00F013B8">
              <w:rPr>
                <w:webHidden/>
                <w:rtl/>
              </w:rPr>
              <w:instrText xml:space="preserve"> </w:instrText>
            </w:r>
            <w:r w:rsidRPr="00F013B8">
              <w:rPr>
                <w:webHidden/>
              </w:rPr>
              <w:instrText>PAGEREF</w:instrText>
            </w:r>
            <w:r w:rsidRPr="00F013B8">
              <w:rPr>
                <w:webHidden/>
                <w:rtl/>
              </w:rPr>
              <w:instrText xml:space="preserve"> _</w:instrText>
            </w:r>
            <w:r w:rsidRPr="00F013B8">
              <w:rPr>
                <w:webHidden/>
              </w:rPr>
              <w:instrText>Toc203520492 \h</w:instrText>
            </w:r>
            <w:r w:rsidRPr="00F013B8">
              <w:rPr>
                <w:webHidden/>
                <w:rtl/>
              </w:rPr>
              <w:instrText xml:space="preserve"> </w:instrText>
            </w:r>
            <w:r w:rsidRPr="00F013B8">
              <w:rPr>
                <w:rStyle w:val="Hyperlink"/>
                <w:rtl/>
              </w:rPr>
            </w:r>
            <w:r w:rsidRPr="00F013B8">
              <w:rPr>
                <w:rStyle w:val="Hyperlink"/>
                <w:rtl/>
              </w:rPr>
              <w:fldChar w:fldCharType="separate"/>
            </w:r>
            <w:r w:rsidR="002215F3" w:rsidRPr="00F013B8">
              <w:rPr>
                <w:webHidden/>
                <w:rtl/>
              </w:rPr>
              <w:t>39</w:t>
            </w:r>
            <w:r w:rsidRPr="00F013B8">
              <w:rPr>
                <w:rStyle w:val="Hyperlink"/>
                <w:rtl/>
              </w:rPr>
              <w:fldChar w:fldCharType="end"/>
            </w:r>
          </w:hyperlink>
        </w:p>
        <w:p w14:paraId="04FFD5FA"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3" w:history="1">
            <w:r w:rsidRPr="00F013B8">
              <w:rPr>
                <w:rStyle w:val="Hyperlink"/>
                <w:rFonts w:ascii="Simplified Arabic" w:eastAsia="Simplified Arabic" w:hAnsi="Simplified Arabic" w:cs="Simplified Arabic"/>
                <w:noProof/>
                <w:sz w:val="28"/>
                <w:szCs w:val="28"/>
                <w:rtl/>
                <w:lang w:val="en"/>
              </w:rPr>
              <w:t>خاتمة الفصل:</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40</w:t>
            </w:r>
            <w:r w:rsidRPr="00F013B8">
              <w:rPr>
                <w:rStyle w:val="Hyperlink"/>
                <w:rFonts w:ascii="Simplified Arabic" w:hAnsi="Simplified Arabic" w:cs="Simplified Arabic"/>
                <w:noProof/>
                <w:sz w:val="28"/>
                <w:szCs w:val="28"/>
                <w:rtl/>
              </w:rPr>
              <w:fldChar w:fldCharType="end"/>
            </w:r>
          </w:hyperlink>
        </w:p>
        <w:p w14:paraId="65C07DB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4" w:history="1">
            <w:r w:rsidRPr="00F013B8">
              <w:rPr>
                <w:rStyle w:val="Hyperlink"/>
                <w:rFonts w:ascii="Simplified Arabic" w:hAnsi="Simplified Arabic" w:cs="Simplified Arabic"/>
                <w:noProof/>
                <w:sz w:val="28"/>
                <w:szCs w:val="28"/>
                <w:rtl/>
              </w:rPr>
              <w:t>الفصل الثالث</w:t>
            </w:r>
            <w:r w:rsidRPr="00F013B8">
              <w:rPr>
                <w:rStyle w:val="Hyperlink"/>
                <w:rFonts w:ascii="Simplified Arabic" w:hAnsi="Simplified Arabic" w:cs="Simplified Arabic"/>
                <w:noProof/>
                <w:sz w:val="28"/>
                <w:szCs w:val="28"/>
                <w:rtl/>
                <w:lang w:val="en"/>
              </w:rPr>
              <w:t xml:space="preserve"> </w:t>
            </w:r>
            <w:r w:rsidRPr="00F013B8">
              <w:rPr>
                <w:rStyle w:val="Hyperlink"/>
                <w:rFonts w:ascii="Simplified Arabic" w:hAnsi="Simplified Arabic" w:cs="Simplified Arabic"/>
                <w:noProof/>
                <w:sz w:val="28"/>
                <w:szCs w:val="28"/>
                <w:rtl/>
              </w:rPr>
              <w:t>منهجية الدراسة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42</w:t>
            </w:r>
            <w:r w:rsidRPr="00F013B8">
              <w:rPr>
                <w:rStyle w:val="Hyperlink"/>
                <w:rFonts w:ascii="Simplified Arabic" w:hAnsi="Simplified Arabic" w:cs="Simplified Arabic"/>
                <w:noProof/>
                <w:sz w:val="28"/>
                <w:szCs w:val="28"/>
                <w:rtl/>
              </w:rPr>
              <w:fldChar w:fldCharType="end"/>
            </w:r>
          </w:hyperlink>
        </w:p>
        <w:p w14:paraId="24A46BB1"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5" w:history="1">
            <w:r w:rsidRPr="00F013B8">
              <w:rPr>
                <w:rStyle w:val="Hyperlink"/>
                <w:rFonts w:ascii="Simplified Arabic" w:hAnsi="Simplified Arabic" w:cs="Simplified Arabic"/>
                <w:noProof/>
                <w:sz w:val="28"/>
                <w:szCs w:val="28"/>
                <w:rtl/>
              </w:rPr>
              <w:t>-مقدمة.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Toc203520495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42</w:t>
            </w:r>
            <w:r w:rsidRPr="00F013B8">
              <w:rPr>
                <w:rStyle w:val="Hyperlink"/>
                <w:rFonts w:ascii="Simplified Arabic" w:hAnsi="Simplified Arabic" w:cs="Simplified Arabic"/>
                <w:noProof/>
                <w:sz w:val="28"/>
                <w:szCs w:val="28"/>
                <w:rtl/>
              </w:rPr>
              <w:fldChar w:fldCharType="end"/>
            </w:r>
          </w:hyperlink>
        </w:p>
        <w:p w14:paraId="52C4295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6" w:history="1">
            <w:r w:rsidRPr="00F013B8">
              <w:rPr>
                <w:rStyle w:val="Hyperlink"/>
                <w:rFonts w:ascii="Simplified Arabic" w:hAnsi="Simplified Arabic" w:cs="Simplified Arabic"/>
                <w:noProof/>
                <w:sz w:val="28"/>
                <w:szCs w:val="28"/>
                <w:rtl/>
              </w:rPr>
              <w:t>منهج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Toc203520496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42</w:t>
            </w:r>
            <w:r w:rsidRPr="00F013B8">
              <w:rPr>
                <w:rStyle w:val="Hyperlink"/>
                <w:rFonts w:ascii="Simplified Arabic" w:hAnsi="Simplified Arabic" w:cs="Simplified Arabic"/>
                <w:noProof/>
                <w:sz w:val="28"/>
                <w:szCs w:val="28"/>
                <w:rtl/>
              </w:rPr>
              <w:fldChar w:fldCharType="end"/>
            </w:r>
          </w:hyperlink>
        </w:p>
        <w:p w14:paraId="4A729F62"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7" w:history="1">
            <w:r w:rsidRPr="00F013B8">
              <w:rPr>
                <w:rStyle w:val="Hyperlink"/>
                <w:rFonts w:ascii="Simplified Arabic" w:hAnsi="Simplified Arabic" w:cs="Simplified Arabic"/>
                <w:noProof/>
                <w:sz w:val="28"/>
                <w:szCs w:val="28"/>
                <w:rtl/>
              </w:rPr>
              <w:t>مجتمع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Toc203520497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42</w:t>
            </w:r>
            <w:r w:rsidRPr="00F013B8">
              <w:rPr>
                <w:rStyle w:val="Hyperlink"/>
                <w:rFonts w:ascii="Simplified Arabic" w:hAnsi="Simplified Arabic" w:cs="Simplified Arabic"/>
                <w:noProof/>
                <w:sz w:val="28"/>
                <w:szCs w:val="28"/>
                <w:rtl/>
              </w:rPr>
              <w:fldChar w:fldCharType="end"/>
            </w:r>
          </w:hyperlink>
        </w:p>
        <w:p w14:paraId="2A5955F5"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8" w:history="1">
            <w:r w:rsidRPr="00F013B8">
              <w:rPr>
                <w:rStyle w:val="Hyperlink"/>
                <w:rFonts w:ascii="Simplified Arabic" w:hAnsi="Simplified Arabic" w:cs="Simplified Arabic"/>
                <w:noProof/>
                <w:sz w:val="28"/>
                <w:szCs w:val="28"/>
                <w:rtl/>
              </w:rPr>
              <w:t>عينة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Toc203520498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43</w:t>
            </w:r>
            <w:r w:rsidRPr="00F013B8">
              <w:rPr>
                <w:rStyle w:val="Hyperlink"/>
                <w:rFonts w:ascii="Simplified Arabic" w:hAnsi="Simplified Arabic" w:cs="Simplified Arabic"/>
                <w:noProof/>
                <w:sz w:val="28"/>
                <w:szCs w:val="28"/>
                <w:rtl/>
              </w:rPr>
              <w:fldChar w:fldCharType="end"/>
            </w:r>
          </w:hyperlink>
        </w:p>
        <w:p w14:paraId="40436C4C"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499" w:history="1">
            <w:r w:rsidRPr="00F013B8">
              <w:rPr>
                <w:rStyle w:val="Hyperlink"/>
                <w:rFonts w:ascii="Simplified Arabic" w:hAnsi="Simplified Arabic" w:cs="Simplified Arabic"/>
                <w:noProof/>
                <w:sz w:val="28"/>
                <w:szCs w:val="28"/>
                <w:rtl/>
              </w:rPr>
              <w:t>أدوات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Toc203520499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43</w:t>
            </w:r>
            <w:r w:rsidRPr="00F013B8">
              <w:rPr>
                <w:rStyle w:val="Hyperlink"/>
                <w:rFonts w:ascii="Simplified Arabic" w:hAnsi="Simplified Arabic" w:cs="Simplified Arabic"/>
                <w:noProof/>
                <w:sz w:val="28"/>
                <w:szCs w:val="28"/>
                <w:rtl/>
              </w:rPr>
              <w:fldChar w:fldCharType="end"/>
            </w:r>
          </w:hyperlink>
        </w:p>
        <w:p w14:paraId="759E86B5"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0" w:history="1">
            <w:r w:rsidRPr="00F013B8">
              <w:rPr>
                <w:rStyle w:val="Hyperlink"/>
                <w:rFonts w:ascii="Simplified Arabic" w:hAnsi="Simplified Arabic" w:cs="Simplified Arabic"/>
                <w:noProof/>
                <w:sz w:val="28"/>
                <w:szCs w:val="28"/>
                <w:rtl/>
              </w:rPr>
              <w:t>صدق وثبات أداة البحث:</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45</w:t>
            </w:r>
            <w:r w:rsidRPr="00F013B8">
              <w:rPr>
                <w:rStyle w:val="Hyperlink"/>
                <w:rFonts w:ascii="Simplified Arabic" w:hAnsi="Simplified Arabic" w:cs="Simplified Arabic"/>
                <w:noProof/>
                <w:sz w:val="28"/>
                <w:szCs w:val="28"/>
                <w:rtl/>
              </w:rPr>
              <w:fldChar w:fldCharType="end"/>
            </w:r>
          </w:hyperlink>
        </w:p>
        <w:p w14:paraId="5DA2CB8F"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1" w:history="1">
            <w:r w:rsidRPr="00F013B8">
              <w:rPr>
                <w:rStyle w:val="Hyperlink"/>
                <w:rFonts w:ascii="Simplified Arabic" w:hAnsi="Simplified Arabic" w:cs="Simplified Arabic"/>
                <w:noProof/>
                <w:sz w:val="28"/>
                <w:szCs w:val="28"/>
                <w:rtl/>
              </w:rPr>
              <w:t>الأدوات الإحصائية المستخدمة: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47</w:t>
            </w:r>
            <w:r w:rsidRPr="00F013B8">
              <w:rPr>
                <w:rStyle w:val="Hyperlink"/>
                <w:rFonts w:ascii="Simplified Arabic" w:hAnsi="Simplified Arabic" w:cs="Simplified Arabic"/>
                <w:noProof/>
                <w:sz w:val="28"/>
                <w:szCs w:val="28"/>
                <w:rtl/>
              </w:rPr>
              <w:fldChar w:fldCharType="end"/>
            </w:r>
          </w:hyperlink>
        </w:p>
        <w:p w14:paraId="496805E4"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2" w:history="1">
            <w:r w:rsidRPr="00F013B8">
              <w:rPr>
                <w:rStyle w:val="Hyperlink"/>
                <w:rFonts w:ascii="Simplified Arabic" w:hAnsi="Simplified Arabic" w:cs="Simplified Arabic"/>
                <w:b/>
                <w:bCs/>
                <w:noProof/>
                <w:sz w:val="28"/>
                <w:szCs w:val="28"/>
                <w:rtl/>
              </w:rPr>
              <w:t xml:space="preserve">الفصل الرابع </w:t>
            </w:r>
            <w:r w:rsidRPr="00F013B8">
              <w:rPr>
                <w:rStyle w:val="Hyperlink"/>
                <w:rFonts w:ascii="Simplified Arabic" w:hAnsi="Simplified Arabic" w:cs="Simplified Arabic"/>
                <w:b/>
                <w:bCs/>
                <w:noProof/>
                <w:sz w:val="28"/>
                <w:szCs w:val="28"/>
                <w:rtl/>
                <w:lang w:bidi="ar-EG"/>
              </w:rPr>
              <w:t>النتائج والتوصيات</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Toc203520502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51</w:t>
            </w:r>
            <w:r w:rsidRPr="00F013B8">
              <w:rPr>
                <w:rStyle w:val="Hyperlink"/>
                <w:rFonts w:ascii="Simplified Arabic" w:hAnsi="Simplified Arabic" w:cs="Simplified Arabic"/>
                <w:noProof/>
                <w:sz w:val="28"/>
                <w:szCs w:val="28"/>
                <w:rtl/>
              </w:rPr>
              <w:fldChar w:fldCharType="end"/>
            </w:r>
          </w:hyperlink>
        </w:p>
        <w:p w14:paraId="36B6C69C"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3" w:history="1">
            <w:r w:rsidRPr="00F013B8">
              <w:rPr>
                <w:rStyle w:val="Hyperlink"/>
                <w:rFonts w:ascii="Simplified Arabic" w:eastAsia="Simplified Arabic" w:hAnsi="Simplified Arabic" w:cs="Simplified Arabic"/>
                <w:noProof/>
                <w:sz w:val="28"/>
                <w:szCs w:val="28"/>
                <w:rtl/>
                <w:lang w:val="en"/>
              </w:rPr>
              <w:t>مقدمة: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51</w:t>
            </w:r>
            <w:r w:rsidRPr="00F013B8">
              <w:rPr>
                <w:rStyle w:val="Hyperlink"/>
                <w:rFonts w:ascii="Simplified Arabic" w:hAnsi="Simplified Arabic" w:cs="Simplified Arabic"/>
                <w:noProof/>
                <w:sz w:val="28"/>
                <w:szCs w:val="28"/>
                <w:rtl/>
              </w:rPr>
              <w:fldChar w:fldCharType="end"/>
            </w:r>
          </w:hyperlink>
        </w:p>
        <w:p w14:paraId="1CEE0CCA"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4" w:history="1">
            <w:r w:rsidRPr="00F013B8">
              <w:rPr>
                <w:rStyle w:val="Hyperlink"/>
                <w:rFonts w:ascii="Simplified Arabic" w:eastAsia="Simplified Arabic" w:hAnsi="Simplified Arabic" w:cs="Simplified Arabic"/>
                <w:noProof/>
                <w:sz w:val="28"/>
                <w:szCs w:val="28"/>
                <w:rtl/>
                <w:lang w:val="en"/>
              </w:rPr>
              <w:t>تحليل البيانات:</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51</w:t>
            </w:r>
            <w:r w:rsidRPr="00F013B8">
              <w:rPr>
                <w:rStyle w:val="Hyperlink"/>
                <w:rFonts w:ascii="Simplified Arabic" w:hAnsi="Simplified Arabic" w:cs="Simplified Arabic"/>
                <w:noProof/>
                <w:sz w:val="28"/>
                <w:szCs w:val="28"/>
                <w:rtl/>
              </w:rPr>
              <w:fldChar w:fldCharType="end"/>
            </w:r>
          </w:hyperlink>
        </w:p>
        <w:p w14:paraId="3A27733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7" w:history="1">
            <w:r w:rsidRPr="00F013B8">
              <w:rPr>
                <w:rStyle w:val="Hyperlink"/>
                <w:rFonts w:ascii="Simplified Arabic" w:eastAsia="Simplified Arabic" w:hAnsi="Simplified Arabic" w:cs="Simplified Arabic"/>
                <w:noProof/>
                <w:sz w:val="28"/>
                <w:szCs w:val="28"/>
                <w:rtl/>
                <w:lang w:val="en"/>
              </w:rPr>
              <w:t>النتائج</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Toc203520507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67</w:t>
            </w:r>
            <w:r w:rsidRPr="00F013B8">
              <w:rPr>
                <w:rStyle w:val="Hyperlink"/>
                <w:rFonts w:ascii="Simplified Arabic" w:hAnsi="Simplified Arabic" w:cs="Simplified Arabic"/>
                <w:noProof/>
                <w:sz w:val="28"/>
                <w:szCs w:val="28"/>
                <w:rtl/>
              </w:rPr>
              <w:fldChar w:fldCharType="end"/>
            </w:r>
          </w:hyperlink>
        </w:p>
        <w:p w14:paraId="167BAFFE"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8" w:history="1">
            <w:r w:rsidRPr="00F013B8">
              <w:rPr>
                <w:rStyle w:val="Hyperlink"/>
                <w:rFonts w:ascii="Simplified Arabic" w:eastAsia="Simplified Arabic" w:hAnsi="Simplified Arabic" w:cs="Simplified Arabic"/>
                <w:noProof/>
                <w:sz w:val="28"/>
                <w:szCs w:val="28"/>
                <w:rtl/>
                <w:lang w:val="en"/>
              </w:rPr>
              <w:t>التوصيات</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Toc203520508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68</w:t>
            </w:r>
            <w:r w:rsidRPr="00F013B8">
              <w:rPr>
                <w:rStyle w:val="Hyperlink"/>
                <w:rFonts w:ascii="Simplified Arabic" w:hAnsi="Simplified Arabic" w:cs="Simplified Arabic"/>
                <w:noProof/>
                <w:sz w:val="28"/>
                <w:szCs w:val="28"/>
                <w:rtl/>
              </w:rPr>
              <w:fldChar w:fldCharType="end"/>
            </w:r>
          </w:hyperlink>
        </w:p>
        <w:p w14:paraId="221B60C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09" w:history="1">
            <w:r w:rsidRPr="00F013B8">
              <w:rPr>
                <w:rStyle w:val="Hyperlink"/>
                <w:rFonts w:ascii="Simplified Arabic" w:hAnsi="Simplified Arabic" w:cs="Simplified Arabic"/>
                <w:noProof/>
                <w:sz w:val="28"/>
                <w:szCs w:val="28"/>
                <w:rtl/>
              </w:rPr>
              <w:t>المراجع</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Toc203520509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70</w:t>
            </w:r>
            <w:r w:rsidRPr="00F013B8">
              <w:rPr>
                <w:rStyle w:val="Hyperlink"/>
                <w:rFonts w:ascii="Simplified Arabic" w:hAnsi="Simplified Arabic" w:cs="Simplified Arabic"/>
                <w:noProof/>
                <w:sz w:val="28"/>
                <w:szCs w:val="28"/>
                <w:rtl/>
              </w:rPr>
              <w:fldChar w:fldCharType="end"/>
            </w:r>
          </w:hyperlink>
        </w:p>
        <w:p w14:paraId="0F5D0418"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0" w:history="1">
            <w:r w:rsidRPr="00F013B8">
              <w:rPr>
                <w:rStyle w:val="Hyperlink"/>
                <w:rFonts w:ascii="Simplified Arabic" w:hAnsi="Simplified Arabic" w:cs="Simplified Arabic"/>
                <w:noProof/>
                <w:sz w:val="28"/>
                <w:szCs w:val="28"/>
                <w:rtl/>
              </w:rPr>
              <w:t>المراجع العربية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Toc203520510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71</w:t>
            </w:r>
            <w:r w:rsidRPr="00F013B8">
              <w:rPr>
                <w:rStyle w:val="Hyperlink"/>
                <w:rFonts w:ascii="Simplified Arabic" w:hAnsi="Simplified Arabic" w:cs="Simplified Arabic"/>
                <w:noProof/>
                <w:sz w:val="28"/>
                <w:szCs w:val="28"/>
                <w:rtl/>
              </w:rPr>
              <w:fldChar w:fldCharType="end"/>
            </w:r>
          </w:hyperlink>
        </w:p>
        <w:p w14:paraId="7E72D6F8"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1" w:history="1">
            <w:r w:rsidRPr="00F013B8">
              <w:rPr>
                <w:rStyle w:val="Hyperlink"/>
                <w:rFonts w:ascii="Simplified Arabic" w:hAnsi="Simplified Arabic" w:cs="Simplified Arabic"/>
                <w:noProof/>
                <w:sz w:val="28"/>
                <w:szCs w:val="28"/>
                <w:rtl/>
              </w:rPr>
              <w:t>المراجع الأجنبية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Toc203520511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72</w:t>
            </w:r>
            <w:r w:rsidRPr="00F013B8">
              <w:rPr>
                <w:rStyle w:val="Hyperlink"/>
                <w:rFonts w:ascii="Simplified Arabic" w:hAnsi="Simplified Arabic" w:cs="Simplified Arabic"/>
                <w:noProof/>
                <w:sz w:val="28"/>
                <w:szCs w:val="28"/>
                <w:rtl/>
              </w:rPr>
              <w:fldChar w:fldCharType="end"/>
            </w:r>
          </w:hyperlink>
        </w:p>
        <w:p w14:paraId="16ADE88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2" w:history="1">
            <w:r w:rsidRPr="00F013B8">
              <w:rPr>
                <w:rStyle w:val="Hyperlink"/>
                <w:rFonts w:ascii="Simplified Arabic" w:hAnsi="Simplified Arabic" w:cs="Simplified Arabic"/>
                <w:b/>
                <w:bCs/>
                <w:noProof/>
                <w:sz w:val="28"/>
                <w:szCs w:val="28"/>
                <w:rtl/>
              </w:rPr>
              <w:t>الملاحق</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Toc203520512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73</w:t>
            </w:r>
            <w:r w:rsidRPr="00F013B8">
              <w:rPr>
                <w:rStyle w:val="Hyperlink"/>
                <w:rFonts w:ascii="Simplified Arabic" w:hAnsi="Simplified Arabic" w:cs="Simplified Arabic"/>
                <w:noProof/>
                <w:sz w:val="28"/>
                <w:szCs w:val="28"/>
                <w:rtl/>
              </w:rPr>
              <w:fldChar w:fldCharType="end"/>
            </w:r>
          </w:hyperlink>
        </w:p>
        <w:p w14:paraId="28BE1D0B"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3" w:history="1">
            <w:r w:rsidRPr="00F013B8">
              <w:rPr>
                <w:rStyle w:val="Hyperlink"/>
                <w:rFonts w:ascii="Simplified Arabic" w:hAnsi="Simplified Arabic" w:cs="Simplified Arabic"/>
                <w:noProof/>
                <w:sz w:val="28"/>
                <w:szCs w:val="28"/>
                <w:rtl/>
              </w:rPr>
              <w:t>-الاستبانة</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Toc203520513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74</w:t>
            </w:r>
            <w:r w:rsidRPr="00F013B8">
              <w:rPr>
                <w:rStyle w:val="Hyperlink"/>
                <w:rFonts w:ascii="Simplified Arabic" w:hAnsi="Simplified Arabic" w:cs="Simplified Arabic"/>
                <w:noProof/>
                <w:sz w:val="28"/>
                <w:szCs w:val="28"/>
                <w:rtl/>
              </w:rPr>
              <w:fldChar w:fldCharType="end"/>
            </w:r>
          </w:hyperlink>
        </w:p>
        <w:p w14:paraId="206D09F6"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4" w:history="1">
            <w:r w:rsidRPr="00F013B8">
              <w:rPr>
                <w:rStyle w:val="Hyperlink"/>
                <w:rFonts w:ascii="Simplified Arabic" w:hAnsi="Simplified Arabic" w:cs="Simplified Arabic"/>
                <w:noProof/>
                <w:sz w:val="28"/>
                <w:szCs w:val="28"/>
                <w:rtl/>
              </w:rPr>
              <w:t xml:space="preserve">-الملخص </w:t>
            </w:r>
            <w:r w:rsidRPr="00F013B8">
              <w:rPr>
                <w:rStyle w:val="Hyperlink"/>
                <w:rFonts w:ascii="Simplified Arabic" w:hAnsi="Simplified Arabic" w:cs="Simplified Arabic"/>
                <w:noProof/>
                <w:sz w:val="28"/>
                <w:szCs w:val="28"/>
              </w:rPr>
              <w:t>Abstract</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Toc203520514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80</w:t>
            </w:r>
            <w:r w:rsidRPr="00F013B8">
              <w:rPr>
                <w:rStyle w:val="Hyperlink"/>
                <w:rFonts w:ascii="Simplified Arabic" w:hAnsi="Simplified Arabic" w:cs="Simplified Arabic"/>
                <w:noProof/>
                <w:sz w:val="28"/>
                <w:szCs w:val="28"/>
                <w:rtl/>
              </w:rPr>
              <w:fldChar w:fldCharType="end"/>
            </w:r>
          </w:hyperlink>
        </w:p>
        <w:p w14:paraId="1223E97A" w14:textId="77777777" w:rsidR="00AE7E30" w:rsidRPr="00F013B8" w:rsidRDefault="00AE7E30" w:rsidP="00AE7E30">
          <w:pPr>
            <w:pStyle w:val="TOC2"/>
            <w:tabs>
              <w:tab w:val="right" w:leader="dot" w:pos="8822"/>
            </w:tabs>
            <w:jc w:val="lowKashida"/>
            <w:rPr>
              <w:rFonts w:ascii="Simplified Arabic" w:hAnsi="Simplified Arabic" w:cs="Simplified Arabic"/>
              <w:noProof/>
              <w:sz w:val="28"/>
              <w:szCs w:val="28"/>
              <w:rtl/>
            </w:rPr>
          </w:pPr>
          <w:hyperlink w:anchor="_Toc203520515" w:history="1">
            <w:r w:rsidRPr="00F013B8">
              <w:rPr>
                <w:rStyle w:val="Hyperlink"/>
                <w:rFonts w:ascii="Simplified Arabic" w:hAnsi="Simplified Arabic" w:cs="Simplified Arabic"/>
                <w:noProof/>
                <w:sz w:val="28"/>
                <w:szCs w:val="28"/>
                <w:rtl/>
              </w:rPr>
              <w:t>المستخلص</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Toc203520515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80</w:t>
            </w:r>
            <w:r w:rsidRPr="00F013B8">
              <w:rPr>
                <w:rStyle w:val="Hyperlink"/>
                <w:rFonts w:ascii="Simplified Arabic" w:hAnsi="Simplified Arabic" w:cs="Simplified Arabic"/>
                <w:noProof/>
                <w:sz w:val="28"/>
                <w:szCs w:val="28"/>
                <w:rtl/>
              </w:rPr>
              <w:fldChar w:fldCharType="end"/>
            </w:r>
          </w:hyperlink>
        </w:p>
        <w:p w14:paraId="06C0AF43" w14:textId="77777777" w:rsidR="00AE7E30" w:rsidRPr="00F013B8" w:rsidRDefault="00AE7E30" w:rsidP="00AE7E30">
          <w:pPr>
            <w:pStyle w:val="TOC1"/>
            <w:tabs>
              <w:tab w:val="right" w:leader="dot" w:pos="8822"/>
            </w:tabs>
            <w:jc w:val="lowKashida"/>
            <w:rPr>
              <w:rFonts w:ascii="Simplified Arabic" w:hAnsi="Simplified Arabic" w:cs="Simplified Arabic"/>
              <w:noProof/>
              <w:sz w:val="28"/>
              <w:szCs w:val="28"/>
              <w:rtl/>
            </w:rPr>
          </w:pPr>
          <w:hyperlink w:anchor="_Toc203520516" w:history="1">
            <w:r w:rsidRPr="00F013B8">
              <w:rPr>
                <w:rStyle w:val="Hyperlink"/>
                <w:rFonts w:ascii="Simplified Arabic" w:hAnsi="Simplified Arabic" w:cs="Simplified Arabic"/>
                <w:noProof/>
                <w:sz w:val="28"/>
                <w:szCs w:val="28"/>
                <w:lang w:bidi="ar-EG"/>
              </w:rPr>
              <w:t>Abstract</w:t>
            </w:r>
            <w:r w:rsidRPr="00F013B8">
              <w:rPr>
                <w:rFonts w:ascii="Simplified Arabic" w:hAnsi="Simplified Arabic" w:cs="Simplified Arabic"/>
                <w:noProof/>
                <w:webHidden/>
                <w:sz w:val="28"/>
                <w:szCs w:val="28"/>
                <w:rtl/>
              </w:rPr>
              <w:tab/>
            </w:r>
            <w:r w:rsidRPr="00F013B8">
              <w:rPr>
                <w:rStyle w:val="Hyperlink"/>
                <w:rFonts w:ascii="Simplified Arabic" w:hAnsi="Simplified Arabic" w:cs="Simplified Arabic"/>
                <w:noProof/>
                <w:sz w:val="28"/>
                <w:szCs w:val="28"/>
                <w:rtl/>
              </w:rPr>
              <w:fldChar w:fldCharType="begin"/>
            </w:r>
            <w:r w:rsidRPr="00F013B8">
              <w:rPr>
                <w:rFonts w:ascii="Simplified Arabic" w:hAnsi="Simplified Arabic" w:cs="Simplified Arabic"/>
                <w:noProof/>
                <w:webHidden/>
                <w:sz w:val="28"/>
                <w:szCs w:val="28"/>
                <w:rtl/>
              </w:rPr>
              <w:instrText xml:space="preserve"> </w:instrText>
            </w:r>
            <w:r w:rsidRPr="00F013B8">
              <w:rPr>
                <w:rFonts w:ascii="Simplified Arabic" w:hAnsi="Simplified Arabic" w:cs="Simplified Arabic"/>
                <w:noProof/>
                <w:webHidden/>
                <w:sz w:val="28"/>
                <w:szCs w:val="28"/>
              </w:rPr>
              <w:instrText>PAGEREF</w:instrText>
            </w:r>
            <w:r w:rsidRPr="00F013B8">
              <w:rPr>
                <w:rFonts w:ascii="Simplified Arabic" w:hAnsi="Simplified Arabic" w:cs="Simplified Arabic"/>
                <w:noProof/>
                <w:webHidden/>
                <w:sz w:val="28"/>
                <w:szCs w:val="28"/>
                <w:rtl/>
              </w:rPr>
              <w:instrText xml:space="preserve"> _</w:instrText>
            </w:r>
            <w:r w:rsidRPr="00F013B8">
              <w:rPr>
                <w:rFonts w:ascii="Simplified Arabic" w:hAnsi="Simplified Arabic" w:cs="Simplified Arabic"/>
                <w:noProof/>
                <w:webHidden/>
                <w:sz w:val="28"/>
                <w:szCs w:val="28"/>
              </w:rPr>
              <w:instrText>Toc203520516 \h</w:instrText>
            </w:r>
            <w:r w:rsidRPr="00F013B8">
              <w:rPr>
                <w:rFonts w:ascii="Simplified Arabic" w:hAnsi="Simplified Arabic" w:cs="Simplified Arabic"/>
                <w:noProof/>
                <w:webHidden/>
                <w:sz w:val="28"/>
                <w:szCs w:val="28"/>
                <w:rtl/>
              </w:rPr>
              <w:instrText xml:space="preserve"> </w:instrText>
            </w:r>
            <w:r w:rsidRPr="00F013B8">
              <w:rPr>
                <w:rStyle w:val="Hyperlink"/>
                <w:rFonts w:ascii="Simplified Arabic" w:hAnsi="Simplified Arabic" w:cs="Simplified Arabic"/>
                <w:noProof/>
                <w:sz w:val="28"/>
                <w:szCs w:val="28"/>
                <w:rtl/>
              </w:rPr>
            </w:r>
            <w:r w:rsidRPr="00F013B8">
              <w:rPr>
                <w:rStyle w:val="Hyperlink"/>
                <w:rFonts w:ascii="Simplified Arabic" w:hAnsi="Simplified Arabic" w:cs="Simplified Arabic"/>
                <w:noProof/>
                <w:sz w:val="28"/>
                <w:szCs w:val="28"/>
                <w:rtl/>
              </w:rPr>
              <w:fldChar w:fldCharType="separate"/>
            </w:r>
            <w:r w:rsidR="002215F3" w:rsidRPr="00F013B8">
              <w:rPr>
                <w:rFonts w:ascii="Simplified Arabic" w:hAnsi="Simplified Arabic" w:cs="Simplified Arabic"/>
                <w:noProof/>
                <w:webHidden/>
                <w:sz w:val="28"/>
                <w:szCs w:val="28"/>
                <w:rtl/>
              </w:rPr>
              <w:t>80</w:t>
            </w:r>
            <w:r w:rsidRPr="00F013B8">
              <w:rPr>
                <w:rStyle w:val="Hyperlink"/>
                <w:rFonts w:ascii="Simplified Arabic" w:hAnsi="Simplified Arabic" w:cs="Simplified Arabic"/>
                <w:noProof/>
                <w:sz w:val="28"/>
                <w:szCs w:val="28"/>
                <w:rtl/>
              </w:rPr>
              <w:fldChar w:fldCharType="end"/>
            </w:r>
          </w:hyperlink>
        </w:p>
        <w:p w14:paraId="010F4DAD" w14:textId="29104AD3" w:rsidR="00AE7E30" w:rsidRPr="00F013B8" w:rsidRDefault="00AE7E30" w:rsidP="00AE7E30">
          <w:pPr>
            <w:jc w:val="lowKashida"/>
            <w:rPr>
              <w:rFonts w:ascii="Simplified Arabic" w:hAnsi="Simplified Arabic" w:cs="Simplified Arabic"/>
              <w:sz w:val="28"/>
              <w:szCs w:val="28"/>
            </w:rPr>
          </w:pPr>
          <w:r w:rsidRPr="00F013B8">
            <w:rPr>
              <w:rFonts w:ascii="Simplified Arabic" w:hAnsi="Simplified Arabic" w:cs="Simplified Arabic"/>
              <w:b/>
              <w:bCs/>
              <w:noProof/>
              <w:sz w:val="28"/>
              <w:szCs w:val="28"/>
            </w:rPr>
            <w:fldChar w:fldCharType="end"/>
          </w:r>
        </w:p>
      </w:sdtContent>
    </w:sdt>
    <w:p w14:paraId="566F8142" w14:textId="77777777" w:rsidR="009125CE" w:rsidRPr="00F013B8" w:rsidRDefault="009125CE" w:rsidP="00AE7E30">
      <w:pPr>
        <w:jc w:val="lowKashida"/>
        <w:rPr>
          <w:rFonts w:ascii="Simplified Arabic" w:hAnsi="Simplified Arabic" w:cs="Simplified Arabic"/>
          <w:sz w:val="28"/>
          <w:szCs w:val="28"/>
          <w:u w:val="single"/>
          <w:rtl/>
          <w:lang w:bidi="ar-EG"/>
        </w:rPr>
      </w:pPr>
    </w:p>
    <w:p w14:paraId="43234021" w14:textId="77777777" w:rsidR="009125CE" w:rsidRPr="00F013B8" w:rsidRDefault="009125CE" w:rsidP="00AE7E30">
      <w:pPr>
        <w:jc w:val="lowKashida"/>
        <w:rPr>
          <w:rFonts w:ascii="Simplified Arabic" w:hAnsi="Simplified Arabic" w:cs="Simplified Arabic"/>
          <w:sz w:val="28"/>
          <w:szCs w:val="28"/>
          <w:u w:val="single"/>
          <w:rtl/>
          <w:lang w:bidi="ar-EG"/>
        </w:rPr>
      </w:pPr>
    </w:p>
    <w:p w14:paraId="12988B58" w14:textId="77777777" w:rsidR="009125CE" w:rsidRPr="00F013B8" w:rsidRDefault="009125CE" w:rsidP="00AE7E30">
      <w:pPr>
        <w:jc w:val="lowKashida"/>
        <w:rPr>
          <w:rFonts w:ascii="Simplified Arabic" w:hAnsi="Simplified Arabic" w:cs="Simplified Arabic"/>
          <w:sz w:val="28"/>
          <w:szCs w:val="28"/>
          <w:u w:val="single"/>
          <w:rtl/>
          <w:lang w:bidi="ar-EG"/>
        </w:rPr>
      </w:pPr>
    </w:p>
    <w:p w14:paraId="3AE026F6" w14:textId="77777777" w:rsidR="009125CE" w:rsidRPr="00F013B8" w:rsidRDefault="009125CE" w:rsidP="009125CE">
      <w:pPr>
        <w:rPr>
          <w:rFonts w:ascii="Simplified Arabic" w:hAnsi="Simplified Arabic" w:cs="Simplified Arabic"/>
          <w:sz w:val="28"/>
          <w:szCs w:val="28"/>
          <w:u w:val="single"/>
          <w:rtl/>
          <w:lang w:bidi="ar-EG"/>
        </w:rPr>
      </w:pPr>
    </w:p>
    <w:p w14:paraId="6F038C3F" w14:textId="77777777" w:rsidR="009125CE" w:rsidRPr="00F013B8" w:rsidRDefault="009125CE" w:rsidP="009125CE">
      <w:pPr>
        <w:rPr>
          <w:rFonts w:ascii="Simplified Arabic" w:hAnsi="Simplified Arabic" w:cs="Simplified Arabic"/>
          <w:sz w:val="28"/>
          <w:szCs w:val="28"/>
          <w:u w:val="single"/>
          <w:rtl/>
          <w:lang w:bidi="ar-EG"/>
        </w:rPr>
      </w:pPr>
    </w:p>
    <w:p w14:paraId="0272E512" w14:textId="77777777" w:rsidR="009125CE" w:rsidRPr="00F013B8" w:rsidRDefault="009125CE" w:rsidP="009125CE">
      <w:pPr>
        <w:rPr>
          <w:rFonts w:ascii="Simplified Arabic" w:hAnsi="Simplified Arabic" w:cs="Simplified Arabic"/>
          <w:sz w:val="28"/>
          <w:szCs w:val="28"/>
          <w:u w:val="single"/>
          <w:rtl/>
          <w:lang w:bidi="ar-EG"/>
        </w:rPr>
      </w:pPr>
    </w:p>
    <w:p w14:paraId="52864C56" w14:textId="77777777" w:rsidR="009125CE" w:rsidRPr="00F013B8" w:rsidRDefault="009125CE" w:rsidP="009125CE">
      <w:pPr>
        <w:rPr>
          <w:rFonts w:ascii="Simplified Arabic" w:hAnsi="Simplified Arabic" w:cs="Simplified Arabic"/>
          <w:sz w:val="28"/>
          <w:szCs w:val="28"/>
          <w:u w:val="single"/>
          <w:rtl/>
          <w:lang w:bidi="ar-EG"/>
        </w:rPr>
      </w:pPr>
    </w:p>
    <w:p w14:paraId="698C613A" w14:textId="77777777" w:rsidR="009125CE" w:rsidRPr="00F013B8" w:rsidRDefault="009125CE" w:rsidP="009125CE">
      <w:pPr>
        <w:rPr>
          <w:rFonts w:ascii="Simplified Arabic" w:hAnsi="Simplified Arabic" w:cs="Simplified Arabic"/>
          <w:sz w:val="28"/>
          <w:szCs w:val="28"/>
          <w:u w:val="single"/>
          <w:rtl/>
          <w:lang w:bidi="ar-EG"/>
        </w:rPr>
      </w:pPr>
    </w:p>
    <w:p w14:paraId="0C1C64B8" w14:textId="77777777" w:rsidR="009125CE" w:rsidRPr="00F013B8" w:rsidRDefault="009125CE" w:rsidP="009125CE">
      <w:pPr>
        <w:rPr>
          <w:rFonts w:ascii="Simplified Arabic" w:hAnsi="Simplified Arabic" w:cs="Simplified Arabic"/>
          <w:sz w:val="28"/>
          <w:szCs w:val="28"/>
          <w:u w:val="single"/>
          <w:rtl/>
          <w:lang w:bidi="ar-EG"/>
        </w:rPr>
      </w:pPr>
    </w:p>
    <w:p w14:paraId="2C67E72C" w14:textId="77777777" w:rsidR="009125CE" w:rsidRPr="00F013B8" w:rsidRDefault="009125CE" w:rsidP="009125CE">
      <w:pPr>
        <w:rPr>
          <w:rFonts w:ascii="Simplified Arabic" w:hAnsi="Simplified Arabic" w:cs="Simplified Arabic"/>
          <w:sz w:val="28"/>
          <w:szCs w:val="28"/>
          <w:u w:val="single"/>
          <w:rtl/>
          <w:lang w:bidi="ar-EG"/>
        </w:rPr>
      </w:pPr>
    </w:p>
    <w:p w14:paraId="40A61660" w14:textId="721C384A" w:rsidR="009125CE" w:rsidRPr="00F013B8" w:rsidRDefault="009125CE" w:rsidP="00456269">
      <w:pPr>
        <w:pStyle w:val="Heading1"/>
        <w:rPr>
          <w:rFonts w:ascii="Simplified Arabic" w:hAnsi="Simplified Arabic" w:cs="Simplified Arabic"/>
          <w:b/>
          <w:bCs/>
          <w:sz w:val="28"/>
          <w:szCs w:val="28"/>
          <w:rtl/>
          <w:lang w:bidi="ar-EG"/>
        </w:rPr>
      </w:pPr>
      <w:bookmarkStart w:id="1" w:name="_Toc203520461"/>
      <w:r w:rsidRPr="00F013B8">
        <w:rPr>
          <w:rFonts w:ascii="Simplified Arabic" w:hAnsi="Simplified Arabic" w:cs="Simplified Arabic"/>
          <w:b/>
          <w:bCs/>
          <w:sz w:val="28"/>
          <w:szCs w:val="28"/>
          <w:rtl/>
          <w:lang w:bidi="ar-EG"/>
        </w:rPr>
        <w:lastRenderedPageBreak/>
        <w:t>قائمة الجداول :</w:t>
      </w:r>
      <w:bookmarkEnd w:id="1"/>
    </w:p>
    <w:p w14:paraId="2F07D93D" w14:textId="31DC627D" w:rsidR="00AE7E30" w:rsidRPr="00F013B8" w:rsidRDefault="00AE7E30" w:rsidP="00AE7E30">
      <w:pPr>
        <w:rPr>
          <w:rFonts w:ascii="Simplified Arabic" w:hAnsi="Simplified Arabic" w:cs="Simplified Arabic"/>
          <w:b/>
          <w:bCs/>
          <w:sz w:val="28"/>
          <w:szCs w:val="28"/>
          <w:u w:val="single"/>
          <w:lang w:bidi="ar-EG"/>
        </w:rPr>
      </w:pPr>
    </w:p>
    <w:tbl>
      <w:tblPr>
        <w:tblStyle w:val="GridTable4-Accent5"/>
        <w:tblW w:w="8822" w:type="dxa"/>
        <w:tblLook w:val="04A0" w:firstRow="1" w:lastRow="0" w:firstColumn="1" w:lastColumn="0" w:noHBand="0" w:noVBand="1"/>
      </w:tblPr>
      <w:tblGrid>
        <w:gridCol w:w="1555"/>
        <w:gridCol w:w="5811"/>
        <w:gridCol w:w="1456"/>
      </w:tblGrid>
      <w:tr w:rsidR="00AE7E30" w:rsidRPr="00F013B8" w14:paraId="67A1D825" w14:textId="77777777" w:rsidTr="00CF0E1A">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555" w:type="dxa"/>
          </w:tcPr>
          <w:p w14:paraId="1840DC15" w14:textId="3CA57092" w:rsidR="00AE7E30" w:rsidRPr="00F013B8" w:rsidRDefault="00AE7E30" w:rsidP="00AE7E30">
            <w:pPr>
              <w:rPr>
                <w:rFonts w:ascii="Simplified Arabic" w:hAnsi="Simplified Arabic" w:cs="Simplified Arabic"/>
                <w:b w:val="0"/>
                <w:bCs w:val="0"/>
                <w:sz w:val="28"/>
                <w:szCs w:val="28"/>
                <w:rtl/>
              </w:rPr>
            </w:pPr>
            <w:r w:rsidRPr="00F013B8">
              <w:rPr>
                <w:rFonts w:ascii="Simplified Arabic" w:hAnsi="Simplified Arabic" w:cs="Simplified Arabic"/>
                <w:b w:val="0"/>
                <w:bCs w:val="0"/>
                <w:sz w:val="28"/>
                <w:szCs w:val="28"/>
                <w:rtl/>
              </w:rPr>
              <w:t>الصفحة</w:t>
            </w:r>
          </w:p>
        </w:tc>
        <w:tc>
          <w:tcPr>
            <w:tcW w:w="5811" w:type="dxa"/>
            <w:hideMark/>
          </w:tcPr>
          <w:p w14:paraId="5416E471" w14:textId="5697CA83" w:rsidR="00AE7E30" w:rsidRPr="00F013B8" w:rsidRDefault="00AE7E30" w:rsidP="00AE7E30">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lang w:bidi="ar-EG"/>
              </w:rPr>
            </w:pPr>
            <w:r w:rsidRPr="00F013B8">
              <w:rPr>
                <w:rFonts w:ascii="Simplified Arabic" w:hAnsi="Simplified Arabic" w:cs="Simplified Arabic"/>
                <w:b w:val="0"/>
                <w:bCs w:val="0"/>
                <w:sz w:val="28"/>
                <w:szCs w:val="28"/>
                <w:rtl/>
              </w:rPr>
              <w:t>عنوان الجدول</w:t>
            </w:r>
          </w:p>
        </w:tc>
        <w:tc>
          <w:tcPr>
            <w:tcW w:w="1456" w:type="dxa"/>
            <w:hideMark/>
          </w:tcPr>
          <w:p w14:paraId="0D4693D4" w14:textId="028D6537" w:rsidR="00AE7E30" w:rsidRPr="00F013B8" w:rsidRDefault="00AE7E30" w:rsidP="00AE7E30">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lang w:bidi="ar-EG"/>
              </w:rPr>
            </w:pPr>
            <w:r w:rsidRPr="00F013B8">
              <w:rPr>
                <w:rFonts w:ascii="Simplified Arabic" w:hAnsi="Simplified Arabic" w:cs="Simplified Arabic"/>
                <w:b w:val="0"/>
                <w:bCs w:val="0"/>
                <w:sz w:val="28"/>
                <w:szCs w:val="28"/>
                <w:rtl/>
                <w:lang w:bidi="ar-EG"/>
              </w:rPr>
              <w:t>رقم الجدول</w:t>
            </w:r>
          </w:p>
        </w:tc>
      </w:tr>
      <w:tr w:rsidR="00AE7E30" w:rsidRPr="00F013B8" w14:paraId="51950467" w14:textId="77777777" w:rsidTr="00CF0E1A">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555" w:type="dxa"/>
          </w:tcPr>
          <w:p w14:paraId="5E5B2C35" w14:textId="26EFAC4C"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26</w:t>
            </w:r>
          </w:p>
        </w:tc>
        <w:tc>
          <w:tcPr>
            <w:tcW w:w="5811" w:type="dxa"/>
            <w:hideMark/>
          </w:tcPr>
          <w:p w14:paraId="33FA8385" w14:textId="0B47D8F7"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مقارنة بين الدراسات العربية السابقة</w:t>
            </w:r>
          </w:p>
        </w:tc>
        <w:tc>
          <w:tcPr>
            <w:tcW w:w="1456" w:type="dxa"/>
            <w:hideMark/>
          </w:tcPr>
          <w:p w14:paraId="2C945531" w14:textId="05709965"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(2-1)</w:t>
            </w:r>
          </w:p>
        </w:tc>
      </w:tr>
      <w:tr w:rsidR="00AE7E30" w:rsidRPr="00F013B8" w14:paraId="50A8AA7B" w14:textId="77777777" w:rsidTr="00CF0E1A">
        <w:trPr>
          <w:trHeight w:val="553"/>
        </w:trPr>
        <w:tc>
          <w:tcPr>
            <w:cnfStyle w:val="001000000000" w:firstRow="0" w:lastRow="0" w:firstColumn="1" w:lastColumn="0" w:oddVBand="0" w:evenVBand="0" w:oddHBand="0" w:evenHBand="0" w:firstRowFirstColumn="0" w:firstRowLastColumn="0" w:lastRowFirstColumn="0" w:lastRowLastColumn="0"/>
            <w:tcW w:w="1555" w:type="dxa"/>
          </w:tcPr>
          <w:p w14:paraId="43D132DC" w14:textId="53B19688"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27</w:t>
            </w:r>
          </w:p>
        </w:tc>
        <w:tc>
          <w:tcPr>
            <w:tcW w:w="5811" w:type="dxa"/>
            <w:hideMark/>
          </w:tcPr>
          <w:p w14:paraId="36BCAC6A" w14:textId="6ABBDB19"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مقارنة الدراسات الأجنبية السابقة المرتبطة بموضوع البحث</w:t>
            </w:r>
          </w:p>
        </w:tc>
        <w:tc>
          <w:tcPr>
            <w:tcW w:w="1456" w:type="dxa"/>
            <w:hideMark/>
          </w:tcPr>
          <w:p w14:paraId="7F2F3246" w14:textId="4BB963D3"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(2-2)</w:t>
            </w:r>
          </w:p>
        </w:tc>
      </w:tr>
      <w:tr w:rsidR="00AE7E30" w:rsidRPr="00F013B8" w14:paraId="49E3A02E" w14:textId="77777777" w:rsidTr="00CF0E1A">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555" w:type="dxa"/>
          </w:tcPr>
          <w:p w14:paraId="48C28535" w14:textId="21E94E1F"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47</w:t>
            </w:r>
          </w:p>
        </w:tc>
        <w:tc>
          <w:tcPr>
            <w:tcW w:w="5811" w:type="dxa"/>
            <w:hideMark/>
          </w:tcPr>
          <w:p w14:paraId="48575CC9" w14:textId="4B990786"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الجنس</w:t>
            </w:r>
          </w:p>
        </w:tc>
        <w:tc>
          <w:tcPr>
            <w:tcW w:w="1456" w:type="dxa"/>
            <w:hideMark/>
          </w:tcPr>
          <w:p w14:paraId="5A8F635C" w14:textId="223785F6"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(4-1)</w:t>
            </w:r>
          </w:p>
        </w:tc>
      </w:tr>
      <w:tr w:rsidR="00AE7E30" w:rsidRPr="00F013B8" w14:paraId="43B8AA8C" w14:textId="77777777" w:rsidTr="00CF0E1A">
        <w:trPr>
          <w:trHeight w:val="584"/>
        </w:trPr>
        <w:tc>
          <w:tcPr>
            <w:cnfStyle w:val="001000000000" w:firstRow="0" w:lastRow="0" w:firstColumn="1" w:lastColumn="0" w:oddVBand="0" w:evenVBand="0" w:oddHBand="0" w:evenHBand="0" w:firstRowFirstColumn="0" w:firstRowLastColumn="0" w:lastRowFirstColumn="0" w:lastRowLastColumn="0"/>
            <w:tcW w:w="1555" w:type="dxa"/>
          </w:tcPr>
          <w:p w14:paraId="0060AE3F" w14:textId="0E66B45C"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48</w:t>
            </w:r>
          </w:p>
        </w:tc>
        <w:tc>
          <w:tcPr>
            <w:tcW w:w="5811" w:type="dxa"/>
            <w:hideMark/>
          </w:tcPr>
          <w:p w14:paraId="5123CFD7" w14:textId="697D20D0"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الفئة العمرية</w:t>
            </w:r>
          </w:p>
        </w:tc>
        <w:tc>
          <w:tcPr>
            <w:tcW w:w="1456" w:type="dxa"/>
            <w:hideMark/>
          </w:tcPr>
          <w:p w14:paraId="65E956ED" w14:textId="471B03A3"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جبل (4-2)</w:t>
            </w:r>
          </w:p>
        </w:tc>
      </w:tr>
      <w:tr w:rsidR="00AE7E30" w:rsidRPr="00F013B8" w14:paraId="334D3A97" w14:textId="77777777" w:rsidTr="00CF0E1A">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555" w:type="dxa"/>
          </w:tcPr>
          <w:p w14:paraId="3B2144D8" w14:textId="1521F0A3"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49</w:t>
            </w:r>
          </w:p>
        </w:tc>
        <w:tc>
          <w:tcPr>
            <w:tcW w:w="5811" w:type="dxa"/>
            <w:hideMark/>
          </w:tcPr>
          <w:p w14:paraId="5499D4FD" w14:textId="180962D5"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المؤهل العلمي</w:t>
            </w:r>
          </w:p>
        </w:tc>
        <w:tc>
          <w:tcPr>
            <w:tcW w:w="1456" w:type="dxa"/>
            <w:hideMark/>
          </w:tcPr>
          <w:p w14:paraId="2C8CDED4" w14:textId="726752D0"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(4-3)</w:t>
            </w:r>
          </w:p>
        </w:tc>
      </w:tr>
      <w:tr w:rsidR="00AE7E30" w:rsidRPr="00F013B8" w14:paraId="1DEA60F1" w14:textId="77777777" w:rsidTr="00CF0E1A">
        <w:trPr>
          <w:trHeight w:val="553"/>
        </w:trPr>
        <w:tc>
          <w:tcPr>
            <w:cnfStyle w:val="001000000000" w:firstRow="0" w:lastRow="0" w:firstColumn="1" w:lastColumn="0" w:oddVBand="0" w:evenVBand="0" w:oddHBand="0" w:evenHBand="0" w:firstRowFirstColumn="0" w:firstRowLastColumn="0" w:lastRowFirstColumn="0" w:lastRowLastColumn="0"/>
            <w:tcW w:w="1555" w:type="dxa"/>
          </w:tcPr>
          <w:p w14:paraId="6A723D8C" w14:textId="52194E11"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49</w:t>
            </w:r>
          </w:p>
        </w:tc>
        <w:tc>
          <w:tcPr>
            <w:tcW w:w="5811" w:type="dxa"/>
            <w:hideMark/>
          </w:tcPr>
          <w:p w14:paraId="4C0BA0CD" w14:textId="065AF4E9"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سنوات الخبرة</w:t>
            </w:r>
          </w:p>
        </w:tc>
        <w:tc>
          <w:tcPr>
            <w:tcW w:w="1456" w:type="dxa"/>
            <w:hideMark/>
          </w:tcPr>
          <w:p w14:paraId="7524C018" w14:textId="00E0E429"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(4-4)</w:t>
            </w:r>
          </w:p>
        </w:tc>
      </w:tr>
      <w:tr w:rsidR="00AE7E30" w:rsidRPr="00F013B8" w14:paraId="55C08042" w14:textId="77777777" w:rsidTr="00CF0E1A">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555" w:type="dxa"/>
          </w:tcPr>
          <w:p w14:paraId="6DB51EE1" w14:textId="2FD4CC80"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50</w:t>
            </w:r>
          </w:p>
        </w:tc>
        <w:tc>
          <w:tcPr>
            <w:tcW w:w="5811" w:type="dxa"/>
            <w:hideMark/>
          </w:tcPr>
          <w:p w14:paraId="62029C36" w14:textId="3BB018D3"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المسمى الوظيفي</w:t>
            </w:r>
          </w:p>
        </w:tc>
        <w:tc>
          <w:tcPr>
            <w:tcW w:w="1456" w:type="dxa"/>
            <w:hideMark/>
          </w:tcPr>
          <w:p w14:paraId="192FB1B1" w14:textId="4E9DB044"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(4-5)</w:t>
            </w:r>
          </w:p>
        </w:tc>
      </w:tr>
      <w:tr w:rsidR="00AE7E30" w:rsidRPr="00F013B8" w14:paraId="3C733710" w14:textId="77777777" w:rsidTr="00CF0E1A">
        <w:trPr>
          <w:trHeight w:val="983"/>
        </w:trPr>
        <w:tc>
          <w:tcPr>
            <w:cnfStyle w:val="001000000000" w:firstRow="0" w:lastRow="0" w:firstColumn="1" w:lastColumn="0" w:oddVBand="0" w:evenVBand="0" w:oddHBand="0" w:evenHBand="0" w:firstRowFirstColumn="0" w:firstRowLastColumn="0" w:lastRowFirstColumn="0" w:lastRowLastColumn="0"/>
            <w:tcW w:w="1555" w:type="dxa"/>
          </w:tcPr>
          <w:p w14:paraId="27437193" w14:textId="11B61AAD"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51</w:t>
            </w:r>
          </w:p>
        </w:tc>
        <w:tc>
          <w:tcPr>
            <w:tcW w:w="5811" w:type="dxa"/>
            <w:hideMark/>
          </w:tcPr>
          <w:p w14:paraId="450A4DA2" w14:textId="33E255EC" w:rsidR="00AE7E30" w:rsidRPr="00F013B8" w:rsidRDefault="00AE7E30" w:rsidP="00CF0E1A">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تحليل محور التحفيز الإداري (المتوسطات والانحرافات المعيارية</w:t>
            </w:r>
            <w:r w:rsidR="00CF0E1A" w:rsidRPr="00F013B8">
              <w:rPr>
                <w:rFonts w:ascii="Simplified Arabic" w:hAnsi="Simplified Arabic" w:cs="Simplified Arabic"/>
                <w:sz w:val="28"/>
                <w:szCs w:val="28"/>
                <w:lang w:bidi="ar-EG"/>
              </w:rPr>
              <w:t>(</w:t>
            </w:r>
          </w:p>
        </w:tc>
        <w:tc>
          <w:tcPr>
            <w:tcW w:w="1456" w:type="dxa"/>
            <w:hideMark/>
          </w:tcPr>
          <w:p w14:paraId="375113D9" w14:textId="12800376"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(4-6)</w:t>
            </w:r>
          </w:p>
        </w:tc>
      </w:tr>
      <w:tr w:rsidR="00AE7E30" w:rsidRPr="00F013B8" w14:paraId="7A74572A" w14:textId="77777777" w:rsidTr="00CF0E1A">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555" w:type="dxa"/>
          </w:tcPr>
          <w:p w14:paraId="0F244DBF" w14:textId="122A1FF7"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52</w:t>
            </w:r>
          </w:p>
        </w:tc>
        <w:tc>
          <w:tcPr>
            <w:tcW w:w="5811" w:type="dxa"/>
            <w:hideMark/>
          </w:tcPr>
          <w:p w14:paraId="3E77943E" w14:textId="06510954" w:rsidR="00AE7E30" w:rsidRPr="00F013B8" w:rsidRDefault="00AE7E30" w:rsidP="00CF0E1A">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تحليل محور إنتاجية الموظفين (المتوسطات والانحرافات المعيارية</w:t>
            </w:r>
            <w:r w:rsidR="00CF0E1A" w:rsidRPr="00F013B8">
              <w:rPr>
                <w:rFonts w:ascii="Simplified Arabic" w:hAnsi="Simplified Arabic" w:cs="Simplified Arabic"/>
                <w:sz w:val="28"/>
                <w:szCs w:val="28"/>
                <w:lang w:bidi="ar-EG"/>
              </w:rPr>
              <w:t>(</w:t>
            </w:r>
          </w:p>
        </w:tc>
        <w:tc>
          <w:tcPr>
            <w:tcW w:w="1456" w:type="dxa"/>
            <w:hideMark/>
          </w:tcPr>
          <w:p w14:paraId="0C7EE06C" w14:textId="5411943E"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(4-7)</w:t>
            </w:r>
          </w:p>
        </w:tc>
      </w:tr>
      <w:tr w:rsidR="00AE7E30" w:rsidRPr="00F013B8" w14:paraId="21A214EA" w14:textId="77777777" w:rsidTr="00CF0E1A">
        <w:trPr>
          <w:trHeight w:val="553"/>
        </w:trPr>
        <w:tc>
          <w:tcPr>
            <w:cnfStyle w:val="001000000000" w:firstRow="0" w:lastRow="0" w:firstColumn="1" w:lastColumn="0" w:oddVBand="0" w:evenVBand="0" w:oddHBand="0" w:evenHBand="0" w:firstRowFirstColumn="0" w:firstRowLastColumn="0" w:lastRowFirstColumn="0" w:lastRowLastColumn="0"/>
            <w:tcW w:w="1555" w:type="dxa"/>
          </w:tcPr>
          <w:p w14:paraId="3DF5979F" w14:textId="7518F449"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53</w:t>
            </w:r>
          </w:p>
        </w:tc>
        <w:tc>
          <w:tcPr>
            <w:tcW w:w="5811" w:type="dxa"/>
            <w:hideMark/>
          </w:tcPr>
          <w:p w14:paraId="3D3E3800" w14:textId="7EC746D7"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المتوسط العام لمحاور الاستبيان</w:t>
            </w:r>
          </w:p>
        </w:tc>
        <w:tc>
          <w:tcPr>
            <w:tcW w:w="1456" w:type="dxa"/>
            <w:hideMark/>
          </w:tcPr>
          <w:p w14:paraId="16F72062" w14:textId="4170E836"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(4-8)</w:t>
            </w:r>
          </w:p>
        </w:tc>
      </w:tr>
      <w:tr w:rsidR="00AE7E30" w:rsidRPr="00F013B8" w14:paraId="3ADE17D9" w14:textId="77777777" w:rsidTr="00CF0E1A">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555" w:type="dxa"/>
          </w:tcPr>
          <w:p w14:paraId="09874135" w14:textId="59607F24"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54</w:t>
            </w:r>
          </w:p>
        </w:tc>
        <w:tc>
          <w:tcPr>
            <w:tcW w:w="5811" w:type="dxa"/>
            <w:hideMark/>
          </w:tcPr>
          <w:p w14:paraId="0FB12D8F" w14:textId="11C68FCC"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نتائج تحليل معامل ارتباط بيرسون بين المتغيرات</w:t>
            </w:r>
          </w:p>
        </w:tc>
        <w:tc>
          <w:tcPr>
            <w:tcW w:w="1456" w:type="dxa"/>
            <w:hideMark/>
          </w:tcPr>
          <w:p w14:paraId="1B2D7B40" w14:textId="238949B8"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(4-9)</w:t>
            </w:r>
          </w:p>
        </w:tc>
      </w:tr>
      <w:tr w:rsidR="00AE7E30" w:rsidRPr="00F013B8" w14:paraId="6BDC17C1" w14:textId="77777777" w:rsidTr="00CF0E1A">
        <w:trPr>
          <w:trHeight w:val="553"/>
        </w:trPr>
        <w:tc>
          <w:tcPr>
            <w:cnfStyle w:val="001000000000" w:firstRow="0" w:lastRow="0" w:firstColumn="1" w:lastColumn="0" w:oddVBand="0" w:evenVBand="0" w:oddHBand="0" w:evenHBand="0" w:firstRowFirstColumn="0" w:firstRowLastColumn="0" w:lastRowFirstColumn="0" w:lastRowLastColumn="0"/>
            <w:tcW w:w="1555" w:type="dxa"/>
          </w:tcPr>
          <w:p w14:paraId="55524A13" w14:textId="65FA7433"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55</w:t>
            </w:r>
          </w:p>
        </w:tc>
        <w:tc>
          <w:tcPr>
            <w:tcW w:w="5811" w:type="dxa"/>
            <w:hideMark/>
          </w:tcPr>
          <w:p w14:paraId="0DD439F6" w14:textId="24DD354B"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نتائج اختبار</w:t>
            </w:r>
            <w:r w:rsidRPr="00F013B8">
              <w:rPr>
                <w:rFonts w:ascii="Simplified Arabic" w:hAnsi="Simplified Arabic" w:cs="Simplified Arabic"/>
                <w:sz w:val="28"/>
                <w:szCs w:val="28"/>
                <w:lang w:bidi="ar-EG"/>
              </w:rPr>
              <w:t xml:space="preserve"> ANOVA </w:t>
            </w:r>
            <w:r w:rsidRPr="00F013B8">
              <w:rPr>
                <w:rFonts w:ascii="Simplified Arabic" w:hAnsi="Simplified Arabic" w:cs="Simplified Arabic"/>
                <w:sz w:val="28"/>
                <w:szCs w:val="28"/>
                <w:rtl/>
              </w:rPr>
              <w:t>للفرضية الثالثة الفرعية</w:t>
            </w:r>
          </w:p>
        </w:tc>
        <w:tc>
          <w:tcPr>
            <w:tcW w:w="1456" w:type="dxa"/>
            <w:hideMark/>
          </w:tcPr>
          <w:p w14:paraId="21C05DD2" w14:textId="64DDD31C"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جدول (4-10)</w:t>
            </w:r>
          </w:p>
        </w:tc>
      </w:tr>
    </w:tbl>
    <w:p w14:paraId="11198760" w14:textId="77777777" w:rsidR="009125CE" w:rsidRPr="00F013B8" w:rsidRDefault="009125CE" w:rsidP="009125CE">
      <w:pPr>
        <w:rPr>
          <w:rFonts w:ascii="Simplified Arabic" w:hAnsi="Simplified Arabic" w:cs="Simplified Arabic"/>
          <w:sz w:val="28"/>
          <w:szCs w:val="28"/>
          <w:u w:val="single"/>
          <w:rtl/>
          <w:lang w:bidi="ar-EG"/>
        </w:rPr>
      </w:pPr>
    </w:p>
    <w:p w14:paraId="791EDD87" w14:textId="77777777" w:rsidR="009125CE" w:rsidRPr="00F013B8" w:rsidRDefault="009125CE" w:rsidP="009125CE">
      <w:pPr>
        <w:rPr>
          <w:rFonts w:ascii="Simplified Arabic" w:hAnsi="Simplified Arabic" w:cs="Simplified Arabic"/>
          <w:sz w:val="28"/>
          <w:szCs w:val="28"/>
          <w:u w:val="single"/>
          <w:rtl/>
          <w:lang w:bidi="ar-EG"/>
        </w:rPr>
      </w:pPr>
    </w:p>
    <w:p w14:paraId="2766B80E" w14:textId="77777777" w:rsidR="009125CE" w:rsidRPr="00F013B8" w:rsidRDefault="009125CE" w:rsidP="009125CE">
      <w:pPr>
        <w:rPr>
          <w:rFonts w:ascii="Simplified Arabic" w:hAnsi="Simplified Arabic" w:cs="Simplified Arabic"/>
          <w:sz w:val="28"/>
          <w:szCs w:val="28"/>
          <w:u w:val="single"/>
          <w:rtl/>
          <w:lang w:bidi="ar-EG"/>
        </w:rPr>
      </w:pPr>
    </w:p>
    <w:p w14:paraId="5741615F" w14:textId="18808584" w:rsidR="00D52480" w:rsidRPr="00F013B8" w:rsidRDefault="00D52480" w:rsidP="00456269">
      <w:pPr>
        <w:pStyle w:val="Heading1"/>
        <w:rPr>
          <w:rFonts w:ascii="Simplified Arabic" w:hAnsi="Simplified Arabic" w:cs="Simplified Arabic"/>
          <w:sz w:val="28"/>
          <w:szCs w:val="28"/>
          <w:rtl/>
          <w:lang w:bidi="ar-EG"/>
        </w:rPr>
      </w:pPr>
      <w:bookmarkStart w:id="2" w:name="_Toc203520462"/>
      <w:r w:rsidRPr="00F013B8">
        <w:rPr>
          <w:rFonts w:ascii="Simplified Arabic" w:hAnsi="Simplified Arabic" w:cs="Simplified Arabic"/>
          <w:sz w:val="28"/>
          <w:szCs w:val="28"/>
          <w:rtl/>
          <w:lang w:bidi="ar-EG"/>
        </w:rPr>
        <w:lastRenderedPageBreak/>
        <w:t>فهرس الأشكال:</w:t>
      </w:r>
      <w:bookmarkEnd w:id="2"/>
    </w:p>
    <w:p w14:paraId="48EA7E18" w14:textId="4516F266" w:rsidR="00AE7E30" w:rsidRPr="00F013B8" w:rsidRDefault="00AE7E30" w:rsidP="00AE7E30">
      <w:pPr>
        <w:rPr>
          <w:rFonts w:ascii="Simplified Arabic" w:hAnsi="Simplified Arabic" w:cs="Simplified Arabic"/>
          <w:b/>
          <w:bCs/>
          <w:sz w:val="28"/>
          <w:szCs w:val="28"/>
          <w:lang w:bidi="ar-EG"/>
        </w:rPr>
      </w:pPr>
    </w:p>
    <w:tbl>
      <w:tblPr>
        <w:tblStyle w:val="GridTable4-Accent3"/>
        <w:tblW w:w="8822" w:type="dxa"/>
        <w:tblLook w:val="04A0" w:firstRow="1" w:lastRow="0" w:firstColumn="1" w:lastColumn="0" w:noHBand="0" w:noVBand="1"/>
      </w:tblPr>
      <w:tblGrid>
        <w:gridCol w:w="3128"/>
        <w:gridCol w:w="3415"/>
        <w:gridCol w:w="2279"/>
      </w:tblGrid>
      <w:tr w:rsidR="00AE7E30" w:rsidRPr="00F013B8" w14:paraId="5A1BAD23" w14:textId="77777777" w:rsidTr="00CF0E1A">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128" w:type="dxa"/>
          </w:tcPr>
          <w:p w14:paraId="132F8F5D" w14:textId="0517013A" w:rsidR="00AE7E30" w:rsidRPr="00F013B8" w:rsidRDefault="00AE7E30" w:rsidP="00AE7E30">
            <w:pPr>
              <w:rPr>
                <w:rFonts w:ascii="Simplified Arabic" w:hAnsi="Simplified Arabic" w:cs="Simplified Arabic"/>
                <w:b w:val="0"/>
                <w:bCs w:val="0"/>
                <w:sz w:val="28"/>
                <w:szCs w:val="28"/>
                <w:rtl/>
              </w:rPr>
            </w:pPr>
            <w:r w:rsidRPr="00F013B8">
              <w:rPr>
                <w:rFonts w:ascii="Simplified Arabic" w:hAnsi="Simplified Arabic" w:cs="Simplified Arabic"/>
                <w:b w:val="0"/>
                <w:bCs w:val="0"/>
                <w:sz w:val="28"/>
                <w:szCs w:val="28"/>
                <w:rtl/>
              </w:rPr>
              <w:t>الصفحة</w:t>
            </w:r>
          </w:p>
        </w:tc>
        <w:tc>
          <w:tcPr>
            <w:tcW w:w="3415" w:type="dxa"/>
            <w:hideMark/>
          </w:tcPr>
          <w:p w14:paraId="40532CD5" w14:textId="57D14ACD" w:rsidR="00AE7E30" w:rsidRPr="00F013B8" w:rsidRDefault="00AE7E30" w:rsidP="00AE7E30">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lang w:bidi="ar-EG"/>
              </w:rPr>
            </w:pPr>
            <w:r w:rsidRPr="00F013B8">
              <w:rPr>
                <w:rFonts w:ascii="Simplified Arabic" w:hAnsi="Simplified Arabic" w:cs="Simplified Arabic"/>
                <w:b w:val="0"/>
                <w:bCs w:val="0"/>
                <w:sz w:val="28"/>
                <w:szCs w:val="28"/>
                <w:rtl/>
              </w:rPr>
              <w:t>عنوان الشكل</w:t>
            </w:r>
          </w:p>
        </w:tc>
        <w:tc>
          <w:tcPr>
            <w:tcW w:w="2279" w:type="dxa"/>
            <w:hideMark/>
          </w:tcPr>
          <w:p w14:paraId="51EBB215" w14:textId="0868EF5B" w:rsidR="00AE7E30" w:rsidRPr="00F013B8" w:rsidRDefault="00AE7E30" w:rsidP="00AE7E30">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lang w:bidi="ar-EG"/>
              </w:rPr>
            </w:pPr>
            <w:r w:rsidRPr="00F013B8">
              <w:rPr>
                <w:rFonts w:ascii="Simplified Arabic" w:hAnsi="Simplified Arabic" w:cs="Simplified Arabic"/>
                <w:b w:val="0"/>
                <w:bCs w:val="0"/>
                <w:sz w:val="28"/>
                <w:szCs w:val="28"/>
                <w:rtl/>
                <w:lang w:bidi="ar-EG"/>
              </w:rPr>
              <w:t>رقم الشكل</w:t>
            </w:r>
          </w:p>
        </w:tc>
      </w:tr>
      <w:tr w:rsidR="00AE7E30" w:rsidRPr="00F013B8" w14:paraId="27353BEA" w14:textId="77777777" w:rsidTr="00CF0E1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3128" w:type="dxa"/>
          </w:tcPr>
          <w:p w14:paraId="47F14237" w14:textId="5E96D0AE" w:rsidR="00AE7E30" w:rsidRPr="00F013B8" w:rsidRDefault="00AE7E30" w:rsidP="00AE7E30">
            <w:pPr>
              <w:rPr>
                <w:rFonts w:ascii="Simplified Arabic" w:hAnsi="Simplified Arabic" w:cs="Simplified Arabic"/>
                <w:b w:val="0"/>
                <w:sz w:val="28"/>
                <w:szCs w:val="28"/>
                <w:rtl/>
              </w:rPr>
            </w:pPr>
            <w:r w:rsidRPr="00F013B8">
              <w:rPr>
                <w:rFonts w:ascii="Simplified Arabic" w:hAnsi="Simplified Arabic" w:cs="Simplified Arabic"/>
                <w:b w:val="0"/>
                <w:sz w:val="28"/>
                <w:szCs w:val="28"/>
                <w:rtl/>
              </w:rPr>
              <w:t>17</w:t>
            </w:r>
          </w:p>
        </w:tc>
        <w:tc>
          <w:tcPr>
            <w:tcW w:w="3415" w:type="dxa"/>
          </w:tcPr>
          <w:p w14:paraId="5B697B3E" w14:textId="229BA40D" w:rsidR="00AE7E30" w:rsidRPr="00F013B8" w:rsidRDefault="00AE7E30" w:rsidP="00AE7E3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sz w:val="28"/>
                <w:szCs w:val="28"/>
                <w:rtl/>
                <w:lang w:val="en"/>
              </w:rPr>
            </w:pPr>
            <w:r w:rsidRPr="00F013B8">
              <w:rPr>
                <w:rFonts w:ascii="Simplified Arabic" w:hAnsi="Simplified Arabic" w:cs="Simplified Arabic"/>
                <w:b/>
                <w:sz w:val="28"/>
                <w:szCs w:val="28"/>
                <w:rtl/>
              </w:rPr>
              <w:t xml:space="preserve">نموذج الدراسة </w:t>
            </w:r>
          </w:p>
        </w:tc>
        <w:tc>
          <w:tcPr>
            <w:tcW w:w="2279" w:type="dxa"/>
          </w:tcPr>
          <w:p w14:paraId="78A9DAA1" w14:textId="04F2E2AF" w:rsidR="00AE7E30" w:rsidRPr="00F013B8" w:rsidRDefault="00AE7E30" w:rsidP="00AE7E3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sz w:val="28"/>
                <w:szCs w:val="28"/>
                <w:rtl/>
                <w:lang w:bidi="ar-EG"/>
              </w:rPr>
            </w:pPr>
            <w:r w:rsidRPr="00F013B8">
              <w:rPr>
                <w:rFonts w:ascii="Simplified Arabic" w:hAnsi="Simplified Arabic" w:cs="Simplified Arabic"/>
                <w:b/>
                <w:sz w:val="28"/>
                <w:szCs w:val="28"/>
                <w:rtl/>
              </w:rPr>
              <w:t>شكل رقم (1-1)</w:t>
            </w:r>
          </w:p>
        </w:tc>
      </w:tr>
      <w:tr w:rsidR="00AE7E30" w:rsidRPr="00F013B8" w14:paraId="41E7EA7D" w14:textId="77777777" w:rsidTr="00CF0E1A">
        <w:trPr>
          <w:trHeight w:val="597"/>
        </w:trPr>
        <w:tc>
          <w:tcPr>
            <w:cnfStyle w:val="001000000000" w:firstRow="0" w:lastRow="0" w:firstColumn="1" w:lastColumn="0" w:oddVBand="0" w:evenVBand="0" w:oddHBand="0" w:evenHBand="0" w:firstRowFirstColumn="0" w:firstRowLastColumn="0" w:lastRowFirstColumn="0" w:lastRowLastColumn="0"/>
            <w:tcW w:w="3128" w:type="dxa"/>
          </w:tcPr>
          <w:p w14:paraId="6CAE2837" w14:textId="5448A67D"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47</w:t>
            </w:r>
          </w:p>
        </w:tc>
        <w:tc>
          <w:tcPr>
            <w:tcW w:w="3415" w:type="dxa"/>
            <w:hideMark/>
          </w:tcPr>
          <w:p w14:paraId="65AC78BC" w14:textId="0D861A5D"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الجنس</w:t>
            </w:r>
          </w:p>
        </w:tc>
        <w:tc>
          <w:tcPr>
            <w:tcW w:w="2279" w:type="dxa"/>
            <w:hideMark/>
          </w:tcPr>
          <w:p w14:paraId="24A0A508" w14:textId="3CB32E55"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شكل (4-1)</w:t>
            </w:r>
          </w:p>
        </w:tc>
      </w:tr>
      <w:tr w:rsidR="00AE7E30" w:rsidRPr="00F013B8" w14:paraId="1DBA1ACD" w14:textId="77777777" w:rsidTr="00CF0E1A">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128" w:type="dxa"/>
          </w:tcPr>
          <w:p w14:paraId="57C95BE4" w14:textId="0227DAB6"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48</w:t>
            </w:r>
          </w:p>
        </w:tc>
        <w:tc>
          <w:tcPr>
            <w:tcW w:w="3415" w:type="dxa"/>
            <w:hideMark/>
          </w:tcPr>
          <w:p w14:paraId="33217CF0" w14:textId="7049BC4A"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الفئة العمرية</w:t>
            </w:r>
          </w:p>
        </w:tc>
        <w:tc>
          <w:tcPr>
            <w:tcW w:w="2279" w:type="dxa"/>
            <w:hideMark/>
          </w:tcPr>
          <w:p w14:paraId="26C2E439" w14:textId="4105362A"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شكل (4-2)</w:t>
            </w:r>
          </w:p>
        </w:tc>
      </w:tr>
      <w:tr w:rsidR="00AE7E30" w:rsidRPr="00F013B8" w14:paraId="022ECF82" w14:textId="77777777" w:rsidTr="00CF0E1A">
        <w:trPr>
          <w:trHeight w:val="565"/>
        </w:trPr>
        <w:tc>
          <w:tcPr>
            <w:cnfStyle w:val="001000000000" w:firstRow="0" w:lastRow="0" w:firstColumn="1" w:lastColumn="0" w:oddVBand="0" w:evenVBand="0" w:oddHBand="0" w:evenHBand="0" w:firstRowFirstColumn="0" w:firstRowLastColumn="0" w:lastRowFirstColumn="0" w:lastRowLastColumn="0"/>
            <w:tcW w:w="3128" w:type="dxa"/>
          </w:tcPr>
          <w:p w14:paraId="721FC183" w14:textId="4DFE2EAA"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49</w:t>
            </w:r>
          </w:p>
        </w:tc>
        <w:tc>
          <w:tcPr>
            <w:tcW w:w="3415" w:type="dxa"/>
            <w:hideMark/>
          </w:tcPr>
          <w:p w14:paraId="120C1835" w14:textId="62D72127"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المؤهل العلمي</w:t>
            </w:r>
          </w:p>
        </w:tc>
        <w:tc>
          <w:tcPr>
            <w:tcW w:w="2279" w:type="dxa"/>
            <w:hideMark/>
          </w:tcPr>
          <w:p w14:paraId="750955D5" w14:textId="7FFBC770"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شكل (4-3)</w:t>
            </w:r>
          </w:p>
        </w:tc>
      </w:tr>
      <w:tr w:rsidR="00AE7E30" w:rsidRPr="00F013B8" w14:paraId="1E852F70" w14:textId="77777777" w:rsidTr="00CF0E1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3128" w:type="dxa"/>
          </w:tcPr>
          <w:p w14:paraId="57579A83" w14:textId="2B511298"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50</w:t>
            </w:r>
          </w:p>
        </w:tc>
        <w:tc>
          <w:tcPr>
            <w:tcW w:w="3415" w:type="dxa"/>
            <w:hideMark/>
          </w:tcPr>
          <w:p w14:paraId="72881057" w14:textId="474FB174"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سنوات الخبرة</w:t>
            </w:r>
          </w:p>
        </w:tc>
        <w:tc>
          <w:tcPr>
            <w:tcW w:w="2279" w:type="dxa"/>
            <w:hideMark/>
          </w:tcPr>
          <w:p w14:paraId="68E7C533" w14:textId="791F2040" w:rsidR="00AE7E30" w:rsidRPr="00F013B8" w:rsidRDefault="00AE7E30" w:rsidP="00AE7E30">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شكل (4-4)</w:t>
            </w:r>
          </w:p>
        </w:tc>
      </w:tr>
      <w:tr w:rsidR="00AE7E30" w:rsidRPr="00F013B8" w14:paraId="13CF9E3E" w14:textId="77777777" w:rsidTr="00CF0E1A">
        <w:trPr>
          <w:trHeight w:val="534"/>
        </w:trPr>
        <w:tc>
          <w:tcPr>
            <w:cnfStyle w:val="001000000000" w:firstRow="0" w:lastRow="0" w:firstColumn="1" w:lastColumn="0" w:oddVBand="0" w:evenVBand="0" w:oddHBand="0" w:evenHBand="0" w:firstRowFirstColumn="0" w:firstRowLastColumn="0" w:lastRowFirstColumn="0" w:lastRowLastColumn="0"/>
            <w:tcW w:w="3128" w:type="dxa"/>
          </w:tcPr>
          <w:p w14:paraId="7052335C" w14:textId="60430BBC" w:rsidR="00AE7E30" w:rsidRPr="00F013B8" w:rsidRDefault="00CF0E1A" w:rsidP="00AE7E30">
            <w:pPr>
              <w:rPr>
                <w:rFonts w:ascii="Simplified Arabic" w:hAnsi="Simplified Arabic" w:cs="Simplified Arabic"/>
                <w:sz w:val="28"/>
                <w:szCs w:val="28"/>
                <w:rtl/>
              </w:rPr>
            </w:pPr>
            <w:r w:rsidRPr="00F013B8">
              <w:rPr>
                <w:rFonts w:ascii="Simplified Arabic" w:hAnsi="Simplified Arabic" w:cs="Simplified Arabic"/>
                <w:sz w:val="28"/>
                <w:szCs w:val="28"/>
                <w:rtl/>
              </w:rPr>
              <w:t>51</w:t>
            </w:r>
          </w:p>
        </w:tc>
        <w:tc>
          <w:tcPr>
            <w:tcW w:w="3415" w:type="dxa"/>
            <w:hideMark/>
          </w:tcPr>
          <w:p w14:paraId="33810CE2" w14:textId="56CF7898"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rPr>
              <w:t>توزيع العينة حسب المسمى الوظيفي</w:t>
            </w:r>
          </w:p>
        </w:tc>
        <w:tc>
          <w:tcPr>
            <w:tcW w:w="2279" w:type="dxa"/>
            <w:hideMark/>
          </w:tcPr>
          <w:p w14:paraId="78D80F4B" w14:textId="3A252E29" w:rsidR="00AE7E30" w:rsidRPr="00F013B8" w:rsidRDefault="00AE7E30" w:rsidP="00AE7E30">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013B8">
              <w:rPr>
                <w:rFonts w:ascii="Simplified Arabic" w:hAnsi="Simplified Arabic" w:cs="Simplified Arabic"/>
                <w:sz w:val="28"/>
                <w:szCs w:val="28"/>
                <w:rtl/>
                <w:lang w:bidi="ar-EG"/>
              </w:rPr>
              <w:t>شكل (4-5)</w:t>
            </w:r>
          </w:p>
        </w:tc>
      </w:tr>
    </w:tbl>
    <w:p w14:paraId="5DE48217" w14:textId="77777777" w:rsidR="00D52480" w:rsidRPr="00F013B8" w:rsidRDefault="00D52480" w:rsidP="009125CE">
      <w:pPr>
        <w:rPr>
          <w:rFonts w:ascii="Simplified Arabic" w:hAnsi="Simplified Arabic" w:cs="Simplified Arabic"/>
          <w:sz w:val="28"/>
          <w:szCs w:val="28"/>
          <w:rtl/>
          <w:lang w:bidi="ar-EG"/>
        </w:rPr>
      </w:pPr>
    </w:p>
    <w:p w14:paraId="467534C8" w14:textId="77777777" w:rsidR="00D52480" w:rsidRPr="00F013B8" w:rsidRDefault="00D52480" w:rsidP="009125CE">
      <w:pPr>
        <w:rPr>
          <w:rFonts w:ascii="Simplified Arabic" w:hAnsi="Simplified Arabic" w:cs="Simplified Arabic"/>
          <w:sz w:val="28"/>
          <w:szCs w:val="28"/>
          <w:u w:val="single"/>
          <w:rtl/>
          <w:lang w:bidi="ar-EG"/>
        </w:rPr>
      </w:pPr>
    </w:p>
    <w:p w14:paraId="7CF5D8C4" w14:textId="77777777" w:rsidR="00D52480" w:rsidRPr="00F013B8" w:rsidRDefault="00D52480" w:rsidP="009125CE">
      <w:pPr>
        <w:rPr>
          <w:rFonts w:ascii="Simplified Arabic" w:hAnsi="Simplified Arabic" w:cs="Simplified Arabic"/>
          <w:sz w:val="28"/>
          <w:szCs w:val="28"/>
          <w:u w:val="single"/>
          <w:rtl/>
          <w:lang w:bidi="ar-EG"/>
        </w:rPr>
      </w:pPr>
    </w:p>
    <w:p w14:paraId="0A4A34D3" w14:textId="77777777" w:rsidR="00D52480" w:rsidRPr="00F013B8" w:rsidRDefault="00D52480" w:rsidP="009125CE">
      <w:pPr>
        <w:rPr>
          <w:rFonts w:ascii="Simplified Arabic" w:hAnsi="Simplified Arabic" w:cs="Simplified Arabic"/>
          <w:sz w:val="28"/>
          <w:szCs w:val="28"/>
          <w:u w:val="single"/>
          <w:rtl/>
          <w:lang w:bidi="ar-EG"/>
        </w:rPr>
      </w:pPr>
    </w:p>
    <w:p w14:paraId="121D9BF2" w14:textId="77777777" w:rsidR="00D52480" w:rsidRPr="00F013B8" w:rsidRDefault="00D52480" w:rsidP="009125CE">
      <w:pPr>
        <w:rPr>
          <w:rFonts w:ascii="Simplified Arabic" w:hAnsi="Simplified Arabic" w:cs="Simplified Arabic"/>
          <w:sz w:val="28"/>
          <w:szCs w:val="28"/>
          <w:u w:val="single"/>
          <w:rtl/>
          <w:lang w:bidi="ar-EG"/>
        </w:rPr>
      </w:pPr>
    </w:p>
    <w:p w14:paraId="78B64D96" w14:textId="77777777" w:rsidR="00D52480" w:rsidRPr="00F013B8" w:rsidRDefault="00D52480" w:rsidP="009125CE">
      <w:pPr>
        <w:rPr>
          <w:rFonts w:ascii="Simplified Arabic" w:hAnsi="Simplified Arabic" w:cs="Simplified Arabic"/>
          <w:sz w:val="28"/>
          <w:szCs w:val="28"/>
          <w:u w:val="single"/>
          <w:rtl/>
          <w:lang w:bidi="ar-EG"/>
        </w:rPr>
      </w:pPr>
    </w:p>
    <w:p w14:paraId="09D2200E" w14:textId="77777777" w:rsidR="00D52480" w:rsidRPr="00F013B8" w:rsidRDefault="00D52480" w:rsidP="009125CE">
      <w:pPr>
        <w:rPr>
          <w:rFonts w:ascii="Simplified Arabic" w:hAnsi="Simplified Arabic" w:cs="Simplified Arabic"/>
          <w:sz w:val="28"/>
          <w:szCs w:val="28"/>
          <w:u w:val="single"/>
          <w:rtl/>
          <w:lang w:bidi="ar-EG"/>
        </w:rPr>
      </w:pPr>
    </w:p>
    <w:p w14:paraId="5B1D6E32" w14:textId="77777777" w:rsidR="00D52480" w:rsidRPr="00F013B8" w:rsidRDefault="00D52480" w:rsidP="009125CE">
      <w:pPr>
        <w:rPr>
          <w:rFonts w:ascii="Simplified Arabic" w:hAnsi="Simplified Arabic" w:cs="Simplified Arabic"/>
          <w:sz w:val="28"/>
          <w:szCs w:val="28"/>
          <w:u w:val="single"/>
          <w:rtl/>
          <w:lang w:bidi="ar-EG"/>
        </w:rPr>
      </w:pPr>
    </w:p>
    <w:p w14:paraId="4FFFC96F" w14:textId="77777777" w:rsidR="00D52480" w:rsidRPr="00F013B8" w:rsidRDefault="00D52480" w:rsidP="009125CE">
      <w:pPr>
        <w:rPr>
          <w:rFonts w:ascii="Simplified Arabic" w:hAnsi="Simplified Arabic" w:cs="Simplified Arabic"/>
          <w:sz w:val="28"/>
          <w:szCs w:val="28"/>
          <w:u w:val="single"/>
          <w:rtl/>
          <w:lang w:bidi="ar-EG"/>
        </w:rPr>
      </w:pPr>
    </w:p>
    <w:p w14:paraId="76CC3300" w14:textId="77777777" w:rsidR="00D52480" w:rsidRPr="00F013B8" w:rsidRDefault="00D52480" w:rsidP="009125CE">
      <w:pPr>
        <w:rPr>
          <w:rFonts w:ascii="Simplified Arabic" w:hAnsi="Simplified Arabic" w:cs="Simplified Arabic"/>
          <w:sz w:val="28"/>
          <w:szCs w:val="28"/>
          <w:u w:val="single"/>
          <w:rtl/>
          <w:lang w:bidi="ar-EG"/>
        </w:rPr>
      </w:pPr>
    </w:p>
    <w:p w14:paraId="29617019" w14:textId="77777777" w:rsidR="00D52480" w:rsidRPr="00F013B8" w:rsidRDefault="00D52480" w:rsidP="009125CE">
      <w:pPr>
        <w:rPr>
          <w:rFonts w:ascii="Simplified Arabic" w:hAnsi="Simplified Arabic" w:cs="Simplified Arabic"/>
          <w:sz w:val="28"/>
          <w:szCs w:val="28"/>
          <w:u w:val="single"/>
          <w:rtl/>
          <w:lang w:bidi="ar-EG"/>
        </w:rPr>
      </w:pPr>
    </w:p>
    <w:p w14:paraId="6C7A02E4" w14:textId="77777777" w:rsidR="00D52480" w:rsidRPr="00F013B8" w:rsidRDefault="00D52480" w:rsidP="009125CE">
      <w:pPr>
        <w:rPr>
          <w:rFonts w:ascii="Simplified Arabic" w:hAnsi="Simplified Arabic" w:cs="Simplified Arabic"/>
          <w:sz w:val="28"/>
          <w:szCs w:val="28"/>
          <w:u w:val="single"/>
          <w:rtl/>
          <w:lang w:bidi="ar-EG"/>
        </w:rPr>
      </w:pPr>
    </w:p>
    <w:p w14:paraId="32DDC605" w14:textId="2C7DEFBC" w:rsidR="009125CE" w:rsidRPr="00F013B8" w:rsidRDefault="009125CE" w:rsidP="00456269">
      <w:pPr>
        <w:pStyle w:val="Heading1"/>
        <w:rPr>
          <w:rFonts w:ascii="Simplified Arabic" w:hAnsi="Simplified Arabic" w:cs="Simplified Arabic"/>
        </w:rPr>
      </w:pPr>
      <w:bookmarkStart w:id="3" w:name="_Toc203520463"/>
      <w:r w:rsidRPr="00F013B8">
        <w:rPr>
          <w:rFonts w:ascii="Simplified Arabic" w:hAnsi="Simplified Arabic" w:cs="Simplified Arabic"/>
          <w:b/>
          <w:bCs/>
          <w:rtl/>
          <w:lang w:bidi="ar-EG"/>
        </w:rPr>
        <w:lastRenderedPageBreak/>
        <w:t>المستخلص</w:t>
      </w:r>
      <w:r w:rsidRPr="00F013B8">
        <w:rPr>
          <w:rFonts w:ascii="Simplified Arabic" w:hAnsi="Simplified Arabic" w:cs="Simplified Arabic"/>
          <w:rtl/>
          <w:lang w:bidi="ar-EG"/>
        </w:rPr>
        <w:t xml:space="preserve"> :</w:t>
      </w:r>
      <w:bookmarkEnd w:id="3"/>
      <w:r w:rsidRPr="00F013B8">
        <w:rPr>
          <w:rFonts w:ascii="Simplified Arabic" w:hAnsi="Simplified Arabic" w:cs="Simplified Arabic"/>
        </w:rPr>
        <w:t xml:space="preserve"> </w:t>
      </w:r>
    </w:p>
    <w:p w14:paraId="321AEB76" w14:textId="77777777" w:rsidR="00456269" w:rsidRPr="00F013B8" w:rsidRDefault="00456269" w:rsidP="00456269">
      <w:pPr>
        <w:jc w:val="lowKashida"/>
        <w:rPr>
          <w:rFonts w:ascii="Simplified Arabic" w:hAnsi="Simplified Arabic" w:cs="Simplified Arabic"/>
          <w:sz w:val="28"/>
          <w:szCs w:val="28"/>
        </w:rPr>
      </w:pPr>
      <w:r w:rsidRPr="00F013B8">
        <w:rPr>
          <w:rFonts w:ascii="Simplified Arabic" w:hAnsi="Simplified Arabic" w:cs="Simplified Arabic"/>
          <w:sz w:val="28"/>
          <w:szCs w:val="28"/>
          <w:rtl/>
        </w:rPr>
        <w:t>تهدف هذه الدراسة إلى قياس أثر أساليب التحفيز الإداري على إنتاجية الموظفين في شركات القطاع الخاص بمدينة الجبيل الصناعية. وتُعد مدينة الجبيل الصناعية من أهم المدن الصناعية في المملكة العربية السعودية، وتضم عددًا كبيرًا من الشركات والمصانع التي تعتمد على الكفاءة البشرية كعامل رئيسي في تحقيق الأهداف الإنتاجية</w:t>
      </w:r>
      <w:r w:rsidRPr="00F013B8">
        <w:rPr>
          <w:rFonts w:ascii="Simplified Arabic" w:hAnsi="Simplified Arabic" w:cs="Simplified Arabic"/>
          <w:sz w:val="28"/>
          <w:szCs w:val="28"/>
        </w:rPr>
        <w:t>.</w:t>
      </w:r>
    </w:p>
    <w:p w14:paraId="4DC7DBCB" w14:textId="77777777" w:rsidR="00456269" w:rsidRPr="00F013B8" w:rsidRDefault="00456269" w:rsidP="00456269">
      <w:pPr>
        <w:jc w:val="lowKashida"/>
        <w:rPr>
          <w:rFonts w:ascii="Simplified Arabic" w:hAnsi="Simplified Arabic" w:cs="Simplified Arabic"/>
          <w:sz w:val="28"/>
          <w:szCs w:val="28"/>
        </w:rPr>
      </w:pPr>
      <w:r w:rsidRPr="00F013B8">
        <w:rPr>
          <w:rFonts w:ascii="Simplified Arabic" w:hAnsi="Simplified Arabic" w:cs="Simplified Arabic"/>
          <w:sz w:val="28"/>
          <w:szCs w:val="28"/>
          <w:rtl/>
        </w:rPr>
        <w:t>استُخدم المنهج الوصفي التحليلي لجمع البيانات من عينة مكونة من 218 موظفًا يعملون في شركات القطاع الخاص في المدينة، حيث تم توزيع استبيان إلكتروني شمل الخصائص الديموغرافية للموظفين، وأساليب التحفيز المتبعة، ومستوى الإنتاجية. كما تم استخدام البرنامج الإحصائي</w:t>
      </w:r>
      <w:r w:rsidRPr="00F013B8">
        <w:rPr>
          <w:rFonts w:ascii="Simplified Arabic" w:hAnsi="Simplified Arabic" w:cs="Simplified Arabic"/>
          <w:sz w:val="28"/>
          <w:szCs w:val="28"/>
        </w:rPr>
        <w:t xml:space="preserve"> </w:t>
      </w:r>
      <w:r w:rsidRPr="002030D2">
        <w:rPr>
          <w:rFonts w:asciiTheme="majorBidi" w:hAnsiTheme="majorBidi" w:cstheme="majorBidi"/>
          <w:sz w:val="28"/>
          <w:szCs w:val="28"/>
        </w:rPr>
        <w:t>JASP</w:t>
      </w:r>
      <w:r w:rsidRPr="00F013B8">
        <w:rPr>
          <w:rFonts w:ascii="Simplified Arabic" w:hAnsi="Simplified Arabic" w:cs="Simplified Arabic"/>
          <w:sz w:val="28"/>
          <w:szCs w:val="28"/>
        </w:rPr>
        <w:t xml:space="preserve"> </w:t>
      </w:r>
      <w:r w:rsidRPr="00F013B8">
        <w:rPr>
          <w:rFonts w:ascii="Simplified Arabic" w:hAnsi="Simplified Arabic" w:cs="Simplified Arabic"/>
          <w:sz w:val="28"/>
          <w:szCs w:val="28"/>
          <w:rtl/>
        </w:rPr>
        <w:t>لتحليل البيانات، وإجراء اختبارات معامل بيرسون</w:t>
      </w:r>
      <w:r w:rsidRPr="00F013B8">
        <w:rPr>
          <w:rFonts w:ascii="Simplified Arabic" w:hAnsi="Simplified Arabic" w:cs="Simplified Arabic"/>
          <w:sz w:val="28"/>
          <w:szCs w:val="28"/>
        </w:rPr>
        <w:t xml:space="preserve"> </w:t>
      </w:r>
      <w:r w:rsidRPr="002030D2">
        <w:rPr>
          <w:rFonts w:asciiTheme="majorBidi" w:hAnsiTheme="majorBidi" w:cstheme="majorBidi"/>
          <w:sz w:val="28"/>
          <w:szCs w:val="28"/>
        </w:rPr>
        <w:t xml:space="preserve">Pearson correlation </w:t>
      </w:r>
      <w:r w:rsidRPr="00F013B8">
        <w:rPr>
          <w:rFonts w:ascii="Simplified Arabic" w:hAnsi="Simplified Arabic" w:cs="Simplified Arabic"/>
          <w:sz w:val="28"/>
          <w:szCs w:val="28"/>
          <w:rtl/>
        </w:rPr>
        <w:t>واختبار تحليل التباين</w:t>
      </w:r>
      <w:r w:rsidRPr="002030D2">
        <w:rPr>
          <w:rFonts w:asciiTheme="majorBidi" w:hAnsiTheme="majorBidi" w:cstheme="majorBidi"/>
          <w:sz w:val="28"/>
          <w:szCs w:val="28"/>
        </w:rPr>
        <w:t xml:space="preserve"> ANOVA</w:t>
      </w:r>
      <w:r w:rsidRPr="00F013B8">
        <w:rPr>
          <w:rFonts w:ascii="Simplified Arabic" w:hAnsi="Simplified Arabic" w:cs="Simplified Arabic"/>
          <w:sz w:val="28"/>
          <w:szCs w:val="28"/>
        </w:rPr>
        <w:t xml:space="preserve"> </w:t>
      </w:r>
      <w:r w:rsidRPr="00F013B8">
        <w:rPr>
          <w:rFonts w:ascii="Simplified Arabic" w:hAnsi="Simplified Arabic" w:cs="Simplified Arabic"/>
          <w:sz w:val="28"/>
          <w:szCs w:val="28"/>
          <w:rtl/>
        </w:rPr>
        <w:t>لاختبار الفرضيات</w:t>
      </w:r>
      <w:r w:rsidRPr="00F013B8">
        <w:rPr>
          <w:rFonts w:ascii="Simplified Arabic" w:hAnsi="Simplified Arabic" w:cs="Simplified Arabic"/>
          <w:sz w:val="28"/>
          <w:szCs w:val="28"/>
        </w:rPr>
        <w:t>.</w:t>
      </w:r>
    </w:p>
    <w:p w14:paraId="0747D0FE" w14:textId="77777777" w:rsidR="00456269" w:rsidRPr="00F013B8" w:rsidRDefault="00456269" w:rsidP="00456269">
      <w:pPr>
        <w:jc w:val="lowKashida"/>
        <w:rPr>
          <w:rFonts w:ascii="Simplified Arabic" w:hAnsi="Simplified Arabic" w:cs="Simplified Arabic"/>
          <w:sz w:val="28"/>
          <w:szCs w:val="28"/>
        </w:rPr>
      </w:pPr>
      <w:r w:rsidRPr="00F013B8">
        <w:rPr>
          <w:rFonts w:ascii="Simplified Arabic" w:hAnsi="Simplified Arabic" w:cs="Simplified Arabic"/>
          <w:sz w:val="28"/>
          <w:szCs w:val="28"/>
          <w:rtl/>
        </w:rPr>
        <w:t>أظهرت النتائج أن مستوى التحفيز الإداري كان مرتفعًا نسبيًا (متوسط = 3.74)، بينما بلغ متوسط مستوى إنتاجية الموظفين 4.17، مما يدل على وجود علاقة طردية قوية بين المتغيرين، حيث بلغ معامل الارتباط</w:t>
      </w:r>
      <w:r w:rsidRPr="00F013B8">
        <w:rPr>
          <w:rFonts w:ascii="Simplified Arabic" w:hAnsi="Simplified Arabic" w:cs="Simplified Arabic"/>
          <w:sz w:val="28"/>
          <w:szCs w:val="28"/>
        </w:rPr>
        <w:t xml:space="preserve"> (r = 0.8). </w:t>
      </w:r>
      <w:r w:rsidRPr="00F013B8">
        <w:rPr>
          <w:rFonts w:ascii="Simplified Arabic" w:hAnsi="Simplified Arabic" w:cs="Simplified Arabic"/>
          <w:sz w:val="28"/>
          <w:szCs w:val="28"/>
          <w:rtl/>
        </w:rPr>
        <w:t>كما أظهرت النتائج وجود فروق ذات دلالة إحصائية في مستويات الإنتاجية تبعًا لاختلاف درجة الرضا عن أساليب التحفيز، مما يؤكد تأثير التحفيز الإداري على أداء الموظفين</w:t>
      </w:r>
      <w:r w:rsidRPr="00F013B8">
        <w:rPr>
          <w:rFonts w:ascii="Simplified Arabic" w:hAnsi="Simplified Arabic" w:cs="Simplified Arabic"/>
          <w:sz w:val="28"/>
          <w:szCs w:val="28"/>
        </w:rPr>
        <w:t>.</w:t>
      </w:r>
    </w:p>
    <w:p w14:paraId="7C9B0F9A" w14:textId="2225DB1A" w:rsidR="009125CE" w:rsidRDefault="00456269" w:rsidP="00456269">
      <w:pPr>
        <w:jc w:val="lowKashida"/>
        <w:rPr>
          <w:rFonts w:ascii="Simplified Arabic" w:hAnsi="Simplified Arabic" w:cs="Simplified Arabic"/>
          <w:sz w:val="28"/>
          <w:szCs w:val="28"/>
        </w:rPr>
      </w:pPr>
      <w:r w:rsidRPr="00F013B8">
        <w:rPr>
          <w:rFonts w:ascii="Simplified Arabic" w:hAnsi="Simplified Arabic" w:cs="Simplified Arabic"/>
          <w:sz w:val="28"/>
          <w:szCs w:val="28"/>
          <w:rtl/>
        </w:rPr>
        <w:t>بناءً على هذه النتائج، توصلت الدراسة إلى مجموعة من التوصيات العملية منها: التركيز على مزيج متوازن بين الحوافز المادية وغير المادية، وتحسين أنظمة التحفيز لتتناسب مع احتياجات الموظفين، وتعزيز بيئة العمل الإيجابية، وربط الترقية بالأداء، بالإضافة إلى ضرورة إجراء دراسات مستقبلية لمتابعة أثر هذه السياسات على المدى الطويل</w:t>
      </w:r>
      <w:r w:rsidRPr="00F013B8">
        <w:rPr>
          <w:rFonts w:ascii="Simplified Arabic" w:hAnsi="Simplified Arabic" w:cs="Simplified Arabic"/>
          <w:sz w:val="28"/>
          <w:szCs w:val="28"/>
        </w:rPr>
        <w:t>.</w:t>
      </w:r>
    </w:p>
    <w:p w14:paraId="1F3A08F2" w14:textId="77777777" w:rsidR="002030D2" w:rsidRPr="002030D2" w:rsidRDefault="002030D2" w:rsidP="002030D2">
      <w:pPr>
        <w:spacing w:line="240" w:lineRule="auto"/>
        <w:jc w:val="lowKashida"/>
        <w:rPr>
          <w:rFonts w:ascii="Simplified Arabic" w:hAnsi="Simplified Arabic" w:cs="Simplified Arabic"/>
          <w:sz w:val="28"/>
          <w:szCs w:val="28"/>
        </w:rPr>
      </w:pPr>
      <w:r w:rsidRPr="002030D2">
        <w:rPr>
          <w:rFonts w:ascii="Simplified Arabic" w:hAnsi="Simplified Arabic" w:cs="Simplified Arabic" w:hint="cs"/>
          <w:sz w:val="28"/>
          <w:szCs w:val="28"/>
          <w:rtl/>
        </w:rPr>
        <w:t>الكلمات المفتاحية: 1. التحفيز الإداري, 2. إنتاجية الموظفين, 3. شركات القطاع الخاص, 4. مدينة الجبيل الصناعية, 5. أساليب التحفيز.</w:t>
      </w:r>
    </w:p>
    <w:p w14:paraId="7629FA03" w14:textId="77777777" w:rsidR="002030D2" w:rsidRPr="002030D2" w:rsidRDefault="002030D2" w:rsidP="00456269">
      <w:pPr>
        <w:jc w:val="lowKashida"/>
        <w:rPr>
          <w:rFonts w:ascii="Simplified Arabic" w:hAnsi="Simplified Arabic" w:cs="Simplified Arabic"/>
          <w:sz w:val="28"/>
          <w:szCs w:val="28"/>
          <w:rtl/>
          <w:lang w:bidi="ar-EG"/>
        </w:rPr>
      </w:pPr>
    </w:p>
    <w:p w14:paraId="5ACE5461" w14:textId="77777777" w:rsidR="00456269" w:rsidRPr="00F013B8" w:rsidRDefault="00456269" w:rsidP="00456269">
      <w:pPr>
        <w:rPr>
          <w:rFonts w:ascii="Simplified Arabic" w:hAnsi="Simplified Arabic" w:cs="Simplified Arabic"/>
          <w:sz w:val="28"/>
          <w:szCs w:val="28"/>
          <w:rtl/>
          <w:lang w:bidi="ar-EG"/>
        </w:rPr>
      </w:pPr>
    </w:p>
    <w:p w14:paraId="61AAA5B9" w14:textId="77777777" w:rsidR="00456269" w:rsidRPr="00F013B8" w:rsidRDefault="00456269" w:rsidP="00456269">
      <w:pPr>
        <w:rPr>
          <w:rFonts w:ascii="Simplified Arabic" w:hAnsi="Simplified Arabic" w:cs="Simplified Arabic"/>
          <w:sz w:val="28"/>
          <w:szCs w:val="28"/>
          <w:rtl/>
          <w:lang w:bidi="ar-EG"/>
        </w:rPr>
      </w:pPr>
    </w:p>
    <w:p w14:paraId="52341758" w14:textId="5B7E7B66" w:rsidR="009125CE" w:rsidRPr="002030D2" w:rsidRDefault="00456269" w:rsidP="002030D2">
      <w:pPr>
        <w:pStyle w:val="Heading1"/>
        <w:bidi w:val="0"/>
        <w:spacing w:line="276" w:lineRule="auto"/>
        <w:rPr>
          <w:rFonts w:asciiTheme="majorBidi" w:hAnsiTheme="majorBidi"/>
          <w:b/>
          <w:bCs/>
          <w:lang w:bidi="ar-EG"/>
        </w:rPr>
      </w:pPr>
      <w:bookmarkStart w:id="4" w:name="_Toc203520464"/>
      <w:r w:rsidRPr="002030D2">
        <w:rPr>
          <w:rFonts w:asciiTheme="majorBidi" w:hAnsiTheme="majorBidi"/>
          <w:b/>
          <w:bCs/>
          <w:lang w:bidi="ar-EG"/>
        </w:rPr>
        <w:lastRenderedPageBreak/>
        <w:t>Abstract</w:t>
      </w:r>
      <w:bookmarkEnd w:id="4"/>
    </w:p>
    <w:p w14:paraId="04C9556E" w14:textId="77777777" w:rsidR="00456269" w:rsidRPr="002030D2" w:rsidRDefault="00456269" w:rsidP="002030D2">
      <w:pPr>
        <w:bidi w:val="0"/>
        <w:spacing w:line="276" w:lineRule="auto"/>
        <w:jc w:val="lowKashida"/>
        <w:rPr>
          <w:rFonts w:asciiTheme="majorBidi" w:hAnsiTheme="majorBidi" w:cstheme="majorBidi"/>
          <w:sz w:val="28"/>
          <w:szCs w:val="28"/>
          <w:lang w:bidi="ar-EG"/>
        </w:rPr>
      </w:pPr>
      <w:r w:rsidRPr="002030D2">
        <w:rPr>
          <w:rFonts w:asciiTheme="majorBidi" w:hAnsiTheme="majorBidi" w:cstheme="majorBidi"/>
          <w:sz w:val="28"/>
          <w:szCs w:val="28"/>
          <w:lang w:bidi="ar-EG"/>
        </w:rPr>
        <w:t>This study aims to measure the impact of administrative motivation methods on employee productivity in private sector companies located in Jubail Industrial City. As one of the most important industrial cities in the Kingdom of Saudi Arabia, Jubail hosts numerous companies that rely heavily on human capital as a key factor in achieving production goals.</w:t>
      </w:r>
    </w:p>
    <w:p w14:paraId="3ADF227F" w14:textId="77777777" w:rsidR="00456269" w:rsidRPr="002030D2" w:rsidRDefault="00456269" w:rsidP="002030D2">
      <w:pPr>
        <w:bidi w:val="0"/>
        <w:spacing w:line="276" w:lineRule="auto"/>
        <w:jc w:val="lowKashida"/>
        <w:rPr>
          <w:rFonts w:asciiTheme="majorBidi" w:hAnsiTheme="majorBidi" w:cstheme="majorBidi"/>
          <w:sz w:val="28"/>
          <w:szCs w:val="28"/>
          <w:lang w:bidi="ar-EG"/>
        </w:rPr>
      </w:pPr>
      <w:r w:rsidRPr="002030D2">
        <w:rPr>
          <w:rFonts w:asciiTheme="majorBidi" w:hAnsiTheme="majorBidi" w:cstheme="majorBidi"/>
          <w:sz w:val="28"/>
          <w:szCs w:val="28"/>
          <w:lang w:bidi="ar-EG"/>
        </w:rPr>
        <w:t>The descriptive-analytical approach was used to collect data from a sample of 218 employees working in private sector companies. An electronic questionnaire was distributed, covering demographic characteristics, applied motivational methods, and productivity levels. Data were analyzed using the JASP statistical software, including Pearson correlation coefficient and ANOVA tests to examine the research hypotheses.</w:t>
      </w:r>
    </w:p>
    <w:p w14:paraId="1D3B2B32" w14:textId="77777777" w:rsidR="00456269" w:rsidRPr="002030D2" w:rsidRDefault="00456269" w:rsidP="002030D2">
      <w:pPr>
        <w:bidi w:val="0"/>
        <w:spacing w:line="276" w:lineRule="auto"/>
        <w:jc w:val="lowKashida"/>
        <w:rPr>
          <w:rFonts w:asciiTheme="majorBidi" w:hAnsiTheme="majorBidi" w:cstheme="majorBidi"/>
          <w:sz w:val="28"/>
          <w:szCs w:val="28"/>
          <w:lang w:bidi="ar-EG"/>
        </w:rPr>
      </w:pPr>
      <w:r w:rsidRPr="002030D2">
        <w:rPr>
          <w:rFonts w:asciiTheme="majorBidi" w:hAnsiTheme="majorBidi" w:cstheme="majorBidi"/>
          <w:sz w:val="28"/>
          <w:szCs w:val="28"/>
          <w:lang w:bidi="ar-EG"/>
        </w:rPr>
        <w:t>The results indicated that the level of administrative motivation was relatively high (mean = 3.74), while the average productivity level among employees reached 4.17. A strong positive correlation was found between the two variables, with a Pearson correlation coefficient of r = 0.8. Additionally, statistically significant differences were observed in productivity levels based on employees' satisfaction with current motivational systems (F = 6.47, p = 0.002), confirming the influence of administrative motivation on employee performance.</w:t>
      </w:r>
    </w:p>
    <w:p w14:paraId="01F4D477" w14:textId="77777777" w:rsidR="00456269" w:rsidRPr="002030D2" w:rsidRDefault="00456269" w:rsidP="002030D2">
      <w:pPr>
        <w:bidi w:val="0"/>
        <w:spacing w:line="276" w:lineRule="auto"/>
        <w:jc w:val="lowKashida"/>
        <w:rPr>
          <w:rFonts w:asciiTheme="majorBidi" w:hAnsiTheme="majorBidi" w:cstheme="majorBidi"/>
          <w:sz w:val="28"/>
          <w:szCs w:val="28"/>
          <w:lang w:bidi="ar-EG"/>
        </w:rPr>
      </w:pPr>
      <w:r w:rsidRPr="002030D2">
        <w:rPr>
          <w:rFonts w:asciiTheme="majorBidi" w:hAnsiTheme="majorBidi" w:cstheme="majorBidi"/>
          <w:sz w:val="28"/>
          <w:szCs w:val="28"/>
          <w:lang w:bidi="ar-EG"/>
        </w:rPr>
        <w:t>Based on these findings, the study concludes with several practical recommendations, including the need to adopt a balanced mix of financial and non-financial incentives, improve existing motivation systems according to employees’ needs, enhance the positive work environment, link promotions to performance, and conduct future studies to assess the long-term impact of such policies.</w:t>
      </w:r>
    </w:p>
    <w:p w14:paraId="775236D8" w14:textId="77777777" w:rsidR="002030D2" w:rsidRPr="002030D2" w:rsidRDefault="002030D2" w:rsidP="002030D2">
      <w:pPr>
        <w:bidi w:val="0"/>
        <w:spacing w:line="276" w:lineRule="auto"/>
        <w:jc w:val="lowKashida"/>
        <w:rPr>
          <w:rFonts w:asciiTheme="majorBidi" w:hAnsiTheme="majorBidi" w:cstheme="majorBidi"/>
          <w:sz w:val="28"/>
          <w:szCs w:val="28"/>
          <w:lang w:bidi="ar-EG"/>
        </w:rPr>
      </w:pPr>
      <w:r w:rsidRPr="002030D2">
        <w:rPr>
          <w:rFonts w:asciiTheme="majorBidi" w:hAnsiTheme="majorBidi" w:cstheme="majorBidi"/>
          <w:sz w:val="28"/>
          <w:szCs w:val="28"/>
          <w:lang w:bidi="ar-EG"/>
        </w:rPr>
        <w:t>Keywords: 1. Administrative Motivation, 2. Employee Productivity, 3. Private Sector Companies, 4. Jubail Industrial City, 5. Motivation Strategies.</w:t>
      </w:r>
    </w:p>
    <w:p w14:paraId="707470CA" w14:textId="77777777" w:rsidR="002030D2" w:rsidRPr="00F013B8" w:rsidRDefault="002030D2" w:rsidP="002030D2">
      <w:pPr>
        <w:bidi w:val="0"/>
        <w:jc w:val="lowKashida"/>
        <w:rPr>
          <w:rFonts w:ascii="Simplified Arabic" w:hAnsi="Simplified Arabic" w:cs="Simplified Arabic"/>
          <w:sz w:val="28"/>
          <w:szCs w:val="28"/>
          <w:lang w:bidi="ar-EG"/>
        </w:rPr>
      </w:pPr>
    </w:p>
    <w:p w14:paraId="21532E11" w14:textId="77777777" w:rsidR="00456269" w:rsidRPr="00F013B8" w:rsidRDefault="00456269" w:rsidP="00456269">
      <w:pPr>
        <w:bidi w:val="0"/>
        <w:jc w:val="lowKashida"/>
        <w:rPr>
          <w:rFonts w:ascii="Simplified Arabic" w:hAnsi="Simplified Arabic" w:cs="Simplified Arabic"/>
          <w:sz w:val="28"/>
          <w:szCs w:val="28"/>
          <w:rtl/>
          <w:lang w:bidi="ar-EG"/>
        </w:rPr>
      </w:pPr>
    </w:p>
    <w:p w14:paraId="7C92AB71" w14:textId="77777777" w:rsidR="009125CE" w:rsidRPr="00F013B8" w:rsidRDefault="009125CE" w:rsidP="00456269">
      <w:pPr>
        <w:bidi w:val="0"/>
        <w:jc w:val="lowKashida"/>
        <w:rPr>
          <w:rFonts w:ascii="Simplified Arabic" w:hAnsi="Simplified Arabic" w:cs="Simplified Arabic"/>
          <w:sz w:val="28"/>
          <w:szCs w:val="28"/>
          <w:u w:val="single"/>
        </w:rPr>
      </w:pPr>
    </w:p>
    <w:p w14:paraId="122E0CEB" w14:textId="77777777" w:rsidR="009125CE" w:rsidRPr="00F013B8" w:rsidRDefault="009125CE" w:rsidP="009125CE">
      <w:pPr>
        <w:rPr>
          <w:rFonts w:ascii="Simplified Arabic" w:hAnsi="Simplified Arabic" w:cs="Simplified Arabic"/>
          <w:sz w:val="28"/>
          <w:szCs w:val="28"/>
          <w:u w:val="single"/>
        </w:rPr>
      </w:pPr>
    </w:p>
    <w:p w14:paraId="5334CEE8" w14:textId="77777777" w:rsidR="009125CE" w:rsidRPr="00F013B8" w:rsidRDefault="009125CE" w:rsidP="009125CE">
      <w:pPr>
        <w:rPr>
          <w:rFonts w:ascii="Simplified Arabic" w:hAnsi="Simplified Arabic" w:cs="Simplified Arabic"/>
          <w:sz w:val="28"/>
          <w:szCs w:val="28"/>
          <w:u w:val="single"/>
          <w:lang w:bidi="ar-EG"/>
        </w:rPr>
      </w:pPr>
    </w:p>
    <w:p w14:paraId="0FA577B4" w14:textId="77777777" w:rsidR="009125CE" w:rsidRPr="00F013B8" w:rsidRDefault="009125CE" w:rsidP="009125CE">
      <w:pPr>
        <w:rPr>
          <w:rFonts w:ascii="Simplified Arabic" w:hAnsi="Simplified Arabic" w:cs="Simplified Arabic"/>
          <w:sz w:val="28"/>
          <w:szCs w:val="28"/>
          <w:u w:val="single"/>
        </w:rPr>
      </w:pPr>
    </w:p>
    <w:p w14:paraId="18A28D47" w14:textId="77777777" w:rsidR="009125CE" w:rsidRPr="00F013B8" w:rsidRDefault="009125CE" w:rsidP="009125CE">
      <w:pPr>
        <w:rPr>
          <w:rFonts w:ascii="Simplified Arabic" w:hAnsi="Simplified Arabic" w:cs="Simplified Arabic"/>
          <w:sz w:val="28"/>
          <w:szCs w:val="28"/>
          <w:u w:val="single"/>
        </w:rPr>
      </w:pPr>
    </w:p>
    <w:p w14:paraId="7826C25D" w14:textId="77777777" w:rsidR="009125CE" w:rsidRPr="00F013B8" w:rsidRDefault="009125CE" w:rsidP="009125CE">
      <w:pPr>
        <w:rPr>
          <w:rFonts w:ascii="Simplified Arabic" w:hAnsi="Simplified Arabic" w:cs="Simplified Arabic"/>
          <w:sz w:val="28"/>
          <w:szCs w:val="28"/>
          <w:u w:val="single"/>
        </w:rPr>
      </w:pPr>
    </w:p>
    <w:p w14:paraId="21B1282E" w14:textId="77777777" w:rsidR="009125CE" w:rsidRPr="00F013B8" w:rsidRDefault="009125CE" w:rsidP="009125CE">
      <w:pPr>
        <w:rPr>
          <w:rFonts w:ascii="Simplified Arabic" w:hAnsi="Simplified Arabic" w:cs="Simplified Arabic"/>
          <w:sz w:val="28"/>
          <w:szCs w:val="28"/>
          <w:u w:val="single"/>
        </w:rPr>
      </w:pPr>
    </w:p>
    <w:p w14:paraId="710C527B" w14:textId="77777777" w:rsidR="009125CE" w:rsidRPr="00F013B8" w:rsidRDefault="009125CE" w:rsidP="009125CE">
      <w:pPr>
        <w:rPr>
          <w:rFonts w:ascii="Simplified Arabic" w:hAnsi="Simplified Arabic" w:cs="Simplified Arabic"/>
          <w:sz w:val="28"/>
          <w:szCs w:val="28"/>
          <w:u w:val="single"/>
        </w:rPr>
      </w:pPr>
    </w:p>
    <w:p w14:paraId="25C5D503" w14:textId="194A824D" w:rsidR="009125CE" w:rsidRPr="00F013B8" w:rsidRDefault="009125CE" w:rsidP="009125CE">
      <w:pPr>
        <w:rPr>
          <w:rFonts w:ascii="Simplified Arabic" w:hAnsi="Simplified Arabic" w:cs="Simplified Arabic"/>
          <w:sz w:val="28"/>
          <w:szCs w:val="28"/>
          <w:u w:val="single"/>
        </w:rPr>
      </w:pPr>
    </w:p>
    <w:p w14:paraId="066A289A" w14:textId="425B7A94" w:rsidR="009125CE" w:rsidRPr="00F013B8" w:rsidRDefault="009125CE" w:rsidP="009125CE">
      <w:pPr>
        <w:rPr>
          <w:rFonts w:ascii="Simplified Arabic" w:hAnsi="Simplified Arabic" w:cs="Simplified Arabic"/>
          <w:sz w:val="28"/>
          <w:szCs w:val="28"/>
          <w:u w:val="single"/>
          <w:rtl/>
        </w:rPr>
      </w:pPr>
    </w:p>
    <w:p w14:paraId="162CB798" w14:textId="4A7A4D17" w:rsidR="00372FC7" w:rsidRPr="00F013B8" w:rsidRDefault="00372FC7" w:rsidP="009125CE">
      <w:pPr>
        <w:rPr>
          <w:rFonts w:ascii="Simplified Arabic" w:hAnsi="Simplified Arabic" w:cs="Simplified Arabic"/>
          <w:sz w:val="28"/>
          <w:szCs w:val="28"/>
          <w:u w:val="single"/>
          <w:rtl/>
        </w:rPr>
      </w:pPr>
      <w:r w:rsidRPr="00F013B8">
        <w:rPr>
          <w:rFonts w:ascii="Simplified Arabic" w:hAnsi="Simplified Arabic" w:cs="Simplified Arabic"/>
          <w:noProof/>
          <w:sz w:val="28"/>
          <w:szCs w:val="28"/>
          <w:u w:val="single"/>
        </w:rPr>
        <mc:AlternateContent>
          <mc:Choice Requires="wps">
            <w:drawing>
              <wp:anchor distT="0" distB="0" distL="114300" distR="114300" simplePos="0" relativeHeight="251663360" behindDoc="0" locked="0" layoutInCell="1" allowOverlap="1" wp14:anchorId="41CF6F50" wp14:editId="1BFB5081">
                <wp:simplePos x="0" y="0"/>
                <wp:positionH relativeFrom="page">
                  <wp:align>center</wp:align>
                </wp:positionH>
                <wp:positionV relativeFrom="paragraph">
                  <wp:posOffset>11430</wp:posOffset>
                </wp:positionV>
                <wp:extent cx="4474723" cy="3268493"/>
                <wp:effectExtent l="0" t="0" r="21590" b="27305"/>
                <wp:wrapNone/>
                <wp:docPr id="13" name="Rounded Rectangle 13"/>
                <wp:cNvGraphicFramePr/>
                <a:graphic xmlns:a="http://schemas.openxmlformats.org/drawingml/2006/main">
                  <a:graphicData uri="http://schemas.microsoft.com/office/word/2010/wordprocessingShape">
                    <wps:wsp>
                      <wps:cNvSpPr/>
                      <wps:spPr>
                        <a:xfrm>
                          <a:off x="0" y="0"/>
                          <a:ext cx="4474723" cy="3268493"/>
                        </a:xfrm>
                        <a:prstGeom prst="round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72CBC5" w14:textId="77777777" w:rsidR="00AE7E30" w:rsidRPr="00372FC7" w:rsidRDefault="00AE7E30" w:rsidP="00372FC7">
                            <w:pPr>
                              <w:jc w:val="center"/>
                              <w:rPr>
                                <w:b/>
                                <w:bCs/>
                                <w:color w:val="000000" w:themeColor="text1"/>
                                <w:sz w:val="72"/>
                                <w:szCs w:val="72"/>
                                <w:rtl/>
                              </w:rPr>
                            </w:pPr>
                            <w:r w:rsidRPr="00372FC7">
                              <w:rPr>
                                <w:rFonts w:hint="cs"/>
                                <w:b/>
                                <w:bCs/>
                                <w:color w:val="000000" w:themeColor="text1"/>
                                <w:sz w:val="72"/>
                                <w:szCs w:val="72"/>
                                <w:rtl/>
                              </w:rPr>
                              <w:t>الفصل الأول</w:t>
                            </w:r>
                          </w:p>
                          <w:p w14:paraId="28001B43" w14:textId="77777777" w:rsidR="00AE7E30" w:rsidRPr="00372FC7" w:rsidRDefault="00AE7E30" w:rsidP="00372FC7">
                            <w:pPr>
                              <w:jc w:val="center"/>
                              <w:rPr>
                                <w:b/>
                                <w:bCs/>
                                <w:color w:val="000000" w:themeColor="text1"/>
                                <w:sz w:val="72"/>
                                <w:szCs w:val="72"/>
                              </w:rPr>
                            </w:pPr>
                            <w:r w:rsidRPr="00372FC7">
                              <w:rPr>
                                <w:rFonts w:hint="cs"/>
                                <w:b/>
                                <w:bCs/>
                                <w:color w:val="000000" w:themeColor="text1"/>
                                <w:sz w:val="72"/>
                                <w:szCs w:val="72"/>
                                <w:rtl/>
                              </w:rPr>
                              <w:t xml:space="preserve"> </w:t>
                            </w:r>
                            <w:r w:rsidRPr="00372FC7">
                              <w:rPr>
                                <w:b/>
                                <w:bCs/>
                                <w:color w:val="000000" w:themeColor="text1"/>
                                <w:sz w:val="72"/>
                                <w:szCs w:val="72"/>
                                <w:rtl/>
                              </w:rPr>
                              <w:t>المدخل العام للدراسة</w:t>
                            </w:r>
                          </w:p>
                          <w:p w14:paraId="5D96B9F7" w14:textId="77777777" w:rsidR="00AE7E30" w:rsidRDefault="00AE7E30" w:rsidP="00372FC7">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CF6F50" id="Rounded Rectangle 13" o:spid="_x0000_s1026" style="position:absolute;left:0;text-align:left;margin-left:0;margin-top:.9pt;width:352.35pt;height:257.35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" fillcolor="#f2f2f2 [3052]" strokecolor="#1f3763 [1604]" strokeweight="1pt">
                <v:stroke joinstyle="miter"/>
                <v:textbox>
                  <w:txbxContent>
                    <w:p w14:paraId="2D72CBC5" w14:textId="77777777" w:rsidR="00AE7E30" w:rsidRPr="00372FC7" w:rsidRDefault="00AE7E30" w:rsidP="00372FC7">
                      <w:pPr>
                        <w:jc w:val="center"/>
                        <w:rPr>
                          <w:b/>
                          <w:bCs/>
                          <w:color w:val="000000" w:themeColor="text1"/>
                          <w:sz w:val="72"/>
                          <w:szCs w:val="72"/>
                          <w:rtl/>
                        </w:rPr>
                      </w:pPr>
                      <w:r w:rsidRPr="00372FC7">
                        <w:rPr>
                          <w:rFonts w:hint="cs"/>
                          <w:b/>
                          <w:bCs/>
                          <w:color w:val="000000" w:themeColor="text1"/>
                          <w:sz w:val="72"/>
                          <w:szCs w:val="72"/>
                          <w:rtl/>
                        </w:rPr>
                        <w:t>الفصل الأول</w:t>
                      </w:r>
                    </w:p>
                    <w:p w14:paraId="28001B43" w14:textId="77777777" w:rsidR="00AE7E30" w:rsidRPr="00372FC7" w:rsidRDefault="00AE7E30" w:rsidP="00372FC7">
                      <w:pPr>
                        <w:jc w:val="center"/>
                        <w:rPr>
                          <w:b/>
                          <w:bCs/>
                          <w:color w:val="000000" w:themeColor="text1"/>
                          <w:sz w:val="72"/>
                          <w:szCs w:val="72"/>
                        </w:rPr>
                      </w:pPr>
                      <w:r w:rsidRPr="00372FC7">
                        <w:rPr>
                          <w:rFonts w:hint="cs"/>
                          <w:b/>
                          <w:bCs/>
                          <w:color w:val="000000" w:themeColor="text1"/>
                          <w:sz w:val="72"/>
                          <w:szCs w:val="72"/>
                          <w:rtl/>
                        </w:rPr>
                        <w:t xml:space="preserve"> </w:t>
                      </w:r>
                      <w:r w:rsidRPr="00372FC7">
                        <w:rPr>
                          <w:b/>
                          <w:bCs/>
                          <w:color w:val="000000" w:themeColor="text1"/>
                          <w:sz w:val="72"/>
                          <w:szCs w:val="72"/>
                          <w:rtl/>
                        </w:rPr>
                        <w:t>المدخل العام للدراسة</w:t>
                      </w:r>
                    </w:p>
                    <w:p w14:paraId="5D96B9F7" w14:textId="77777777" w:rsidR="00AE7E30" w:rsidRDefault="00AE7E30" w:rsidP="00372FC7">
                      <w:pPr>
                        <w:jc w:val="center"/>
                      </w:pPr>
                    </w:p>
                  </w:txbxContent>
                </v:textbox>
                <w10:wrap anchorx="page"/>
              </v:roundrect>
            </w:pict>
          </mc:Fallback>
        </mc:AlternateContent>
      </w:r>
    </w:p>
    <w:p w14:paraId="4C8BF180" w14:textId="77777777" w:rsidR="00372FC7" w:rsidRPr="00F013B8" w:rsidRDefault="00372FC7" w:rsidP="009125CE">
      <w:pPr>
        <w:rPr>
          <w:rFonts w:ascii="Simplified Arabic" w:hAnsi="Simplified Arabic" w:cs="Simplified Arabic"/>
          <w:sz w:val="28"/>
          <w:szCs w:val="28"/>
          <w:u w:val="single"/>
          <w:rtl/>
        </w:rPr>
      </w:pPr>
    </w:p>
    <w:p w14:paraId="2FBC8694" w14:textId="77777777" w:rsidR="00372FC7" w:rsidRPr="00F013B8" w:rsidRDefault="00372FC7" w:rsidP="009125CE">
      <w:pPr>
        <w:rPr>
          <w:rFonts w:ascii="Simplified Arabic" w:hAnsi="Simplified Arabic" w:cs="Simplified Arabic"/>
          <w:sz w:val="28"/>
          <w:szCs w:val="28"/>
          <w:u w:val="single"/>
          <w:rtl/>
        </w:rPr>
      </w:pPr>
    </w:p>
    <w:p w14:paraId="6E83B5C1" w14:textId="77777777" w:rsidR="00372FC7" w:rsidRPr="00F013B8" w:rsidRDefault="00372FC7" w:rsidP="009125CE">
      <w:pPr>
        <w:rPr>
          <w:rFonts w:ascii="Simplified Arabic" w:hAnsi="Simplified Arabic" w:cs="Simplified Arabic"/>
          <w:sz w:val="28"/>
          <w:szCs w:val="28"/>
          <w:u w:val="single"/>
          <w:rtl/>
        </w:rPr>
      </w:pPr>
    </w:p>
    <w:p w14:paraId="4DE08CB9" w14:textId="77777777" w:rsidR="00372FC7" w:rsidRPr="00F013B8" w:rsidRDefault="00372FC7" w:rsidP="009125CE">
      <w:pPr>
        <w:rPr>
          <w:rFonts w:ascii="Simplified Arabic" w:hAnsi="Simplified Arabic" w:cs="Simplified Arabic"/>
          <w:sz w:val="28"/>
          <w:szCs w:val="28"/>
          <w:u w:val="single"/>
          <w:rtl/>
        </w:rPr>
      </w:pPr>
    </w:p>
    <w:p w14:paraId="3A83665B" w14:textId="77777777" w:rsidR="00372FC7" w:rsidRPr="00F013B8" w:rsidRDefault="00372FC7" w:rsidP="009125CE">
      <w:pPr>
        <w:rPr>
          <w:rFonts w:ascii="Simplified Arabic" w:hAnsi="Simplified Arabic" w:cs="Simplified Arabic"/>
          <w:sz w:val="28"/>
          <w:szCs w:val="28"/>
          <w:u w:val="single"/>
        </w:rPr>
      </w:pPr>
    </w:p>
    <w:p w14:paraId="050540D1" w14:textId="77777777" w:rsidR="009125CE" w:rsidRPr="00F013B8" w:rsidRDefault="009125CE" w:rsidP="009125CE">
      <w:pPr>
        <w:rPr>
          <w:rFonts w:ascii="Simplified Arabic" w:hAnsi="Simplified Arabic" w:cs="Simplified Arabic"/>
          <w:sz w:val="28"/>
          <w:szCs w:val="28"/>
          <w:u w:val="single"/>
        </w:rPr>
      </w:pPr>
    </w:p>
    <w:p w14:paraId="11532365" w14:textId="77777777" w:rsidR="009125CE" w:rsidRPr="00F013B8" w:rsidRDefault="009125CE" w:rsidP="009125CE">
      <w:pPr>
        <w:rPr>
          <w:rFonts w:ascii="Simplified Arabic" w:hAnsi="Simplified Arabic" w:cs="Simplified Arabic"/>
          <w:sz w:val="28"/>
          <w:szCs w:val="28"/>
          <w:u w:val="single"/>
        </w:rPr>
      </w:pPr>
    </w:p>
    <w:p w14:paraId="3D9F0042" w14:textId="77777777" w:rsidR="009125CE" w:rsidRPr="00F013B8" w:rsidRDefault="009125CE" w:rsidP="009125CE">
      <w:pPr>
        <w:rPr>
          <w:rFonts w:ascii="Simplified Arabic" w:hAnsi="Simplified Arabic" w:cs="Simplified Arabic"/>
          <w:sz w:val="28"/>
          <w:szCs w:val="28"/>
          <w:u w:val="single"/>
          <w:rtl/>
          <w:lang w:bidi="ar-EG"/>
        </w:rPr>
      </w:pPr>
    </w:p>
    <w:p w14:paraId="14F26805" w14:textId="77777777" w:rsidR="009125CE" w:rsidRPr="00F013B8" w:rsidRDefault="009125CE" w:rsidP="009125CE">
      <w:pPr>
        <w:rPr>
          <w:rFonts w:ascii="Simplified Arabic" w:hAnsi="Simplified Arabic" w:cs="Simplified Arabic"/>
          <w:sz w:val="28"/>
          <w:szCs w:val="28"/>
          <w:u w:val="single"/>
          <w:rtl/>
        </w:rPr>
      </w:pPr>
    </w:p>
    <w:p w14:paraId="6DC9CDB1" w14:textId="77777777" w:rsidR="009125CE" w:rsidRPr="00F013B8" w:rsidRDefault="009125CE" w:rsidP="009125CE">
      <w:pPr>
        <w:rPr>
          <w:rFonts w:ascii="Simplified Arabic" w:hAnsi="Simplified Arabic" w:cs="Simplified Arabic"/>
          <w:sz w:val="28"/>
          <w:szCs w:val="28"/>
          <w:u w:val="single"/>
          <w:rtl/>
        </w:rPr>
      </w:pPr>
    </w:p>
    <w:p w14:paraId="79B4C366" w14:textId="77777777" w:rsidR="009125CE" w:rsidRPr="00F013B8" w:rsidRDefault="009125CE" w:rsidP="009125CE">
      <w:pPr>
        <w:rPr>
          <w:rFonts w:ascii="Simplified Arabic" w:hAnsi="Simplified Arabic" w:cs="Simplified Arabic"/>
          <w:sz w:val="28"/>
          <w:szCs w:val="28"/>
          <w:u w:val="single"/>
          <w:rtl/>
        </w:rPr>
      </w:pPr>
    </w:p>
    <w:p w14:paraId="43273B12" w14:textId="77777777" w:rsidR="009E4FE6" w:rsidRPr="00F013B8" w:rsidRDefault="009E4FE6" w:rsidP="009E4FE6">
      <w:pPr>
        <w:rPr>
          <w:rFonts w:ascii="Simplified Arabic" w:eastAsia="Sakkal Majalla" w:hAnsi="Simplified Arabic" w:cs="Simplified Arabic"/>
          <w:kern w:val="0"/>
          <w:sz w:val="28"/>
          <w:szCs w:val="28"/>
          <w:u w:val="single"/>
          <w:lang w:val="en"/>
          <w14:ligatures w14:val="none"/>
        </w:rPr>
      </w:pPr>
    </w:p>
    <w:p w14:paraId="5311F5E8" w14:textId="68B812B7" w:rsidR="009E4FE6" w:rsidRPr="00996B06" w:rsidRDefault="009E4FE6" w:rsidP="00456269">
      <w:pPr>
        <w:pStyle w:val="Heading1"/>
        <w:jc w:val="center"/>
        <w:rPr>
          <w:rFonts w:ascii="Simplified Arabic" w:eastAsia="Simplified Arabic" w:hAnsi="Simplified Arabic" w:cs="Simplified Arabic"/>
          <w:b/>
          <w:bCs/>
          <w:color w:val="auto"/>
          <w:sz w:val="28"/>
          <w:szCs w:val="28"/>
          <w:lang w:val="en"/>
        </w:rPr>
      </w:pPr>
      <w:bookmarkStart w:id="5" w:name="_Toc203520465"/>
      <w:r w:rsidRPr="00996B06">
        <w:rPr>
          <w:rFonts w:ascii="Simplified Arabic" w:eastAsia="Simplified Arabic" w:hAnsi="Simplified Arabic" w:cs="Simplified Arabic"/>
          <w:b/>
          <w:bCs/>
          <w:color w:val="auto"/>
          <w:sz w:val="28"/>
          <w:szCs w:val="28"/>
          <w:rtl/>
          <w:lang w:val="en"/>
        </w:rPr>
        <w:lastRenderedPageBreak/>
        <w:t>الفصل الأول المدخل العام للدراسة</w:t>
      </w:r>
      <w:bookmarkEnd w:id="5"/>
    </w:p>
    <w:p w14:paraId="7313B359" w14:textId="78B2EB5E" w:rsidR="009E4FE6" w:rsidRPr="00996B06" w:rsidRDefault="009E4FE6" w:rsidP="00372FC7">
      <w:pPr>
        <w:spacing w:line="480" w:lineRule="auto"/>
        <w:jc w:val="lowKashida"/>
        <w:rPr>
          <w:rFonts w:ascii="Simplified Arabic" w:eastAsia="Simplified Arabic" w:hAnsi="Simplified Arabic" w:cs="Simplified Arabic"/>
          <w:b/>
          <w:bCs/>
          <w:kern w:val="0"/>
          <w:sz w:val="28"/>
          <w:szCs w:val="28"/>
          <w:lang w:val="en"/>
          <w14:ligatures w14:val="none"/>
        </w:rPr>
      </w:pPr>
      <w:bookmarkStart w:id="6" w:name="_Toc203520466"/>
      <w:r w:rsidRPr="00996B06">
        <w:rPr>
          <w:rStyle w:val="Heading1Char"/>
          <w:rFonts w:ascii="Simplified Arabic" w:hAnsi="Simplified Arabic" w:cs="Simplified Arabic"/>
          <w:b/>
          <w:bCs/>
          <w:color w:val="auto"/>
          <w:sz w:val="28"/>
          <w:szCs w:val="28"/>
          <w:rtl/>
          <w:lang w:val="en"/>
        </w:rPr>
        <w:t>المقدمة</w:t>
      </w:r>
      <w:bookmarkEnd w:id="6"/>
    </w:p>
    <w:p w14:paraId="3DED4F5A" w14:textId="4484D635"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في العصر الحديث، أصبحت المؤسسات تواجه تحديات متزايدة نتيجة التغيرات الاقتصادية العالمية والمنافسة الشديدة بين الشركات لرفع كفاءة الإنتاجية وتحقيق أهدافها التنظيمية بكفاءة وفعالية. وفي هذا السياق، اتجهت الدراسات والإدارة الحديثة إلى إيلاء العناية الكبيرة للعنصر البشري باعتباره الركيزة الأساسية لتحقيق التميز التنظيمي والتنافسية المستدامة. فعلى الرغم من التطور التكنولوجي الكبير الذي طرأ على عمليات الإنتاج والتنظيم، إلا أن الدور الأساسي للموارد البشرية لا يزال محوريًا، بل وأكثر أهمية من أي وقت مضى، حيث إن الكفاءة البشرية تلعب دورًا حاسمًا في توظيف هذه التقنيات واستغلالها بالشكل الأمثل</w:t>
      </w:r>
      <w:r w:rsidRPr="00F013B8">
        <w:rPr>
          <w:rFonts w:ascii="Simplified Arabic" w:eastAsia="Simplified Arabic" w:hAnsi="Simplified Arabic" w:cs="Simplified Arabic"/>
          <w:kern w:val="0"/>
          <w:sz w:val="28"/>
          <w:szCs w:val="28"/>
          <w14:ligatures w14:val="none"/>
        </w:rPr>
        <w:t xml:space="preserve"> </w:t>
      </w:r>
      <w:r w:rsidR="00081811">
        <w:rPr>
          <w:rFonts w:ascii="Simplified Arabic" w:eastAsia="Simplified Arabic" w:hAnsi="Simplified Arabic" w:cs="Simplified Arabic"/>
          <w:kern w:val="0"/>
          <w:sz w:val="28"/>
          <w:szCs w:val="28"/>
          <w14:ligatures w14:val="none"/>
        </w:rPr>
        <w:t>.</w:t>
      </w:r>
      <w:r w:rsidRPr="00081811">
        <w:rPr>
          <w:rFonts w:asciiTheme="majorBidi" w:eastAsia="Simplified Arabic" w:hAnsiTheme="majorBidi" w:cstheme="majorBidi"/>
          <w:kern w:val="0"/>
          <w:sz w:val="28"/>
          <w:szCs w:val="28"/>
          <w14:ligatures w14:val="none"/>
        </w:rPr>
        <w:t>(Robbins &amp; Judge, 2017</w:t>
      </w:r>
      <w:r w:rsidRPr="00F013B8">
        <w:rPr>
          <w:rFonts w:ascii="Simplified Arabic" w:eastAsia="Simplified Arabic" w:hAnsi="Simplified Arabic" w:cs="Simplified Arabic"/>
          <w:kern w:val="0"/>
          <w:sz w:val="28"/>
          <w:szCs w:val="28"/>
          <w14:ligatures w14:val="none"/>
        </w:rPr>
        <w:t>)</w:t>
      </w:r>
      <w:r w:rsidR="00081811">
        <w:rPr>
          <w:rFonts w:ascii="Simplified Arabic" w:eastAsia="Simplified Arabic" w:hAnsi="Simplified Arabic" w:cs="Simplified Arabic"/>
          <w:kern w:val="0"/>
          <w:sz w:val="28"/>
          <w:szCs w:val="28"/>
          <w14:ligatures w14:val="none"/>
        </w:rPr>
        <w:t xml:space="preserve"> </w:t>
      </w:r>
    </w:p>
    <w:p w14:paraId="540A0C3B" w14:textId="54D2FF3A"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ومن هذا المنطلق، فإن التحفيز الإداري يُعد أحد الأبعاد الرئيسية التي تؤثر بشكل مباشر على أداء الموظفين وإنتاجيتهم داخل المؤسسات. وقد عرف التحفيز الإداري بأنه "مجموعة الأساليب والإجراءات التي يتبعها القادة والإدارات العليا لتحفيز الموظفين بهدف رفع مستوى الإنتاجية وتحقيق أهداف المنظمة</w:t>
      </w:r>
      <w:r w:rsidRPr="00F013B8">
        <w:rPr>
          <w:rFonts w:ascii="Simplified Arabic" w:eastAsia="Simplified Arabic" w:hAnsi="Simplified Arabic" w:cs="Simplified Arabic"/>
          <w:kern w:val="0"/>
          <w:sz w:val="28"/>
          <w:szCs w:val="28"/>
          <w14:ligatures w14:val="none"/>
        </w:rPr>
        <w:t xml:space="preserve">" </w:t>
      </w:r>
      <w:r w:rsidR="00081811">
        <w:rPr>
          <w:rFonts w:ascii="Simplified Arabic" w:eastAsia="Simplified Arabic" w:hAnsi="Simplified Arabic" w:cs="Simplified Arabic"/>
          <w:kern w:val="0"/>
          <w:sz w:val="28"/>
          <w:szCs w:val="28"/>
          <w14:ligatures w14:val="none"/>
        </w:rPr>
        <w:t>.</w:t>
      </w:r>
      <w:r w:rsidRPr="00F013B8">
        <w:rPr>
          <w:rFonts w:ascii="Simplified Arabic" w:eastAsia="Simplified Arabic" w:hAnsi="Simplified Arabic" w:cs="Simplified Arabic"/>
          <w:kern w:val="0"/>
          <w:sz w:val="28"/>
          <w:szCs w:val="28"/>
          <w14:ligatures w14:val="none"/>
        </w:rPr>
        <w:t>(</w:t>
      </w:r>
      <w:r w:rsidRPr="00081811">
        <w:rPr>
          <w:rFonts w:asciiTheme="majorBidi" w:eastAsia="Simplified Arabic" w:hAnsiTheme="majorBidi" w:cstheme="majorBidi"/>
          <w:kern w:val="0"/>
          <w:sz w:val="28"/>
          <w:szCs w:val="28"/>
          <w14:ligatures w14:val="none"/>
        </w:rPr>
        <w:t>Armstrong, 2012, p.145</w:t>
      </w:r>
      <w:r w:rsidR="00081811">
        <w:rPr>
          <w:rFonts w:ascii="Simplified Arabic" w:eastAsia="Simplified Arabic" w:hAnsi="Simplified Arabic" w:cs="Simplified Arabic"/>
          <w:kern w:val="0"/>
          <w:sz w:val="28"/>
          <w:szCs w:val="28"/>
          <w14:ligatures w14:val="none"/>
        </w:rPr>
        <w:t>)</w:t>
      </w:r>
      <w:r w:rsidRPr="00F013B8">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 xml:space="preserve">كما أشارت العديد من الدراسات إلى أن التحفيز ليس مجرد توفير حوافز مادية فقط، بل يشمل أيضًا الحوافز غير المادية مثل التقدير، فرص التطوير المهني، وبيئة العمل </w:t>
      </w:r>
      <w:proofErr w:type="gramStart"/>
      <w:r w:rsidRPr="00F013B8">
        <w:rPr>
          <w:rFonts w:ascii="Simplified Arabic" w:eastAsia="Simplified Arabic" w:hAnsi="Simplified Arabic" w:cs="Simplified Arabic"/>
          <w:kern w:val="0"/>
          <w:sz w:val="28"/>
          <w:szCs w:val="28"/>
          <w:rtl/>
          <w:lang w:val="en"/>
          <w14:ligatures w14:val="none"/>
        </w:rPr>
        <w:t>الداعمة</w:t>
      </w:r>
      <w:r w:rsidRPr="00F013B8">
        <w:rPr>
          <w:rFonts w:ascii="Simplified Arabic" w:eastAsia="Simplified Arabic" w:hAnsi="Simplified Arabic" w:cs="Simplified Arabic"/>
          <w:kern w:val="0"/>
          <w:sz w:val="28"/>
          <w:szCs w:val="28"/>
          <w14:ligatures w14:val="none"/>
        </w:rPr>
        <w:t xml:space="preserve"> </w:t>
      </w:r>
      <w:r w:rsidR="00081811">
        <w:rPr>
          <w:rFonts w:ascii="Simplified Arabic" w:eastAsia="Simplified Arabic" w:hAnsi="Simplified Arabic" w:cs="Simplified Arabic"/>
          <w:kern w:val="0"/>
          <w:sz w:val="28"/>
          <w:szCs w:val="28"/>
          <w14:ligatures w14:val="none"/>
        </w:rPr>
        <w:t>.</w:t>
      </w:r>
      <w:proofErr w:type="gramEnd"/>
      <w:r w:rsidRPr="00F013B8">
        <w:rPr>
          <w:rFonts w:ascii="Simplified Arabic" w:eastAsia="Simplified Arabic" w:hAnsi="Simplified Arabic" w:cs="Simplified Arabic"/>
          <w:kern w:val="0"/>
          <w:sz w:val="28"/>
          <w:szCs w:val="28"/>
          <w14:ligatures w14:val="none"/>
        </w:rPr>
        <w:t xml:space="preserve">(Latham &amp; Pinder, 2005) </w:t>
      </w:r>
      <w:r w:rsidRPr="00F013B8">
        <w:rPr>
          <w:rFonts w:ascii="Simplified Arabic" w:eastAsia="Simplified Arabic" w:hAnsi="Simplified Arabic" w:cs="Simplified Arabic"/>
          <w:kern w:val="0"/>
          <w:sz w:val="28"/>
          <w:szCs w:val="28"/>
          <w:rtl/>
          <w:lang w:val="en"/>
          <w14:ligatures w14:val="none"/>
        </w:rPr>
        <w:t xml:space="preserve">ويُعد هذا التفاعل بين الحوافز المادية </w:t>
      </w:r>
      <w:r w:rsidRPr="00F013B8">
        <w:rPr>
          <w:rFonts w:ascii="Simplified Arabic" w:eastAsia="Simplified Arabic" w:hAnsi="Simplified Arabic" w:cs="Simplified Arabic"/>
          <w:kern w:val="0"/>
          <w:sz w:val="28"/>
          <w:szCs w:val="28"/>
          <w:rtl/>
          <w:lang w:val="en"/>
          <w14:ligatures w14:val="none"/>
        </w:rPr>
        <w:lastRenderedPageBreak/>
        <w:t xml:space="preserve">وغير المادية من العناصر الأساسية في بناء ثقافة تنظيمية تعتمد على تحقيق التوازن بين المصلحة الفردية والجماعية، مما يؤدي إلى تحسين الأداء العام </w:t>
      </w:r>
      <w:proofErr w:type="gramStart"/>
      <w:r w:rsidRPr="00F013B8">
        <w:rPr>
          <w:rFonts w:ascii="Simplified Arabic" w:eastAsia="Simplified Arabic" w:hAnsi="Simplified Arabic" w:cs="Simplified Arabic"/>
          <w:kern w:val="0"/>
          <w:sz w:val="28"/>
          <w:szCs w:val="28"/>
          <w:rtl/>
          <w:lang w:val="en"/>
          <w14:ligatures w14:val="none"/>
        </w:rPr>
        <w:t>للمؤسسة</w:t>
      </w:r>
      <w:r w:rsidRPr="00F013B8">
        <w:rPr>
          <w:rFonts w:ascii="Simplified Arabic" w:eastAsia="Simplified Arabic" w:hAnsi="Simplified Arabic" w:cs="Simplified Arabic"/>
          <w:kern w:val="0"/>
          <w:sz w:val="28"/>
          <w:szCs w:val="28"/>
          <w14:ligatures w14:val="none"/>
        </w:rPr>
        <w:t xml:space="preserve"> </w:t>
      </w:r>
      <w:r w:rsidR="00081811">
        <w:rPr>
          <w:rFonts w:ascii="Simplified Arabic" w:eastAsia="Simplified Arabic" w:hAnsi="Simplified Arabic" w:cs="Simplified Arabic"/>
          <w:kern w:val="0"/>
          <w:sz w:val="28"/>
          <w:szCs w:val="28"/>
          <w14:ligatures w14:val="none"/>
        </w:rPr>
        <w:t>.</w:t>
      </w:r>
      <w:proofErr w:type="gramEnd"/>
      <w:r w:rsidRPr="00081811">
        <w:rPr>
          <w:rFonts w:asciiTheme="majorBidi" w:eastAsia="Simplified Arabic" w:hAnsiTheme="majorBidi" w:cstheme="majorBidi"/>
          <w:kern w:val="0"/>
          <w:sz w:val="28"/>
          <w:szCs w:val="28"/>
          <w14:ligatures w14:val="none"/>
        </w:rPr>
        <w:t>(</w:t>
      </w:r>
      <w:proofErr w:type="spellStart"/>
      <w:r w:rsidRPr="00081811">
        <w:rPr>
          <w:rFonts w:asciiTheme="majorBidi" w:eastAsia="Simplified Arabic" w:hAnsiTheme="majorBidi" w:cstheme="majorBidi"/>
          <w:kern w:val="0"/>
          <w:sz w:val="28"/>
          <w:szCs w:val="28"/>
          <w14:ligatures w14:val="none"/>
        </w:rPr>
        <w:t>Gagné</w:t>
      </w:r>
      <w:proofErr w:type="spellEnd"/>
      <w:r w:rsidRPr="00081811">
        <w:rPr>
          <w:rFonts w:asciiTheme="majorBidi" w:eastAsia="Simplified Arabic" w:hAnsiTheme="majorBidi" w:cstheme="majorBidi"/>
          <w:kern w:val="0"/>
          <w:sz w:val="28"/>
          <w:szCs w:val="28"/>
          <w14:ligatures w14:val="none"/>
        </w:rPr>
        <w:t xml:space="preserve"> &amp; Deci, 2005)</w:t>
      </w:r>
      <w:r w:rsidR="00081811">
        <w:rPr>
          <w:rFonts w:ascii="Simplified Arabic" w:eastAsia="Simplified Arabic" w:hAnsi="Simplified Arabic" w:cs="Simplified Arabic"/>
          <w:kern w:val="0"/>
          <w:sz w:val="28"/>
          <w:szCs w:val="28"/>
          <w14:ligatures w14:val="none"/>
        </w:rPr>
        <w:t xml:space="preserve"> </w:t>
      </w:r>
    </w:p>
    <w:p w14:paraId="208419CA" w14:textId="09B2D3DF"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وعلى الجانب العملي، فإن القطاع الصناعي يُمثل نموذجًا واضحًا لدور التحفيز الإداري في تحسين إنتاجية الموظفين، خاصة في البيئات التي تتطلب دقة عالية، استمرارية في الأداء، وانضباطًا في العمل. ومدينة الجبيل الصناعية، كأكبر مركز صناعي في المملكة العربية السعودية، تمثل بيئة غنية لدراسة هذا الموضوع نظرًا لوجود عدد كبير من الشركات متعددة الجنسيات والمحلية التي تتعامل مع قوى عاملة متنوعة من حيث الجنس، الخبرة، والمؤهل العلمي. وتشير الإحصائيات إلى أن مدينة الجبيل الصناعية تسهم بما يقارب 7% من إجمالي الناتج المحلي السعودي</w:t>
      </w:r>
      <w:r w:rsidRPr="00F013B8">
        <w:rPr>
          <w:rFonts w:ascii="Simplified Arabic" w:eastAsia="Simplified Arabic" w:hAnsi="Simplified Arabic" w:cs="Simplified Arabic"/>
          <w:kern w:val="0"/>
          <w:sz w:val="28"/>
          <w:szCs w:val="28"/>
          <w14:ligatures w14:val="none"/>
        </w:rPr>
        <w:t xml:space="preserve"> (</w:t>
      </w:r>
      <w:r w:rsidRPr="00081811">
        <w:rPr>
          <w:rFonts w:asciiTheme="majorBidi" w:eastAsia="Simplified Arabic" w:hAnsiTheme="majorBidi" w:cstheme="majorBidi"/>
          <w:kern w:val="0"/>
          <w:sz w:val="28"/>
          <w:szCs w:val="28"/>
          <w14:ligatures w14:val="none"/>
        </w:rPr>
        <w:t>Wikipedia, 2023</w:t>
      </w:r>
      <w:r w:rsidRPr="00F013B8">
        <w:rPr>
          <w:rFonts w:ascii="Simplified Arabic" w:eastAsia="Simplified Arabic" w:hAnsi="Simplified Arabic" w:cs="Simplified Arabic"/>
          <w:kern w:val="0"/>
          <w:sz w:val="28"/>
          <w:szCs w:val="28"/>
          <w14:ligatures w14:val="none"/>
        </w:rPr>
        <w:t>)</w:t>
      </w:r>
      <w:r w:rsidR="00081811">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 مما يجعل دراسة العلاقة بين التحفيز الإداري وإنتاجية الموظفين فيها ذات أهمية استراتيجية واقتصادية كبيرة</w:t>
      </w:r>
      <w:r w:rsidRPr="00F013B8">
        <w:rPr>
          <w:rFonts w:ascii="Simplified Arabic" w:eastAsia="Simplified Arabic" w:hAnsi="Simplified Arabic" w:cs="Simplified Arabic"/>
          <w:kern w:val="0"/>
          <w:sz w:val="28"/>
          <w:szCs w:val="28"/>
          <w14:ligatures w14:val="none"/>
        </w:rPr>
        <w:t>.</w:t>
      </w:r>
    </w:p>
    <w:p w14:paraId="06DE1282" w14:textId="77777777"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 xml:space="preserve">وقد ساهمت مجموعة من الدراسات السابقة في توضيح العلاقة بين التحفيز الإداري ومستوى الأداء الوظيفي. فعلى سبيل المثال، أكدت دراسة العتيبي (2019) التي أجريت على شركة خاصة في المملكة أن الحوافز المالية زادت من مستوى الإنتاجية، بينما ساعدت الحوافز المعنوية في رفع معدلات الرضا الوظيفي بين الموظفين. وبالمثل، أظهرت دراسة الحربي (2020) أن التقدير والثقة هما من العوامل التي تؤثر بشكل مباشر على جودة الأداء في الجهات الحكومية، وهو ما يعزز فرضية أن </w:t>
      </w:r>
      <w:r w:rsidRPr="00F013B8">
        <w:rPr>
          <w:rFonts w:ascii="Simplified Arabic" w:eastAsia="Simplified Arabic" w:hAnsi="Simplified Arabic" w:cs="Simplified Arabic"/>
          <w:kern w:val="0"/>
          <w:sz w:val="28"/>
          <w:szCs w:val="28"/>
          <w:rtl/>
          <w:lang w:val="en"/>
          <w14:ligatures w14:val="none"/>
        </w:rPr>
        <w:lastRenderedPageBreak/>
        <w:t>الحوافز غير المادية لها تأثير إيجابي على الأداء، حتى في بيئات العمل المختلفة. كما أكدت دراسة الحسن (2012) التي أجريت في بيئة صناعية أن الحوافز المعنوية أكثر استدامة في تأثيرها على الإنتاجية مقارنة بالحوافز المالية، وهو ما يشير إلى ضرورة الاهتمام بها في برامج التحفيز طويلة الأمد</w:t>
      </w:r>
      <w:r w:rsidRPr="00F013B8">
        <w:rPr>
          <w:rFonts w:ascii="Simplified Arabic" w:eastAsia="Simplified Arabic" w:hAnsi="Simplified Arabic" w:cs="Simplified Arabic"/>
          <w:kern w:val="0"/>
          <w:sz w:val="28"/>
          <w:szCs w:val="28"/>
          <w14:ligatures w14:val="none"/>
        </w:rPr>
        <w:t>.</w:t>
      </w:r>
    </w:p>
    <w:p w14:paraId="1078BA94" w14:textId="10221DA5"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أما في الدراسات الأجنبية، فقد أظهرت دراسة</w:t>
      </w:r>
      <w:r w:rsidRPr="00F013B8">
        <w:rPr>
          <w:rFonts w:ascii="Simplified Arabic" w:eastAsia="Simplified Arabic" w:hAnsi="Simplified Arabic" w:cs="Simplified Arabic"/>
          <w:kern w:val="0"/>
          <w:sz w:val="28"/>
          <w:szCs w:val="28"/>
          <w14:ligatures w14:val="none"/>
        </w:rPr>
        <w:t xml:space="preserve"> </w:t>
      </w:r>
      <w:r w:rsidRPr="00081811">
        <w:rPr>
          <w:rFonts w:asciiTheme="majorBidi" w:eastAsia="Simplified Arabic" w:hAnsiTheme="majorBidi" w:cstheme="majorBidi"/>
          <w:kern w:val="0"/>
          <w:sz w:val="28"/>
          <w:szCs w:val="28"/>
          <w14:ligatures w14:val="none"/>
        </w:rPr>
        <w:t>Judge et al.</w:t>
      </w:r>
      <w:r w:rsidRPr="00F013B8">
        <w:rPr>
          <w:rFonts w:ascii="Simplified Arabic" w:eastAsia="Simplified Arabic" w:hAnsi="Simplified Arabic" w:cs="Simplified Arabic"/>
          <w:kern w:val="0"/>
          <w:sz w:val="28"/>
          <w:szCs w:val="28"/>
          <w14:ligatures w14:val="none"/>
        </w:rPr>
        <w:t xml:space="preserve"> (2001) </w:t>
      </w:r>
      <w:r w:rsidRPr="00F013B8">
        <w:rPr>
          <w:rFonts w:ascii="Simplified Arabic" w:eastAsia="Simplified Arabic" w:hAnsi="Simplified Arabic" w:cs="Simplified Arabic"/>
          <w:kern w:val="0"/>
          <w:sz w:val="28"/>
          <w:szCs w:val="28"/>
          <w:rtl/>
          <w:lang w:val="en"/>
          <w14:ligatures w14:val="none"/>
        </w:rPr>
        <w:t>وجود علاقة إيجابية قوية بين الرضا الوظيفي والتحفيز من جهة، ومستوى الأداء من جهة أخرى، وذلك بعد مراجعة تحليلية لأكثر من 300 دراسة سابقة. ومن خلال تحليلها للعلاقة بين التحفيز والسلوك التنظيمي، أوضحت الدراسة أن الموظفين الذين يشعرون بأنهم محفزون يحققون مستويات أعلى من الأداء والالتزام الوظيفي. كما أشارت دراسة</w:t>
      </w:r>
      <w:r w:rsidRPr="00F013B8">
        <w:rPr>
          <w:rFonts w:ascii="Simplified Arabic" w:eastAsia="Simplified Arabic" w:hAnsi="Simplified Arabic" w:cs="Simplified Arabic"/>
          <w:kern w:val="0"/>
          <w:sz w:val="28"/>
          <w:szCs w:val="28"/>
          <w14:ligatures w14:val="none"/>
        </w:rPr>
        <w:t xml:space="preserve"> </w:t>
      </w:r>
      <w:r w:rsidRPr="00C94FA1">
        <w:rPr>
          <w:rFonts w:asciiTheme="majorBidi" w:eastAsia="Simplified Arabic" w:hAnsiTheme="majorBidi" w:cstheme="majorBidi"/>
          <w:kern w:val="0"/>
          <w:sz w:val="28"/>
          <w:szCs w:val="28"/>
          <w14:ligatures w14:val="none"/>
        </w:rPr>
        <w:t>Latham &amp; Pinder</w:t>
      </w:r>
      <w:r w:rsidRPr="00F013B8">
        <w:rPr>
          <w:rFonts w:ascii="Simplified Arabic" w:eastAsia="Simplified Arabic" w:hAnsi="Simplified Arabic" w:cs="Simplified Arabic"/>
          <w:kern w:val="0"/>
          <w:sz w:val="28"/>
          <w:szCs w:val="28"/>
          <w14:ligatures w14:val="none"/>
        </w:rPr>
        <w:t xml:space="preserve"> (2005) </w:t>
      </w:r>
      <w:r w:rsidRPr="00F013B8">
        <w:rPr>
          <w:rFonts w:ascii="Simplified Arabic" w:eastAsia="Simplified Arabic" w:hAnsi="Simplified Arabic" w:cs="Simplified Arabic"/>
          <w:kern w:val="0"/>
          <w:sz w:val="28"/>
          <w:szCs w:val="28"/>
          <w:rtl/>
          <w:lang w:val="en"/>
          <w14:ligatures w14:val="none"/>
        </w:rPr>
        <w:t>إلى أن التحفيز هو عنصر أساسي للإبداع والرضا الوظيفي، مشددة على ضرورة الدمج بين العوامل النفسية والتنظيمية في تصميم برامج التحفيز الإداري. أما دراسة</w:t>
      </w:r>
      <w:r w:rsidRPr="00F013B8">
        <w:rPr>
          <w:rFonts w:ascii="Simplified Arabic" w:eastAsia="Simplified Arabic" w:hAnsi="Simplified Arabic" w:cs="Simplified Arabic"/>
          <w:kern w:val="0"/>
          <w:sz w:val="28"/>
          <w:szCs w:val="28"/>
          <w14:ligatures w14:val="none"/>
        </w:rPr>
        <w:t xml:space="preserve"> </w:t>
      </w:r>
      <w:proofErr w:type="spellStart"/>
      <w:r w:rsidRPr="00C94FA1">
        <w:rPr>
          <w:rFonts w:asciiTheme="majorBidi" w:eastAsia="Simplified Arabic" w:hAnsiTheme="majorBidi" w:cstheme="majorBidi"/>
          <w:kern w:val="0"/>
          <w:sz w:val="28"/>
          <w:szCs w:val="28"/>
          <w14:ligatures w14:val="none"/>
        </w:rPr>
        <w:t>Gagné</w:t>
      </w:r>
      <w:proofErr w:type="spellEnd"/>
      <w:r w:rsidRPr="00C94FA1">
        <w:rPr>
          <w:rFonts w:asciiTheme="majorBidi" w:eastAsia="Simplified Arabic" w:hAnsiTheme="majorBidi" w:cstheme="majorBidi"/>
          <w:kern w:val="0"/>
          <w:sz w:val="28"/>
          <w:szCs w:val="28"/>
          <w14:ligatures w14:val="none"/>
        </w:rPr>
        <w:t xml:space="preserve"> &amp; Deci</w:t>
      </w:r>
      <w:r w:rsidRPr="00F013B8">
        <w:rPr>
          <w:rFonts w:ascii="Simplified Arabic" w:eastAsia="Simplified Arabic" w:hAnsi="Simplified Arabic" w:cs="Simplified Arabic"/>
          <w:kern w:val="0"/>
          <w:sz w:val="28"/>
          <w:szCs w:val="28"/>
          <w14:ligatures w14:val="none"/>
        </w:rPr>
        <w:t xml:space="preserve"> (2005)</w:t>
      </w:r>
      <w:r w:rsidR="00C94FA1">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فقد ركزت على أثر التحفيز الداخلي والخارجي على الأداء الوظيفي، وأثبتت أن الجمع بين النوعين يُعزز من التزام الموظفين ويزيد من مستوى الإنتاجية</w:t>
      </w:r>
      <w:r w:rsidRPr="00F013B8">
        <w:rPr>
          <w:rFonts w:ascii="Simplified Arabic" w:eastAsia="Simplified Arabic" w:hAnsi="Simplified Arabic" w:cs="Simplified Arabic"/>
          <w:kern w:val="0"/>
          <w:sz w:val="28"/>
          <w:szCs w:val="28"/>
          <w14:ligatures w14:val="none"/>
        </w:rPr>
        <w:t>.</w:t>
      </w:r>
    </w:p>
    <w:p w14:paraId="029A7FD5" w14:textId="77777777"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وتؤكد دراسة</w:t>
      </w:r>
      <w:r w:rsidRPr="00F013B8">
        <w:rPr>
          <w:rFonts w:ascii="Simplified Arabic" w:eastAsia="Simplified Arabic" w:hAnsi="Simplified Arabic" w:cs="Simplified Arabic"/>
          <w:kern w:val="0"/>
          <w:sz w:val="28"/>
          <w:szCs w:val="28"/>
          <w14:ligatures w14:val="none"/>
        </w:rPr>
        <w:t xml:space="preserve"> </w:t>
      </w:r>
      <w:r w:rsidRPr="00C94FA1">
        <w:rPr>
          <w:rFonts w:asciiTheme="majorBidi" w:eastAsia="Simplified Arabic" w:hAnsiTheme="majorBidi" w:cstheme="majorBidi"/>
          <w:kern w:val="0"/>
          <w:sz w:val="28"/>
          <w:szCs w:val="28"/>
          <w14:ligatures w14:val="none"/>
        </w:rPr>
        <w:t xml:space="preserve">Bakker &amp; Demerouti </w:t>
      </w:r>
      <w:r w:rsidRPr="00F013B8">
        <w:rPr>
          <w:rFonts w:ascii="Simplified Arabic" w:eastAsia="Simplified Arabic" w:hAnsi="Simplified Arabic" w:cs="Simplified Arabic"/>
          <w:kern w:val="0"/>
          <w:sz w:val="28"/>
          <w:szCs w:val="28"/>
          <w14:ligatures w14:val="none"/>
        </w:rPr>
        <w:t xml:space="preserve">(2008) </w:t>
      </w:r>
      <w:r w:rsidRPr="00F013B8">
        <w:rPr>
          <w:rFonts w:ascii="Simplified Arabic" w:eastAsia="Simplified Arabic" w:hAnsi="Simplified Arabic" w:cs="Simplified Arabic"/>
          <w:kern w:val="0"/>
          <w:sz w:val="28"/>
          <w:szCs w:val="28"/>
          <w:rtl/>
          <w:lang w:val="en"/>
          <w14:ligatures w14:val="none"/>
        </w:rPr>
        <w:t>أن بيئة العمل الإيجابية تقلل من الغياب وترفع من جودة الأداء، مما يدعم فكرة أن التحفيز الإداري لا ينفصل عن بيئة العمل، بل يرتبط بها ارتباطًا وثيقًا. كما تشير دراسة</w:t>
      </w:r>
      <w:r w:rsidRPr="00F013B8">
        <w:rPr>
          <w:rFonts w:ascii="Simplified Arabic" w:eastAsia="Simplified Arabic" w:hAnsi="Simplified Arabic" w:cs="Simplified Arabic"/>
          <w:kern w:val="0"/>
          <w:sz w:val="28"/>
          <w:szCs w:val="28"/>
          <w14:ligatures w14:val="none"/>
        </w:rPr>
        <w:t xml:space="preserve"> </w:t>
      </w:r>
      <w:r w:rsidRPr="00C94FA1">
        <w:rPr>
          <w:rFonts w:asciiTheme="majorBidi" w:eastAsia="Simplified Arabic" w:hAnsiTheme="majorBidi" w:cstheme="majorBidi"/>
          <w:kern w:val="0"/>
          <w:sz w:val="28"/>
          <w:szCs w:val="28"/>
          <w14:ligatures w14:val="none"/>
        </w:rPr>
        <w:t>Robbins &amp; Judge</w:t>
      </w:r>
      <w:r w:rsidRPr="00F013B8">
        <w:rPr>
          <w:rFonts w:ascii="Simplified Arabic" w:eastAsia="Simplified Arabic" w:hAnsi="Simplified Arabic" w:cs="Simplified Arabic"/>
          <w:kern w:val="0"/>
          <w:sz w:val="28"/>
          <w:szCs w:val="28"/>
          <w14:ligatures w14:val="none"/>
        </w:rPr>
        <w:t xml:space="preserve"> (2017) </w:t>
      </w:r>
      <w:r w:rsidRPr="00F013B8">
        <w:rPr>
          <w:rFonts w:ascii="Simplified Arabic" w:eastAsia="Simplified Arabic" w:hAnsi="Simplified Arabic" w:cs="Simplified Arabic"/>
          <w:kern w:val="0"/>
          <w:sz w:val="28"/>
          <w:szCs w:val="28"/>
          <w:rtl/>
          <w:lang w:val="en"/>
          <w14:ligatures w14:val="none"/>
        </w:rPr>
        <w:t xml:space="preserve">إلى أن التحفيز هو المحرك الأساسي للأداء، وأن </w:t>
      </w:r>
      <w:r w:rsidRPr="00F013B8">
        <w:rPr>
          <w:rFonts w:ascii="Simplified Arabic" w:eastAsia="Simplified Arabic" w:hAnsi="Simplified Arabic" w:cs="Simplified Arabic"/>
          <w:kern w:val="0"/>
          <w:sz w:val="28"/>
          <w:szCs w:val="28"/>
          <w:rtl/>
          <w:lang w:val="en"/>
          <w14:ligatures w14:val="none"/>
        </w:rPr>
        <w:lastRenderedPageBreak/>
        <w:t>تصميم برامج تحفيزية فعالة يمكن أن يكون له تأثير كبير في زيادة الإنتاجية، خصوصًا في البيئات التنظيمية المعقدة والمتطلبة</w:t>
      </w:r>
      <w:r w:rsidRPr="00F013B8">
        <w:rPr>
          <w:rFonts w:ascii="Simplified Arabic" w:eastAsia="Simplified Arabic" w:hAnsi="Simplified Arabic" w:cs="Simplified Arabic"/>
          <w:kern w:val="0"/>
          <w:sz w:val="28"/>
          <w:szCs w:val="28"/>
          <w14:ligatures w14:val="none"/>
        </w:rPr>
        <w:t>.</w:t>
      </w:r>
    </w:p>
    <w:p w14:paraId="7C26CD77" w14:textId="77777777"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وفي سياق آخر، تناولت دراسة الزهراني (2022) موضوع التحفيز الإداري في القطاع التعليمي الحكومي، وأكدت أن تقدير الموظفين ومشاركة الإدارة لهم في اتخاذ القرارات يُحسن من أدائهم. وقد جاءت هذه الدراسة لتؤكد أن التحفيز الإداري لا يقتصر تأثيره على قطاع دون غيره، بل يُعد عاملاً مشتركًا في تحسين الأداء في جميع المجالات، بما في ذلك القطاع الصناعي، وهو ما يدعم أهمية تطبيق نتائجها في دراسات مستقبلية تركز على بيئة عمل مختلفة، مثل مدينة الجبيل الصناعية</w:t>
      </w:r>
      <w:r w:rsidRPr="00F013B8">
        <w:rPr>
          <w:rFonts w:ascii="Simplified Arabic" w:eastAsia="Simplified Arabic" w:hAnsi="Simplified Arabic" w:cs="Simplified Arabic"/>
          <w:kern w:val="0"/>
          <w:sz w:val="28"/>
          <w:szCs w:val="28"/>
          <w14:ligatures w14:val="none"/>
        </w:rPr>
        <w:t>.</w:t>
      </w:r>
    </w:p>
    <w:p w14:paraId="77A54C2F" w14:textId="5DCC1053"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ومن ناحية أخرى، تقدم النظرية السلوكية لإدارة الأعمال، ولا سيما نظرية ماسلو</w:t>
      </w:r>
      <w:r w:rsidRPr="00C94FA1">
        <w:rPr>
          <w:rFonts w:asciiTheme="majorBidi" w:eastAsia="Simplified Arabic" w:hAnsiTheme="majorBidi" w:cstheme="majorBidi"/>
          <w:kern w:val="0"/>
          <w:sz w:val="28"/>
          <w:szCs w:val="28"/>
          <w14:ligatures w14:val="none"/>
        </w:rPr>
        <w:t xml:space="preserve"> (Maslow, 1943) </w:t>
      </w:r>
      <w:r w:rsidRPr="00F013B8">
        <w:rPr>
          <w:rFonts w:ascii="Simplified Arabic" w:eastAsia="Simplified Arabic" w:hAnsi="Simplified Arabic" w:cs="Simplified Arabic"/>
          <w:kern w:val="0"/>
          <w:sz w:val="28"/>
          <w:szCs w:val="28"/>
          <w:rtl/>
          <w:lang w:val="en"/>
          <w14:ligatures w14:val="none"/>
        </w:rPr>
        <w:t>ونظرية هيرزبرغ</w:t>
      </w:r>
      <w:r w:rsidRPr="00F013B8">
        <w:rPr>
          <w:rFonts w:ascii="Simplified Arabic" w:eastAsia="Simplified Arabic" w:hAnsi="Simplified Arabic" w:cs="Simplified Arabic"/>
          <w:kern w:val="0"/>
          <w:sz w:val="28"/>
          <w:szCs w:val="28"/>
          <w14:ligatures w14:val="none"/>
        </w:rPr>
        <w:t xml:space="preserve"> </w:t>
      </w:r>
      <w:r w:rsidRPr="00C94FA1">
        <w:rPr>
          <w:rFonts w:asciiTheme="majorBidi" w:eastAsia="Simplified Arabic" w:hAnsiTheme="majorBidi" w:cstheme="majorBidi"/>
          <w:kern w:val="0"/>
          <w:sz w:val="28"/>
          <w:szCs w:val="28"/>
          <w14:ligatures w14:val="none"/>
        </w:rPr>
        <w:t>(Herzberg, Mausner &amp; Snyderman, 1959)</w:t>
      </w:r>
      <w:r w:rsidR="00C94FA1">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 xml:space="preserve">إطارًا نظريًا مهمًا لفهم كيفية تأثير التحفيز على سلوك الموظف داخل المنظمات. فنظرية ماسلو، التي تعتمد على تسلسل الحاجات الإنسانية، توضح أن الإنسان يسعى إلى تحقيق حاجاته بدءًا من الحاجات الأساسية كالطعام والشرب، مرورًا بالحاجات الاجتماعية والتقدير، وانتهاءً بتحقيق الذات. وتطبق هذه النظرية في سياق العمل من خلال تصميم برامج تحفيزية تلبي احتياجات الموظفين على مختلف مستوياتها، مما يساهم في تحسين دافعيتهم وزيادة إنتاجيتهم. أما نظرية هيرزبرغ، فهي تقسم العوامل المؤثرة في الأداء إلى نوعين: عوامل صحية تمنع شعور الموظف بعدم الرضا، وعوامل محفزة تساهم في تحقيق الرضا والتحفيز. ووفقًا لهذه </w:t>
      </w:r>
      <w:r w:rsidRPr="00F013B8">
        <w:rPr>
          <w:rFonts w:ascii="Simplified Arabic" w:eastAsia="Simplified Arabic" w:hAnsi="Simplified Arabic" w:cs="Simplified Arabic"/>
          <w:kern w:val="0"/>
          <w:sz w:val="28"/>
          <w:szCs w:val="28"/>
          <w:rtl/>
          <w:lang w:val="en"/>
          <w14:ligatures w14:val="none"/>
        </w:rPr>
        <w:lastRenderedPageBreak/>
        <w:t>النظرية، فإن تحسين بيئة العمل، وزيادة الثقة بين الإدارة والموظفين، وتوفير فرص الترقية، كلها عوامل محفزة تؤدي إلى تحسين الأداء</w:t>
      </w:r>
      <w:r w:rsidRPr="00F013B8">
        <w:rPr>
          <w:rFonts w:ascii="Simplified Arabic" w:eastAsia="Simplified Arabic" w:hAnsi="Simplified Arabic" w:cs="Simplified Arabic"/>
          <w:kern w:val="0"/>
          <w:sz w:val="28"/>
          <w:szCs w:val="28"/>
          <w14:ligatures w14:val="none"/>
        </w:rPr>
        <w:t xml:space="preserve"> </w:t>
      </w:r>
      <w:r w:rsidR="00996B06" w:rsidRPr="00996B06">
        <w:rPr>
          <w:rFonts w:asciiTheme="majorBidi" w:eastAsia="Simplified Arabic" w:hAnsiTheme="majorBidi" w:cstheme="majorBidi"/>
          <w:kern w:val="0"/>
          <w:sz w:val="28"/>
          <w:szCs w:val="28"/>
          <w14:ligatures w14:val="none"/>
        </w:rPr>
        <w:t>.</w:t>
      </w:r>
      <w:r w:rsidRPr="00996B06">
        <w:rPr>
          <w:rFonts w:asciiTheme="majorBidi" w:eastAsia="Simplified Arabic" w:hAnsiTheme="majorBidi" w:cstheme="majorBidi"/>
          <w:kern w:val="0"/>
          <w:sz w:val="28"/>
          <w:szCs w:val="28"/>
          <w14:ligatures w14:val="none"/>
        </w:rPr>
        <w:t>(Herzberg et al., 1959</w:t>
      </w:r>
      <w:r w:rsidRPr="00F013B8">
        <w:rPr>
          <w:rFonts w:ascii="Simplified Arabic" w:eastAsia="Simplified Arabic" w:hAnsi="Simplified Arabic" w:cs="Simplified Arabic"/>
          <w:kern w:val="0"/>
          <w:sz w:val="28"/>
          <w:szCs w:val="28"/>
          <w14:ligatures w14:val="none"/>
        </w:rPr>
        <w:t>)</w:t>
      </w:r>
      <w:r w:rsidR="00996B06">
        <w:rPr>
          <w:rFonts w:ascii="Simplified Arabic" w:eastAsia="Simplified Arabic" w:hAnsi="Simplified Arabic" w:cs="Simplified Arabic"/>
          <w:kern w:val="0"/>
          <w:sz w:val="28"/>
          <w:szCs w:val="28"/>
          <w14:ligatures w14:val="none"/>
        </w:rPr>
        <w:t xml:space="preserve"> </w:t>
      </w:r>
    </w:p>
    <w:p w14:paraId="1B68A4E2" w14:textId="4D59194A"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كما تناولت نظرية ديفيد ماكليلاند</w:t>
      </w:r>
      <w:r w:rsidRPr="00F013B8">
        <w:rPr>
          <w:rFonts w:ascii="Simplified Arabic" w:eastAsia="Simplified Arabic" w:hAnsi="Simplified Arabic" w:cs="Simplified Arabic"/>
          <w:kern w:val="0"/>
          <w:sz w:val="28"/>
          <w:szCs w:val="28"/>
          <w14:ligatures w14:val="none"/>
        </w:rPr>
        <w:t xml:space="preserve"> </w:t>
      </w:r>
      <w:r w:rsidRPr="00996B06">
        <w:rPr>
          <w:rFonts w:asciiTheme="majorBidi" w:eastAsia="Simplified Arabic" w:hAnsiTheme="majorBidi" w:cstheme="majorBidi"/>
          <w:kern w:val="0"/>
          <w:sz w:val="28"/>
          <w:szCs w:val="28"/>
          <w14:ligatures w14:val="none"/>
        </w:rPr>
        <w:t>(McClelland, 1961)</w:t>
      </w:r>
      <w:r w:rsidRPr="00F013B8">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الحاجات المكتسبة لدى الأفراد، والتي تشمل الحاجة إلى الإنجاز، السلطة، والانتماء، وهي النظرية التي تساعد في فهم كيف يمكن للإدارة تصميم برامج تحفيزية تتناسب مع اختلاف الدوافع الشخصية بين الموظفين. فعلى سبيل المثال، قد تكون الحوافز المرتبطة بالإنجاز أكثر فعالية مع بعض الموظفين، بينما يُفضل آخرون التقدير أو فرص النمو والتطور المهني</w:t>
      </w:r>
      <w:r w:rsidRPr="00F013B8">
        <w:rPr>
          <w:rFonts w:ascii="Simplified Arabic" w:eastAsia="Simplified Arabic" w:hAnsi="Simplified Arabic" w:cs="Simplified Arabic"/>
          <w:kern w:val="0"/>
          <w:sz w:val="28"/>
          <w:szCs w:val="28"/>
          <w14:ligatures w14:val="none"/>
        </w:rPr>
        <w:t xml:space="preserve"> </w:t>
      </w:r>
      <w:r w:rsidR="00996B06">
        <w:rPr>
          <w:rFonts w:ascii="Simplified Arabic" w:eastAsia="Simplified Arabic" w:hAnsi="Simplified Arabic" w:cs="Simplified Arabic"/>
          <w:kern w:val="0"/>
          <w:sz w:val="28"/>
          <w:szCs w:val="28"/>
          <w14:ligatures w14:val="none"/>
        </w:rPr>
        <w:t>.</w:t>
      </w:r>
      <w:r w:rsidRPr="00996B06">
        <w:rPr>
          <w:rFonts w:asciiTheme="majorBidi" w:eastAsia="Simplified Arabic" w:hAnsiTheme="majorBidi" w:cstheme="majorBidi"/>
          <w:kern w:val="0"/>
          <w:sz w:val="28"/>
          <w:szCs w:val="28"/>
          <w14:ligatures w14:val="none"/>
        </w:rPr>
        <w:t>(McClelland, 1961</w:t>
      </w:r>
      <w:r w:rsidRPr="00F013B8">
        <w:rPr>
          <w:rFonts w:ascii="Simplified Arabic" w:eastAsia="Simplified Arabic" w:hAnsi="Simplified Arabic" w:cs="Simplified Arabic"/>
          <w:kern w:val="0"/>
          <w:sz w:val="28"/>
          <w:szCs w:val="28"/>
          <w14:ligatures w14:val="none"/>
        </w:rPr>
        <w:t>)</w:t>
      </w:r>
      <w:r w:rsidR="00996B06">
        <w:rPr>
          <w:rFonts w:ascii="Simplified Arabic" w:eastAsia="Simplified Arabic" w:hAnsi="Simplified Arabic" w:cs="Simplified Arabic"/>
          <w:kern w:val="0"/>
          <w:sz w:val="28"/>
          <w:szCs w:val="28"/>
          <w14:ligatures w14:val="none"/>
        </w:rPr>
        <w:t xml:space="preserve"> </w:t>
      </w:r>
    </w:p>
    <w:p w14:paraId="188A24AE" w14:textId="77777777" w:rsidR="00CF0E1A" w:rsidRPr="00F013B8" w:rsidRDefault="00CF0E1A" w:rsidP="00CF0E1A">
      <w:pPr>
        <w:spacing w:before="240"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ومن الناحية التطبيقية، أظهرت الدراسات المحلية أن هناك تركيزًا متزايدًا على أهمية التحفيز الإداري في تحسين الأداء، ولكن لا تزال هناك فجوة في التركيز على البيئات الصناعية داخل المملكة، وخاصة في منطقة الجبيل الصناعية، حيث توجد ظروف عمل محددة تتطلب أساليب تحفيزية مخصصة. وقد أشارت دراسة الجماز (2020) إلى أن التحفيز الإداري كان له تأثير إيجابي ملموس على الأداء في مؤسسة صناعية، بينما أكدت دراسة جامعة الباحة (2020) أن الدمج بين الحوافز المادية والمعنوية يُساهم في رفع مستوى الإنتاجية والرضا الوظيفي</w:t>
      </w:r>
      <w:r w:rsidRPr="00F013B8">
        <w:rPr>
          <w:rFonts w:ascii="Simplified Arabic" w:eastAsia="Simplified Arabic" w:hAnsi="Simplified Arabic" w:cs="Simplified Arabic"/>
          <w:kern w:val="0"/>
          <w:sz w:val="28"/>
          <w:szCs w:val="28"/>
          <w14:ligatures w14:val="none"/>
        </w:rPr>
        <w:t>.</w:t>
      </w:r>
    </w:p>
    <w:p w14:paraId="652C86BA" w14:textId="3C77E942" w:rsidR="00CF0E1A" w:rsidRPr="00F013B8" w:rsidRDefault="00CF0E1A" w:rsidP="002215F3">
      <w:pPr>
        <w:spacing w:before="240" w:after="240" w:line="480" w:lineRule="auto"/>
        <w:jc w:val="lowKashida"/>
        <w:rPr>
          <w:rFonts w:ascii="Simplified Arabic" w:eastAsia="Simplified Arabic" w:hAnsi="Simplified Arabic" w:cs="Simplified Arabic"/>
          <w:kern w:val="0"/>
          <w:sz w:val="28"/>
          <w:szCs w:val="28"/>
          <w:rtl/>
          <w14:ligatures w14:val="none"/>
        </w:rPr>
      </w:pPr>
      <w:r w:rsidRPr="00F013B8">
        <w:rPr>
          <w:rFonts w:ascii="Simplified Arabic" w:eastAsia="Simplified Arabic" w:hAnsi="Simplified Arabic" w:cs="Simplified Arabic"/>
          <w:kern w:val="0"/>
          <w:sz w:val="28"/>
          <w:szCs w:val="28"/>
          <w:rtl/>
          <w:lang w:val="en"/>
          <w14:ligatures w14:val="none"/>
        </w:rPr>
        <w:lastRenderedPageBreak/>
        <w:t>ومن خلال مراجعة الأدبيات العربية والأجنبية، يتضح أن هناك توافقًا عامًا حول أهمية التحفيز الإداري كأداة فعّالة لتحسين الأداء الوظيفي. ومع ذلك، فإن معظم الدراسات ركزت على القطاعات العامة أو التعليمية، بينما لم تُخصص دراسات كافية لدراسة تأثير هذه الحوافز في القطاع الصناعي، والذي يتميز بطبيعة عمل محددة تجمع بين المهارات الفنية والتنفيذية، وتعتمد على الاستقرار النفسي والمهاري للموظف</w:t>
      </w:r>
      <w:r w:rsidRPr="00F013B8">
        <w:rPr>
          <w:rFonts w:ascii="Simplified Arabic" w:eastAsia="Simplified Arabic" w:hAnsi="Simplified Arabic" w:cs="Simplified Arabic"/>
          <w:kern w:val="0"/>
          <w:sz w:val="28"/>
          <w:szCs w:val="28"/>
          <w14:ligatures w14:val="none"/>
        </w:rPr>
        <w:t xml:space="preserve"> </w:t>
      </w:r>
      <w:r w:rsidR="00996B06">
        <w:rPr>
          <w:rFonts w:ascii="Simplified Arabic" w:eastAsia="Simplified Arabic" w:hAnsi="Simplified Arabic" w:cs="Simplified Arabic"/>
          <w:kern w:val="0"/>
          <w:sz w:val="28"/>
          <w:szCs w:val="28"/>
          <w14:ligatures w14:val="none"/>
        </w:rPr>
        <w:t>.</w:t>
      </w:r>
      <w:r w:rsidRPr="00F013B8">
        <w:rPr>
          <w:rFonts w:ascii="Simplified Arabic" w:eastAsia="Simplified Arabic" w:hAnsi="Simplified Arabic" w:cs="Simplified Arabic"/>
          <w:kern w:val="0"/>
          <w:sz w:val="28"/>
          <w:szCs w:val="28"/>
          <w14:ligatures w14:val="none"/>
        </w:rPr>
        <w:t>(</w:t>
      </w:r>
      <w:r w:rsidRPr="00996B06">
        <w:rPr>
          <w:rFonts w:asciiTheme="majorBidi" w:eastAsia="Simplified Arabic" w:hAnsiTheme="majorBidi" w:cstheme="majorBidi"/>
          <w:kern w:val="0"/>
          <w:sz w:val="28"/>
          <w:szCs w:val="28"/>
          <w14:ligatures w14:val="none"/>
        </w:rPr>
        <w:t>Al-Ghamdi &amp; Abdel-Razek, 2015</w:t>
      </w:r>
      <w:r w:rsidRPr="00F013B8">
        <w:rPr>
          <w:rFonts w:ascii="Simplified Arabic" w:eastAsia="Simplified Arabic" w:hAnsi="Simplified Arabic" w:cs="Simplified Arabic"/>
          <w:kern w:val="0"/>
          <w:sz w:val="28"/>
          <w:szCs w:val="28"/>
          <w14:ligatures w14:val="none"/>
        </w:rPr>
        <w:t xml:space="preserve">) </w:t>
      </w:r>
      <w:r w:rsidRPr="00F013B8">
        <w:rPr>
          <w:rFonts w:ascii="Simplified Arabic" w:eastAsia="Simplified Arabic" w:hAnsi="Simplified Arabic" w:cs="Simplified Arabic"/>
          <w:kern w:val="0"/>
          <w:sz w:val="28"/>
          <w:szCs w:val="28"/>
          <w:rtl/>
          <w:lang w:val="en"/>
          <w14:ligatures w14:val="none"/>
        </w:rPr>
        <w:t>وعل</w:t>
      </w:r>
      <w:r w:rsidR="002215F3" w:rsidRPr="00F013B8">
        <w:rPr>
          <w:rFonts w:ascii="Simplified Arabic" w:eastAsia="Simplified Arabic" w:hAnsi="Simplified Arabic" w:cs="Simplified Arabic"/>
          <w:kern w:val="0"/>
          <w:sz w:val="28"/>
          <w:szCs w:val="28"/>
          <w:rtl/>
          <w:lang w:val="en"/>
          <w14:ligatures w14:val="none"/>
        </w:rPr>
        <w:t xml:space="preserve">يه، تأتي هذه الدراسة </w:t>
      </w:r>
      <w:r w:rsidRPr="00F013B8">
        <w:rPr>
          <w:rFonts w:ascii="Simplified Arabic" w:eastAsia="Simplified Arabic" w:hAnsi="Simplified Arabic" w:cs="Simplified Arabic"/>
          <w:kern w:val="0"/>
          <w:sz w:val="28"/>
          <w:szCs w:val="28"/>
          <w:rtl/>
          <w:lang w:val="en"/>
          <w14:ligatures w14:val="none"/>
        </w:rPr>
        <w:t>من خلال قياس أثر أساليب التحفيز الإداري على إنتاجية الموظفين في شركات القطاع الخاص بمدينة الجبيل الصناعية، وهي بيئة تتميز بتركيز الصناعات الثقيلة، وتنوع القوى العاملة من حيث الخلفيات الثقافية والخبرات</w:t>
      </w:r>
      <w:r w:rsidRPr="00F013B8">
        <w:rPr>
          <w:rFonts w:ascii="Simplified Arabic" w:eastAsia="Simplified Arabic" w:hAnsi="Simplified Arabic" w:cs="Simplified Arabic"/>
          <w:kern w:val="0"/>
          <w:sz w:val="28"/>
          <w:szCs w:val="28"/>
          <w14:ligatures w14:val="none"/>
        </w:rPr>
        <w:t>.</w:t>
      </w:r>
    </w:p>
    <w:p w14:paraId="77F59713"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7" w:name="_Toc203520467"/>
      <w:r w:rsidRPr="00996B06">
        <w:rPr>
          <w:rFonts w:ascii="Simplified Arabic" w:eastAsia="Simplified Arabic" w:hAnsi="Simplified Arabic" w:cs="Simplified Arabic"/>
          <w:b/>
          <w:bCs/>
          <w:color w:val="auto"/>
          <w:sz w:val="28"/>
          <w:szCs w:val="28"/>
          <w:rtl/>
          <w:lang w:val="en"/>
        </w:rPr>
        <w:t>مشكلة الدراسة:</w:t>
      </w:r>
      <w:bookmarkEnd w:id="7"/>
    </w:p>
    <w:p w14:paraId="23B1AC8A"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على الرغم من أن التحفيز الإداري يُعد من أهم الأدوات الإدارية التي تسهم في تطوير أداء الموظفين وتعزيز إنتاجيتهم، إلا أن عددًا من المؤسسات لا تزال تُهمل تطبيق أساليب التحفيز الإداري، بالرغم من التحديات المتزايدة المرتبطة بانخفاض مستويات الإنتاجية. ويُعزى ذلك في الغالب إلى ضعف فاعلية أنظمة التحفيز، أو اعتماد أساليب غير ملائمة، أو غياب العدالة في تقييم الجهود المبذولة.</w:t>
      </w:r>
    </w:p>
    <w:p w14:paraId="7234EEB1"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وعلى الرغم من كثرة الدراسات التي تناولت موضوع الحوافز والتحفيز، فإن معظمها ركّز على الجوانب العامة، دون أن يُراعي الخصوصيات البيئية لبعض السياقات الصناعية، مثل </w:t>
      </w:r>
      <w:r w:rsidRPr="00F013B8">
        <w:rPr>
          <w:rFonts w:ascii="Simplified Arabic" w:eastAsia="Simplified Arabic" w:hAnsi="Simplified Arabic" w:cs="Simplified Arabic"/>
          <w:b/>
          <w:kern w:val="0"/>
          <w:sz w:val="28"/>
          <w:szCs w:val="28"/>
          <w:rtl/>
          <w:lang w:val="en"/>
          <w14:ligatures w14:val="none"/>
        </w:rPr>
        <w:t>مدينة الجبيل الصناعية</w:t>
      </w:r>
      <w:r w:rsidRPr="00F013B8">
        <w:rPr>
          <w:rFonts w:ascii="Simplified Arabic" w:eastAsia="Simplified Arabic" w:hAnsi="Simplified Arabic" w:cs="Simplified Arabic"/>
          <w:kern w:val="0"/>
          <w:sz w:val="28"/>
          <w:szCs w:val="28"/>
          <w:rtl/>
          <w:lang w:val="en"/>
          <w14:ligatures w14:val="none"/>
        </w:rPr>
        <w:t xml:space="preserve"> </w:t>
      </w:r>
      <w:r w:rsidRPr="00F013B8">
        <w:rPr>
          <w:rFonts w:ascii="Simplified Arabic" w:eastAsia="Simplified Arabic" w:hAnsi="Simplified Arabic" w:cs="Simplified Arabic"/>
          <w:kern w:val="0"/>
          <w:sz w:val="28"/>
          <w:szCs w:val="28"/>
          <w:rtl/>
          <w:lang w:val="en"/>
          <w14:ligatures w14:val="none"/>
        </w:rPr>
        <w:lastRenderedPageBreak/>
        <w:t>التي تضم عددًا من كبرى الشركات الوطنية والعالمية، مما يجعل من الضروري دراسة أثر التحفيز الإداري في بيئة صناعية متميزة ومنافسة بهذا الحجم.</w:t>
      </w:r>
    </w:p>
    <w:p w14:paraId="73B5DDDB"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وبناءً على ذلك، تنبع </w:t>
      </w:r>
      <w:r w:rsidRPr="00F013B8">
        <w:rPr>
          <w:rFonts w:ascii="Simplified Arabic" w:eastAsia="Simplified Arabic" w:hAnsi="Simplified Arabic" w:cs="Simplified Arabic"/>
          <w:b/>
          <w:kern w:val="0"/>
          <w:sz w:val="28"/>
          <w:szCs w:val="28"/>
          <w:rtl/>
          <w:lang w:val="en"/>
          <w14:ligatures w14:val="none"/>
        </w:rPr>
        <w:t>مشكلة الدراسة</w:t>
      </w:r>
      <w:r w:rsidRPr="00F013B8">
        <w:rPr>
          <w:rFonts w:ascii="Simplified Arabic" w:eastAsia="Simplified Arabic" w:hAnsi="Simplified Arabic" w:cs="Simplified Arabic"/>
          <w:kern w:val="0"/>
          <w:sz w:val="28"/>
          <w:szCs w:val="28"/>
          <w:rtl/>
          <w:lang w:val="en"/>
          <w14:ligatures w14:val="none"/>
        </w:rPr>
        <w:t xml:space="preserve"> من الحاجة إلى التعرف على أثر أساليب التحفيز الإداري المطبقة في شركات القطاع الخاص بمدينة الجبيل الصناعية على إنتاجية الموظفين العاملين فيها، وذلك في ظل البيئة الصناعية الخاصة التي تتطلب أدوات تحفيزية فعّالة ومتكاملة.</w:t>
      </w:r>
    </w:p>
    <w:p w14:paraId="230D0795" w14:textId="4D61C67C" w:rsidR="009E4FE6" w:rsidRPr="00F013B8" w:rsidRDefault="009E4FE6" w:rsidP="00CF0E1A">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وقد أشار</w:t>
      </w:r>
      <w:r w:rsidR="00996B06" w:rsidRPr="00996B06">
        <w:rPr>
          <w:rFonts w:asciiTheme="majorBidi" w:eastAsia="Simplified Arabic" w:hAnsiTheme="majorBidi" w:cstheme="majorBidi"/>
          <w:bCs/>
          <w:kern w:val="0"/>
          <w:sz w:val="28"/>
          <w:szCs w:val="28"/>
          <w:lang w:val="en"/>
          <w14:ligatures w14:val="none"/>
        </w:rPr>
        <w:t xml:space="preserve"> </w:t>
      </w:r>
      <w:r w:rsidRPr="00996B06">
        <w:rPr>
          <w:rFonts w:asciiTheme="majorBidi" w:eastAsia="Simplified Arabic" w:hAnsiTheme="majorBidi" w:cstheme="majorBidi"/>
          <w:bCs/>
          <w:kern w:val="0"/>
          <w:sz w:val="28"/>
          <w:szCs w:val="28"/>
          <w:lang w:val="en"/>
          <w14:ligatures w14:val="none"/>
        </w:rPr>
        <w:t xml:space="preserve">Herzberg </w:t>
      </w:r>
      <w:r w:rsidR="00996B06">
        <w:rPr>
          <w:rFonts w:asciiTheme="majorBidi" w:eastAsia="Simplified Arabic" w:hAnsiTheme="majorBidi" w:cstheme="majorBidi"/>
          <w:bCs/>
          <w:kern w:val="0"/>
          <w:sz w:val="28"/>
          <w:szCs w:val="28"/>
          <w:lang w:val="en"/>
          <w14:ligatures w14:val="none"/>
        </w:rPr>
        <w:t>(</w:t>
      </w:r>
      <w:r w:rsidRPr="00996B06">
        <w:rPr>
          <w:rFonts w:asciiTheme="majorBidi" w:eastAsia="Simplified Arabic" w:hAnsiTheme="majorBidi" w:cstheme="majorBidi"/>
          <w:bCs/>
          <w:kern w:val="0"/>
          <w:sz w:val="28"/>
          <w:szCs w:val="28"/>
          <w:lang w:val="en"/>
          <w14:ligatures w14:val="none"/>
        </w:rPr>
        <w:t>1966</w:t>
      </w:r>
      <w:r w:rsidR="00996B06">
        <w:rPr>
          <w:rFonts w:asciiTheme="majorBidi" w:eastAsia="Simplified Arabic" w:hAnsiTheme="majorBidi" w:cstheme="majorBidi"/>
          <w:bCs/>
          <w:kern w:val="0"/>
          <w:sz w:val="28"/>
          <w:szCs w:val="28"/>
          <w:lang w:val="en"/>
          <w14:ligatures w14:val="none"/>
        </w:rPr>
        <w:t>)</w:t>
      </w:r>
      <w:r w:rsidRPr="00F013B8">
        <w:rPr>
          <w:rFonts w:ascii="Simplified Arabic" w:eastAsia="Simplified Arabic" w:hAnsi="Simplified Arabic" w:cs="Simplified Arabic"/>
          <w:kern w:val="0"/>
          <w:sz w:val="28"/>
          <w:szCs w:val="28"/>
          <w:rtl/>
          <w:lang w:val="en"/>
          <w14:ligatures w14:val="none"/>
        </w:rPr>
        <w:t xml:space="preserve"> في دراسته إلى أن التحفيز الفعّال لا يتحقق فقط من خلال الرواتب والحوافز المالية، بل من خلال تهيئة بيئة عمل مناسبة، وتقديم الاعتراف بالجهود، وتوفير فرص النمو والتطور الوظيفي، مما ينعكس بشكل مباشر على الأداء والإنتاجية.</w:t>
      </w:r>
    </w:p>
    <w:p w14:paraId="45E89DB2"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8" w:name="_Toc203520468"/>
      <w:r w:rsidRPr="00996B06">
        <w:rPr>
          <w:rFonts w:ascii="Simplified Arabic" w:eastAsia="Simplified Arabic" w:hAnsi="Simplified Arabic" w:cs="Simplified Arabic"/>
          <w:b/>
          <w:bCs/>
          <w:color w:val="auto"/>
          <w:sz w:val="28"/>
          <w:szCs w:val="28"/>
          <w:rtl/>
          <w:lang w:val="en"/>
        </w:rPr>
        <w:t>تساؤلات الدراسة:</w:t>
      </w:r>
      <w:bookmarkEnd w:id="8"/>
    </w:p>
    <w:p w14:paraId="07F682D8"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 xml:space="preserve">السؤال الرئيسي: </w:t>
      </w:r>
      <w:r w:rsidRPr="00F013B8">
        <w:rPr>
          <w:rFonts w:ascii="Simplified Arabic" w:eastAsia="Simplified Arabic" w:hAnsi="Simplified Arabic" w:cs="Simplified Arabic"/>
          <w:kern w:val="0"/>
          <w:sz w:val="28"/>
          <w:szCs w:val="28"/>
          <w:rtl/>
          <w:lang w:val="en"/>
          <w14:ligatures w14:val="none"/>
        </w:rPr>
        <w:t>إلى أي مدى يُمكن أن يؤثر التحفيز الإداري بأساليبه المختلفة على إنتاجية الموظفين في شركات القطاع الخاص بمدينة الجبيل الصناعية؟</w:t>
      </w:r>
    </w:p>
    <w:p w14:paraId="56695B89" w14:textId="40FE804F" w:rsidR="00CF0E1A" w:rsidRPr="00F013B8" w:rsidRDefault="009E4FE6" w:rsidP="00CF0E1A">
      <w:pPr>
        <w:spacing w:before="280" w:after="80" w:line="480" w:lineRule="auto"/>
        <w:jc w:val="lowKashida"/>
        <w:outlineLvl w:val="2"/>
        <w:rPr>
          <w:rFonts w:ascii="Simplified Arabic" w:eastAsia="Simplified Arabic" w:hAnsi="Simplified Arabic" w:cs="Simplified Arabic"/>
          <w:b/>
          <w:kern w:val="0"/>
          <w:sz w:val="28"/>
          <w:szCs w:val="28"/>
          <w:rtl/>
          <w:lang w:val="en"/>
          <w14:ligatures w14:val="none"/>
        </w:rPr>
      </w:pPr>
      <w:bookmarkStart w:id="9" w:name="_heading=h.1zot7kw1u0jd" w:colFirst="0" w:colLast="0"/>
      <w:bookmarkStart w:id="10" w:name="_Toc203520469"/>
      <w:bookmarkEnd w:id="9"/>
      <w:r w:rsidRPr="00F013B8">
        <w:rPr>
          <w:rFonts w:ascii="Simplified Arabic" w:eastAsia="Simplified Arabic" w:hAnsi="Simplified Arabic" w:cs="Simplified Arabic"/>
          <w:b/>
          <w:kern w:val="0"/>
          <w:sz w:val="28"/>
          <w:szCs w:val="28"/>
          <w:rtl/>
          <w:lang w:val="en"/>
          <w14:ligatures w14:val="none"/>
        </w:rPr>
        <w:t>الأسئلة الفرعية:</w:t>
      </w:r>
      <w:bookmarkEnd w:id="10"/>
    </w:p>
    <w:p w14:paraId="53CEE59F" w14:textId="77777777" w:rsidR="00CF0E1A" w:rsidRPr="00996B06" w:rsidRDefault="00CF0E1A" w:rsidP="00CF0E1A">
      <w:pPr>
        <w:spacing w:after="240" w:line="480" w:lineRule="auto"/>
        <w:jc w:val="lowKashida"/>
        <w:rPr>
          <w:rFonts w:ascii="Simplified Arabic" w:eastAsia="Simplified Arabic" w:hAnsi="Simplified Arabic" w:cs="Simplified Arabic"/>
          <w:kern w:val="0"/>
          <w:sz w:val="28"/>
          <w:szCs w:val="28"/>
          <w14:ligatures w14:val="none"/>
        </w:rPr>
      </w:pPr>
      <w:r w:rsidRPr="00996B06">
        <w:rPr>
          <w:rFonts w:ascii="Simplified Arabic" w:eastAsia="Simplified Arabic" w:hAnsi="Simplified Arabic" w:cs="Simplified Arabic"/>
          <w:kern w:val="0"/>
          <w:sz w:val="28"/>
          <w:szCs w:val="28"/>
          <w:rtl/>
          <w:lang w:val="en"/>
          <w14:ligatures w14:val="none"/>
        </w:rPr>
        <w:t>تسعى الدراسة للإجابة عن مجموعة من التساؤلات البحثية، منها</w:t>
      </w:r>
      <w:r w:rsidRPr="00996B06">
        <w:rPr>
          <w:rFonts w:ascii="Simplified Arabic" w:eastAsia="Simplified Arabic" w:hAnsi="Simplified Arabic" w:cs="Simplified Arabic"/>
          <w:kern w:val="0"/>
          <w:sz w:val="28"/>
          <w:szCs w:val="28"/>
          <w14:ligatures w14:val="none"/>
        </w:rPr>
        <w:t>:</w:t>
      </w:r>
    </w:p>
    <w:p w14:paraId="434BD755" w14:textId="77777777" w:rsidR="00CF0E1A" w:rsidRPr="00F013B8" w:rsidRDefault="00CF0E1A" w:rsidP="00CF0E1A">
      <w:pPr>
        <w:numPr>
          <w:ilvl w:val="0"/>
          <w:numId w:val="28"/>
        </w:numPr>
        <w:spacing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lastRenderedPageBreak/>
        <w:t>هل توجد علاقة ذات دلالة إحصائية بين التحفيز الإداري ومستوى إنتاجية الموظفين في شركات القطاع الخاص؟</w:t>
      </w:r>
    </w:p>
    <w:p w14:paraId="4F90B829" w14:textId="77777777" w:rsidR="00CF0E1A" w:rsidRPr="00F013B8" w:rsidRDefault="00CF0E1A" w:rsidP="00CF0E1A">
      <w:pPr>
        <w:numPr>
          <w:ilvl w:val="0"/>
          <w:numId w:val="28"/>
        </w:numPr>
        <w:spacing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ما هي أهم الحوافز الإدارية المستخدمة حاليًا في شركات القطاع الخاص بمدينة الجبيل الصناعية؟</w:t>
      </w:r>
    </w:p>
    <w:p w14:paraId="7DF5E664" w14:textId="77777777" w:rsidR="00CF0E1A" w:rsidRPr="00F013B8" w:rsidRDefault="00CF0E1A" w:rsidP="00CF0E1A">
      <w:pPr>
        <w:numPr>
          <w:ilvl w:val="0"/>
          <w:numId w:val="28"/>
        </w:numPr>
        <w:spacing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هل تؤثر الحوافز المالية بشكل أكبر من الحوافز غير المادية في رفع إنتاجية الموظفين؟</w:t>
      </w:r>
    </w:p>
    <w:p w14:paraId="5D9480F0" w14:textId="77777777" w:rsidR="00CF0E1A" w:rsidRPr="00F013B8" w:rsidRDefault="00CF0E1A" w:rsidP="00CF0E1A">
      <w:pPr>
        <w:numPr>
          <w:ilvl w:val="0"/>
          <w:numId w:val="28"/>
        </w:numPr>
        <w:spacing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كيف تؤثر الحوافز غير المادية مثل التقدير، فرص الترقية، وبيئة العمل على أداء الموظفين؟</w:t>
      </w:r>
    </w:p>
    <w:p w14:paraId="252365B5" w14:textId="77777777" w:rsidR="00CF0E1A" w:rsidRPr="00F013B8" w:rsidRDefault="00CF0E1A" w:rsidP="00CF0E1A">
      <w:pPr>
        <w:numPr>
          <w:ilvl w:val="0"/>
          <w:numId w:val="28"/>
        </w:numPr>
        <w:spacing w:after="240" w:line="480" w:lineRule="auto"/>
        <w:jc w:val="lowKashida"/>
        <w:rPr>
          <w:rFonts w:ascii="Simplified Arabic" w:eastAsia="Simplified Arabic" w:hAnsi="Simplified Arabic" w:cs="Simplified Arabic"/>
          <w:kern w:val="0"/>
          <w:sz w:val="28"/>
          <w:szCs w:val="28"/>
          <w14:ligatures w14:val="none"/>
        </w:rPr>
      </w:pPr>
      <w:r w:rsidRPr="00F013B8">
        <w:rPr>
          <w:rFonts w:ascii="Simplified Arabic" w:eastAsia="Simplified Arabic" w:hAnsi="Simplified Arabic" w:cs="Simplified Arabic"/>
          <w:kern w:val="0"/>
          <w:sz w:val="28"/>
          <w:szCs w:val="28"/>
          <w:rtl/>
          <w:lang w:val="en"/>
          <w14:ligatures w14:val="none"/>
        </w:rPr>
        <w:t>هل يختلف تأثير التحفيز الإداري على الإنتاجية تبعًا لاختلاف المتغيرات الديموغرافية مثل العمر، الخبرة، والمؤهل العلمي؟</w:t>
      </w:r>
    </w:p>
    <w:p w14:paraId="739999FB"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11" w:name="_Toc203520470"/>
      <w:r w:rsidRPr="00996B06">
        <w:rPr>
          <w:rFonts w:ascii="Simplified Arabic" w:eastAsia="Simplified Arabic" w:hAnsi="Simplified Arabic" w:cs="Simplified Arabic"/>
          <w:b/>
          <w:bCs/>
          <w:color w:val="auto"/>
          <w:sz w:val="28"/>
          <w:szCs w:val="28"/>
          <w:rtl/>
          <w:lang w:val="en"/>
        </w:rPr>
        <w:t>أهمية الدراسة:</w:t>
      </w:r>
      <w:bookmarkEnd w:id="11"/>
    </w:p>
    <w:p w14:paraId="0F16010D" w14:textId="77777777" w:rsidR="00372FC7" w:rsidRPr="00996B06" w:rsidRDefault="009E4FE6" w:rsidP="00372FC7">
      <w:pPr>
        <w:spacing w:before="240" w:after="240" w:line="480" w:lineRule="auto"/>
        <w:jc w:val="lowKashida"/>
        <w:rPr>
          <w:rStyle w:val="Heading2Char"/>
          <w:rFonts w:ascii="Simplified Arabic" w:hAnsi="Simplified Arabic" w:cs="Simplified Arabic"/>
          <w:b/>
          <w:bCs/>
          <w:color w:val="auto"/>
          <w:sz w:val="28"/>
          <w:szCs w:val="28"/>
          <w:rtl/>
          <w:lang w:val="en"/>
        </w:rPr>
      </w:pPr>
      <w:bookmarkStart w:id="12" w:name="_Toc203520471"/>
      <w:r w:rsidRPr="00996B06">
        <w:rPr>
          <w:rStyle w:val="Heading2Char"/>
          <w:rFonts w:ascii="Simplified Arabic" w:hAnsi="Simplified Arabic" w:cs="Simplified Arabic"/>
          <w:b/>
          <w:bCs/>
          <w:color w:val="auto"/>
          <w:sz w:val="28"/>
          <w:szCs w:val="28"/>
          <w:rtl/>
          <w:lang w:val="en"/>
        </w:rPr>
        <w:t>أ. الأهمية العلمية</w:t>
      </w:r>
      <w:bookmarkEnd w:id="12"/>
    </w:p>
    <w:p w14:paraId="7E8D2166" w14:textId="4875B7F8" w:rsidR="00CF0E1A" w:rsidRPr="00F013B8" w:rsidRDefault="00CF0E1A"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تتأسس أهمية هذه الدراسة في أنها تسلط الضوء على بيئة عمل صناعية مهمة في المملكة، وهي مدينة الجبيل الصناعية، حيث تفتقر الأدبيات الأكاديمية إلى دراسات ميدانية تتناول تأثير الحوافز الإدارية على الإنتاجية في هذا القطاع. وتشير الدراسات السابقة إلى أن التحفيز يُعد من العوامل الرئيسية التي </w:t>
      </w:r>
      <w:r w:rsidRPr="00F013B8">
        <w:rPr>
          <w:rFonts w:ascii="Simplified Arabic" w:eastAsia="Simplified Arabic" w:hAnsi="Simplified Arabic" w:cs="Simplified Arabic"/>
          <w:kern w:val="0"/>
          <w:sz w:val="28"/>
          <w:szCs w:val="28"/>
          <w:rtl/>
          <w:lang w:val="en"/>
          <w14:ligatures w14:val="none"/>
        </w:rPr>
        <w:lastRenderedPageBreak/>
        <w:t>تؤثر في الأداء الوظيفي، لكنها لم تتناول البيئات الصناعية بشكل كافٍ، مما يجعل هذه الدراسة إضافة معرفية مهمة في هذا المجال</w:t>
      </w:r>
      <w:r w:rsidR="00996B06">
        <w:rPr>
          <w:rFonts w:ascii="Simplified Arabic" w:eastAsia="Simplified Arabic" w:hAnsi="Simplified Arabic" w:cs="Simplified Arabic"/>
          <w:kern w:val="0"/>
          <w:sz w:val="28"/>
          <w:szCs w:val="28"/>
          <w:lang w:val="en"/>
          <w14:ligatures w14:val="none"/>
        </w:rPr>
        <w:t>.</w:t>
      </w:r>
    </w:p>
    <w:p w14:paraId="29C434AB" w14:textId="77777777" w:rsidR="00372FC7" w:rsidRPr="00996B06" w:rsidRDefault="009E4FE6" w:rsidP="00372FC7">
      <w:pPr>
        <w:spacing w:before="240" w:after="240" w:line="480" w:lineRule="auto"/>
        <w:jc w:val="lowKashida"/>
        <w:rPr>
          <w:rFonts w:ascii="Simplified Arabic" w:eastAsia="Simplified Arabic" w:hAnsi="Simplified Arabic" w:cs="Simplified Arabic"/>
          <w:b/>
          <w:bCs/>
          <w:kern w:val="0"/>
          <w:sz w:val="28"/>
          <w:szCs w:val="28"/>
          <w:rtl/>
          <w:lang w:val="en"/>
          <w14:ligatures w14:val="none"/>
        </w:rPr>
      </w:pPr>
      <w:bookmarkStart w:id="13" w:name="_Toc203520472"/>
      <w:r w:rsidRPr="00996B06">
        <w:rPr>
          <w:rStyle w:val="Heading2Char"/>
          <w:rFonts w:ascii="Simplified Arabic" w:hAnsi="Simplified Arabic" w:cs="Simplified Arabic"/>
          <w:b/>
          <w:bCs/>
          <w:color w:val="auto"/>
          <w:sz w:val="28"/>
          <w:szCs w:val="28"/>
          <w:rtl/>
          <w:lang w:val="en"/>
        </w:rPr>
        <w:t>ب. الأهمية العملية</w:t>
      </w:r>
      <w:bookmarkEnd w:id="13"/>
    </w:p>
    <w:p w14:paraId="4EE80278" w14:textId="1E9E2309"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u w:val="single"/>
          <w:rtl/>
          <w:lang w:val="en"/>
          <w14:ligatures w14:val="none"/>
        </w:rPr>
      </w:pPr>
      <w:r w:rsidRPr="00F013B8">
        <w:rPr>
          <w:rFonts w:ascii="Simplified Arabic" w:eastAsia="Simplified Arabic" w:hAnsi="Simplified Arabic" w:cs="Simplified Arabic"/>
          <w:kern w:val="0"/>
          <w:sz w:val="28"/>
          <w:szCs w:val="28"/>
          <w:rtl/>
          <w:lang w:val="en"/>
          <w14:ligatures w14:val="none"/>
        </w:rPr>
        <w:t>تتجلى أهمية الدراسة عمليًا في قدرتها على تقديم توصيات استراتيجية مستندة إلى نتائج ميدانية دقيقة، تهدف إلى دعم أقسام الموارد البشرية والشركات الصناعية في مدينة الجبيل. تساعد هذه التوصيات في تصميم برامج تحفيز إداري تتناسب مع احتياجات الموظفين وظروف بيئة العمل الخاصة بالصناعة، مما يسهم في تعزيز رضا الموظفين وتحسين أدائهم الوظيفي.</w:t>
      </w:r>
    </w:p>
    <w:p w14:paraId="35B39773"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14" w:name="_Toc203520473"/>
      <w:r w:rsidRPr="00996B06">
        <w:rPr>
          <w:rFonts w:ascii="Simplified Arabic" w:eastAsia="Simplified Arabic" w:hAnsi="Simplified Arabic" w:cs="Simplified Arabic"/>
          <w:b/>
          <w:bCs/>
          <w:color w:val="auto"/>
          <w:sz w:val="28"/>
          <w:szCs w:val="28"/>
          <w:rtl/>
          <w:lang w:val="en"/>
        </w:rPr>
        <w:t>أهداف الدراسة:</w:t>
      </w:r>
      <w:bookmarkEnd w:id="14"/>
    </w:p>
    <w:p w14:paraId="16FDC7DE" w14:textId="77777777" w:rsidR="00CF0E1A" w:rsidRPr="00996B06" w:rsidRDefault="00CF0E1A" w:rsidP="00CF0E1A">
      <w:pPr>
        <w:spacing w:line="480" w:lineRule="auto"/>
        <w:rPr>
          <w:rFonts w:ascii="Simplified Arabic" w:eastAsia="Simplified Arabic" w:hAnsi="Simplified Arabic" w:cs="Simplified Arabic"/>
          <w:b/>
          <w:bCs/>
          <w:kern w:val="0"/>
          <w:sz w:val="28"/>
          <w:szCs w:val="28"/>
          <w:rtl/>
          <w:lang w:val="en"/>
          <w14:ligatures w14:val="none"/>
        </w:rPr>
      </w:pPr>
      <w:r w:rsidRPr="00996B06">
        <w:rPr>
          <w:rFonts w:ascii="Simplified Arabic" w:eastAsia="Simplified Arabic" w:hAnsi="Simplified Arabic" w:cs="Simplified Arabic"/>
          <w:b/>
          <w:bCs/>
          <w:kern w:val="0"/>
          <w:sz w:val="28"/>
          <w:szCs w:val="28"/>
          <w:rtl/>
          <w:lang w:val="en"/>
          <w14:ligatures w14:val="none"/>
        </w:rPr>
        <w:t>تهدف هذه الدراسة إلى تحقيق عدة أهداف رئيسية، منها:</w:t>
      </w:r>
    </w:p>
    <w:p w14:paraId="32648168" w14:textId="77777777" w:rsidR="00CF0E1A" w:rsidRPr="00F013B8" w:rsidRDefault="00CF0E1A" w:rsidP="00CF0E1A">
      <w:pPr>
        <w:pStyle w:val="ListParagraph"/>
        <w:numPr>
          <w:ilvl w:val="0"/>
          <w:numId w:val="29"/>
        </w:numPr>
        <w:spacing w:line="480" w:lineRule="auto"/>
        <w:rPr>
          <w:rFonts w:ascii="Simplified Arabic" w:eastAsia="Simplified Arabic" w:hAnsi="Simplified Arabic" w:cs="Simplified Arabic"/>
          <w:kern w:val="0"/>
          <w:sz w:val="28"/>
          <w:szCs w:val="28"/>
          <w:rtl/>
          <w:lang w:val="en"/>
          <w14:ligatures w14:val="none"/>
        </w:rPr>
      </w:pPr>
      <w:r w:rsidRPr="00F013B8">
        <w:rPr>
          <w:rFonts w:ascii="Simplified Arabic" w:eastAsia="Simplified Arabic" w:hAnsi="Simplified Arabic" w:cs="Simplified Arabic"/>
          <w:kern w:val="0"/>
          <w:sz w:val="28"/>
          <w:szCs w:val="28"/>
          <w:rtl/>
          <w:lang w:val="en"/>
          <w14:ligatures w14:val="none"/>
        </w:rPr>
        <w:t>قياس مدى تأثير أساليب التحفيز الإداري على إنتاجية الموظفين في شركات القطاع الخاص بمدينة الجبيل الصناعية.</w:t>
      </w:r>
    </w:p>
    <w:p w14:paraId="54C55174" w14:textId="77777777" w:rsidR="00CF0E1A" w:rsidRPr="00F013B8" w:rsidRDefault="00CF0E1A" w:rsidP="00CF0E1A">
      <w:pPr>
        <w:pStyle w:val="ListParagraph"/>
        <w:numPr>
          <w:ilvl w:val="0"/>
          <w:numId w:val="29"/>
        </w:numPr>
        <w:spacing w:line="480" w:lineRule="auto"/>
        <w:rPr>
          <w:rFonts w:ascii="Simplified Arabic" w:eastAsia="Simplified Arabic" w:hAnsi="Simplified Arabic" w:cs="Simplified Arabic"/>
          <w:kern w:val="0"/>
          <w:sz w:val="28"/>
          <w:szCs w:val="28"/>
          <w:rtl/>
          <w:lang w:val="en"/>
          <w14:ligatures w14:val="none"/>
        </w:rPr>
      </w:pPr>
      <w:r w:rsidRPr="00F013B8">
        <w:rPr>
          <w:rFonts w:ascii="Simplified Arabic" w:eastAsia="Simplified Arabic" w:hAnsi="Simplified Arabic" w:cs="Simplified Arabic"/>
          <w:kern w:val="0"/>
          <w:sz w:val="28"/>
          <w:szCs w:val="28"/>
          <w:rtl/>
          <w:lang w:val="en"/>
          <w14:ligatures w14:val="none"/>
        </w:rPr>
        <w:t>تحديد أهم الحوافز الإدارية المطبقة حاليًا في هذه الشركات، وتحليل فعاليتها من وجهة نظر الموظفين.</w:t>
      </w:r>
    </w:p>
    <w:p w14:paraId="30D2A918" w14:textId="77777777" w:rsidR="00CF0E1A" w:rsidRPr="00F013B8" w:rsidRDefault="00CF0E1A" w:rsidP="00CF0E1A">
      <w:pPr>
        <w:pStyle w:val="ListParagraph"/>
        <w:numPr>
          <w:ilvl w:val="0"/>
          <w:numId w:val="29"/>
        </w:numPr>
        <w:spacing w:line="480" w:lineRule="auto"/>
        <w:rPr>
          <w:rFonts w:ascii="Simplified Arabic" w:eastAsia="Simplified Arabic" w:hAnsi="Simplified Arabic" w:cs="Simplified Arabic"/>
          <w:kern w:val="0"/>
          <w:sz w:val="28"/>
          <w:szCs w:val="28"/>
          <w:rtl/>
          <w:lang w:val="en"/>
          <w14:ligatures w14:val="none"/>
        </w:rPr>
      </w:pPr>
      <w:r w:rsidRPr="00F013B8">
        <w:rPr>
          <w:rFonts w:ascii="Simplified Arabic" w:eastAsia="Simplified Arabic" w:hAnsi="Simplified Arabic" w:cs="Simplified Arabic"/>
          <w:kern w:val="0"/>
          <w:sz w:val="28"/>
          <w:szCs w:val="28"/>
          <w:rtl/>
          <w:lang w:val="en"/>
          <w14:ligatures w14:val="none"/>
        </w:rPr>
        <w:t>تقييم تأثير الحوافز المالية وغير المالية على أداء الموظفين، وتحديد نوع الحوافز الأكثر تأثيرًا.</w:t>
      </w:r>
    </w:p>
    <w:p w14:paraId="1CADC6B4" w14:textId="77777777" w:rsidR="00CF0E1A" w:rsidRPr="00F013B8" w:rsidRDefault="00CF0E1A" w:rsidP="00CF0E1A">
      <w:pPr>
        <w:pStyle w:val="ListParagraph"/>
        <w:numPr>
          <w:ilvl w:val="0"/>
          <w:numId w:val="29"/>
        </w:numPr>
        <w:spacing w:line="480" w:lineRule="auto"/>
        <w:rPr>
          <w:rFonts w:ascii="Simplified Arabic" w:eastAsia="Simplified Arabic" w:hAnsi="Simplified Arabic" w:cs="Simplified Arabic"/>
          <w:kern w:val="0"/>
          <w:sz w:val="28"/>
          <w:szCs w:val="28"/>
          <w:rtl/>
          <w:lang w:val="en"/>
          <w14:ligatures w14:val="none"/>
        </w:rPr>
      </w:pPr>
      <w:r w:rsidRPr="00F013B8">
        <w:rPr>
          <w:rFonts w:ascii="Simplified Arabic" w:eastAsia="Simplified Arabic" w:hAnsi="Simplified Arabic" w:cs="Simplified Arabic"/>
          <w:kern w:val="0"/>
          <w:sz w:val="28"/>
          <w:szCs w:val="28"/>
          <w:rtl/>
          <w:lang w:val="en"/>
          <w14:ligatures w14:val="none"/>
        </w:rPr>
        <w:t>تحليل العلاقة بين مستوى رضا الموظفين عن أساليب التحفيز ومستوى الإنتاجية لديهم.</w:t>
      </w:r>
    </w:p>
    <w:p w14:paraId="4ACBDC76" w14:textId="51AC97B8" w:rsidR="00CF0E1A" w:rsidRPr="00F013B8" w:rsidRDefault="00CF0E1A" w:rsidP="00CF0E1A">
      <w:pPr>
        <w:pStyle w:val="ListParagraph"/>
        <w:numPr>
          <w:ilvl w:val="0"/>
          <w:numId w:val="29"/>
        </w:numPr>
        <w:spacing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lastRenderedPageBreak/>
        <w:t>اقتراح توصيات عملية لإدارة الموارد البشرية في الشركات الصناعية لتحسين برامج التحفيز وزيادة الإنتاجية.</w:t>
      </w:r>
    </w:p>
    <w:p w14:paraId="39434A5B"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15" w:name="_Toc203520474"/>
      <w:r w:rsidRPr="00996B06">
        <w:rPr>
          <w:rFonts w:ascii="Simplified Arabic" w:eastAsia="Simplified Arabic" w:hAnsi="Simplified Arabic" w:cs="Simplified Arabic"/>
          <w:b/>
          <w:bCs/>
          <w:color w:val="auto"/>
          <w:sz w:val="28"/>
          <w:szCs w:val="28"/>
          <w:rtl/>
          <w:lang w:val="en"/>
        </w:rPr>
        <w:t>فرضيات الدراسة:</w:t>
      </w:r>
      <w:bookmarkEnd w:id="15"/>
    </w:p>
    <w:p w14:paraId="39014E02" w14:textId="6B9B5608" w:rsidR="009E4FE6" w:rsidRPr="00F013B8" w:rsidRDefault="009E4FE6" w:rsidP="00372FC7">
      <w:pPr>
        <w:spacing w:before="280" w:after="80" w:line="480" w:lineRule="auto"/>
        <w:jc w:val="lowKashida"/>
        <w:outlineLvl w:val="2"/>
        <w:rPr>
          <w:rFonts w:ascii="Simplified Arabic" w:eastAsia="Simplified Arabic" w:hAnsi="Simplified Arabic" w:cs="Simplified Arabic"/>
          <w:b/>
          <w:kern w:val="0"/>
          <w:sz w:val="28"/>
          <w:szCs w:val="28"/>
          <w:lang w:val="en"/>
          <w14:ligatures w14:val="none"/>
        </w:rPr>
      </w:pPr>
      <w:bookmarkStart w:id="16" w:name="_heading=h.9y9poqpx6krx" w:colFirst="0" w:colLast="0"/>
      <w:bookmarkStart w:id="17" w:name="_Toc203520475"/>
      <w:bookmarkEnd w:id="16"/>
      <w:r w:rsidRPr="00F013B8">
        <w:rPr>
          <w:rFonts w:ascii="Simplified Arabic" w:eastAsia="Simplified Arabic" w:hAnsi="Simplified Arabic" w:cs="Simplified Arabic"/>
          <w:b/>
          <w:kern w:val="0"/>
          <w:sz w:val="28"/>
          <w:szCs w:val="28"/>
          <w:rtl/>
          <w:lang w:val="en"/>
          <w14:ligatures w14:val="none"/>
        </w:rPr>
        <w:t xml:space="preserve">الفرضيات الرئيسية: </w:t>
      </w:r>
      <w:r w:rsidRPr="00F013B8">
        <w:rPr>
          <w:rFonts w:ascii="Simplified Arabic" w:eastAsia="Simplified Arabic" w:hAnsi="Simplified Arabic" w:cs="Simplified Arabic"/>
          <w:kern w:val="0"/>
          <w:sz w:val="28"/>
          <w:szCs w:val="28"/>
          <w:rtl/>
          <w:lang w:val="en"/>
          <w14:ligatures w14:val="none"/>
        </w:rPr>
        <w:t>توجد علاقة ذات دلالة إحصائية بين التحفيز الإداري ومستوى إنتاجية الموظفين في شركات القطاع الخاص بمدينة الجبيل الصناعية.</w:t>
      </w:r>
      <w:bookmarkEnd w:id="17"/>
    </w:p>
    <w:p w14:paraId="021A6B7C" w14:textId="77777777" w:rsidR="009E4FE6" w:rsidRPr="00F013B8" w:rsidRDefault="009E4FE6" w:rsidP="00372FC7">
      <w:pPr>
        <w:spacing w:before="280" w:after="80" w:line="480" w:lineRule="auto"/>
        <w:jc w:val="lowKashida"/>
        <w:outlineLvl w:val="2"/>
        <w:rPr>
          <w:rFonts w:ascii="Simplified Arabic" w:eastAsia="Simplified Arabic" w:hAnsi="Simplified Arabic" w:cs="Simplified Arabic"/>
          <w:bCs/>
          <w:kern w:val="0"/>
          <w:sz w:val="28"/>
          <w:szCs w:val="28"/>
          <w:lang w:val="en"/>
          <w14:ligatures w14:val="none"/>
        </w:rPr>
      </w:pPr>
      <w:bookmarkStart w:id="18" w:name="_heading=h.tvhiji5dozee" w:colFirst="0" w:colLast="0"/>
      <w:bookmarkStart w:id="19" w:name="_Toc203520476"/>
      <w:bookmarkEnd w:id="18"/>
      <w:r w:rsidRPr="00F013B8">
        <w:rPr>
          <w:rFonts w:ascii="Simplified Arabic" w:eastAsia="Simplified Arabic" w:hAnsi="Simplified Arabic" w:cs="Simplified Arabic"/>
          <w:bCs/>
          <w:kern w:val="0"/>
          <w:sz w:val="28"/>
          <w:szCs w:val="28"/>
          <w:rtl/>
          <w:lang w:val="en"/>
          <w14:ligatures w14:val="none"/>
        </w:rPr>
        <w:t>الفرضيات الفرعية:</w:t>
      </w:r>
      <w:bookmarkEnd w:id="19"/>
    </w:p>
    <w:p w14:paraId="4A9A35D5" w14:textId="77777777" w:rsidR="009E4FE6" w:rsidRPr="00F013B8" w:rsidRDefault="009E4FE6" w:rsidP="00372FC7">
      <w:pPr>
        <w:numPr>
          <w:ilvl w:val="0"/>
          <w:numId w:val="5"/>
        </w:numPr>
        <w:spacing w:before="240" w:after="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للحوافز المالية تأثير إيجابي وذو دلالة إحصائية في رفع إنتاجية الموظفين.</w:t>
      </w:r>
    </w:p>
    <w:p w14:paraId="191018A8" w14:textId="77777777" w:rsidR="009E4FE6" w:rsidRPr="00F013B8" w:rsidRDefault="009E4FE6" w:rsidP="00372FC7">
      <w:pPr>
        <w:numPr>
          <w:ilvl w:val="0"/>
          <w:numId w:val="5"/>
        </w:numPr>
        <w:spacing w:after="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للحوافز غير المالية، مثل التقدير وفرص الترقية، تأثير إيجابي وذو دلالة إحصائية على إنتاجية الموظفين.</w:t>
      </w:r>
    </w:p>
    <w:p w14:paraId="198E9B35" w14:textId="77777777" w:rsidR="009E4FE6" w:rsidRPr="00F013B8" w:rsidRDefault="009E4FE6" w:rsidP="00372FC7">
      <w:pPr>
        <w:numPr>
          <w:ilvl w:val="0"/>
          <w:numId w:val="5"/>
        </w:numPr>
        <w:spacing w:after="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توجد فروق ذات دلالة إحصائية في إنتاجية الموظفين تبعًا لاختلاف مستوى رضاهم عن أنظمة التحفيز المعمول بها.</w:t>
      </w:r>
    </w:p>
    <w:p w14:paraId="0EE5003F" w14:textId="77777777" w:rsidR="009E4FE6" w:rsidRPr="00F013B8" w:rsidRDefault="009E4FE6" w:rsidP="00372FC7">
      <w:pPr>
        <w:numPr>
          <w:ilvl w:val="0"/>
          <w:numId w:val="5"/>
        </w:numPr>
        <w:spacing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تؤثر المتغيرات الديموغرافية (كالسن، الخبرة، والمستوى التعليمي) بشكل دال إحصائي على العلاقة بين التحفيز الإداري وإنتاجية الموظفين.</w:t>
      </w:r>
    </w:p>
    <w:p w14:paraId="02472903" w14:textId="0100BFDA"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20" w:name="_Toc203520477"/>
      <w:r w:rsidRPr="00996B06">
        <w:rPr>
          <w:rFonts w:ascii="Simplified Arabic" w:eastAsia="Simplified Arabic" w:hAnsi="Simplified Arabic" w:cs="Simplified Arabic"/>
          <w:b/>
          <w:bCs/>
          <w:color w:val="auto"/>
          <w:sz w:val="28"/>
          <w:szCs w:val="28"/>
          <w:rtl/>
          <w:lang w:val="en"/>
        </w:rPr>
        <w:lastRenderedPageBreak/>
        <w:t>النظرية العلمية المتبعة لإعداد البحث:</w:t>
      </w:r>
      <w:bookmarkEnd w:id="20"/>
    </w:p>
    <w:p w14:paraId="7EFD0D6F"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تشير هذه الدراسة إلى نظرية التحفيز الإداري التي تهدف إلى فهم عميق للعوامل التي تدفع الأفراد العاملين إلى تحسين أدائهم وزيادة إنتاجيتهم. من بين النظريات المهمة في هذا المجال، تأتي نظرية </w:t>
      </w:r>
      <w:r w:rsidRPr="00F013B8">
        <w:rPr>
          <w:rFonts w:ascii="Simplified Arabic" w:eastAsia="Simplified Arabic" w:hAnsi="Simplified Arabic" w:cs="Simplified Arabic"/>
          <w:kern w:val="0"/>
          <w:sz w:val="28"/>
          <w:szCs w:val="28"/>
          <w:highlight w:val="white"/>
          <w:rtl/>
          <w:lang w:val="en"/>
          <w14:ligatures w14:val="none"/>
        </w:rPr>
        <w:t xml:space="preserve">هيرزبرغ </w:t>
      </w:r>
      <w:r w:rsidRPr="00F013B8">
        <w:rPr>
          <w:rFonts w:ascii="Simplified Arabic" w:eastAsia="Simplified Arabic" w:hAnsi="Simplified Arabic" w:cs="Simplified Arabic"/>
          <w:kern w:val="0"/>
          <w:sz w:val="28"/>
          <w:szCs w:val="28"/>
          <w:rtl/>
          <w:lang w:val="en"/>
          <w14:ligatures w14:val="none"/>
        </w:rPr>
        <w:t xml:space="preserve">التي تميز بين الحوافز المالية والمعنوية، ونظرية </w:t>
      </w:r>
      <w:r w:rsidRPr="00F013B8">
        <w:rPr>
          <w:rFonts w:ascii="Simplified Arabic" w:eastAsia="Simplified Arabic" w:hAnsi="Simplified Arabic" w:cs="Simplified Arabic"/>
          <w:kern w:val="0"/>
          <w:sz w:val="28"/>
          <w:szCs w:val="28"/>
          <w:highlight w:val="white"/>
          <w:rtl/>
          <w:lang w:val="en"/>
          <w14:ligatures w14:val="none"/>
        </w:rPr>
        <w:t xml:space="preserve">مازلو </w:t>
      </w:r>
      <w:r w:rsidRPr="00F013B8">
        <w:rPr>
          <w:rFonts w:ascii="Simplified Arabic" w:eastAsia="Simplified Arabic" w:hAnsi="Simplified Arabic" w:cs="Simplified Arabic"/>
          <w:kern w:val="0"/>
          <w:sz w:val="28"/>
          <w:szCs w:val="28"/>
          <w:rtl/>
          <w:lang w:val="en"/>
          <w14:ligatures w14:val="none"/>
        </w:rPr>
        <w:t>التي تركز على تلبية الحاجات النفسية والاجتماعية للفرد، مما يسهم في رفع دافعيته.</w:t>
      </w:r>
    </w:p>
    <w:p w14:paraId="4CF9681E"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تعتمد نظرية هيرزبرغ في الدوافع والنظافة (</w:t>
      </w:r>
      <w:r w:rsidRPr="00996B06">
        <w:rPr>
          <w:rFonts w:asciiTheme="majorBidi" w:eastAsia="Simplified Arabic" w:hAnsiTheme="majorBidi" w:cstheme="majorBidi"/>
          <w:kern w:val="0"/>
          <w:sz w:val="28"/>
          <w:szCs w:val="28"/>
          <w:lang w:val="en"/>
          <w14:ligatures w14:val="none"/>
        </w:rPr>
        <w:t>Herzberg’s Two-Factor Theory</w:t>
      </w:r>
      <w:r w:rsidRPr="00996B06">
        <w:rPr>
          <w:rFonts w:asciiTheme="majorBidi" w:eastAsia="Simplified Arabic" w:hAnsiTheme="majorBidi" w:cstheme="majorBidi"/>
          <w:kern w:val="0"/>
          <w:sz w:val="28"/>
          <w:szCs w:val="28"/>
          <w:rtl/>
          <w:lang w:val="en"/>
          <w14:ligatures w14:val="none"/>
        </w:rPr>
        <w:t>)</w:t>
      </w:r>
      <w:r w:rsidRPr="00F013B8">
        <w:rPr>
          <w:rFonts w:ascii="Simplified Arabic" w:eastAsia="Simplified Arabic" w:hAnsi="Simplified Arabic" w:cs="Simplified Arabic"/>
          <w:kern w:val="0"/>
          <w:sz w:val="28"/>
          <w:szCs w:val="28"/>
          <w:rtl/>
          <w:lang w:val="en"/>
          <w14:ligatures w14:val="none"/>
        </w:rPr>
        <w:t xml:space="preserve"> على فهم أثر التحفيز الإداري على إنتاجية الموظفين، حيث توضح أن هناك عوامل بيئية تمنع شعور عدم الرضا مثل بيئة العمل، وعوامل تحفيزية تعزز من إنتاجية الموظفين وأدائهم. تم اختيار هذه النظرية لأنها تركز على أساليب التحفيز المعنوية والمادية معًا، وهو ما يتناسب مع هدف الدراسة في التعرف على أثر الحوافز المالية والمعنوية على إنتاجية الموظفين. كما توفر النظرية إطارًا لفهم العلاقة بين بيئة العمل وأساليب التحفيز الإداري ومدى تأثيرها على كفاءة الموظفين وأدائهم.</w:t>
      </w:r>
    </w:p>
    <w:p w14:paraId="171C1CFE" w14:textId="77777777" w:rsidR="009E4FE6" w:rsidRPr="00F013B8" w:rsidRDefault="009E4FE6" w:rsidP="00372FC7">
      <w:pPr>
        <w:spacing w:before="240" w:after="240" w:line="480" w:lineRule="auto"/>
        <w:jc w:val="lowKashida"/>
        <w:rPr>
          <w:rFonts w:ascii="Simplified Arabic" w:eastAsia="Simplified Arabic" w:hAnsi="Simplified Arabic" w:cs="Simplified Arabic"/>
          <w:b/>
          <w:kern w:val="0"/>
          <w:sz w:val="28"/>
          <w:szCs w:val="28"/>
          <w:u w:val="single"/>
          <w:rtl/>
          <w:lang w:val="en"/>
          <w14:ligatures w14:val="none"/>
        </w:rPr>
      </w:pPr>
    </w:p>
    <w:p w14:paraId="151146BF" w14:textId="77777777" w:rsidR="00372FC7" w:rsidRPr="00F013B8" w:rsidRDefault="00372FC7" w:rsidP="00372FC7">
      <w:pPr>
        <w:spacing w:before="240" w:after="240" w:line="480" w:lineRule="auto"/>
        <w:jc w:val="lowKashida"/>
        <w:rPr>
          <w:rFonts w:ascii="Simplified Arabic" w:eastAsia="Simplified Arabic" w:hAnsi="Simplified Arabic" w:cs="Simplified Arabic"/>
          <w:b/>
          <w:kern w:val="0"/>
          <w:sz w:val="28"/>
          <w:szCs w:val="28"/>
          <w:u w:val="single"/>
          <w:rtl/>
          <w:lang w:val="en"/>
          <w14:ligatures w14:val="none"/>
        </w:rPr>
      </w:pPr>
    </w:p>
    <w:p w14:paraId="52D3B8C5" w14:textId="77777777" w:rsidR="00372FC7" w:rsidRPr="00F013B8" w:rsidRDefault="00372FC7" w:rsidP="00372FC7">
      <w:pPr>
        <w:spacing w:before="240" w:after="240" w:line="480" w:lineRule="auto"/>
        <w:jc w:val="lowKashida"/>
        <w:rPr>
          <w:rFonts w:ascii="Simplified Arabic" w:eastAsia="Simplified Arabic" w:hAnsi="Simplified Arabic" w:cs="Simplified Arabic"/>
          <w:b/>
          <w:kern w:val="0"/>
          <w:sz w:val="28"/>
          <w:szCs w:val="28"/>
          <w:u w:val="single"/>
          <w:lang w:val="en"/>
          <w14:ligatures w14:val="none"/>
        </w:rPr>
      </w:pPr>
    </w:p>
    <w:p w14:paraId="2C910ACD"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21" w:name="_Toc203520478"/>
      <w:r w:rsidRPr="00996B06">
        <w:rPr>
          <w:rFonts w:ascii="Simplified Arabic" w:eastAsia="Simplified Arabic" w:hAnsi="Simplified Arabic" w:cs="Simplified Arabic"/>
          <w:b/>
          <w:bCs/>
          <w:color w:val="auto"/>
          <w:sz w:val="28"/>
          <w:szCs w:val="28"/>
          <w:rtl/>
          <w:lang w:val="en"/>
        </w:rPr>
        <w:lastRenderedPageBreak/>
        <w:t>نموذج الدراسة:</w:t>
      </w:r>
      <w:bookmarkEnd w:id="21"/>
    </w:p>
    <w:p w14:paraId="53581BBC" w14:textId="77777777" w:rsidR="009E4FE6" w:rsidRPr="00F013B8" w:rsidRDefault="009E4FE6" w:rsidP="00372FC7">
      <w:pPr>
        <w:spacing w:before="240" w:after="240" w:line="480" w:lineRule="auto"/>
        <w:jc w:val="lowKashida"/>
        <w:rPr>
          <w:rFonts w:ascii="Simplified Arabic" w:eastAsia="Simplified Arabic" w:hAnsi="Simplified Arabic" w:cs="Simplified Arabic"/>
          <w:bCs/>
          <w:kern w:val="0"/>
          <w:sz w:val="28"/>
          <w:szCs w:val="28"/>
          <w:lang w:val="en"/>
          <w14:ligatures w14:val="none"/>
        </w:rPr>
      </w:pPr>
      <w:r w:rsidRPr="00F013B8">
        <w:rPr>
          <w:rFonts w:ascii="Simplified Arabic" w:eastAsia="Simplified Arabic" w:hAnsi="Simplified Arabic" w:cs="Simplified Arabic"/>
          <w:bCs/>
          <w:kern w:val="0"/>
          <w:sz w:val="28"/>
          <w:szCs w:val="28"/>
          <w:rtl/>
          <w:lang w:val="en"/>
          <w14:ligatures w14:val="none"/>
        </w:rPr>
        <w:t xml:space="preserve">المتغير المستقل: </w:t>
      </w:r>
      <w:r w:rsidRPr="00996B06">
        <w:rPr>
          <w:rFonts w:ascii="Simplified Arabic" w:eastAsia="Simplified Arabic" w:hAnsi="Simplified Arabic" w:cs="Simplified Arabic"/>
          <w:b/>
          <w:kern w:val="0"/>
          <w:sz w:val="28"/>
          <w:szCs w:val="28"/>
          <w:rtl/>
          <w:lang w:val="en"/>
          <w14:ligatures w14:val="none"/>
        </w:rPr>
        <w:t>التحفيز الإداري ويشمل: مادي و معنوي.</w:t>
      </w:r>
    </w:p>
    <w:p w14:paraId="4BDF7AA3" w14:textId="77777777" w:rsidR="00372FC7"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996B06">
        <w:rPr>
          <w:rFonts w:ascii="Simplified Arabic" w:eastAsia="Simplified Arabic" w:hAnsi="Simplified Arabic" w:cs="Simplified Arabic"/>
          <w:bCs/>
          <w:kern w:val="0"/>
          <w:sz w:val="28"/>
          <w:szCs w:val="28"/>
          <w:rtl/>
          <w:lang w:val="en"/>
          <w14:ligatures w14:val="none"/>
        </w:rPr>
        <w:t>المتغير التابع:</w:t>
      </w:r>
      <w:r w:rsidRPr="00F013B8">
        <w:rPr>
          <w:rFonts w:ascii="Simplified Arabic" w:eastAsia="Simplified Arabic" w:hAnsi="Simplified Arabic" w:cs="Simplified Arabic"/>
          <w:b/>
          <w:kern w:val="0"/>
          <w:sz w:val="28"/>
          <w:szCs w:val="28"/>
          <w:rtl/>
          <w:lang w:val="en"/>
          <w14:ligatures w14:val="none"/>
        </w:rPr>
        <w:t xml:space="preserve"> </w:t>
      </w:r>
      <w:r w:rsidRPr="00F013B8">
        <w:rPr>
          <w:rFonts w:ascii="Simplified Arabic" w:eastAsia="Simplified Arabic" w:hAnsi="Simplified Arabic" w:cs="Simplified Arabic"/>
          <w:kern w:val="0"/>
          <w:sz w:val="28"/>
          <w:szCs w:val="28"/>
          <w:rtl/>
          <w:lang w:val="en"/>
          <w14:ligatures w14:val="none"/>
        </w:rPr>
        <w:t>إنتاجية الموظفين و يتمثل في الأبعاد التالية: رضا الموظفين، المتغيرات الديموغرافية مثل العمر، الخبرة، المستوى التعليمي.</w:t>
      </w:r>
    </w:p>
    <w:p w14:paraId="322D038D" w14:textId="57709502"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noProof/>
          <w:kern w:val="0"/>
          <w:sz w:val="28"/>
          <w:szCs w:val="28"/>
          <w14:ligatures w14:val="none"/>
        </w:rPr>
        <mc:AlternateContent>
          <mc:Choice Requires="wpg">
            <w:drawing>
              <wp:anchor distT="114300" distB="114300" distL="114300" distR="114300" simplePos="0" relativeHeight="251662336" behindDoc="0" locked="0" layoutInCell="1" hidden="0" allowOverlap="1" wp14:anchorId="56F95221" wp14:editId="7F08F85B">
                <wp:simplePos x="0" y="0"/>
                <wp:positionH relativeFrom="page">
                  <wp:posOffset>1926077</wp:posOffset>
                </wp:positionH>
                <wp:positionV relativeFrom="page">
                  <wp:posOffset>3482502</wp:posOffset>
                </wp:positionV>
                <wp:extent cx="3717528" cy="2590886"/>
                <wp:effectExtent l="0" t="19050" r="35560" b="19050"/>
                <wp:wrapSquare wrapText="bothSides" distT="114300" distB="114300" distL="114300" distR="114300"/>
                <wp:docPr id="876379142" name="Group 876379142"/>
                <wp:cNvGraphicFramePr/>
                <a:graphic xmlns:a="http://schemas.openxmlformats.org/drawingml/2006/main">
                  <a:graphicData uri="http://schemas.microsoft.com/office/word/2010/wordprocessingGroup">
                    <wpg:wgp>
                      <wpg:cNvGrpSpPr/>
                      <wpg:grpSpPr>
                        <a:xfrm>
                          <a:off x="0" y="0"/>
                          <a:ext cx="3717528" cy="2590886"/>
                          <a:chOff x="1375829" y="305294"/>
                          <a:chExt cx="3704198" cy="2721556"/>
                        </a:xfrm>
                      </wpg:grpSpPr>
                      <wps:wsp>
                        <wps:cNvPr id="1" name="Rectangle 1"/>
                        <wps:cNvSpPr/>
                        <wps:spPr>
                          <a:xfrm>
                            <a:off x="2396200" y="391975"/>
                            <a:ext cx="1605300" cy="8079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129DE44" w14:textId="77777777" w:rsidR="00AE7E30" w:rsidRDefault="00AE7E30" w:rsidP="009E4FE6">
                              <w:pPr>
                                <w:spacing w:after="0" w:line="240" w:lineRule="auto"/>
                                <w:jc w:val="center"/>
                                <w:textDirection w:val="btLr"/>
                              </w:pPr>
                              <w:r>
                                <w:rPr>
                                  <w:rFonts w:ascii="Arial" w:eastAsia="Arial" w:hAnsi="Arial" w:cs="Arial"/>
                                  <w:b/>
                                  <w:bCs/>
                                  <w:color w:val="000000"/>
                                  <w:sz w:val="28"/>
                                  <w:szCs w:val="28"/>
                                  <w:rtl/>
                                </w:rPr>
                                <w:t>المتغير</w:t>
                              </w:r>
                              <w:r>
                                <w:rPr>
                                  <w:rFonts w:ascii="Arial" w:eastAsia="Arial" w:hAnsi="Arial" w:cs="Arial"/>
                                  <w:b/>
                                  <w:color w:val="000000"/>
                                  <w:sz w:val="28"/>
                                </w:rPr>
                                <w:t xml:space="preserve"> </w:t>
                              </w:r>
                              <w:r>
                                <w:rPr>
                                  <w:rFonts w:ascii="Arial" w:eastAsia="Arial" w:hAnsi="Arial" w:cs="Arial"/>
                                  <w:b/>
                                  <w:bCs/>
                                  <w:color w:val="000000"/>
                                  <w:sz w:val="28"/>
                                  <w:szCs w:val="28"/>
                                  <w:rtl/>
                                </w:rPr>
                                <w:t>المستقل</w:t>
                              </w:r>
                            </w:p>
                            <w:p w14:paraId="2E40AC46" w14:textId="77777777" w:rsidR="00AE7E30" w:rsidRDefault="00AE7E30" w:rsidP="009E4FE6">
                              <w:pPr>
                                <w:spacing w:after="0" w:line="240" w:lineRule="auto"/>
                                <w:jc w:val="center"/>
                                <w:textDirection w:val="btLr"/>
                              </w:pPr>
                            </w:p>
                            <w:p w14:paraId="021DBD8B"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التحفيز</w:t>
                              </w:r>
                              <w:r>
                                <w:rPr>
                                  <w:rFonts w:ascii="Arial" w:eastAsia="Arial" w:hAnsi="Arial" w:cs="Arial"/>
                                  <w:b/>
                                  <w:color w:val="000000"/>
                                  <w:sz w:val="28"/>
                                </w:rPr>
                                <w:t xml:space="preserve"> </w:t>
                              </w:r>
                              <w:r>
                                <w:rPr>
                                  <w:rFonts w:ascii="Arial" w:eastAsia="Arial" w:hAnsi="Arial" w:cs="Arial"/>
                                  <w:b/>
                                  <w:bCs/>
                                  <w:color w:val="000000"/>
                                  <w:sz w:val="28"/>
                                  <w:szCs w:val="28"/>
                                  <w:rtl/>
                                </w:rPr>
                                <w:t>الإداري</w:t>
                              </w:r>
                            </w:p>
                          </w:txbxContent>
                        </wps:txbx>
                        <wps:bodyPr spcFirstLastPara="1" wrap="square" lIns="91425" tIns="91425" rIns="91425" bIns="91425" anchor="ctr" anchorCtr="0">
                          <a:noAutofit/>
                        </wps:bodyPr>
                      </wps:wsp>
                      <wps:wsp>
                        <wps:cNvPr id="2" name="Left Arrow 2"/>
                        <wps:cNvSpPr/>
                        <wps:spPr>
                          <a:xfrm>
                            <a:off x="1375829" y="305306"/>
                            <a:ext cx="981600" cy="985866"/>
                          </a:xfrm>
                          <a:prstGeom prst="lef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11F06AC3"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معنوي</w:t>
                              </w:r>
                            </w:p>
                          </w:txbxContent>
                        </wps:txbx>
                        <wps:bodyPr spcFirstLastPara="1" wrap="square" lIns="91425" tIns="91425" rIns="91425" bIns="91425" anchor="ctr" anchorCtr="0">
                          <a:noAutofit/>
                        </wps:bodyPr>
                      </wps:wsp>
                      <wps:wsp>
                        <wps:cNvPr id="3" name="Down Arrow 3"/>
                        <wps:cNvSpPr/>
                        <wps:spPr>
                          <a:xfrm>
                            <a:off x="3014800" y="1271450"/>
                            <a:ext cx="368100" cy="705300"/>
                          </a:xfrm>
                          <a:prstGeom prst="down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5F0D0C51" w14:textId="77777777" w:rsidR="00AE7E30" w:rsidRDefault="00AE7E30" w:rsidP="009E4FE6">
                              <w:pPr>
                                <w:spacing w:after="0" w:line="240" w:lineRule="auto"/>
                                <w:jc w:val="center"/>
                                <w:textDirection w:val="btLr"/>
                              </w:pPr>
                            </w:p>
                          </w:txbxContent>
                        </wps:txbx>
                        <wps:bodyPr spcFirstLastPara="1" wrap="square" lIns="91425" tIns="91425" rIns="91425" bIns="91425" anchor="ctr" anchorCtr="0">
                          <a:noAutofit/>
                        </wps:bodyPr>
                      </wps:wsp>
                      <wps:wsp>
                        <wps:cNvPr id="4" name="Right Arrow 4"/>
                        <wps:cNvSpPr/>
                        <wps:spPr>
                          <a:xfrm>
                            <a:off x="4098427" y="305294"/>
                            <a:ext cx="981600" cy="1144605"/>
                          </a:xfrm>
                          <a:prstGeom prst="rightArrow">
                            <a:avLst>
                              <a:gd name="adj1" fmla="val 50000"/>
                              <a:gd name="adj2" fmla="val 50000"/>
                            </a:avLst>
                          </a:prstGeom>
                          <a:solidFill>
                            <a:srgbClr val="CFE2F3"/>
                          </a:solidFill>
                          <a:ln w="9525" cap="flat" cmpd="sng">
                            <a:solidFill>
                              <a:srgbClr val="000000"/>
                            </a:solidFill>
                            <a:prstDash val="solid"/>
                            <a:round/>
                            <a:headEnd type="none" w="sm" len="sm"/>
                            <a:tailEnd type="none" w="sm" len="sm"/>
                          </a:ln>
                        </wps:spPr>
                        <wps:txbx>
                          <w:txbxContent>
                            <w:p w14:paraId="62403B70"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مادي</w:t>
                              </w:r>
                            </w:p>
                          </w:txbxContent>
                        </wps:txbx>
                        <wps:bodyPr spcFirstLastPara="1" wrap="square" lIns="91425" tIns="91425" rIns="91425" bIns="91425" anchor="ctr" anchorCtr="0">
                          <a:noAutofit/>
                        </wps:bodyPr>
                      </wps:wsp>
                      <wps:wsp>
                        <wps:cNvPr id="5" name="Flowchart: Alternate Process 5"/>
                        <wps:cNvSpPr/>
                        <wps:spPr>
                          <a:xfrm>
                            <a:off x="2114950" y="2116650"/>
                            <a:ext cx="2167800" cy="910200"/>
                          </a:xfrm>
                          <a:prstGeom prst="flowChartAlternateProcess">
                            <a:avLst/>
                          </a:prstGeom>
                          <a:solidFill>
                            <a:srgbClr val="CFE2F3"/>
                          </a:solidFill>
                          <a:ln w="9525" cap="flat" cmpd="sng">
                            <a:solidFill>
                              <a:srgbClr val="000000"/>
                            </a:solidFill>
                            <a:prstDash val="solid"/>
                            <a:round/>
                            <a:headEnd type="none" w="sm" len="sm"/>
                            <a:tailEnd type="none" w="sm" len="sm"/>
                          </a:ln>
                        </wps:spPr>
                        <wps:txbx>
                          <w:txbxContent>
                            <w:p w14:paraId="7471C5B9"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المتغير</w:t>
                              </w:r>
                              <w:r>
                                <w:rPr>
                                  <w:rFonts w:ascii="Arial" w:eastAsia="Arial" w:hAnsi="Arial" w:cs="Arial"/>
                                  <w:b/>
                                  <w:color w:val="000000"/>
                                  <w:sz w:val="28"/>
                                </w:rPr>
                                <w:t xml:space="preserve"> </w:t>
                              </w:r>
                              <w:r>
                                <w:rPr>
                                  <w:rFonts w:ascii="Arial" w:eastAsia="Arial" w:hAnsi="Arial" w:cs="Arial"/>
                                  <w:b/>
                                  <w:bCs/>
                                  <w:color w:val="000000"/>
                                  <w:sz w:val="28"/>
                                  <w:szCs w:val="28"/>
                                  <w:rtl/>
                                </w:rPr>
                                <w:t>التابع</w:t>
                              </w:r>
                              <w:r>
                                <w:rPr>
                                  <w:rFonts w:ascii="Arial" w:eastAsia="Arial" w:hAnsi="Arial" w:cs="Arial"/>
                                  <w:b/>
                                  <w:color w:val="000000"/>
                                  <w:sz w:val="28"/>
                                </w:rPr>
                                <w:t>:</w:t>
                              </w:r>
                            </w:p>
                            <w:p w14:paraId="4BBB42EB" w14:textId="77777777" w:rsidR="00AE7E30" w:rsidRDefault="00AE7E30" w:rsidP="009E4FE6">
                              <w:pPr>
                                <w:spacing w:after="0" w:line="240" w:lineRule="auto"/>
                                <w:jc w:val="center"/>
                                <w:textDirection w:val="tbRl"/>
                              </w:pPr>
                            </w:p>
                            <w:p w14:paraId="6A02FCD2"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إنتاجية</w:t>
                              </w:r>
                              <w:r>
                                <w:rPr>
                                  <w:rFonts w:ascii="Arial" w:eastAsia="Arial" w:hAnsi="Arial" w:cs="Arial"/>
                                  <w:b/>
                                  <w:color w:val="000000"/>
                                  <w:sz w:val="28"/>
                                </w:rPr>
                                <w:t xml:space="preserve"> </w:t>
                              </w:r>
                              <w:r>
                                <w:rPr>
                                  <w:rFonts w:ascii="Arial" w:eastAsia="Arial" w:hAnsi="Arial" w:cs="Arial"/>
                                  <w:b/>
                                  <w:bCs/>
                                  <w:color w:val="000000"/>
                                  <w:sz w:val="28"/>
                                  <w:szCs w:val="28"/>
                                  <w:rtl/>
                                </w:rPr>
                                <w:t>الموظفين</w:t>
                              </w:r>
                            </w:p>
                          </w:txbxContent>
                        </wps:txbx>
                        <wps:bodyPr spcFirstLastPara="1" wrap="square" lIns="91425" tIns="91425" rIns="91425" bIns="91425"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6F95221" id="Group 876379142" o:spid="_x0000_s1027" style="position:absolute;left:0;text-align:left;margin-left:151.65pt;margin-top:274.2pt;width:292.7pt;height:204pt;z-index:251662336;mso-wrap-distance-top:9pt;mso-wrap-distance-bottom:9pt;mso-position-horizontal-relative:page;mso-position-vertical-relative:page;mso-width-relative:margin;mso-height-relative:margin" coordorigin="13758,3052" coordsize="37041,2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">
                <v:rect id="Rectangle 1" o:spid="_x0000_s1028" style="position:absolute;left:23962;top:3919;width:16053;height:8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" fillcolor="#cfe2f3">
                  <v:stroke startarrowwidth="narrow" startarrowlength="short" endarrowwidth="narrow" endarrowlength="short" joinstyle="round"/>
                  <v:textbox inset="2.53958mm,2.53958mm,2.53958mm,2.53958mm">
                    <w:txbxContent>
                      <w:p w14:paraId="3129DE44" w14:textId="77777777" w:rsidR="00AE7E30" w:rsidRDefault="00AE7E30" w:rsidP="009E4FE6">
                        <w:pPr>
                          <w:spacing w:after="0" w:line="240" w:lineRule="auto"/>
                          <w:jc w:val="center"/>
                          <w:textDirection w:val="btLr"/>
                        </w:pPr>
                        <w:r>
                          <w:rPr>
                            <w:rFonts w:ascii="Arial" w:eastAsia="Arial" w:hAnsi="Arial" w:cs="Arial"/>
                            <w:b/>
                            <w:bCs/>
                            <w:color w:val="000000"/>
                            <w:sz w:val="28"/>
                            <w:szCs w:val="28"/>
                            <w:rtl/>
                          </w:rPr>
                          <w:t>المتغير</w:t>
                        </w:r>
                        <w:r>
                          <w:rPr>
                            <w:rFonts w:ascii="Arial" w:eastAsia="Arial" w:hAnsi="Arial" w:cs="Arial"/>
                            <w:b/>
                            <w:color w:val="000000"/>
                            <w:sz w:val="28"/>
                          </w:rPr>
                          <w:t xml:space="preserve"> </w:t>
                        </w:r>
                        <w:r>
                          <w:rPr>
                            <w:rFonts w:ascii="Arial" w:eastAsia="Arial" w:hAnsi="Arial" w:cs="Arial"/>
                            <w:b/>
                            <w:bCs/>
                            <w:color w:val="000000"/>
                            <w:sz w:val="28"/>
                            <w:szCs w:val="28"/>
                            <w:rtl/>
                          </w:rPr>
                          <w:t>المستقل</w:t>
                        </w:r>
                      </w:p>
                      <w:p w14:paraId="2E40AC46" w14:textId="77777777" w:rsidR="00AE7E30" w:rsidRDefault="00AE7E30" w:rsidP="009E4FE6">
                        <w:pPr>
                          <w:spacing w:after="0" w:line="240" w:lineRule="auto"/>
                          <w:jc w:val="center"/>
                          <w:textDirection w:val="btLr"/>
                        </w:pPr>
                      </w:p>
                      <w:p w14:paraId="021DBD8B"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التحفيز</w:t>
                        </w:r>
                        <w:r>
                          <w:rPr>
                            <w:rFonts w:ascii="Arial" w:eastAsia="Arial" w:hAnsi="Arial" w:cs="Arial"/>
                            <w:b/>
                            <w:color w:val="000000"/>
                            <w:sz w:val="28"/>
                          </w:rPr>
                          <w:t xml:space="preserve"> </w:t>
                        </w:r>
                        <w:r>
                          <w:rPr>
                            <w:rFonts w:ascii="Arial" w:eastAsia="Arial" w:hAnsi="Arial" w:cs="Arial"/>
                            <w:b/>
                            <w:bCs/>
                            <w:color w:val="000000"/>
                            <w:sz w:val="28"/>
                            <w:szCs w:val="28"/>
                            <w:rtl/>
                          </w:rPr>
                          <w:t>الإداري</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 o:spid="_x0000_s1029" type="#_x0000_t66" style="position:absolute;left:13758;top:3053;width:9816;height:9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" adj="10800" fillcolor="#cfe2f3">
                  <v:stroke startarrowwidth="narrow" startarrowlength="short" endarrowwidth="narrow" endarrowlength="short" joinstyle="round"/>
                  <v:textbox inset="2.53958mm,2.53958mm,2.53958mm,2.53958mm">
                    <w:txbxContent>
                      <w:p w14:paraId="11F06AC3"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معنوي</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30" type="#_x0000_t67" style="position:absolute;left:30148;top:12714;width:3681;height:7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" adj="15963" fillcolor="#cfe2f3">
                  <v:stroke startarrowwidth="narrow" startarrowlength="short" endarrowwidth="narrow" endarrowlength="short" joinstyle="round"/>
                  <v:textbox inset="2.53958mm,2.53958mm,2.53958mm,2.53958mm">
                    <w:txbxContent>
                      <w:p w14:paraId="5F0D0C51" w14:textId="77777777" w:rsidR="00AE7E30" w:rsidRDefault="00AE7E30" w:rsidP="009E4FE6">
                        <w:pPr>
                          <w:spacing w:after="0" w:line="240" w:lineRule="auto"/>
                          <w:jc w:val="center"/>
                          <w:textDirection w:val="btLr"/>
                        </w:pP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31" type="#_x0000_t13" style="position:absolute;left:40984;top:3052;width:9816;height:114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" adj="10800" fillcolor="#cfe2f3">
                  <v:stroke startarrowwidth="narrow" startarrowlength="short" endarrowwidth="narrow" endarrowlength="short" joinstyle="round"/>
                  <v:textbox inset="2.53958mm,2.53958mm,2.53958mm,2.53958mm">
                    <w:txbxContent>
                      <w:p w14:paraId="62403B70"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مادي</w:t>
                        </w: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32" type="#_x0000_t176" style="position:absolute;left:21149;top:21166;width:21678;height:9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" fillcolor="#cfe2f3">
                  <v:stroke startarrowwidth="narrow" startarrowlength="short" endarrowwidth="narrow" endarrowlength="short" joinstyle="round"/>
                  <v:textbox inset="2.53958mm,2.53958mm,2.53958mm,2.53958mm">
                    <w:txbxContent>
                      <w:p w14:paraId="7471C5B9"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المتغير</w:t>
                        </w:r>
                        <w:r>
                          <w:rPr>
                            <w:rFonts w:ascii="Arial" w:eastAsia="Arial" w:hAnsi="Arial" w:cs="Arial"/>
                            <w:b/>
                            <w:color w:val="000000"/>
                            <w:sz w:val="28"/>
                          </w:rPr>
                          <w:t xml:space="preserve"> </w:t>
                        </w:r>
                        <w:r>
                          <w:rPr>
                            <w:rFonts w:ascii="Arial" w:eastAsia="Arial" w:hAnsi="Arial" w:cs="Arial"/>
                            <w:b/>
                            <w:bCs/>
                            <w:color w:val="000000"/>
                            <w:sz w:val="28"/>
                            <w:szCs w:val="28"/>
                            <w:rtl/>
                          </w:rPr>
                          <w:t>التابع</w:t>
                        </w:r>
                        <w:r>
                          <w:rPr>
                            <w:rFonts w:ascii="Arial" w:eastAsia="Arial" w:hAnsi="Arial" w:cs="Arial"/>
                            <w:b/>
                            <w:color w:val="000000"/>
                            <w:sz w:val="28"/>
                          </w:rPr>
                          <w:t>:</w:t>
                        </w:r>
                      </w:p>
                      <w:p w14:paraId="4BBB42EB" w14:textId="77777777" w:rsidR="00AE7E30" w:rsidRDefault="00AE7E30" w:rsidP="009E4FE6">
                        <w:pPr>
                          <w:spacing w:after="0" w:line="240" w:lineRule="auto"/>
                          <w:jc w:val="center"/>
                          <w:textDirection w:val="tbRl"/>
                        </w:pPr>
                      </w:p>
                      <w:p w14:paraId="6A02FCD2" w14:textId="77777777" w:rsidR="00AE7E30" w:rsidRDefault="00AE7E30" w:rsidP="009E4FE6">
                        <w:pPr>
                          <w:spacing w:after="0" w:line="240" w:lineRule="auto"/>
                          <w:jc w:val="center"/>
                          <w:textDirection w:val="tbRl"/>
                        </w:pPr>
                        <w:r>
                          <w:rPr>
                            <w:rFonts w:ascii="Arial" w:eastAsia="Arial" w:hAnsi="Arial" w:cs="Arial"/>
                            <w:b/>
                            <w:bCs/>
                            <w:color w:val="000000"/>
                            <w:sz w:val="28"/>
                            <w:szCs w:val="28"/>
                            <w:rtl/>
                          </w:rPr>
                          <w:t>إنتاجية</w:t>
                        </w:r>
                        <w:r>
                          <w:rPr>
                            <w:rFonts w:ascii="Arial" w:eastAsia="Arial" w:hAnsi="Arial" w:cs="Arial"/>
                            <w:b/>
                            <w:color w:val="000000"/>
                            <w:sz w:val="28"/>
                          </w:rPr>
                          <w:t xml:space="preserve"> </w:t>
                        </w:r>
                        <w:r>
                          <w:rPr>
                            <w:rFonts w:ascii="Arial" w:eastAsia="Arial" w:hAnsi="Arial" w:cs="Arial"/>
                            <w:b/>
                            <w:bCs/>
                            <w:color w:val="000000"/>
                            <w:sz w:val="28"/>
                            <w:szCs w:val="28"/>
                            <w:rtl/>
                          </w:rPr>
                          <w:t>الموظفين</w:t>
                        </w:r>
                      </w:p>
                    </w:txbxContent>
                  </v:textbox>
                </v:shape>
                <w10:wrap type="square" anchorx="page" anchory="page"/>
              </v:group>
            </w:pict>
          </mc:Fallback>
        </mc:AlternateContent>
      </w:r>
    </w:p>
    <w:p w14:paraId="03EDFEBC" w14:textId="77777777" w:rsidR="009E4FE6" w:rsidRPr="00F013B8" w:rsidRDefault="009E4FE6" w:rsidP="009E4FE6">
      <w:pPr>
        <w:spacing w:line="480" w:lineRule="auto"/>
        <w:rPr>
          <w:rFonts w:ascii="Simplified Arabic" w:eastAsia="Simplified Arabic" w:hAnsi="Simplified Arabic" w:cs="Simplified Arabic"/>
          <w:kern w:val="0"/>
          <w:sz w:val="28"/>
          <w:szCs w:val="28"/>
          <w:lang w:val="en"/>
          <w14:ligatures w14:val="none"/>
        </w:rPr>
      </w:pPr>
    </w:p>
    <w:p w14:paraId="5C5222D9" w14:textId="77777777" w:rsidR="009E4FE6" w:rsidRPr="00F013B8" w:rsidRDefault="009E4FE6" w:rsidP="009E4FE6">
      <w:pPr>
        <w:spacing w:line="480" w:lineRule="auto"/>
        <w:rPr>
          <w:rFonts w:ascii="Simplified Arabic" w:eastAsia="Simplified Arabic" w:hAnsi="Simplified Arabic" w:cs="Simplified Arabic"/>
          <w:kern w:val="0"/>
          <w:sz w:val="28"/>
          <w:szCs w:val="28"/>
          <w:lang w:val="en"/>
          <w14:ligatures w14:val="none"/>
        </w:rPr>
      </w:pPr>
    </w:p>
    <w:p w14:paraId="560FD3A5" w14:textId="77777777" w:rsidR="009E4FE6" w:rsidRPr="00F013B8" w:rsidRDefault="009E4FE6" w:rsidP="009E4FE6">
      <w:pPr>
        <w:spacing w:line="480" w:lineRule="auto"/>
        <w:rPr>
          <w:rFonts w:ascii="Simplified Arabic" w:eastAsia="Simplified Arabic" w:hAnsi="Simplified Arabic" w:cs="Simplified Arabic"/>
          <w:kern w:val="0"/>
          <w:sz w:val="28"/>
          <w:szCs w:val="28"/>
          <w:rtl/>
          <w:lang w:val="en"/>
          <w14:ligatures w14:val="none"/>
        </w:rPr>
      </w:pPr>
    </w:p>
    <w:p w14:paraId="33B2C851" w14:textId="77777777" w:rsidR="00372FC7" w:rsidRPr="00F013B8" w:rsidRDefault="00372FC7" w:rsidP="009E4FE6">
      <w:pPr>
        <w:spacing w:line="480" w:lineRule="auto"/>
        <w:rPr>
          <w:rFonts w:ascii="Simplified Arabic" w:eastAsia="Simplified Arabic" w:hAnsi="Simplified Arabic" w:cs="Simplified Arabic"/>
          <w:kern w:val="0"/>
          <w:sz w:val="28"/>
          <w:szCs w:val="28"/>
          <w:rtl/>
          <w:lang w:val="en"/>
          <w14:ligatures w14:val="none"/>
        </w:rPr>
      </w:pPr>
    </w:p>
    <w:p w14:paraId="3837419A" w14:textId="77777777" w:rsidR="009E4FE6" w:rsidRPr="00F013B8" w:rsidRDefault="009E4FE6" w:rsidP="009E4FE6">
      <w:pPr>
        <w:spacing w:before="280" w:after="80" w:line="480" w:lineRule="auto"/>
        <w:ind w:left="720" w:hanging="360"/>
        <w:jc w:val="center"/>
        <w:outlineLvl w:val="2"/>
        <w:rPr>
          <w:rFonts w:ascii="Simplified Arabic" w:eastAsia="Simplified Arabic" w:hAnsi="Simplified Arabic" w:cs="Simplified Arabic"/>
          <w:bCs/>
          <w:kern w:val="0"/>
          <w:sz w:val="28"/>
          <w:szCs w:val="28"/>
          <w:lang w:val="en"/>
          <w14:ligatures w14:val="none"/>
        </w:rPr>
      </w:pPr>
      <w:bookmarkStart w:id="22" w:name="_heading=h.st3hup28x53q" w:colFirst="0" w:colLast="0"/>
      <w:bookmarkStart w:id="23" w:name="_Toc203520479"/>
      <w:bookmarkEnd w:id="22"/>
      <w:r w:rsidRPr="00F013B8">
        <w:rPr>
          <w:rFonts w:ascii="Simplified Arabic" w:eastAsia="Simplified Arabic" w:hAnsi="Simplified Arabic" w:cs="Simplified Arabic"/>
          <w:bCs/>
          <w:kern w:val="0"/>
          <w:sz w:val="28"/>
          <w:szCs w:val="28"/>
          <w:rtl/>
          <w:lang w:val="en"/>
          <w14:ligatures w14:val="none"/>
        </w:rPr>
        <w:t>شكل رقم (1-1) نموذج الدراسة</w:t>
      </w:r>
      <w:bookmarkEnd w:id="23"/>
      <w:r w:rsidRPr="00F013B8">
        <w:rPr>
          <w:rFonts w:ascii="Simplified Arabic" w:eastAsia="Simplified Arabic" w:hAnsi="Simplified Arabic" w:cs="Simplified Arabic"/>
          <w:bCs/>
          <w:kern w:val="0"/>
          <w:sz w:val="28"/>
          <w:szCs w:val="28"/>
          <w:rtl/>
          <w:lang w:val="en"/>
          <w14:ligatures w14:val="none"/>
        </w:rPr>
        <w:t xml:space="preserve"> </w:t>
      </w:r>
    </w:p>
    <w:p w14:paraId="3ADC708F" w14:textId="77777777" w:rsidR="009E4FE6" w:rsidRPr="00996B06" w:rsidRDefault="009E4FE6" w:rsidP="009E4FE6">
      <w:pPr>
        <w:pStyle w:val="Heading1"/>
        <w:rPr>
          <w:rFonts w:ascii="Simplified Arabic" w:eastAsia="Simplified Arabic" w:hAnsi="Simplified Arabic" w:cs="Simplified Arabic"/>
          <w:b/>
          <w:bCs/>
          <w:color w:val="auto"/>
          <w:sz w:val="28"/>
          <w:szCs w:val="28"/>
          <w:lang w:val="en"/>
        </w:rPr>
      </w:pPr>
      <w:bookmarkStart w:id="24" w:name="_heading=h.5a5nto99abvo" w:colFirst="0" w:colLast="0"/>
      <w:bookmarkStart w:id="25" w:name="_Toc203520480"/>
      <w:bookmarkEnd w:id="24"/>
      <w:r w:rsidRPr="00996B06">
        <w:rPr>
          <w:rFonts w:ascii="Simplified Arabic" w:eastAsia="Simplified Arabic" w:hAnsi="Simplified Arabic" w:cs="Simplified Arabic"/>
          <w:b/>
          <w:bCs/>
          <w:color w:val="auto"/>
          <w:sz w:val="28"/>
          <w:szCs w:val="28"/>
          <w:rtl/>
          <w:lang w:val="en"/>
        </w:rPr>
        <w:t>حدود البحث:</w:t>
      </w:r>
      <w:bookmarkEnd w:id="25"/>
    </w:p>
    <w:p w14:paraId="35D6FFF5" w14:textId="77777777" w:rsidR="009E4FE6" w:rsidRPr="00F013B8" w:rsidRDefault="009E4FE6" w:rsidP="009E4FE6">
      <w:pPr>
        <w:numPr>
          <w:ilvl w:val="0"/>
          <w:numId w:val="4"/>
        </w:numPr>
        <w:spacing w:before="240" w:after="0" w:line="480" w:lineRule="auto"/>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الحد المكاني:</w:t>
      </w:r>
      <w:r w:rsidRPr="00F013B8">
        <w:rPr>
          <w:rFonts w:ascii="Simplified Arabic" w:eastAsia="Simplified Arabic" w:hAnsi="Simplified Arabic" w:cs="Simplified Arabic"/>
          <w:kern w:val="0"/>
          <w:sz w:val="28"/>
          <w:szCs w:val="28"/>
          <w:rtl/>
          <w:lang w:val="en"/>
          <w14:ligatures w14:val="none"/>
        </w:rPr>
        <w:t xml:space="preserve"> يقتصر هذا البحث على دراسة موظفي المؤسسات والشركات في مدينة الجبيل الصناعية بالمملكة العربية السعودية.</w:t>
      </w:r>
    </w:p>
    <w:p w14:paraId="142623F6" w14:textId="77777777" w:rsidR="009E4FE6" w:rsidRPr="00F013B8" w:rsidRDefault="009E4FE6" w:rsidP="009E4FE6">
      <w:pPr>
        <w:numPr>
          <w:ilvl w:val="0"/>
          <w:numId w:val="4"/>
        </w:numPr>
        <w:spacing w:after="0" w:line="480" w:lineRule="auto"/>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lastRenderedPageBreak/>
        <w:t>الحد الزمني:</w:t>
      </w:r>
      <w:r w:rsidRPr="00F013B8">
        <w:rPr>
          <w:rFonts w:ascii="Simplified Arabic" w:eastAsia="Simplified Arabic" w:hAnsi="Simplified Arabic" w:cs="Simplified Arabic"/>
          <w:kern w:val="0"/>
          <w:sz w:val="28"/>
          <w:szCs w:val="28"/>
          <w:rtl/>
          <w:lang w:val="en"/>
          <w14:ligatures w14:val="none"/>
        </w:rPr>
        <w:t xml:space="preserve"> يشمل البحث الفترة الزمنية من يناير 2025 وحتى يونيو 2025، حيث تم جمع البيانات وتحليلها خلال هذه الفترة.</w:t>
      </w:r>
    </w:p>
    <w:p w14:paraId="163E5290" w14:textId="77777777" w:rsidR="009E4FE6" w:rsidRPr="00F013B8" w:rsidRDefault="009E4FE6" w:rsidP="009E4FE6">
      <w:pPr>
        <w:numPr>
          <w:ilvl w:val="0"/>
          <w:numId w:val="4"/>
        </w:numPr>
        <w:spacing w:after="0" w:line="480" w:lineRule="auto"/>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الحد الموضوعي:</w:t>
      </w:r>
      <w:r w:rsidRPr="00F013B8">
        <w:rPr>
          <w:rFonts w:ascii="Simplified Arabic" w:eastAsia="Simplified Arabic" w:hAnsi="Simplified Arabic" w:cs="Simplified Arabic"/>
          <w:kern w:val="0"/>
          <w:sz w:val="28"/>
          <w:szCs w:val="28"/>
          <w:rtl/>
          <w:lang w:val="en"/>
          <w14:ligatures w14:val="none"/>
        </w:rPr>
        <w:t xml:space="preserve"> يركز البحث على دراسة أثر أساليب التحفيز الإداري، المادية والمعنوية، على إنتاجية الموظفين.</w:t>
      </w:r>
    </w:p>
    <w:p w14:paraId="6FF208A5" w14:textId="77777777" w:rsidR="009E4FE6" w:rsidRPr="00F013B8" w:rsidRDefault="009E4FE6" w:rsidP="009E4FE6">
      <w:pPr>
        <w:numPr>
          <w:ilvl w:val="0"/>
          <w:numId w:val="4"/>
        </w:numPr>
        <w:spacing w:after="240" w:line="480" w:lineRule="auto"/>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حدود العينة:</w:t>
      </w:r>
      <w:r w:rsidRPr="00F013B8">
        <w:rPr>
          <w:rFonts w:ascii="Simplified Arabic" w:eastAsia="Simplified Arabic" w:hAnsi="Simplified Arabic" w:cs="Simplified Arabic"/>
          <w:kern w:val="0"/>
          <w:sz w:val="28"/>
          <w:szCs w:val="28"/>
          <w:rtl/>
          <w:lang w:val="en"/>
          <w14:ligatures w14:val="none"/>
        </w:rPr>
        <w:t xml:space="preserve"> تستهدف العينة الموظفين العاملين في المؤسسات والمصانع الواقعة في مدينة الجبيل الصناعية.</w:t>
      </w:r>
    </w:p>
    <w:p w14:paraId="334293D5" w14:textId="77777777" w:rsidR="009E4FE6" w:rsidRPr="00996B06" w:rsidRDefault="009E4FE6" w:rsidP="009E4FE6">
      <w:pPr>
        <w:pStyle w:val="Heading1"/>
        <w:rPr>
          <w:rFonts w:ascii="Simplified Arabic" w:eastAsia="Simplified Arabic" w:hAnsi="Simplified Arabic" w:cs="Simplified Arabic"/>
          <w:b/>
          <w:bCs/>
          <w:color w:val="auto"/>
          <w:sz w:val="28"/>
          <w:szCs w:val="28"/>
          <w:lang w:val="en"/>
        </w:rPr>
      </w:pPr>
      <w:bookmarkStart w:id="26" w:name="_Toc203520481"/>
      <w:r w:rsidRPr="00996B06">
        <w:rPr>
          <w:rFonts w:ascii="Simplified Arabic" w:eastAsia="Simplified Arabic" w:hAnsi="Simplified Arabic" w:cs="Simplified Arabic"/>
          <w:b/>
          <w:bCs/>
          <w:color w:val="auto"/>
          <w:sz w:val="28"/>
          <w:szCs w:val="28"/>
          <w:rtl/>
          <w:lang w:val="en"/>
        </w:rPr>
        <w:t>خاتمة الفصل الأول:</w:t>
      </w:r>
      <w:bookmarkEnd w:id="26"/>
    </w:p>
    <w:p w14:paraId="1C2E2FD1" w14:textId="4D914EA0" w:rsidR="009E4FE6" w:rsidRPr="00F013B8"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يُعد التحفيز الإداري من العوامل الأساسية التي تساهم في تحسين إنتاجية الموظفين وتحقيق أهداف المؤسسة. وقد استعرض هذا الفصل خلفية الدراسة، وأبرز </w:t>
      </w:r>
      <w:r w:rsidR="00372FC7" w:rsidRPr="00F013B8">
        <w:rPr>
          <w:rFonts w:ascii="Simplified Arabic" w:eastAsia="Simplified Arabic" w:hAnsi="Simplified Arabic" w:cs="Simplified Arabic"/>
          <w:kern w:val="0"/>
          <w:sz w:val="28"/>
          <w:szCs w:val="28"/>
          <w:rtl/>
          <w:lang w:val="en"/>
          <w14:ligatures w14:val="none"/>
        </w:rPr>
        <w:t xml:space="preserve">أبعادها من حيث الأهمية والمشكلة </w:t>
      </w:r>
      <w:r w:rsidRPr="00F013B8">
        <w:rPr>
          <w:rFonts w:ascii="Simplified Arabic" w:eastAsia="Simplified Arabic" w:hAnsi="Simplified Arabic" w:cs="Simplified Arabic"/>
          <w:kern w:val="0"/>
          <w:sz w:val="28"/>
          <w:szCs w:val="28"/>
          <w:rtl/>
          <w:lang w:val="en"/>
          <w14:ligatures w14:val="none"/>
        </w:rPr>
        <w:t>والأهداف والمنهجية، مما يُهيئ القارئ للانتقال إلى الفصل التالي الذي سيتناول الإطار النظري بشكل أكثر تفصيلًا.</w:t>
      </w:r>
    </w:p>
    <w:p w14:paraId="32ED2BCF" w14:textId="77777777" w:rsidR="009E4FE6" w:rsidRPr="00F013B8" w:rsidRDefault="009E4FE6" w:rsidP="009E4FE6">
      <w:pPr>
        <w:rPr>
          <w:rFonts w:ascii="Simplified Arabic" w:eastAsia="Simplified Arabic" w:hAnsi="Simplified Arabic" w:cs="Simplified Arabic"/>
          <w:kern w:val="0"/>
          <w:sz w:val="28"/>
          <w:szCs w:val="28"/>
          <w:u w:val="single"/>
          <w:lang w:val="en"/>
          <w14:ligatures w14:val="none"/>
        </w:rPr>
      </w:pPr>
    </w:p>
    <w:p w14:paraId="4FB67798" w14:textId="77777777" w:rsidR="009E4FE6" w:rsidRPr="00F013B8" w:rsidRDefault="009E4FE6" w:rsidP="009E4FE6">
      <w:pPr>
        <w:rPr>
          <w:rFonts w:ascii="Simplified Arabic" w:eastAsia="Sakkal Majalla" w:hAnsi="Simplified Arabic" w:cs="Simplified Arabic"/>
          <w:kern w:val="0"/>
          <w:sz w:val="28"/>
          <w:szCs w:val="28"/>
          <w:u w:val="single"/>
          <w:lang w:val="en"/>
          <w14:ligatures w14:val="none"/>
        </w:rPr>
      </w:pPr>
    </w:p>
    <w:p w14:paraId="2616E26E" w14:textId="77777777" w:rsidR="009E4FE6" w:rsidRPr="00F013B8" w:rsidRDefault="009E4FE6" w:rsidP="009E4FE6">
      <w:pPr>
        <w:rPr>
          <w:rFonts w:ascii="Simplified Arabic" w:eastAsia="Sakkal Majalla" w:hAnsi="Simplified Arabic" w:cs="Simplified Arabic"/>
          <w:kern w:val="0"/>
          <w:sz w:val="28"/>
          <w:szCs w:val="28"/>
          <w:u w:val="single"/>
          <w:lang w:val="en"/>
          <w14:ligatures w14:val="none"/>
        </w:rPr>
      </w:pPr>
    </w:p>
    <w:p w14:paraId="231E38BB" w14:textId="77777777" w:rsidR="009125CE" w:rsidRPr="00F013B8" w:rsidRDefault="009125CE" w:rsidP="009125CE">
      <w:pPr>
        <w:rPr>
          <w:rFonts w:ascii="Simplified Arabic" w:hAnsi="Simplified Arabic" w:cs="Simplified Arabic"/>
          <w:sz w:val="28"/>
          <w:szCs w:val="28"/>
          <w:u w:val="single"/>
          <w:rtl/>
          <w:lang w:val="en"/>
        </w:rPr>
      </w:pPr>
    </w:p>
    <w:p w14:paraId="2EA6585C" w14:textId="77777777" w:rsidR="009125CE" w:rsidRPr="00F013B8" w:rsidRDefault="009125CE" w:rsidP="009125CE">
      <w:pPr>
        <w:rPr>
          <w:rFonts w:ascii="Simplified Arabic" w:hAnsi="Simplified Arabic" w:cs="Simplified Arabic"/>
          <w:sz w:val="28"/>
          <w:szCs w:val="28"/>
          <w:u w:val="single"/>
          <w:rtl/>
        </w:rPr>
      </w:pPr>
    </w:p>
    <w:p w14:paraId="7F3B8E80" w14:textId="77777777" w:rsidR="009125CE" w:rsidRPr="00F013B8" w:rsidRDefault="009125CE" w:rsidP="009125CE">
      <w:pPr>
        <w:rPr>
          <w:rFonts w:ascii="Simplified Arabic" w:hAnsi="Simplified Arabic" w:cs="Simplified Arabic"/>
          <w:sz w:val="28"/>
          <w:szCs w:val="28"/>
          <w:u w:val="single"/>
          <w:rtl/>
        </w:rPr>
      </w:pPr>
    </w:p>
    <w:p w14:paraId="0BA12696" w14:textId="77777777" w:rsidR="009125CE" w:rsidRPr="00F013B8" w:rsidRDefault="009125CE" w:rsidP="009125CE">
      <w:pPr>
        <w:rPr>
          <w:rFonts w:ascii="Simplified Arabic" w:hAnsi="Simplified Arabic" w:cs="Simplified Arabic"/>
          <w:sz w:val="28"/>
          <w:szCs w:val="28"/>
          <w:u w:val="single"/>
          <w:rtl/>
        </w:rPr>
      </w:pPr>
    </w:p>
    <w:p w14:paraId="26F6AB57" w14:textId="77777777" w:rsidR="009125CE" w:rsidRPr="00F013B8" w:rsidRDefault="009125CE" w:rsidP="009125CE">
      <w:pPr>
        <w:rPr>
          <w:rFonts w:ascii="Simplified Arabic" w:hAnsi="Simplified Arabic" w:cs="Simplified Arabic"/>
          <w:sz w:val="28"/>
          <w:szCs w:val="28"/>
          <w:u w:val="single"/>
          <w:rtl/>
        </w:rPr>
      </w:pPr>
    </w:p>
    <w:p w14:paraId="137908B8" w14:textId="77777777" w:rsidR="009125CE" w:rsidRPr="00F013B8" w:rsidRDefault="009125CE" w:rsidP="009125CE">
      <w:pPr>
        <w:rPr>
          <w:rFonts w:ascii="Simplified Arabic" w:hAnsi="Simplified Arabic" w:cs="Simplified Arabic"/>
          <w:sz w:val="28"/>
          <w:szCs w:val="28"/>
          <w:u w:val="single"/>
          <w:rtl/>
        </w:rPr>
      </w:pPr>
    </w:p>
    <w:p w14:paraId="29C879B2" w14:textId="059539AB" w:rsidR="00372FC7" w:rsidRPr="00F013B8" w:rsidRDefault="00372FC7" w:rsidP="009125CE">
      <w:pPr>
        <w:rPr>
          <w:rFonts w:ascii="Simplified Arabic" w:hAnsi="Simplified Arabic" w:cs="Simplified Arabic"/>
          <w:sz w:val="28"/>
          <w:szCs w:val="28"/>
          <w:u w:val="single"/>
          <w:rtl/>
        </w:rPr>
      </w:pPr>
    </w:p>
    <w:p w14:paraId="0AF173B7" w14:textId="48D21A48" w:rsidR="00372FC7" w:rsidRPr="00F013B8" w:rsidRDefault="00372FC7" w:rsidP="009125CE">
      <w:pPr>
        <w:rPr>
          <w:rFonts w:ascii="Simplified Arabic" w:hAnsi="Simplified Arabic" w:cs="Simplified Arabic"/>
          <w:sz w:val="28"/>
          <w:szCs w:val="28"/>
          <w:u w:val="single"/>
          <w:rtl/>
        </w:rPr>
      </w:pPr>
      <w:r w:rsidRPr="00F013B8">
        <w:rPr>
          <w:rFonts w:ascii="Simplified Arabic" w:hAnsi="Simplified Arabic" w:cs="Simplified Arabic"/>
          <w:noProof/>
          <w:sz w:val="28"/>
          <w:szCs w:val="28"/>
          <w:u w:val="single"/>
        </w:rPr>
        <mc:AlternateContent>
          <mc:Choice Requires="wps">
            <w:drawing>
              <wp:anchor distT="0" distB="0" distL="114300" distR="114300" simplePos="0" relativeHeight="251665408" behindDoc="0" locked="0" layoutInCell="1" allowOverlap="1" wp14:anchorId="29B0FF94" wp14:editId="51014978">
                <wp:simplePos x="0" y="0"/>
                <wp:positionH relativeFrom="page">
                  <wp:align>center</wp:align>
                </wp:positionH>
                <wp:positionV relativeFrom="paragraph">
                  <wp:posOffset>193918</wp:posOffset>
                </wp:positionV>
                <wp:extent cx="5564222" cy="3463047"/>
                <wp:effectExtent l="0" t="0" r="17780" b="23495"/>
                <wp:wrapNone/>
                <wp:docPr id="14" name="Rounded Rectangle 14"/>
                <wp:cNvGraphicFramePr/>
                <a:graphic xmlns:a="http://schemas.openxmlformats.org/drawingml/2006/main">
                  <a:graphicData uri="http://schemas.microsoft.com/office/word/2010/wordprocessingShape">
                    <wps:wsp>
                      <wps:cNvSpPr/>
                      <wps:spPr>
                        <a:xfrm>
                          <a:off x="0" y="0"/>
                          <a:ext cx="5564222" cy="3463047"/>
                        </a:xfrm>
                        <a:prstGeom prst="roundRect">
                          <a:avLst/>
                        </a:prstGeom>
                        <a:solidFill>
                          <a:sysClr val="window" lastClr="FFFFFF">
                            <a:lumMod val="95000"/>
                          </a:sysClr>
                        </a:solidFill>
                        <a:ln w="12700" cap="flat" cmpd="sng" algn="ctr">
                          <a:solidFill>
                            <a:srgbClr val="4472C4">
                              <a:shade val="50000"/>
                            </a:srgbClr>
                          </a:solidFill>
                          <a:prstDash val="solid"/>
                          <a:miter lim="800000"/>
                        </a:ln>
                        <a:effectLst/>
                      </wps:spPr>
                      <wps:txbx>
                        <w:txbxContent>
                          <w:p w14:paraId="6CD33392" w14:textId="77777777" w:rsidR="00AE7E30" w:rsidRPr="00372FC7" w:rsidRDefault="00AE7E30" w:rsidP="00372FC7">
                            <w:pPr>
                              <w:jc w:val="center"/>
                              <w:rPr>
                                <w:b/>
                                <w:bCs/>
                                <w:color w:val="000000" w:themeColor="text1"/>
                                <w:sz w:val="72"/>
                                <w:szCs w:val="72"/>
                                <w:rtl/>
                              </w:rPr>
                            </w:pPr>
                            <w:r w:rsidRPr="00372FC7">
                              <w:rPr>
                                <w:rFonts w:hint="cs"/>
                                <w:b/>
                                <w:bCs/>
                                <w:color w:val="000000" w:themeColor="text1"/>
                                <w:sz w:val="72"/>
                                <w:szCs w:val="72"/>
                                <w:rtl/>
                              </w:rPr>
                              <w:t>الفصل الثاني</w:t>
                            </w:r>
                          </w:p>
                          <w:p w14:paraId="7D6E58BA" w14:textId="77777777" w:rsidR="00AE7E30" w:rsidRPr="00372FC7" w:rsidRDefault="00AE7E30" w:rsidP="00372FC7">
                            <w:pPr>
                              <w:jc w:val="center"/>
                              <w:rPr>
                                <w:b/>
                                <w:bCs/>
                                <w:color w:val="000000" w:themeColor="text1"/>
                                <w:sz w:val="72"/>
                                <w:szCs w:val="72"/>
                                <w:lang w:val="en"/>
                              </w:rPr>
                            </w:pPr>
                            <w:r w:rsidRPr="00372FC7">
                              <w:rPr>
                                <w:b/>
                                <w:bCs/>
                                <w:color w:val="000000" w:themeColor="text1"/>
                                <w:sz w:val="72"/>
                                <w:szCs w:val="72"/>
                                <w:rtl/>
                              </w:rPr>
                              <w:t>الإطار النظري والدراسات السابقة</w:t>
                            </w:r>
                          </w:p>
                          <w:p w14:paraId="51EE412D" w14:textId="77777777" w:rsidR="00AE7E30" w:rsidRPr="00372FC7" w:rsidRDefault="00AE7E30" w:rsidP="00372FC7">
                            <w:pPr>
                              <w:jc w:val="center"/>
                              <w:rPr>
                                <w:lang w:val="en"/>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9B0FF94" id="Rounded Rectangle 14" o:spid="_x0000_s1033" style="position:absolute;left:0;text-align:left;margin-left:0;margin-top:15.25pt;width:438.15pt;height:272.7pt;z-index:251665408;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" fillcolor="#f2f2f2" strokecolor="#2f528f" strokeweight="1pt">
                <v:stroke joinstyle="miter"/>
                <v:textbox>
                  <w:txbxContent>
                    <w:p w14:paraId="6CD33392" w14:textId="77777777" w:rsidR="00AE7E30" w:rsidRPr="00372FC7" w:rsidRDefault="00AE7E30" w:rsidP="00372FC7">
                      <w:pPr>
                        <w:jc w:val="center"/>
                        <w:rPr>
                          <w:b/>
                          <w:bCs/>
                          <w:color w:val="000000" w:themeColor="text1"/>
                          <w:sz w:val="72"/>
                          <w:szCs w:val="72"/>
                          <w:rtl/>
                        </w:rPr>
                      </w:pPr>
                      <w:r w:rsidRPr="00372FC7">
                        <w:rPr>
                          <w:rFonts w:hint="cs"/>
                          <w:b/>
                          <w:bCs/>
                          <w:color w:val="000000" w:themeColor="text1"/>
                          <w:sz w:val="72"/>
                          <w:szCs w:val="72"/>
                          <w:rtl/>
                        </w:rPr>
                        <w:t>الفصل الثاني</w:t>
                      </w:r>
                    </w:p>
                    <w:p w14:paraId="7D6E58BA" w14:textId="77777777" w:rsidR="00AE7E30" w:rsidRPr="00372FC7" w:rsidRDefault="00AE7E30" w:rsidP="00372FC7">
                      <w:pPr>
                        <w:jc w:val="center"/>
                        <w:rPr>
                          <w:b/>
                          <w:bCs/>
                          <w:color w:val="000000" w:themeColor="text1"/>
                          <w:sz w:val="72"/>
                          <w:szCs w:val="72"/>
                          <w:lang w:val="en"/>
                        </w:rPr>
                      </w:pPr>
                      <w:r w:rsidRPr="00372FC7">
                        <w:rPr>
                          <w:b/>
                          <w:bCs/>
                          <w:color w:val="000000" w:themeColor="text1"/>
                          <w:sz w:val="72"/>
                          <w:szCs w:val="72"/>
                          <w:rtl/>
                        </w:rPr>
                        <w:t>الإطار النظري والدراسات السابقة</w:t>
                      </w:r>
                    </w:p>
                    <w:p w14:paraId="51EE412D" w14:textId="77777777" w:rsidR="00AE7E30" w:rsidRPr="00372FC7" w:rsidRDefault="00AE7E30" w:rsidP="00372FC7">
                      <w:pPr>
                        <w:jc w:val="center"/>
                        <w:rPr>
                          <w:lang w:val="en"/>
                        </w:rPr>
                      </w:pPr>
                    </w:p>
                  </w:txbxContent>
                </v:textbox>
                <w10:wrap anchorx="page"/>
              </v:roundrect>
            </w:pict>
          </mc:Fallback>
        </mc:AlternateContent>
      </w:r>
    </w:p>
    <w:p w14:paraId="6BF0E2FC" w14:textId="77777777" w:rsidR="00372FC7" w:rsidRPr="00F013B8" w:rsidRDefault="00372FC7" w:rsidP="009125CE">
      <w:pPr>
        <w:rPr>
          <w:rFonts w:ascii="Simplified Arabic" w:hAnsi="Simplified Arabic" w:cs="Simplified Arabic"/>
          <w:sz w:val="28"/>
          <w:szCs w:val="28"/>
          <w:u w:val="single"/>
          <w:rtl/>
        </w:rPr>
      </w:pPr>
    </w:p>
    <w:p w14:paraId="1340BD88" w14:textId="77777777" w:rsidR="00372FC7" w:rsidRPr="00F013B8" w:rsidRDefault="00372FC7" w:rsidP="009125CE">
      <w:pPr>
        <w:rPr>
          <w:rFonts w:ascii="Simplified Arabic" w:hAnsi="Simplified Arabic" w:cs="Simplified Arabic"/>
          <w:sz w:val="28"/>
          <w:szCs w:val="28"/>
          <w:u w:val="single"/>
          <w:rtl/>
        </w:rPr>
      </w:pPr>
    </w:p>
    <w:p w14:paraId="35B3D81C" w14:textId="77777777" w:rsidR="00372FC7" w:rsidRPr="00F013B8" w:rsidRDefault="00372FC7" w:rsidP="009125CE">
      <w:pPr>
        <w:rPr>
          <w:rFonts w:ascii="Simplified Arabic" w:hAnsi="Simplified Arabic" w:cs="Simplified Arabic"/>
          <w:sz w:val="28"/>
          <w:szCs w:val="28"/>
          <w:u w:val="single"/>
          <w:rtl/>
        </w:rPr>
      </w:pPr>
    </w:p>
    <w:p w14:paraId="4F766B82" w14:textId="77777777" w:rsidR="00372FC7" w:rsidRPr="00F013B8" w:rsidRDefault="00372FC7" w:rsidP="009125CE">
      <w:pPr>
        <w:rPr>
          <w:rFonts w:ascii="Simplified Arabic" w:hAnsi="Simplified Arabic" w:cs="Simplified Arabic"/>
          <w:sz w:val="28"/>
          <w:szCs w:val="28"/>
          <w:u w:val="single"/>
          <w:rtl/>
        </w:rPr>
      </w:pPr>
    </w:p>
    <w:p w14:paraId="0D07430E" w14:textId="77777777" w:rsidR="00372FC7" w:rsidRPr="00F013B8" w:rsidRDefault="00372FC7" w:rsidP="009125CE">
      <w:pPr>
        <w:rPr>
          <w:rFonts w:ascii="Simplified Arabic" w:hAnsi="Simplified Arabic" w:cs="Simplified Arabic"/>
          <w:sz w:val="28"/>
          <w:szCs w:val="28"/>
          <w:u w:val="single"/>
          <w:rtl/>
        </w:rPr>
      </w:pPr>
    </w:p>
    <w:p w14:paraId="6AA427FB" w14:textId="77777777" w:rsidR="00372FC7" w:rsidRPr="00F013B8" w:rsidRDefault="00372FC7" w:rsidP="009125CE">
      <w:pPr>
        <w:rPr>
          <w:rFonts w:ascii="Simplified Arabic" w:hAnsi="Simplified Arabic" w:cs="Simplified Arabic"/>
          <w:sz w:val="28"/>
          <w:szCs w:val="28"/>
          <w:u w:val="single"/>
          <w:rtl/>
        </w:rPr>
      </w:pPr>
    </w:p>
    <w:p w14:paraId="369EB55B" w14:textId="77777777" w:rsidR="00372FC7" w:rsidRPr="00F013B8" w:rsidRDefault="00372FC7" w:rsidP="009125CE">
      <w:pPr>
        <w:rPr>
          <w:rFonts w:ascii="Simplified Arabic" w:hAnsi="Simplified Arabic" w:cs="Simplified Arabic"/>
          <w:sz w:val="28"/>
          <w:szCs w:val="28"/>
          <w:u w:val="single"/>
          <w:rtl/>
        </w:rPr>
      </w:pPr>
    </w:p>
    <w:p w14:paraId="01A0307D" w14:textId="77777777" w:rsidR="00372FC7" w:rsidRPr="00F013B8" w:rsidRDefault="00372FC7" w:rsidP="009125CE">
      <w:pPr>
        <w:rPr>
          <w:rFonts w:ascii="Simplified Arabic" w:hAnsi="Simplified Arabic" w:cs="Simplified Arabic"/>
          <w:sz w:val="28"/>
          <w:szCs w:val="28"/>
          <w:u w:val="single"/>
          <w:rtl/>
        </w:rPr>
      </w:pPr>
    </w:p>
    <w:p w14:paraId="7970E95F" w14:textId="77777777" w:rsidR="00372FC7" w:rsidRPr="00F013B8" w:rsidRDefault="00372FC7" w:rsidP="009125CE">
      <w:pPr>
        <w:rPr>
          <w:rFonts w:ascii="Simplified Arabic" w:hAnsi="Simplified Arabic" w:cs="Simplified Arabic"/>
          <w:sz w:val="28"/>
          <w:szCs w:val="28"/>
          <w:u w:val="single"/>
          <w:rtl/>
        </w:rPr>
      </w:pPr>
    </w:p>
    <w:p w14:paraId="7BB5EA07" w14:textId="77777777" w:rsidR="00372FC7" w:rsidRPr="00F013B8" w:rsidRDefault="00372FC7" w:rsidP="009125CE">
      <w:pPr>
        <w:rPr>
          <w:rFonts w:ascii="Simplified Arabic" w:hAnsi="Simplified Arabic" w:cs="Simplified Arabic"/>
          <w:sz w:val="28"/>
          <w:szCs w:val="28"/>
          <w:u w:val="single"/>
          <w:rtl/>
        </w:rPr>
      </w:pPr>
    </w:p>
    <w:p w14:paraId="0CE01857" w14:textId="77777777" w:rsidR="00372FC7" w:rsidRPr="00F013B8" w:rsidRDefault="00372FC7" w:rsidP="009125CE">
      <w:pPr>
        <w:rPr>
          <w:rFonts w:ascii="Simplified Arabic" w:hAnsi="Simplified Arabic" w:cs="Simplified Arabic"/>
          <w:sz w:val="28"/>
          <w:szCs w:val="28"/>
          <w:u w:val="single"/>
          <w:rtl/>
        </w:rPr>
      </w:pPr>
    </w:p>
    <w:p w14:paraId="34FD5DA3" w14:textId="77777777" w:rsidR="00F925D0" w:rsidRPr="00F013B8" w:rsidRDefault="00F925D0" w:rsidP="009E4FE6">
      <w:pPr>
        <w:jc w:val="center"/>
        <w:rPr>
          <w:rFonts w:ascii="Simplified Arabic" w:hAnsi="Simplified Arabic" w:cs="Simplified Arabic"/>
          <w:b/>
          <w:bCs/>
          <w:sz w:val="48"/>
          <w:szCs w:val="48"/>
          <w:u w:val="single"/>
          <w:rtl/>
        </w:rPr>
      </w:pPr>
    </w:p>
    <w:p w14:paraId="34548D0B" w14:textId="77777777" w:rsidR="00F925D0" w:rsidRPr="00F013B8" w:rsidRDefault="00F925D0" w:rsidP="00D22171">
      <w:pPr>
        <w:rPr>
          <w:rFonts w:ascii="Simplified Arabic" w:hAnsi="Simplified Arabic" w:cs="Simplified Arabic"/>
          <w:sz w:val="28"/>
          <w:szCs w:val="28"/>
          <w:u w:val="single"/>
          <w:rtl/>
        </w:rPr>
      </w:pPr>
    </w:p>
    <w:p w14:paraId="1E5462C4" w14:textId="77777777" w:rsidR="00F925D0" w:rsidRPr="00F013B8" w:rsidRDefault="00F925D0" w:rsidP="00D22171">
      <w:pPr>
        <w:rPr>
          <w:rFonts w:ascii="Simplified Arabic" w:hAnsi="Simplified Arabic" w:cs="Simplified Arabic"/>
          <w:sz w:val="28"/>
          <w:szCs w:val="28"/>
          <w:u w:val="single"/>
          <w:rtl/>
        </w:rPr>
      </w:pPr>
    </w:p>
    <w:p w14:paraId="56E4828C" w14:textId="77777777" w:rsidR="009E4FE6" w:rsidRPr="00F013B8" w:rsidRDefault="009E4FE6" w:rsidP="00D22171">
      <w:pPr>
        <w:rPr>
          <w:rFonts w:ascii="Simplified Arabic" w:hAnsi="Simplified Arabic" w:cs="Simplified Arabic"/>
          <w:sz w:val="28"/>
          <w:szCs w:val="28"/>
          <w:u w:val="single"/>
          <w:rtl/>
        </w:rPr>
      </w:pPr>
    </w:p>
    <w:p w14:paraId="3CFC2737" w14:textId="246CD765" w:rsidR="009E4FE6" w:rsidRPr="00996B06" w:rsidRDefault="009E4FE6" w:rsidP="00372FC7">
      <w:pPr>
        <w:pStyle w:val="Heading1"/>
        <w:jc w:val="center"/>
        <w:rPr>
          <w:rFonts w:ascii="Simplified Arabic" w:eastAsia="Sakkal Majalla" w:hAnsi="Simplified Arabic" w:cs="Simplified Arabic"/>
          <w:b/>
          <w:bCs/>
          <w:color w:val="auto"/>
          <w:sz w:val="28"/>
          <w:szCs w:val="28"/>
          <w:lang w:val="en"/>
        </w:rPr>
      </w:pPr>
      <w:bookmarkStart w:id="27" w:name="_Toc203520482"/>
      <w:r w:rsidRPr="00996B06">
        <w:rPr>
          <w:rFonts w:ascii="Simplified Arabic" w:eastAsia="Sakkal Majalla" w:hAnsi="Simplified Arabic" w:cs="Simplified Arabic"/>
          <w:b/>
          <w:bCs/>
          <w:color w:val="auto"/>
          <w:sz w:val="28"/>
          <w:szCs w:val="28"/>
          <w:rtl/>
          <w:lang w:val="en"/>
        </w:rPr>
        <w:lastRenderedPageBreak/>
        <w:t>الفصل الثاني الإطار النظري والدراسات السابقة</w:t>
      </w:r>
      <w:bookmarkEnd w:id="27"/>
    </w:p>
    <w:p w14:paraId="58756736" w14:textId="77777777"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28" w:name="_Toc203520483"/>
      <w:r w:rsidRPr="00996B06">
        <w:rPr>
          <w:rFonts w:ascii="Simplified Arabic" w:eastAsia="Simplified Arabic" w:hAnsi="Simplified Arabic" w:cs="Simplified Arabic"/>
          <w:b/>
          <w:bCs/>
          <w:color w:val="auto"/>
          <w:sz w:val="28"/>
          <w:szCs w:val="28"/>
          <w:rtl/>
          <w:lang w:val="en"/>
        </w:rPr>
        <w:t>مقدمة:</w:t>
      </w:r>
      <w:bookmarkEnd w:id="28"/>
    </w:p>
    <w:p w14:paraId="2B056706"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يتناول هذا الفصل الجوانب النظرية التي تستند إليها الدراسة، وذلك من خلال استعراض المفاهيم الأساسية المرتبطة بالتحفيز الإداري، وأبرز النظريات التي تناولت هذا الموضوع من زوايا متعددة. كما يعرض الفصل مجموعة من الدراسات السابقة، سواء العربية أو الأجنبية، التي تناولت أثر التحفيز على إنتاجية الموظفين، مما يسهم في فهم أعمق لموضوع الدراسة، وتحديد ما تم تناوله سابقًا وما يميز هذا البحث الحالي.</w:t>
      </w:r>
    </w:p>
    <w:p w14:paraId="094E13F2" w14:textId="2A542B4B" w:rsidR="009E4FE6" w:rsidRPr="00996B06"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29" w:name="_Toc203520484"/>
      <w:r w:rsidRPr="00996B06">
        <w:rPr>
          <w:rFonts w:ascii="Simplified Arabic" w:eastAsia="Simplified Arabic" w:hAnsi="Simplified Arabic" w:cs="Simplified Arabic"/>
          <w:b/>
          <w:bCs/>
          <w:color w:val="auto"/>
          <w:sz w:val="28"/>
          <w:szCs w:val="28"/>
          <w:rtl/>
          <w:lang w:val="en"/>
        </w:rPr>
        <w:t>اولا: الإطار النظري:</w:t>
      </w:r>
      <w:bookmarkEnd w:id="29"/>
    </w:p>
    <w:p w14:paraId="135FD853" w14:textId="77777777" w:rsidR="009E4FE6" w:rsidRPr="00F013B8"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يتناول هذا الجزء المفاهيم والنظريات الأساسية المرتبطة بالتحفيز الإداري. يهدف الإطار النظري إلى توضيح كيفية فهم التحفيز وأنواعه، بالإضافة إلى استعراض أهم النظريات التي تشرح تأثير التحفيز على إنتاجية الموظفين. يساعد هذا الإطار في بناء أساس علمي للدراسة وربطها بالدراسات السابقة.</w:t>
      </w:r>
    </w:p>
    <w:p w14:paraId="5EFA9E79" w14:textId="190E4115" w:rsidR="009E4FE6" w:rsidRPr="00F013B8" w:rsidRDefault="009E4FE6" w:rsidP="00372FC7">
      <w:pPr>
        <w:spacing w:before="280" w:after="80" w:line="480" w:lineRule="auto"/>
        <w:jc w:val="lowKashida"/>
        <w:outlineLvl w:val="2"/>
        <w:rPr>
          <w:rFonts w:ascii="Simplified Arabic" w:eastAsia="Simplified Arabic" w:hAnsi="Simplified Arabic" w:cs="Simplified Arabic"/>
          <w:b/>
          <w:kern w:val="0"/>
          <w:sz w:val="28"/>
          <w:szCs w:val="28"/>
          <w:lang w:val="en"/>
          <w14:ligatures w14:val="none"/>
        </w:rPr>
      </w:pPr>
      <w:bookmarkStart w:id="30" w:name="_heading=h.fp84188l4pfj" w:colFirst="0" w:colLast="0"/>
      <w:bookmarkStart w:id="31" w:name="_Toc203520485"/>
      <w:bookmarkEnd w:id="30"/>
      <w:r w:rsidRPr="00F013B8">
        <w:rPr>
          <w:rFonts w:ascii="Simplified Arabic" w:eastAsia="Simplified Arabic" w:hAnsi="Simplified Arabic" w:cs="Simplified Arabic"/>
          <w:b/>
          <w:kern w:val="0"/>
          <w:sz w:val="28"/>
          <w:szCs w:val="28"/>
          <w:rtl/>
          <w:lang w:val="en"/>
          <w14:ligatures w14:val="none"/>
        </w:rPr>
        <w:t>أولاً: مفهوم التحفيز</w:t>
      </w:r>
      <w:bookmarkEnd w:id="31"/>
      <w:r w:rsidR="00996B06">
        <w:rPr>
          <w:rFonts w:ascii="Simplified Arabic" w:eastAsia="Simplified Arabic" w:hAnsi="Simplified Arabic" w:cs="Simplified Arabic"/>
          <w:b/>
          <w:kern w:val="0"/>
          <w:sz w:val="28"/>
          <w:szCs w:val="28"/>
          <w:lang w:val="en"/>
          <w14:ligatures w14:val="none"/>
        </w:rPr>
        <w:t>:</w:t>
      </w:r>
    </w:p>
    <w:p w14:paraId="4F9E7C3F"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التحفيز هو عملية نفسية تُثير وتنظّم السلوك الإنساني باتجاه تحقيق هدف معين أو تلبية حاجة محددة. ويُعرَّف التحفيز بأنه "القوة الداخلية أو الخارجية التي تدفع الفرد إلى اتخاذ إجراء معين لتحقيق حاجة أو رغبة" </w:t>
      </w:r>
      <w:r w:rsidRPr="00996B06">
        <w:rPr>
          <w:rFonts w:asciiTheme="majorBidi" w:eastAsia="Simplified Arabic" w:hAnsiTheme="majorBidi" w:cstheme="majorBidi"/>
          <w:kern w:val="0"/>
          <w:sz w:val="28"/>
          <w:szCs w:val="28"/>
          <w:rtl/>
          <w:lang w:val="en"/>
          <w14:ligatures w14:val="none"/>
        </w:rPr>
        <w:t>(</w:t>
      </w:r>
      <w:r w:rsidRPr="00996B06">
        <w:rPr>
          <w:rFonts w:asciiTheme="majorBidi" w:eastAsia="Simplified Arabic" w:hAnsiTheme="majorBidi" w:cstheme="majorBidi"/>
          <w:kern w:val="0"/>
          <w:sz w:val="28"/>
          <w:szCs w:val="28"/>
          <w:lang w:val="en"/>
          <w14:ligatures w14:val="none"/>
        </w:rPr>
        <w:t>Robbins &amp; Judge</w:t>
      </w:r>
      <w:r w:rsidRPr="00996B06">
        <w:rPr>
          <w:rFonts w:asciiTheme="majorBidi" w:eastAsia="Simplified Arabic" w:hAnsiTheme="majorBidi" w:cstheme="majorBidi"/>
          <w:kern w:val="0"/>
          <w:sz w:val="28"/>
          <w:szCs w:val="28"/>
          <w:rtl/>
          <w:lang w:val="en"/>
          <w14:ligatures w14:val="none"/>
        </w:rPr>
        <w:t>, 2017</w:t>
      </w:r>
      <w:r w:rsidRPr="00F013B8">
        <w:rPr>
          <w:rFonts w:ascii="Simplified Arabic" w:eastAsia="Simplified Arabic" w:hAnsi="Simplified Arabic" w:cs="Simplified Arabic"/>
          <w:kern w:val="0"/>
          <w:sz w:val="28"/>
          <w:szCs w:val="28"/>
          <w:rtl/>
          <w:lang w:val="en"/>
          <w14:ligatures w14:val="none"/>
        </w:rPr>
        <w:t xml:space="preserve">). ويُعتبر التحفيز عاملاً رئيسيًا في توجيه سلوك الموظفين داخل </w:t>
      </w:r>
      <w:r w:rsidRPr="00F013B8">
        <w:rPr>
          <w:rFonts w:ascii="Simplified Arabic" w:eastAsia="Simplified Arabic" w:hAnsi="Simplified Arabic" w:cs="Simplified Arabic"/>
          <w:kern w:val="0"/>
          <w:sz w:val="28"/>
          <w:szCs w:val="28"/>
          <w:rtl/>
          <w:lang w:val="en"/>
          <w14:ligatures w14:val="none"/>
        </w:rPr>
        <w:lastRenderedPageBreak/>
        <w:t xml:space="preserve">بيئة العمل، حيث يؤثر بشكل مباشر على مستوى نشاطهم وولائهم للمؤسسة </w:t>
      </w:r>
      <w:r w:rsidRPr="00996B06">
        <w:rPr>
          <w:rFonts w:asciiTheme="majorBidi" w:eastAsia="Simplified Arabic" w:hAnsiTheme="majorBidi" w:cstheme="majorBidi"/>
          <w:kern w:val="0"/>
          <w:sz w:val="28"/>
          <w:szCs w:val="28"/>
          <w:rtl/>
          <w:lang w:val="en"/>
          <w14:ligatures w14:val="none"/>
        </w:rPr>
        <w:t>(</w:t>
      </w:r>
      <w:r w:rsidRPr="00996B06">
        <w:rPr>
          <w:rFonts w:asciiTheme="majorBidi" w:eastAsia="Simplified Arabic" w:hAnsiTheme="majorBidi" w:cstheme="majorBidi"/>
          <w:kern w:val="0"/>
          <w:sz w:val="28"/>
          <w:szCs w:val="28"/>
          <w:lang w:val="en"/>
          <w14:ligatures w14:val="none"/>
        </w:rPr>
        <w:t>Latham &amp; Pinder</w:t>
      </w:r>
      <w:r w:rsidRPr="00F013B8">
        <w:rPr>
          <w:rFonts w:ascii="Simplified Arabic" w:eastAsia="Simplified Arabic" w:hAnsi="Simplified Arabic" w:cs="Simplified Arabic"/>
          <w:kern w:val="0"/>
          <w:sz w:val="28"/>
          <w:szCs w:val="28"/>
          <w:rtl/>
          <w:lang w:val="en"/>
          <w14:ligatures w14:val="none"/>
        </w:rPr>
        <w:t>, 2005).</w:t>
      </w:r>
    </w:p>
    <w:p w14:paraId="0E115322"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ويمكن تقسيم التحفيز إلى نوعين:</w:t>
      </w:r>
    </w:p>
    <w:p w14:paraId="49AEF573" w14:textId="77777777" w:rsidR="009E4FE6" w:rsidRPr="00F013B8" w:rsidRDefault="009E4FE6" w:rsidP="00372FC7">
      <w:pPr>
        <w:numPr>
          <w:ilvl w:val="0"/>
          <w:numId w:val="10"/>
        </w:numPr>
        <w:spacing w:before="240" w:after="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تحفيز داخلي</w:t>
      </w:r>
      <w:r w:rsidRPr="00F013B8">
        <w:rPr>
          <w:rFonts w:ascii="Simplified Arabic" w:eastAsia="Simplified Arabic" w:hAnsi="Simplified Arabic" w:cs="Simplified Arabic"/>
          <w:kern w:val="0"/>
          <w:sz w:val="28"/>
          <w:szCs w:val="28"/>
          <w:rtl/>
          <w:lang w:val="en"/>
          <w14:ligatures w14:val="none"/>
        </w:rPr>
        <w:t>: نابع من ذات الفرد مثل الرغبة، الطموح، أو الحاجة إلى الإنجاز.</w:t>
      </w:r>
    </w:p>
    <w:p w14:paraId="580B1C29" w14:textId="77777777" w:rsidR="009E4FE6" w:rsidRPr="00F013B8" w:rsidRDefault="009E4FE6" w:rsidP="00372FC7">
      <w:pPr>
        <w:numPr>
          <w:ilvl w:val="0"/>
          <w:numId w:val="10"/>
        </w:numPr>
        <w:spacing w:after="24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تحفيز خارجي</w:t>
      </w:r>
      <w:r w:rsidRPr="00F013B8">
        <w:rPr>
          <w:rFonts w:ascii="Simplified Arabic" w:eastAsia="Simplified Arabic" w:hAnsi="Simplified Arabic" w:cs="Simplified Arabic"/>
          <w:kern w:val="0"/>
          <w:sz w:val="28"/>
          <w:szCs w:val="28"/>
          <w:rtl/>
          <w:lang w:val="en"/>
          <w14:ligatures w14:val="none"/>
        </w:rPr>
        <w:t>: مرتبط بعوامل خارجية مثل المكافآت، التقدير، أو التشجيع من الإدارة.</w:t>
      </w:r>
    </w:p>
    <w:p w14:paraId="3D443380" w14:textId="4A76B86D" w:rsidR="009E4FE6" w:rsidRPr="00996B06" w:rsidRDefault="009E4FE6" w:rsidP="00372FC7">
      <w:pPr>
        <w:spacing w:before="280" w:after="80" w:line="480" w:lineRule="auto"/>
        <w:jc w:val="lowKashida"/>
        <w:outlineLvl w:val="2"/>
        <w:rPr>
          <w:rFonts w:ascii="Simplified Arabic" w:eastAsia="Simplified Arabic" w:hAnsi="Simplified Arabic" w:cs="Simplified Arabic"/>
          <w:bCs/>
          <w:kern w:val="0"/>
          <w:sz w:val="28"/>
          <w:szCs w:val="28"/>
          <w:lang w:val="en"/>
          <w14:ligatures w14:val="none"/>
        </w:rPr>
      </w:pPr>
      <w:bookmarkStart w:id="32" w:name="_heading=h.464k3l4nyw5m" w:colFirst="0" w:colLast="0"/>
      <w:bookmarkStart w:id="33" w:name="_Toc203520486"/>
      <w:bookmarkEnd w:id="32"/>
      <w:r w:rsidRPr="00996B06">
        <w:rPr>
          <w:rFonts w:ascii="Simplified Arabic" w:eastAsia="Simplified Arabic" w:hAnsi="Simplified Arabic" w:cs="Simplified Arabic"/>
          <w:bCs/>
          <w:kern w:val="0"/>
          <w:sz w:val="28"/>
          <w:szCs w:val="28"/>
          <w:rtl/>
          <w:lang w:val="en"/>
          <w14:ligatures w14:val="none"/>
        </w:rPr>
        <w:t>ثانيًا: التحفيز الإداري</w:t>
      </w:r>
      <w:bookmarkEnd w:id="33"/>
      <w:r w:rsidR="00996B06">
        <w:rPr>
          <w:rFonts w:ascii="Simplified Arabic" w:eastAsia="Simplified Arabic" w:hAnsi="Simplified Arabic" w:cs="Simplified Arabic"/>
          <w:bCs/>
          <w:kern w:val="0"/>
          <w:sz w:val="28"/>
          <w:szCs w:val="28"/>
          <w:lang w:val="en"/>
          <w14:ligatures w14:val="none"/>
        </w:rPr>
        <w:t>:</w:t>
      </w:r>
    </w:p>
    <w:p w14:paraId="7C7890D6"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يُقصد بالتحفيز الإداري مجموعة الأساليب والإجراءات التي يتبعها المديرون لتحفيز الموظفين بهدف رفع مستوى الإنتاجية وتحقيق أهداف المنظمة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Armstrong</w:t>
      </w:r>
      <w:r w:rsidRPr="00420B77">
        <w:rPr>
          <w:rFonts w:asciiTheme="majorBidi" w:eastAsia="Simplified Arabic" w:hAnsiTheme="majorBidi" w:cstheme="majorBidi"/>
          <w:kern w:val="0"/>
          <w:sz w:val="28"/>
          <w:szCs w:val="28"/>
          <w:rtl/>
          <w:lang w:val="en"/>
          <w14:ligatures w14:val="none"/>
        </w:rPr>
        <w:t>, 2012</w:t>
      </w:r>
      <w:r w:rsidRPr="00F013B8">
        <w:rPr>
          <w:rFonts w:ascii="Simplified Arabic" w:eastAsia="Simplified Arabic" w:hAnsi="Simplified Arabic" w:cs="Simplified Arabic"/>
          <w:kern w:val="0"/>
          <w:sz w:val="28"/>
          <w:szCs w:val="28"/>
          <w:rtl/>
          <w:lang w:val="en"/>
          <w14:ligatures w14:val="none"/>
        </w:rPr>
        <w:t>). ولا يقتصر التحفيز الإداري على تقديم المكافآت المالية فقط، بل يشمل كذلك الحوافز المعنوية مثل التقدير، الدعم، وتوفير بيئة عمل محفّزة.</w:t>
      </w:r>
    </w:p>
    <w:p w14:paraId="38594BB1"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وقد أكّد ديفيد </w:t>
      </w:r>
      <w:r w:rsidRPr="00F013B8">
        <w:rPr>
          <w:rFonts w:ascii="Simplified Arabic" w:eastAsia="Simplified Arabic" w:hAnsi="Simplified Arabic" w:cs="Simplified Arabic"/>
          <w:kern w:val="0"/>
          <w:sz w:val="28"/>
          <w:szCs w:val="28"/>
          <w:highlight w:val="white"/>
          <w:rtl/>
          <w:lang w:val="en"/>
          <w14:ligatures w14:val="none"/>
        </w:rPr>
        <w:t xml:space="preserve">أرمسترونج </w:t>
      </w:r>
      <w:r w:rsidRPr="00F013B8">
        <w:rPr>
          <w:rFonts w:ascii="Simplified Arabic" w:eastAsia="Simplified Arabic" w:hAnsi="Simplified Arabic" w:cs="Simplified Arabic"/>
          <w:kern w:val="0"/>
          <w:sz w:val="28"/>
          <w:szCs w:val="28"/>
          <w:rtl/>
          <w:lang w:val="en"/>
          <w14:ligatures w14:val="none"/>
        </w:rPr>
        <w:t xml:space="preserve">أن "التحفيز الفعّال هو الذي يوازن بين الحوافز المادية والمعنوية بما يتناسب مع حاجات الموظفين"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Armstrong</w:t>
      </w:r>
      <w:r w:rsidRPr="00420B77">
        <w:rPr>
          <w:rFonts w:asciiTheme="majorBidi" w:eastAsia="Simplified Arabic" w:hAnsiTheme="majorBidi" w:cstheme="majorBidi"/>
          <w:kern w:val="0"/>
          <w:sz w:val="28"/>
          <w:szCs w:val="28"/>
          <w:rtl/>
          <w:lang w:val="en"/>
          <w14:ligatures w14:val="none"/>
        </w:rPr>
        <w:t>, 2012</w:t>
      </w:r>
      <w:r w:rsidRPr="00F013B8">
        <w:rPr>
          <w:rFonts w:ascii="Simplified Arabic" w:eastAsia="Simplified Arabic" w:hAnsi="Simplified Arabic" w:cs="Simplified Arabic"/>
          <w:kern w:val="0"/>
          <w:sz w:val="28"/>
          <w:szCs w:val="28"/>
          <w:rtl/>
          <w:lang w:val="en"/>
          <w14:ligatures w14:val="none"/>
        </w:rPr>
        <w:t>). كما يُعد تقديم فرص التطوير المهني للموظفين من بين أبرز أدوات التحفيز الفعالة التي تعزز الأداء والالتزام.</w:t>
      </w:r>
    </w:p>
    <w:p w14:paraId="54B99925" w14:textId="77777777" w:rsidR="009E4FE6" w:rsidRPr="00F013B8" w:rsidRDefault="009E4FE6" w:rsidP="00372FC7">
      <w:pPr>
        <w:spacing w:before="280" w:after="80" w:line="480" w:lineRule="auto"/>
        <w:jc w:val="lowKashida"/>
        <w:outlineLvl w:val="2"/>
        <w:rPr>
          <w:rFonts w:ascii="Simplified Arabic" w:eastAsia="Simplified Arabic" w:hAnsi="Simplified Arabic" w:cs="Simplified Arabic"/>
          <w:b/>
          <w:kern w:val="0"/>
          <w:sz w:val="28"/>
          <w:szCs w:val="28"/>
          <w:lang w:val="en"/>
          <w14:ligatures w14:val="none"/>
        </w:rPr>
      </w:pPr>
      <w:bookmarkStart w:id="34" w:name="_heading=h.xa68s6caqhp0" w:colFirst="0" w:colLast="0"/>
      <w:bookmarkStart w:id="35" w:name="_Toc203520487"/>
      <w:bookmarkEnd w:id="34"/>
      <w:r w:rsidRPr="00F013B8">
        <w:rPr>
          <w:rFonts w:ascii="Simplified Arabic" w:eastAsia="Simplified Arabic" w:hAnsi="Simplified Arabic" w:cs="Simplified Arabic"/>
          <w:b/>
          <w:kern w:val="0"/>
          <w:sz w:val="28"/>
          <w:szCs w:val="28"/>
          <w:rtl/>
          <w:lang w:val="en"/>
          <w14:ligatures w14:val="none"/>
        </w:rPr>
        <w:lastRenderedPageBreak/>
        <w:t>ثالثًا: أنواع التحفيز</w:t>
      </w:r>
      <w:bookmarkEnd w:id="35"/>
    </w:p>
    <w:p w14:paraId="6F350418"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ينقسم التحفيز الإداري إلى نوعين رئيسيين:</w:t>
      </w:r>
    </w:p>
    <w:p w14:paraId="5FEAFCE3" w14:textId="77777777" w:rsidR="009E4FE6" w:rsidRPr="00F013B8" w:rsidRDefault="009E4FE6" w:rsidP="00372FC7">
      <w:pPr>
        <w:numPr>
          <w:ilvl w:val="0"/>
          <w:numId w:val="8"/>
        </w:numPr>
        <w:spacing w:before="240" w:after="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التحفيز المادي</w:t>
      </w:r>
      <w:r w:rsidRPr="00F013B8">
        <w:rPr>
          <w:rFonts w:ascii="Simplified Arabic" w:eastAsia="Simplified Arabic" w:hAnsi="Simplified Arabic" w:cs="Simplified Arabic"/>
          <w:kern w:val="0"/>
          <w:sz w:val="28"/>
          <w:szCs w:val="28"/>
          <w:rtl/>
          <w:lang w:val="en"/>
          <w14:ligatures w14:val="none"/>
        </w:rPr>
        <w:t xml:space="preserve">: ويشمل الحوافز النقدية، المكافآت، العلاوات، والمزايا الأخرى التي تلبي الاحتياجات الاقتصادية للموظفين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Deci &amp; Ryan</w:t>
      </w:r>
      <w:r w:rsidRPr="00420B77">
        <w:rPr>
          <w:rFonts w:asciiTheme="majorBidi" w:eastAsia="Simplified Arabic" w:hAnsiTheme="majorBidi" w:cstheme="majorBidi"/>
          <w:kern w:val="0"/>
          <w:sz w:val="28"/>
          <w:szCs w:val="28"/>
          <w:rtl/>
          <w:lang w:val="en"/>
          <w14:ligatures w14:val="none"/>
        </w:rPr>
        <w:t>, 1985).</w:t>
      </w:r>
    </w:p>
    <w:p w14:paraId="54F46728" w14:textId="77777777" w:rsidR="009E4FE6" w:rsidRPr="00420B77" w:rsidRDefault="009E4FE6" w:rsidP="00372FC7">
      <w:pPr>
        <w:numPr>
          <w:ilvl w:val="0"/>
          <w:numId w:val="8"/>
        </w:numPr>
        <w:spacing w:after="240" w:line="480" w:lineRule="auto"/>
        <w:jc w:val="lowKashida"/>
        <w:rPr>
          <w:rFonts w:asciiTheme="majorBidi" w:eastAsia="Sakkal Majalla" w:hAnsiTheme="majorBidi" w:cstheme="majorBidi"/>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التحفيز المعنوي</w:t>
      </w:r>
      <w:r w:rsidRPr="00F013B8">
        <w:rPr>
          <w:rFonts w:ascii="Simplified Arabic" w:eastAsia="Simplified Arabic" w:hAnsi="Simplified Arabic" w:cs="Simplified Arabic"/>
          <w:kern w:val="0"/>
          <w:sz w:val="28"/>
          <w:szCs w:val="28"/>
          <w:rtl/>
          <w:lang w:val="en"/>
          <w14:ligatures w14:val="none"/>
        </w:rPr>
        <w:t xml:space="preserve">: ويشمل التقدير، الثناء، الشعور بالانتماء، وفرص التطور المهني، التي تستهدف تلبية الحاجات النفسية والاجتماعية للفرد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Herzberg</w:t>
      </w:r>
      <w:r w:rsidRPr="00420B77">
        <w:rPr>
          <w:rFonts w:asciiTheme="majorBidi" w:eastAsia="Simplified Arabic" w:hAnsiTheme="majorBidi" w:cstheme="majorBidi"/>
          <w:kern w:val="0"/>
          <w:sz w:val="28"/>
          <w:szCs w:val="28"/>
          <w:rtl/>
          <w:lang w:val="en"/>
          <w14:ligatures w14:val="none"/>
        </w:rPr>
        <w:t>, 1966).</w:t>
      </w:r>
    </w:p>
    <w:p w14:paraId="3F264971"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 xml:space="preserve">وقد أشارت دراسات متعددة إلى أن الدمج بين النوعين, مادي و معنوي, يحقق نتائج أفضل من التركيز على نوع واحد فقط، حيث يُسهم ذلك في زيادة دافعية الموظفين ورفع مستوى الرضا الوظيفي </w:t>
      </w:r>
      <w:r w:rsidRPr="00420B77">
        <w:rPr>
          <w:rFonts w:asciiTheme="majorBidi" w:eastAsia="Simplified Arabic" w:hAnsiTheme="majorBidi" w:cstheme="majorBidi"/>
          <w:kern w:val="0"/>
          <w:sz w:val="28"/>
          <w:szCs w:val="28"/>
          <w:rtl/>
          <w:lang w:val="en"/>
          <w14:ligatures w14:val="none"/>
        </w:rPr>
        <w:t>(</w:t>
      </w:r>
      <w:proofErr w:type="spellStart"/>
      <w:r w:rsidRPr="00420B77">
        <w:rPr>
          <w:rFonts w:asciiTheme="majorBidi" w:eastAsia="Simplified Arabic" w:hAnsiTheme="majorBidi" w:cstheme="majorBidi"/>
          <w:kern w:val="0"/>
          <w:sz w:val="28"/>
          <w:szCs w:val="28"/>
          <w:lang w:val="en"/>
          <w14:ligatures w14:val="none"/>
        </w:rPr>
        <w:t>Gagné</w:t>
      </w:r>
      <w:proofErr w:type="spellEnd"/>
      <w:r w:rsidRPr="00420B77">
        <w:rPr>
          <w:rFonts w:asciiTheme="majorBidi" w:eastAsia="Simplified Arabic" w:hAnsiTheme="majorBidi" w:cstheme="majorBidi"/>
          <w:kern w:val="0"/>
          <w:sz w:val="28"/>
          <w:szCs w:val="28"/>
          <w:lang w:val="en"/>
          <w14:ligatures w14:val="none"/>
        </w:rPr>
        <w:t xml:space="preserve"> &amp; Deci</w:t>
      </w:r>
      <w:r w:rsidRPr="00420B77">
        <w:rPr>
          <w:rFonts w:asciiTheme="majorBidi" w:eastAsia="Simplified Arabic" w:hAnsiTheme="majorBidi" w:cstheme="majorBidi"/>
          <w:kern w:val="0"/>
          <w:sz w:val="28"/>
          <w:szCs w:val="28"/>
          <w:rtl/>
          <w:lang w:val="en"/>
          <w14:ligatures w14:val="none"/>
        </w:rPr>
        <w:t>, 2005</w:t>
      </w:r>
      <w:r w:rsidRPr="00F013B8">
        <w:rPr>
          <w:rFonts w:ascii="Simplified Arabic" w:eastAsia="Simplified Arabic" w:hAnsi="Simplified Arabic" w:cs="Simplified Arabic"/>
          <w:kern w:val="0"/>
          <w:sz w:val="28"/>
          <w:szCs w:val="28"/>
          <w:rtl/>
          <w:lang w:val="en"/>
          <w14:ligatures w14:val="none"/>
        </w:rPr>
        <w:t>).</w:t>
      </w:r>
    </w:p>
    <w:p w14:paraId="3ADC3AB5" w14:textId="60B37310" w:rsidR="009E4FE6" w:rsidRPr="00F013B8" w:rsidRDefault="009E4FE6" w:rsidP="00372FC7">
      <w:pPr>
        <w:spacing w:before="280" w:after="80" w:line="480" w:lineRule="auto"/>
        <w:jc w:val="lowKashida"/>
        <w:outlineLvl w:val="2"/>
        <w:rPr>
          <w:rFonts w:ascii="Simplified Arabic" w:eastAsia="Simplified Arabic" w:hAnsi="Simplified Arabic" w:cs="Simplified Arabic"/>
          <w:b/>
          <w:kern w:val="0"/>
          <w:sz w:val="28"/>
          <w:szCs w:val="28"/>
          <w:lang w:val="en"/>
          <w14:ligatures w14:val="none"/>
        </w:rPr>
      </w:pPr>
      <w:bookmarkStart w:id="36" w:name="_heading=h.e2pyc6gky69j" w:colFirst="0" w:colLast="0"/>
      <w:bookmarkStart w:id="37" w:name="_Toc203520488"/>
      <w:bookmarkEnd w:id="36"/>
      <w:r w:rsidRPr="00F013B8">
        <w:rPr>
          <w:rFonts w:ascii="Simplified Arabic" w:eastAsia="Simplified Arabic" w:hAnsi="Simplified Arabic" w:cs="Simplified Arabic"/>
          <w:b/>
          <w:kern w:val="0"/>
          <w:sz w:val="28"/>
          <w:szCs w:val="28"/>
          <w:rtl/>
          <w:lang w:val="en"/>
          <w14:ligatures w14:val="none"/>
        </w:rPr>
        <w:t>رابعًا: نظريات التحفيز</w:t>
      </w:r>
      <w:bookmarkEnd w:id="37"/>
      <w:r w:rsidR="00420B77">
        <w:rPr>
          <w:rFonts w:ascii="Simplified Arabic" w:eastAsia="Simplified Arabic" w:hAnsi="Simplified Arabic" w:cs="Simplified Arabic"/>
          <w:b/>
          <w:kern w:val="0"/>
          <w:sz w:val="28"/>
          <w:szCs w:val="28"/>
          <w:lang w:val="en"/>
          <w14:ligatures w14:val="none"/>
        </w:rPr>
        <w:t>:</w:t>
      </w:r>
    </w:p>
    <w:p w14:paraId="2DC5169C"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تناولت العديد من النظريات الإدارية والنفسية مفهوم التحفيز من زوايا متعددة، ومن أبرز هذه النظريات:</w:t>
      </w:r>
    </w:p>
    <w:p w14:paraId="7D0124E0" w14:textId="77777777" w:rsidR="009E4FE6" w:rsidRPr="00F013B8" w:rsidRDefault="009E4FE6" w:rsidP="00372FC7">
      <w:pPr>
        <w:numPr>
          <w:ilvl w:val="0"/>
          <w:numId w:val="9"/>
        </w:numPr>
        <w:spacing w:before="240" w:after="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نظرية ماسلو للحاجات</w:t>
      </w:r>
      <w:r w:rsidRPr="00F013B8">
        <w:rPr>
          <w:rFonts w:ascii="Simplified Arabic" w:eastAsia="Simplified Arabic" w:hAnsi="Simplified Arabic" w:cs="Simplified Arabic"/>
          <w:kern w:val="0"/>
          <w:sz w:val="28"/>
          <w:szCs w:val="28"/>
          <w:rtl/>
          <w:lang w:val="en"/>
          <w14:ligatures w14:val="none"/>
        </w:rPr>
        <w:t xml:space="preserve">: تفترض هذه النظرية أن الإنسان يسعى لإشباع حاجاته وفق تدرج هرمي يبدأ بالحاجات الفيزيولوجية، يليه الأمان، ثم الانتماء، والتقدير، وينتهي بتحقيق الذات </w:t>
      </w:r>
      <w:r w:rsidRPr="00420B77">
        <w:rPr>
          <w:rFonts w:asciiTheme="majorBidi" w:eastAsia="Simplified Arabic" w:hAnsiTheme="majorBidi" w:cstheme="majorBidi"/>
          <w:kern w:val="0"/>
          <w:sz w:val="28"/>
          <w:szCs w:val="28"/>
          <w:rtl/>
          <w:lang w:val="en"/>
          <w14:ligatures w14:val="none"/>
        </w:rPr>
        <w:lastRenderedPageBreak/>
        <w:t>(</w:t>
      </w:r>
      <w:r w:rsidRPr="00420B77">
        <w:rPr>
          <w:rFonts w:asciiTheme="majorBidi" w:eastAsia="Simplified Arabic" w:hAnsiTheme="majorBidi" w:cstheme="majorBidi"/>
          <w:kern w:val="0"/>
          <w:sz w:val="28"/>
          <w:szCs w:val="28"/>
          <w:lang w:val="en"/>
          <w14:ligatures w14:val="none"/>
        </w:rPr>
        <w:t>Maslow</w:t>
      </w:r>
      <w:r w:rsidRPr="00F013B8">
        <w:rPr>
          <w:rFonts w:ascii="Simplified Arabic" w:eastAsia="Simplified Arabic" w:hAnsi="Simplified Arabic" w:cs="Simplified Arabic"/>
          <w:kern w:val="0"/>
          <w:sz w:val="28"/>
          <w:szCs w:val="28"/>
          <w:rtl/>
          <w:lang w:val="en"/>
          <w14:ligatures w14:val="none"/>
        </w:rPr>
        <w:t>, 1943). وتُعد هذه النظرية أداة مهمة لفهم دوافع الموظفين بناءً على مستوى حاجاتهم.</w:t>
      </w:r>
    </w:p>
    <w:p w14:paraId="2FF0AD25" w14:textId="77777777" w:rsidR="009E4FE6" w:rsidRPr="00F013B8" w:rsidRDefault="009E4FE6" w:rsidP="00372FC7">
      <w:pPr>
        <w:numPr>
          <w:ilvl w:val="0"/>
          <w:numId w:val="9"/>
        </w:numPr>
        <w:spacing w:after="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نظرية هيرزبرغ للعوامل الثنائية</w:t>
      </w:r>
      <w:r w:rsidRPr="00F013B8">
        <w:rPr>
          <w:rFonts w:ascii="Simplified Arabic" w:eastAsia="Simplified Arabic" w:hAnsi="Simplified Arabic" w:cs="Simplified Arabic"/>
          <w:kern w:val="0"/>
          <w:sz w:val="28"/>
          <w:szCs w:val="28"/>
          <w:rtl/>
          <w:lang w:val="en"/>
          <w14:ligatures w14:val="none"/>
        </w:rPr>
        <w:t xml:space="preserve">: تقسم العوامل المؤثرة في العمل إلى نوعين؛ عوامل محفزة (تزيد من الرضا مثل الإنجاز والتقدير)، وعوامل وقائية أو صحية (تمنع عدم الرضا مثل ظروف العمل والرواتب)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Herzberg, Mausner &amp; Snyderman</w:t>
      </w:r>
      <w:r w:rsidRPr="00420B77">
        <w:rPr>
          <w:rFonts w:asciiTheme="majorBidi" w:eastAsia="Simplified Arabic" w:hAnsiTheme="majorBidi" w:cstheme="majorBidi"/>
          <w:kern w:val="0"/>
          <w:sz w:val="28"/>
          <w:szCs w:val="28"/>
          <w:rtl/>
          <w:lang w:val="en"/>
          <w14:ligatures w14:val="none"/>
        </w:rPr>
        <w:t xml:space="preserve">, </w:t>
      </w:r>
      <w:r w:rsidRPr="00F013B8">
        <w:rPr>
          <w:rFonts w:ascii="Simplified Arabic" w:eastAsia="Simplified Arabic" w:hAnsi="Simplified Arabic" w:cs="Simplified Arabic"/>
          <w:kern w:val="0"/>
          <w:sz w:val="28"/>
          <w:szCs w:val="28"/>
          <w:rtl/>
          <w:lang w:val="en"/>
          <w14:ligatures w14:val="none"/>
        </w:rPr>
        <w:t>1959).</w:t>
      </w:r>
    </w:p>
    <w:p w14:paraId="3F2F4360" w14:textId="77777777" w:rsidR="009E4FE6" w:rsidRPr="00F013B8" w:rsidRDefault="009E4FE6" w:rsidP="00372FC7">
      <w:pPr>
        <w:numPr>
          <w:ilvl w:val="0"/>
          <w:numId w:val="9"/>
        </w:numPr>
        <w:spacing w:after="240" w:line="480" w:lineRule="auto"/>
        <w:jc w:val="lowKashida"/>
        <w:rPr>
          <w:rFonts w:ascii="Simplified Arabic" w:eastAsia="Sakkal Majalla"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نظرية ماكليلاند للحاجات المكتسبة</w:t>
      </w:r>
      <w:r w:rsidRPr="00F013B8">
        <w:rPr>
          <w:rFonts w:ascii="Simplified Arabic" w:eastAsia="Simplified Arabic" w:hAnsi="Simplified Arabic" w:cs="Simplified Arabic"/>
          <w:kern w:val="0"/>
          <w:sz w:val="28"/>
          <w:szCs w:val="28"/>
          <w:rtl/>
          <w:lang w:val="en"/>
          <w14:ligatures w14:val="none"/>
        </w:rPr>
        <w:t xml:space="preserve">: تفترض أن الأفراد مدفوعون بثلاث حاجات رئيسية وهي: الإنجاز، السلطة، والانتماء، وتختلف درجة تأثير هذه الحاجات من شخص إلى آخر </w:t>
      </w:r>
      <w:r w:rsidRPr="00420B77">
        <w:rPr>
          <w:rFonts w:asciiTheme="majorBidi" w:eastAsia="Simplified Arabic" w:hAnsiTheme="majorBidi" w:cstheme="majorBidi"/>
          <w:kern w:val="0"/>
          <w:sz w:val="28"/>
          <w:szCs w:val="28"/>
          <w:rtl/>
          <w:lang w:val="en"/>
          <w14:ligatures w14:val="none"/>
        </w:rPr>
        <w:t>(</w:t>
      </w:r>
      <w:r w:rsidRPr="00420B77">
        <w:rPr>
          <w:rFonts w:asciiTheme="majorBidi" w:eastAsia="Simplified Arabic" w:hAnsiTheme="majorBidi" w:cstheme="majorBidi"/>
          <w:kern w:val="0"/>
          <w:sz w:val="28"/>
          <w:szCs w:val="28"/>
          <w:lang w:val="en"/>
          <w14:ligatures w14:val="none"/>
        </w:rPr>
        <w:t>McClelland</w:t>
      </w:r>
      <w:r w:rsidRPr="00420B77">
        <w:rPr>
          <w:rFonts w:asciiTheme="majorBidi" w:eastAsia="Simplified Arabic" w:hAnsiTheme="majorBidi" w:cstheme="majorBidi"/>
          <w:kern w:val="0"/>
          <w:sz w:val="28"/>
          <w:szCs w:val="28"/>
          <w:rtl/>
          <w:lang w:val="en"/>
          <w14:ligatures w14:val="none"/>
        </w:rPr>
        <w:t>, 1961</w:t>
      </w:r>
      <w:r w:rsidRPr="00F013B8">
        <w:rPr>
          <w:rFonts w:ascii="Simplified Arabic" w:eastAsia="Simplified Arabic" w:hAnsi="Simplified Arabic" w:cs="Simplified Arabic"/>
          <w:kern w:val="0"/>
          <w:sz w:val="28"/>
          <w:szCs w:val="28"/>
          <w:rtl/>
          <w:lang w:val="en"/>
          <w14:ligatures w14:val="none"/>
        </w:rPr>
        <w:t>). وتُستخدم هذه النظرية لفهم الدوافع الفردية وتصميم أنظمة تحفيز تناسب احتياجات الموظفين.</w:t>
      </w:r>
    </w:p>
    <w:p w14:paraId="13389909" w14:textId="30F4A4AD" w:rsidR="009E4FE6" w:rsidRPr="00F013B8" w:rsidRDefault="009E4FE6" w:rsidP="00372FC7">
      <w:pPr>
        <w:spacing w:before="280" w:after="80" w:line="480" w:lineRule="auto"/>
        <w:jc w:val="lowKashida"/>
        <w:outlineLvl w:val="2"/>
        <w:rPr>
          <w:rFonts w:ascii="Simplified Arabic" w:eastAsia="Simplified Arabic" w:hAnsi="Simplified Arabic" w:cs="Simplified Arabic"/>
          <w:b/>
          <w:kern w:val="0"/>
          <w:sz w:val="28"/>
          <w:szCs w:val="28"/>
          <w:lang w:val="en"/>
          <w14:ligatures w14:val="none"/>
        </w:rPr>
      </w:pPr>
      <w:bookmarkStart w:id="38" w:name="_heading=h.ep22knyc9nje" w:colFirst="0" w:colLast="0"/>
      <w:bookmarkStart w:id="39" w:name="_Toc203520489"/>
      <w:bookmarkEnd w:id="38"/>
      <w:r w:rsidRPr="00F013B8">
        <w:rPr>
          <w:rFonts w:ascii="Simplified Arabic" w:eastAsia="Simplified Arabic" w:hAnsi="Simplified Arabic" w:cs="Simplified Arabic"/>
          <w:b/>
          <w:kern w:val="0"/>
          <w:sz w:val="28"/>
          <w:szCs w:val="28"/>
          <w:rtl/>
          <w:lang w:val="en"/>
          <w14:ligatures w14:val="none"/>
        </w:rPr>
        <w:t>خامسًا: العلاقة بين التحفيز والإنتاجية</w:t>
      </w:r>
      <w:bookmarkEnd w:id="39"/>
      <w:r w:rsidR="00420B77">
        <w:rPr>
          <w:rFonts w:ascii="Simplified Arabic" w:eastAsia="Simplified Arabic" w:hAnsi="Simplified Arabic" w:cs="Simplified Arabic"/>
          <w:b/>
          <w:kern w:val="0"/>
          <w:sz w:val="28"/>
          <w:szCs w:val="28"/>
          <w:lang w:val="en"/>
          <w14:ligatures w14:val="none"/>
        </w:rPr>
        <w:t>:</w:t>
      </w:r>
    </w:p>
    <w:p w14:paraId="7D53BBF7"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u w:val="single"/>
          <w:lang w:val="en"/>
          <w14:ligatures w14:val="none"/>
        </w:rPr>
      </w:pPr>
      <w:r w:rsidRPr="00F013B8">
        <w:rPr>
          <w:rFonts w:ascii="Simplified Arabic" w:eastAsia="Simplified Arabic" w:hAnsi="Simplified Arabic" w:cs="Simplified Arabic"/>
          <w:kern w:val="0"/>
          <w:sz w:val="28"/>
          <w:szCs w:val="28"/>
          <w:rtl/>
          <w:lang w:val="en"/>
          <w14:ligatures w14:val="none"/>
        </w:rPr>
        <w:t>أظهرت الدراسات أن هناك علاقة وثيقة بين مستوى التحفيز الذي يتلقاه الموظف وأدائه الوظيفي. فوفقًا لـ (</w:t>
      </w:r>
      <w:r w:rsidRPr="00420B77">
        <w:rPr>
          <w:rFonts w:asciiTheme="majorBidi" w:eastAsia="Simplified Arabic" w:hAnsiTheme="majorBidi" w:cstheme="majorBidi"/>
          <w:kern w:val="0"/>
          <w:sz w:val="28"/>
          <w:szCs w:val="28"/>
          <w:lang w:val="en"/>
          <w14:ligatures w14:val="none"/>
        </w:rPr>
        <w:t>Judge et al</w:t>
      </w:r>
      <w:r w:rsidRPr="00420B77">
        <w:rPr>
          <w:rFonts w:asciiTheme="majorBidi" w:eastAsia="Simplified Arabic" w:hAnsiTheme="majorBidi" w:cstheme="majorBidi"/>
          <w:kern w:val="0"/>
          <w:sz w:val="28"/>
          <w:szCs w:val="28"/>
          <w:rtl/>
          <w:lang w:val="en"/>
          <w14:ligatures w14:val="none"/>
        </w:rPr>
        <w:t>., 2001)،</w:t>
      </w:r>
      <w:r w:rsidRPr="00F013B8">
        <w:rPr>
          <w:rFonts w:ascii="Simplified Arabic" w:eastAsia="Simplified Arabic" w:hAnsi="Simplified Arabic" w:cs="Simplified Arabic"/>
          <w:kern w:val="0"/>
          <w:sz w:val="28"/>
          <w:szCs w:val="28"/>
          <w:rtl/>
          <w:lang w:val="en"/>
          <w14:ligatures w14:val="none"/>
        </w:rPr>
        <w:t xml:space="preserve"> فإن الموظفين الذين يشعرون بالتحفيز يؤدون بشكل أفضل، ويُظهرون التزامًا أعلى بأهداف المنظمة. كما أظهرت دراسة (</w:t>
      </w:r>
      <w:r w:rsidRPr="00420B77">
        <w:rPr>
          <w:rFonts w:asciiTheme="majorBidi" w:eastAsia="Simplified Arabic" w:hAnsiTheme="majorBidi" w:cstheme="majorBidi"/>
          <w:kern w:val="0"/>
          <w:sz w:val="28"/>
          <w:szCs w:val="28"/>
          <w:lang w:val="en"/>
          <w14:ligatures w14:val="none"/>
        </w:rPr>
        <w:t>Bakker &amp; Demerouti</w:t>
      </w:r>
      <w:r w:rsidRPr="00420B77">
        <w:rPr>
          <w:rFonts w:asciiTheme="majorBidi" w:eastAsia="Simplified Arabic" w:hAnsiTheme="majorBidi" w:cstheme="majorBidi"/>
          <w:kern w:val="0"/>
          <w:sz w:val="28"/>
          <w:szCs w:val="28"/>
          <w:rtl/>
          <w:lang w:val="en"/>
          <w14:ligatures w14:val="none"/>
        </w:rPr>
        <w:t xml:space="preserve">, 2008) </w:t>
      </w:r>
      <w:r w:rsidRPr="00F013B8">
        <w:rPr>
          <w:rFonts w:ascii="Simplified Arabic" w:eastAsia="Simplified Arabic" w:hAnsi="Simplified Arabic" w:cs="Simplified Arabic"/>
          <w:kern w:val="0"/>
          <w:sz w:val="28"/>
          <w:szCs w:val="28"/>
          <w:rtl/>
          <w:lang w:val="en"/>
          <w14:ligatures w14:val="none"/>
        </w:rPr>
        <w:t xml:space="preserve">أن وجود بيئة </w:t>
      </w:r>
      <w:r w:rsidRPr="00F013B8">
        <w:rPr>
          <w:rFonts w:ascii="Simplified Arabic" w:eastAsia="Simplified Arabic" w:hAnsi="Simplified Arabic" w:cs="Simplified Arabic"/>
          <w:kern w:val="0"/>
          <w:sz w:val="28"/>
          <w:szCs w:val="28"/>
          <w:rtl/>
          <w:lang w:val="en"/>
          <w14:ligatures w14:val="none"/>
        </w:rPr>
        <w:lastRenderedPageBreak/>
        <w:t>عمل محفزة يقلل من معدلات الغياب، ويزيد من الرضا الوظيفي، مما ينعكس إيجابيًا على جودة العمل والأداء المؤسسي.</w:t>
      </w:r>
    </w:p>
    <w:p w14:paraId="105F00CC" w14:textId="3218A2E2" w:rsidR="009E4FE6" w:rsidRPr="00420B77"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40" w:name="_Toc203520490"/>
      <w:r w:rsidRPr="00420B77">
        <w:rPr>
          <w:rFonts w:ascii="Simplified Arabic" w:eastAsia="Simplified Arabic" w:hAnsi="Simplified Arabic" w:cs="Simplified Arabic"/>
          <w:b/>
          <w:bCs/>
          <w:color w:val="auto"/>
          <w:sz w:val="28"/>
          <w:szCs w:val="28"/>
          <w:rtl/>
          <w:lang w:val="en"/>
        </w:rPr>
        <w:t>ثانيا: الدراسات السابقة:</w:t>
      </w:r>
      <w:bookmarkEnd w:id="40"/>
    </w:p>
    <w:p w14:paraId="27AE5493" w14:textId="77777777" w:rsidR="009E4FE6" w:rsidRPr="00420B77" w:rsidRDefault="009E4FE6" w:rsidP="00372FC7">
      <w:pPr>
        <w:pStyle w:val="Heading2"/>
        <w:jc w:val="lowKashida"/>
        <w:rPr>
          <w:rFonts w:ascii="Simplified Arabic" w:eastAsia="Simplified Arabic" w:hAnsi="Simplified Arabic" w:cs="Simplified Arabic"/>
          <w:b/>
          <w:bCs/>
          <w:color w:val="auto"/>
          <w:sz w:val="28"/>
          <w:szCs w:val="28"/>
          <w:lang w:val="en"/>
        </w:rPr>
      </w:pPr>
      <w:bookmarkStart w:id="41" w:name="_Toc203520491"/>
      <w:r w:rsidRPr="00420B77">
        <w:rPr>
          <w:rFonts w:ascii="Simplified Arabic" w:eastAsia="Simplified Arabic" w:hAnsi="Simplified Arabic" w:cs="Simplified Arabic"/>
          <w:b/>
          <w:bCs/>
          <w:color w:val="auto"/>
          <w:sz w:val="28"/>
          <w:szCs w:val="28"/>
          <w:rtl/>
          <w:lang w:val="en"/>
        </w:rPr>
        <w:t>الدراسات العربية:</w:t>
      </w:r>
      <w:bookmarkEnd w:id="41"/>
    </w:p>
    <w:p w14:paraId="65EF434C"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دراسة العتيبي (2019):</w:t>
      </w:r>
      <w:r w:rsidRPr="00F013B8">
        <w:rPr>
          <w:rFonts w:ascii="Simplified Arabic" w:eastAsia="Simplified Arabic" w:hAnsi="Simplified Arabic" w:cs="Simplified Arabic"/>
          <w:kern w:val="0"/>
          <w:sz w:val="28"/>
          <w:szCs w:val="28"/>
          <w:rtl/>
          <w:lang w:val="en"/>
          <w14:ligatures w14:val="none"/>
        </w:rPr>
        <w:t xml:space="preserve"> أُجريت هذه الدراسة على إحدى الشركات الخاصة العاملة في القطاع الصناعي بالمملكة العربية السعودية، وهدفت إلى التعرف على أثر الحوافز الإدارية على أداء الموظفين. اعتمدت الباحثة على المنهج الوصفي التحليلي، وتم جمع البيانات من خلال استبانة وُزعت على عينة من الموظفين الإداريين.</w:t>
      </w:r>
    </w:p>
    <w:p w14:paraId="26F5A7C8"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أظهرت النتائج أن الحوافز المالية تُسهم بشكل مباشر في رفع مستوى الإنتاجية، بينما تعزز الحوافز المعنوية من رضا الموظفين والتزامهم الوظيفي، لا سيّما عندما تكون تلك الحوافز متوافقة مع احتياجات الموظف وتوقعاته.</w:t>
      </w:r>
    </w:p>
    <w:p w14:paraId="39327015"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وتتفق نتائج هذه الدراسة مع موضوع البحث الحالي، حيث تؤكد على أهمية التكامل بين الحوافز المادية والمعنوية في تحسين الأداء العام للموظفين.</w:t>
      </w:r>
    </w:p>
    <w:p w14:paraId="5F02B9F5" w14:textId="27370D36" w:rsidR="009E4FE6" w:rsidRPr="00F013B8" w:rsidRDefault="009E4FE6" w:rsidP="00372FC7">
      <w:pPr>
        <w:spacing w:before="240" w:after="240" w:line="480" w:lineRule="auto"/>
        <w:jc w:val="lowKashida"/>
        <w:rPr>
          <w:rFonts w:ascii="Simplified Arabic" w:eastAsia="Simplified Arabic" w:hAnsi="Simplified Arabic" w:cs="Simplified Arabic"/>
          <w:b/>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دراسة الحربي (2020):</w:t>
      </w:r>
      <w:r w:rsidRPr="00F013B8">
        <w:rPr>
          <w:rFonts w:ascii="Simplified Arabic" w:eastAsia="Simplified Arabic" w:hAnsi="Simplified Arabic" w:cs="Simplified Arabic"/>
          <w:kern w:val="0"/>
          <w:sz w:val="28"/>
          <w:szCs w:val="28"/>
          <w:rtl/>
          <w:lang w:val="en"/>
          <w14:ligatures w14:val="none"/>
        </w:rPr>
        <w:t xml:space="preserve"> استهدفت هذه الدراسة قياس العلاقة بين التحفيز الإداري وجودة الأداء الوظيفي في إحدى الجهات الحكومية بمنطقة القصيم. اعتمد الباحث على المنهج الكمي، واستخدم </w:t>
      </w:r>
      <w:r w:rsidRPr="00F013B8">
        <w:rPr>
          <w:rFonts w:ascii="Simplified Arabic" w:eastAsia="Simplified Arabic" w:hAnsi="Simplified Arabic" w:cs="Simplified Arabic"/>
          <w:kern w:val="0"/>
          <w:sz w:val="28"/>
          <w:szCs w:val="28"/>
          <w:rtl/>
          <w:lang w:val="en"/>
          <w14:ligatures w14:val="none"/>
        </w:rPr>
        <w:lastRenderedPageBreak/>
        <w:t>الاستبيان كأداة لجمع البيانات من عينة من الموظفين.</w:t>
      </w:r>
      <w:r w:rsidRPr="00F013B8">
        <w:rPr>
          <w:rFonts w:ascii="Simplified Arabic" w:eastAsia="Simplified Arabic" w:hAnsi="Simplified Arabic" w:cs="Simplified Arabic"/>
          <w:kern w:val="0"/>
          <w:sz w:val="28"/>
          <w:szCs w:val="28"/>
          <w:rtl/>
          <w:lang w:val="en"/>
          <w14:ligatures w14:val="none"/>
        </w:rPr>
        <w:br/>
        <w:t xml:space="preserve"> أوضحت النتائج أن التحفيز الإداري لا يقتصر على الحوافز المالية كالمكافآت السنوية، بل يشمل أيضًا الجوانب المعنوية مثل التقدير والثناء ومنح الثقة والصلاحيات. كما أظهرت الدراسة أن الموظفين الذين يحصلون على دعم إداري ومعنوي يؤدون مهامهم بجودة أعلى ويُظهرون </w:t>
      </w:r>
      <w:r w:rsidR="00372FC7" w:rsidRPr="00F013B8">
        <w:rPr>
          <w:rFonts w:ascii="Simplified Arabic" w:eastAsia="Simplified Arabic" w:hAnsi="Simplified Arabic" w:cs="Simplified Arabic"/>
          <w:kern w:val="0"/>
          <w:sz w:val="28"/>
          <w:szCs w:val="28"/>
          <w:rtl/>
          <w:lang w:val="en"/>
          <w14:ligatures w14:val="none"/>
        </w:rPr>
        <w:t xml:space="preserve">مستوى أعلى من الانتماء الوظيفي. </w:t>
      </w:r>
      <w:r w:rsidRPr="00F013B8">
        <w:rPr>
          <w:rFonts w:ascii="Simplified Arabic" w:eastAsia="Simplified Arabic" w:hAnsi="Simplified Arabic" w:cs="Simplified Arabic"/>
          <w:kern w:val="0"/>
          <w:sz w:val="28"/>
          <w:szCs w:val="28"/>
          <w:rtl/>
          <w:lang w:val="en"/>
          <w14:ligatures w14:val="none"/>
        </w:rPr>
        <w:t xml:space="preserve"> وتكمن أهمية هذه الدراسة في كونها تدعم فرضية البحث الحالي، والتي تفترض أن التحفيز الإداري</w:t>
      </w:r>
      <w:r w:rsidRPr="00F013B8">
        <w:rPr>
          <w:rFonts w:ascii="Simplified Arabic" w:eastAsia="Simplified Arabic" w:hAnsi="Simplified Arabic" w:cs="Simplified Arabic"/>
          <w:kern w:val="0"/>
          <w:sz w:val="28"/>
          <w:szCs w:val="28"/>
          <w:lang w:val="en"/>
          <w14:ligatures w14:val="none"/>
        </w:rPr>
        <w:t>—</w:t>
      </w:r>
      <w:r w:rsidRPr="00F013B8">
        <w:rPr>
          <w:rFonts w:ascii="Simplified Arabic" w:eastAsia="Simplified Arabic" w:hAnsi="Simplified Arabic" w:cs="Simplified Arabic"/>
          <w:kern w:val="0"/>
          <w:sz w:val="28"/>
          <w:szCs w:val="28"/>
          <w:rtl/>
          <w:lang w:val="en"/>
          <w14:ligatures w14:val="none"/>
        </w:rPr>
        <w:t>سواء كان ماديًا أو معنويًا</w:t>
      </w:r>
      <w:r w:rsidRPr="00F013B8">
        <w:rPr>
          <w:rFonts w:ascii="Simplified Arabic" w:eastAsia="Simplified Arabic" w:hAnsi="Simplified Arabic" w:cs="Simplified Arabic"/>
          <w:kern w:val="0"/>
          <w:sz w:val="28"/>
          <w:szCs w:val="28"/>
          <w:highlight w:val="white"/>
          <w:lang w:val="en"/>
          <w14:ligatures w14:val="none"/>
        </w:rPr>
        <w:t>—</w:t>
      </w:r>
      <w:r w:rsidRPr="00F013B8">
        <w:rPr>
          <w:rFonts w:ascii="Simplified Arabic" w:eastAsia="Simplified Arabic" w:hAnsi="Simplified Arabic" w:cs="Simplified Arabic"/>
          <w:kern w:val="0"/>
          <w:sz w:val="28"/>
          <w:szCs w:val="28"/>
          <w:rtl/>
          <w:lang w:val="en"/>
          <w14:ligatures w14:val="none"/>
        </w:rPr>
        <w:t>يُسهم بشكل مباشر في تحسين إنتاجية الموظف، بغضّ النظر عن طبيعة القطاع.</w:t>
      </w:r>
    </w:p>
    <w:p w14:paraId="06A4CE2A"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 xml:space="preserve">دراسة الحسن (2021): </w:t>
      </w:r>
      <w:r w:rsidRPr="00F013B8">
        <w:rPr>
          <w:rFonts w:ascii="Simplified Arabic" w:eastAsia="Simplified Arabic" w:hAnsi="Simplified Arabic" w:cs="Simplified Arabic"/>
          <w:kern w:val="0"/>
          <w:sz w:val="28"/>
          <w:szCs w:val="28"/>
          <w:rtl/>
          <w:lang w:val="en"/>
          <w14:ligatures w14:val="none"/>
        </w:rPr>
        <w:t xml:space="preserve">تناولت هذه الدراسة تأثير الحوافز الإدارية على إنتاجية الموظفين في عدد من المصانع الوطنية بمدينة الرياض. استخدم الباحث المنهج الوصفي التحليلي، وضمّت العينة موظفين من مستويات إدارية مختلفة، حيث تم جمع البيانات من خلال أداة الاستبيان. </w:t>
      </w:r>
    </w:p>
    <w:p w14:paraId="7B85D2C8"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أظهرت نتائج الدراسة أن كلاً من الحوافز المادية والمعنوية تؤثر بشكل إيجابي على إنتاجية الموظفين، إلا أن الحوافز المعنوية، مثل فرص الترقية والتطوير المهني، كانت أكثر استدامة وأثرًا على المدى الطويل، مقارنة بالحوافز المالية التي غالبًا ما يظهر تأثيرها بشكل مؤقت.</w:t>
      </w:r>
    </w:p>
    <w:p w14:paraId="57F44554"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lastRenderedPageBreak/>
        <w:t>وتُعد هذه الدراسة داعمة لتوجه البحث الحالي الذي يركّز على أهمية الحوافز غير المادية وتأثيرها الممتد على الأداء الوظيفي، خصوصًا في البيئات الصناعية.</w:t>
      </w:r>
    </w:p>
    <w:p w14:paraId="51149F53"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b/>
          <w:kern w:val="0"/>
          <w:sz w:val="28"/>
          <w:szCs w:val="28"/>
          <w:rtl/>
          <w:lang w:val="en"/>
          <w14:ligatures w14:val="none"/>
        </w:rPr>
        <w:t xml:space="preserve">دراسة الزهراني (2022): </w:t>
      </w:r>
      <w:r w:rsidRPr="00F013B8">
        <w:rPr>
          <w:rFonts w:ascii="Simplified Arabic" w:eastAsia="Simplified Arabic" w:hAnsi="Simplified Arabic" w:cs="Simplified Arabic"/>
          <w:kern w:val="0"/>
          <w:sz w:val="28"/>
          <w:szCs w:val="28"/>
          <w:rtl/>
          <w:lang w:val="en"/>
          <w14:ligatures w14:val="none"/>
        </w:rPr>
        <w:t>أُجريت هذه الدراسة في قطاع التعليم العام، وهدفت إلى قياس فاعلية برامج التحفيز الإداري في تحسين أداء المعلمين في المدارس الحكومية بمنطقة مكة المكرمة. اعتمدت الدراسة على المنهج الوصفي، وتم جمع البيانات من خلال استبيانات ومقابلات أُجريت مع عينة من المعلمين والمشرفين التربويين.</w:t>
      </w:r>
    </w:p>
    <w:p w14:paraId="1F311E01"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أظهرت النتائج أن برامج التحفيز الإداري التي ترتكز على التقدير العلني، والتطوير المهني، وإشراك المعلمين في اتخاذ القرار، وتوفير بيئة عمل إيجابية، ساهمت بشكل ملحوظ في تحسين الأداء اليومي، ورفع مستوى الانضباط الوظيفي.</w:t>
      </w:r>
    </w:p>
    <w:p w14:paraId="3A58C097" w14:textId="77777777" w:rsidR="009E4FE6" w:rsidRPr="00F013B8"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t>وتكمن أهمية هذه الدراسة في تأكيدها على أن التحفيز الإداري يُعد أداة فعالة لتحسين الأداء، ليس فقط في القطاع التعليمي، بل في مختلف القطاعات، وهو ما يدعم توجه البحث الحالي في دراسة أثر التحفيز في بيئة صناعية.</w:t>
      </w:r>
    </w:p>
    <w:p w14:paraId="79E12B7B" w14:textId="77777777" w:rsidR="009E4FE6" w:rsidRPr="009E4FE6" w:rsidRDefault="009E4FE6" w:rsidP="00372FC7">
      <w:pPr>
        <w:spacing w:before="240" w:after="240" w:line="480" w:lineRule="auto"/>
        <w:jc w:val="lowKashida"/>
        <w:rPr>
          <w:rFonts w:ascii="Simplified Arabic" w:eastAsia="Simplified Arabic" w:hAnsi="Simplified Arabic" w:cs="Simplified Arabic"/>
          <w:kern w:val="0"/>
          <w:sz w:val="28"/>
          <w:szCs w:val="28"/>
          <w:lang w:val="en"/>
          <w14:ligatures w14:val="none"/>
        </w:rPr>
      </w:pPr>
      <w:r w:rsidRPr="00F013B8">
        <w:rPr>
          <w:rFonts w:ascii="Simplified Arabic" w:eastAsia="Simplified Arabic" w:hAnsi="Simplified Arabic" w:cs="Simplified Arabic"/>
          <w:kern w:val="0"/>
          <w:sz w:val="28"/>
          <w:szCs w:val="28"/>
          <w:rtl/>
          <w:lang w:val="en"/>
          <w14:ligatures w14:val="none"/>
        </w:rPr>
        <w:lastRenderedPageBreak/>
        <w:t>فيما يلي عرضٌ تلخيصي لأبرز الدراسات العربية التي تناولت موضوع التحفيز الإداري وعلاقته بإنتاجية الموظفين في بيئات عمل متنوعة. يوضح الجدول التالي أهداف كل دراسة، والمنهج المستخدم، وأهم النتائج الت</w:t>
      </w:r>
      <w:r w:rsidRPr="009E4FE6">
        <w:rPr>
          <w:rFonts w:ascii="Simplified Arabic" w:eastAsia="Simplified Arabic" w:hAnsi="Simplified Arabic" w:cs="Simplified Arabic"/>
          <w:kern w:val="0"/>
          <w:sz w:val="28"/>
          <w:szCs w:val="28"/>
          <w:rtl/>
          <w:lang w:val="en"/>
          <w14:ligatures w14:val="none"/>
        </w:rPr>
        <w:t>ي توصلت إليها، بالإضافة إلى مدى ارتباطها بموضوع الدراسة الحالية:</w:t>
      </w:r>
    </w:p>
    <w:p w14:paraId="62FAF498" w14:textId="77777777" w:rsidR="009E4FE6" w:rsidRPr="00372FC7" w:rsidRDefault="009E4FE6" w:rsidP="00372FC7">
      <w:pPr>
        <w:spacing w:before="240" w:after="40" w:line="480" w:lineRule="auto"/>
        <w:jc w:val="lowKashida"/>
        <w:outlineLvl w:val="3"/>
        <w:rPr>
          <w:rFonts w:ascii="Simplified Arabic" w:eastAsia="Simplified Arabic" w:hAnsi="Simplified Arabic" w:cs="Simplified Arabic"/>
          <w:b/>
          <w:bCs/>
          <w:kern w:val="0"/>
          <w:sz w:val="28"/>
          <w:szCs w:val="28"/>
          <w14:ligatures w14:val="none"/>
        </w:rPr>
      </w:pPr>
      <w:bookmarkStart w:id="42" w:name="_heading=h.c4267b1rnidt" w:colFirst="0" w:colLast="0"/>
      <w:bookmarkEnd w:id="42"/>
      <w:r w:rsidRPr="00372FC7">
        <w:rPr>
          <w:rFonts w:ascii="Simplified Arabic" w:eastAsia="Simplified Arabic" w:hAnsi="Simplified Arabic" w:cs="Simplified Arabic"/>
          <w:b/>
          <w:bCs/>
          <w:kern w:val="0"/>
          <w:sz w:val="28"/>
          <w:szCs w:val="28"/>
          <w:rtl/>
          <w:lang w:val="en"/>
          <w14:ligatures w14:val="none"/>
        </w:rPr>
        <w:t>جدول (2-1): مقارنة بين الدراسات العربية السابقة</w:t>
      </w:r>
    </w:p>
    <w:tbl>
      <w:tblPr>
        <w:tblStyle w:val="TableGrid"/>
        <w:tblW w:w="8789" w:type="dxa"/>
        <w:jc w:val="center"/>
        <w:tblLook w:val="04A0" w:firstRow="1" w:lastRow="0" w:firstColumn="1" w:lastColumn="0" w:noHBand="0" w:noVBand="1"/>
      </w:tblPr>
      <w:tblGrid>
        <w:gridCol w:w="2415"/>
        <w:gridCol w:w="1549"/>
        <w:gridCol w:w="1707"/>
        <w:gridCol w:w="1701"/>
        <w:gridCol w:w="1417"/>
      </w:tblGrid>
      <w:tr w:rsidR="009E4FE6" w:rsidRPr="00372FC7" w14:paraId="5E56849F" w14:textId="77777777" w:rsidTr="000F1EE4">
        <w:trPr>
          <w:jc w:val="center"/>
        </w:trPr>
        <w:tc>
          <w:tcPr>
            <w:tcW w:w="2415" w:type="dxa"/>
            <w:shd w:val="clear" w:color="auto" w:fill="D9E2F3" w:themeFill="accent1" w:themeFillTint="33"/>
            <w:hideMark/>
          </w:tcPr>
          <w:p w14:paraId="50864B93" w14:textId="77777777" w:rsidR="009E4FE6" w:rsidRPr="00372FC7" w:rsidRDefault="009E4FE6" w:rsidP="000F1EE4">
            <w:pPr>
              <w:spacing w:before="240" w:after="40"/>
              <w:jc w:val="center"/>
              <w:outlineLvl w:val="3"/>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صلة الدراسة بالدراسة الحالية</w:t>
            </w:r>
          </w:p>
        </w:tc>
        <w:tc>
          <w:tcPr>
            <w:tcW w:w="1549" w:type="dxa"/>
            <w:shd w:val="clear" w:color="auto" w:fill="D9E2F3" w:themeFill="accent1" w:themeFillTint="33"/>
            <w:hideMark/>
          </w:tcPr>
          <w:p w14:paraId="4B0E36DF" w14:textId="77777777" w:rsidR="009E4FE6" w:rsidRPr="00372FC7" w:rsidRDefault="009E4FE6" w:rsidP="000F1EE4">
            <w:pPr>
              <w:spacing w:before="240" w:after="40"/>
              <w:jc w:val="center"/>
              <w:outlineLvl w:val="3"/>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أهم النتائج</w:t>
            </w:r>
          </w:p>
        </w:tc>
        <w:tc>
          <w:tcPr>
            <w:tcW w:w="1707" w:type="dxa"/>
            <w:shd w:val="clear" w:color="auto" w:fill="D9E2F3" w:themeFill="accent1" w:themeFillTint="33"/>
            <w:hideMark/>
          </w:tcPr>
          <w:p w14:paraId="7B5BD523" w14:textId="77777777" w:rsidR="009E4FE6" w:rsidRPr="00372FC7" w:rsidRDefault="009E4FE6" w:rsidP="000F1EE4">
            <w:pPr>
              <w:spacing w:before="240" w:after="40"/>
              <w:jc w:val="center"/>
              <w:outlineLvl w:val="3"/>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المنهج المستخدم</w:t>
            </w:r>
          </w:p>
        </w:tc>
        <w:tc>
          <w:tcPr>
            <w:tcW w:w="1701" w:type="dxa"/>
            <w:shd w:val="clear" w:color="auto" w:fill="D9E2F3" w:themeFill="accent1" w:themeFillTint="33"/>
            <w:hideMark/>
          </w:tcPr>
          <w:p w14:paraId="0D0C8E8A" w14:textId="77777777" w:rsidR="009E4FE6" w:rsidRPr="00372FC7" w:rsidRDefault="009E4FE6" w:rsidP="000F1EE4">
            <w:pPr>
              <w:spacing w:before="240" w:after="40"/>
              <w:jc w:val="center"/>
              <w:outlineLvl w:val="3"/>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الهدف من الدراسة</w:t>
            </w:r>
          </w:p>
        </w:tc>
        <w:tc>
          <w:tcPr>
            <w:tcW w:w="1417" w:type="dxa"/>
            <w:shd w:val="clear" w:color="auto" w:fill="D9E2F3" w:themeFill="accent1" w:themeFillTint="33"/>
            <w:hideMark/>
          </w:tcPr>
          <w:p w14:paraId="35C4EA1F" w14:textId="77777777" w:rsidR="009E4FE6" w:rsidRPr="00372FC7" w:rsidRDefault="009E4FE6" w:rsidP="000F1EE4">
            <w:pPr>
              <w:spacing w:before="240" w:after="40"/>
              <w:jc w:val="center"/>
              <w:outlineLvl w:val="3"/>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اسم الباحث/السنة</w:t>
            </w:r>
          </w:p>
        </w:tc>
      </w:tr>
      <w:tr w:rsidR="009E4FE6" w:rsidRPr="00372FC7" w14:paraId="0E81CACA" w14:textId="77777777" w:rsidTr="009E4FE6">
        <w:trPr>
          <w:jc w:val="center"/>
        </w:trPr>
        <w:tc>
          <w:tcPr>
            <w:tcW w:w="2415" w:type="dxa"/>
            <w:hideMark/>
          </w:tcPr>
          <w:p w14:paraId="382AAE0A"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تؤكد على أهمية الجمع بين الحوافز المالية والمعنوية</w:t>
            </w:r>
            <w:r w:rsidRPr="00372FC7">
              <w:rPr>
                <w:rFonts w:ascii="Simplified Arabic" w:eastAsia="Simplified Arabic" w:hAnsi="Simplified Arabic" w:cs="Simplified Arabic"/>
                <w:kern w:val="0"/>
                <w:sz w:val="28"/>
                <w:szCs w:val="28"/>
                <w14:ligatures w14:val="none"/>
              </w:rPr>
              <w:t>.</w:t>
            </w:r>
          </w:p>
        </w:tc>
        <w:tc>
          <w:tcPr>
            <w:tcW w:w="1549" w:type="dxa"/>
            <w:hideMark/>
          </w:tcPr>
          <w:p w14:paraId="58638D26"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الحوافز المالية زادت الإنتاجية، والحوافز المعنوية زادت رضا الموظفين</w:t>
            </w:r>
            <w:r w:rsidRPr="00372FC7">
              <w:rPr>
                <w:rFonts w:ascii="Simplified Arabic" w:eastAsia="Simplified Arabic" w:hAnsi="Simplified Arabic" w:cs="Simplified Arabic"/>
                <w:kern w:val="0"/>
                <w:sz w:val="28"/>
                <w:szCs w:val="28"/>
                <w14:ligatures w14:val="none"/>
              </w:rPr>
              <w:t>.</w:t>
            </w:r>
          </w:p>
        </w:tc>
        <w:tc>
          <w:tcPr>
            <w:tcW w:w="1707" w:type="dxa"/>
            <w:hideMark/>
          </w:tcPr>
          <w:p w14:paraId="7E2ACAA2"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وصفي تحليلي – استبيان</w:t>
            </w:r>
          </w:p>
        </w:tc>
        <w:tc>
          <w:tcPr>
            <w:tcW w:w="1701" w:type="dxa"/>
            <w:hideMark/>
          </w:tcPr>
          <w:p w14:paraId="4AACB544"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قياس أثر الحوافز الإدارية على أداء الموظفين في شركة خاصة</w:t>
            </w:r>
            <w:r w:rsidRPr="00372FC7">
              <w:rPr>
                <w:rFonts w:ascii="Simplified Arabic" w:eastAsia="Simplified Arabic" w:hAnsi="Simplified Arabic" w:cs="Simplified Arabic"/>
                <w:kern w:val="0"/>
                <w:sz w:val="28"/>
                <w:szCs w:val="28"/>
                <w14:ligatures w14:val="none"/>
              </w:rPr>
              <w:t>.</w:t>
            </w:r>
          </w:p>
        </w:tc>
        <w:tc>
          <w:tcPr>
            <w:tcW w:w="1417" w:type="dxa"/>
            <w:hideMark/>
          </w:tcPr>
          <w:p w14:paraId="5EB2DAD3" w14:textId="7392880F"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العتيبي (2019</w:t>
            </w:r>
            <w:r w:rsidRPr="00372FC7">
              <w:rPr>
                <w:rFonts w:ascii="Simplified Arabic" w:eastAsia="Simplified Arabic" w:hAnsi="Simplified Arabic" w:cs="Simplified Arabic"/>
                <w:kern w:val="0"/>
                <w:sz w:val="28"/>
                <w:szCs w:val="28"/>
                <w14:ligatures w14:val="none"/>
              </w:rPr>
              <w:t>(</w:t>
            </w:r>
          </w:p>
        </w:tc>
      </w:tr>
      <w:tr w:rsidR="009E4FE6" w:rsidRPr="00372FC7" w14:paraId="24689120" w14:textId="77777777" w:rsidTr="009E4FE6">
        <w:trPr>
          <w:jc w:val="center"/>
        </w:trPr>
        <w:tc>
          <w:tcPr>
            <w:tcW w:w="2415" w:type="dxa"/>
            <w:hideMark/>
          </w:tcPr>
          <w:p w14:paraId="244D5DB5"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تدعم فرضية أن الحوافز المعنوية تؤثر إيجاباً على الإنتاجية</w:t>
            </w:r>
            <w:r w:rsidRPr="00372FC7">
              <w:rPr>
                <w:rFonts w:ascii="Simplified Arabic" w:eastAsia="Simplified Arabic" w:hAnsi="Simplified Arabic" w:cs="Simplified Arabic"/>
                <w:kern w:val="0"/>
                <w:sz w:val="28"/>
                <w:szCs w:val="28"/>
                <w14:ligatures w14:val="none"/>
              </w:rPr>
              <w:t>.</w:t>
            </w:r>
          </w:p>
        </w:tc>
        <w:tc>
          <w:tcPr>
            <w:tcW w:w="1549" w:type="dxa"/>
            <w:hideMark/>
          </w:tcPr>
          <w:p w14:paraId="4710B6AE"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التقدير والثقة يؤثران بشكل مباشر على جودة الأداء</w:t>
            </w:r>
            <w:r w:rsidRPr="00372FC7">
              <w:rPr>
                <w:rFonts w:ascii="Simplified Arabic" w:eastAsia="Simplified Arabic" w:hAnsi="Simplified Arabic" w:cs="Simplified Arabic"/>
                <w:kern w:val="0"/>
                <w:sz w:val="28"/>
                <w:szCs w:val="28"/>
                <w14:ligatures w14:val="none"/>
              </w:rPr>
              <w:t>.</w:t>
            </w:r>
          </w:p>
        </w:tc>
        <w:tc>
          <w:tcPr>
            <w:tcW w:w="1707" w:type="dxa"/>
            <w:hideMark/>
          </w:tcPr>
          <w:p w14:paraId="673D0774"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كمي – استبيان</w:t>
            </w:r>
          </w:p>
        </w:tc>
        <w:tc>
          <w:tcPr>
            <w:tcW w:w="1701" w:type="dxa"/>
            <w:hideMark/>
          </w:tcPr>
          <w:p w14:paraId="2B53C99B"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دراسة العلاقة بين التحفيز الإداري وزيادة الجودة في جهة حكومية</w:t>
            </w:r>
            <w:r w:rsidRPr="00372FC7">
              <w:rPr>
                <w:rFonts w:ascii="Simplified Arabic" w:eastAsia="Simplified Arabic" w:hAnsi="Simplified Arabic" w:cs="Simplified Arabic"/>
                <w:kern w:val="0"/>
                <w:sz w:val="28"/>
                <w:szCs w:val="28"/>
                <w14:ligatures w14:val="none"/>
              </w:rPr>
              <w:t>.</w:t>
            </w:r>
          </w:p>
        </w:tc>
        <w:tc>
          <w:tcPr>
            <w:tcW w:w="1417" w:type="dxa"/>
            <w:hideMark/>
          </w:tcPr>
          <w:p w14:paraId="4869F854" w14:textId="18B215A8"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rtl/>
                <w:lang w:bidi="ar-EG"/>
                <w14:ligatures w14:val="none"/>
              </w:rPr>
            </w:pPr>
            <w:r w:rsidRPr="00372FC7">
              <w:rPr>
                <w:rFonts w:ascii="Simplified Arabic" w:eastAsia="Simplified Arabic" w:hAnsi="Simplified Arabic" w:cs="Simplified Arabic"/>
                <w:kern w:val="0"/>
                <w:sz w:val="28"/>
                <w:szCs w:val="28"/>
                <w:rtl/>
                <w:lang w:val="en"/>
                <w14:ligatures w14:val="none"/>
              </w:rPr>
              <w:t>الحربي (2020</w:t>
            </w:r>
            <w:r w:rsidRPr="00372FC7">
              <w:rPr>
                <w:rFonts w:ascii="Simplified Arabic" w:eastAsia="Simplified Arabic" w:hAnsi="Simplified Arabic" w:cs="Simplified Arabic"/>
                <w:kern w:val="0"/>
                <w:sz w:val="28"/>
                <w:szCs w:val="28"/>
                <w14:ligatures w14:val="none"/>
              </w:rPr>
              <w:t>(</w:t>
            </w:r>
          </w:p>
        </w:tc>
      </w:tr>
      <w:tr w:rsidR="009E4FE6" w:rsidRPr="00372FC7" w14:paraId="464CE76B" w14:textId="77777777" w:rsidTr="009E4FE6">
        <w:trPr>
          <w:jc w:val="center"/>
        </w:trPr>
        <w:tc>
          <w:tcPr>
            <w:tcW w:w="2415" w:type="dxa"/>
            <w:hideMark/>
          </w:tcPr>
          <w:p w14:paraId="5A942D99"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تؤكد على أهمية الحوافز المعنوية في البيئات الصناعية</w:t>
            </w:r>
            <w:r w:rsidRPr="00372FC7">
              <w:rPr>
                <w:rFonts w:ascii="Simplified Arabic" w:eastAsia="Simplified Arabic" w:hAnsi="Simplified Arabic" w:cs="Simplified Arabic"/>
                <w:kern w:val="0"/>
                <w:sz w:val="28"/>
                <w:szCs w:val="28"/>
                <w14:ligatures w14:val="none"/>
              </w:rPr>
              <w:t>.</w:t>
            </w:r>
          </w:p>
        </w:tc>
        <w:tc>
          <w:tcPr>
            <w:tcW w:w="1549" w:type="dxa"/>
            <w:hideMark/>
          </w:tcPr>
          <w:p w14:paraId="01A63089"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الحوافز المعنوية أكثر استدامة في تأثيرها من الحوافز المالية</w:t>
            </w:r>
            <w:r w:rsidRPr="00372FC7">
              <w:rPr>
                <w:rFonts w:ascii="Simplified Arabic" w:eastAsia="Simplified Arabic" w:hAnsi="Simplified Arabic" w:cs="Simplified Arabic"/>
                <w:kern w:val="0"/>
                <w:sz w:val="28"/>
                <w:szCs w:val="28"/>
                <w14:ligatures w14:val="none"/>
              </w:rPr>
              <w:t>.</w:t>
            </w:r>
          </w:p>
        </w:tc>
        <w:tc>
          <w:tcPr>
            <w:tcW w:w="1707" w:type="dxa"/>
            <w:hideMark/>
          </w:tcPr>
          <w:p w14:paraId="5FA0A519"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وصفي تحليلي – استبيان</w:t>
            </w:r>
          </w:p>
        </w:tc>
        <w:tc>
          <w:tcPr>
            <w:tcW w:w="1701" w:type="dxa"/>
            <w:hideMark/>
          </w:tcPr>
          <w:p w14:paraId="30EAAC2A"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قياس أثر الحوافز على إنتاجية الموظفين في مصنع وطني</w:t>
            </w:r>
            <w:r w:rsidRPr="00372FC7">
              <w:rPr>
                <w:rFonts w:ascii="Simplified Arabic" w:eastAsia="Simplified Arabic" w:hAnsi="Simplified Arabic" w:cs="Simplified Arabic"/>
                <w:kern w:val="0"/>
                <w:sz w:val="28"/>
                <w:szCs w:val="28"/>
                <w14:ligatures w14:val="none"/>
              </w:rPr>
              <w:t>.</w:t>
            </w:r>
          </w:p>
        </w:tc>
        <w:tc>
          <w:tcPr>
            <w:tcW w:w="1417" w:type="dxa"/>
            <w:hideMark/>
          </w:tcPr>
          <w:p w14:paraId="35DBA4C5" w14:textId="1EA4535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الحسن (2012</w:t>
            </w:r>
            <w:r w:rsidRPr="00372FC7">
              <w:rPr>
                <w:rFonts w:ascii="Simplified Arabic" w:eastAsia="Simplified Arabic" w:hAnsi="Simplified Arabic" w:cs="Simplified Arabic"/>
                <w:kern w:val="0"/>
                <w:sz w:val="28"/>
                <w:szCs w:val="28"/>
                <w14:ligatures w14:val="none"/>
              </w:rPr>
              <w:t>(</w:t>
            </w:r>
          </w:p>
        </w:tc>
      </w:tr>
      <w:tr w:rsidR="009E4FE6" w:rsidRPr="00372FC7" w14:paraId="772B34B0" w14:textId="77777777" w:rsidTr="009E4FE6">
        <w:trPr>
          <w:jc w:val="center"/>
        </w:trPr>
        <w:tc>
          <w:tcPr>
            <w:tcW w:w="2415" w:type="dxa"/>
            <w:hideMark/>
          </w:tcPr>
          <w:p w14:paraId="0F56C326"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lastRenderedPageBreak/>
              <w:t>تؤكد على فعالية أساليب التحفيز الإداري في قطاعات متنوعة</w:t>
            </w:r>
            <w:r w:rsidRPr="00372FC7">
              <w:rPr>
                <w:rFonts w:ascii="Simplified Arabic" w:eastAsia="Simplified Arabic" w:hAnsi="Simplified Arabic" w:cs="Simplified Arabic"/>
                <w:kern w:val="0"/>
                <w:sz w:val="28"/>
                <w:szCs w:val="28"/>
                <w14:ligatures w14:val="none"/>
              </w:rPr>
              <w:t>.</w:t>
            </w:r>
          </w:p>
        </w:tc>
        <w:tc>
          <w:tcPr>
            <w:tcW w:w="1549" w:type="dxa"/>
            <w:hideMark/>
          </w:tcPr>
          <w:p w14:paraId="0E894307"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التقدير والإشراك في اتخاذ القرارات يحسن أداء الموظفين</w:t>
            </w:r>
            <w:r w:rsidRPr="00372FC7">
              <w:rPr>
                <w:rFonts w:ascii="Simplified Arabic" w:eastAsia="Simplified Arabic" w:hAnsi="Simplified Arabic" w:cs="Simplified Arabic"/>
                <w:kern w:val="0"/>
                <w:sz w:val="28"/>
                <w:szCs w:val="28"/>
                <w14:ligatures w14:val="none"/>
              </w:rPr>
              <w:t>.</w:t>
            </w:r>
          </w:p>
        </w:tc>
        <w:tc>
          <w:tcPr>
            <w:tcW w:w="1707" w:type="dxa"/>
            <w:hideMark/>
          </w:tcPr>
          <w:p w14:paraId="42DD1C30" w14:textId="77777777"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وصفي – استبيان، مقابلات</w:t>
            </w:r>
          </w:p>
        </w:tc>
        <w:tc>
          <w:tcPr>
            <w:tcW w:w="1701" w:type="dxa"/>
            <w:hideMark/>
          </w:tcPr>
          <w:p w14:paraId="378F4391" w14:textId="3DD7E110"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قياس فعالية أساليب التحفيز في قطاع التعليم قطاع حكومي</w:t>
            </w:r>
            <w:r w:rsidRPr="00372FC7">
              <w:rPr>
                <w:rFonts w:ascii="Simplified Arabic" w:eastAsia="Simplified Arabic" w:hAnsi="Simplified Arabic" w:cs="Simplified Arabic"/>
                <w:kern w:val="0"/>
                <w:sz w:val="28"/>
                <w:szCs w:val="28"/>
                <w14:ligatures w14:val="none"/>
              </w:rPr>
              <w:t>.</w:t>
            </w:r>
          </w:p>
        </w:tc>
        <w:tc>
          <w:tcPr>
            <w:tcW w:w="1417" w:type="dxa"/>
            <w:hideMark/>
          </w:tcPr>
          <w:p w14:paraId="0E1FDB42" w14:textId="17898B58" w:rsidR="009E4FE6" w:rsidRPr="00372FC7" w:rsidRDefault="009E4FE6" w:rsidP="000F1EE4">
            <w:pPr>
              <w:spacing w:before="240" w:after="40"/>
              <w:jc w:val="lowKashida"/>
              <w:outlineLvl w:val="3"/>
              <w:rPr>
                <w:rFonts w:ascii="Simplified Arabic" w:eastAsia="Simplified Arabic" w:hAnsi="Simplified Arabic" w:cs="Simplified Arabic"/>
                <w:kern w:val="0"/>
                <w:sz w:val="28"/>
                <w:szCs w:val="28"/>
                <w:rtl/>
                <w:lang w:bidi="ar-EG"/>
                <w14:ligatures w14:val="none"/>
              </w:rPr>
            </w:pPr>
            <w:r w:rsidRPr="00372FC7">
              <w:rPr>
                <w:rFonts w:ascii="Simplified Arabic" w:eastAsia="Simplified Arabic" w:hAnsi="Simplified Arabic" w:cs="Simplified Arabic"/>
                <w:kern w:val="0"/>
                <w:sz w:val="28"/>
                <w:szCs w:val="28"/>
                <w:rtl/>
                <w:lang w:val="en"/>
                <w14:ligatures w14:val="none"/>
              </w:rPr>
              <w:t>الزهراني (2022</w:t>
            </w:r>
            <w:r w:rsidRPr="00372FC7">
              <w:rPr>
                <w:rFonts w:ascii="Simplified Arabic" w:eastAsia="Simplified Arabic" w:hAnsi="Simplified Arabic" w:cs="Simplified Arabic"/>
                <w:kern w:val="0"/>
                <w:sz w:val="28"/>
                <w:szCs w:val="28"/>
                <w:rtl/>
                <w14:ligatures w14:val="none"/>
              </w:rPr>
              <w:t>)</w:t>
            </w:r>
          </w:p>
        </w:tc>
      </w:tr>
    </w:tbl>
    <w:p w14:paraId="60F14A3F" w14:textId="77777777" w:rsidR="009E4FE6" w:rsidRPr="00372FC7" w:rsidRDefault="009E4FE6" w:rsidP="00372FC7">
      <w:pPr>
        <w:spacing w:before="240" w:after="40" w:line="480" w:lineRule="auto"/>
        <w:jc w:val="lowKashida"/>
        <w:outlineLvl w:val="3"/>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يتّضح من الجدول أعلاه وجود اهتمام واضح بدور التحفيز الإداري—سواء المادي أو المعنوي—في تحسين الأداء الوظيفي وزيادة الإنتاجية، سواء في القطاع العام أو الخاص. كما أظهرت غالبية الدراسات اتفاقًا على أهمية الحوافز المعنوية إلى جانب الحوافز المادية، حيث تسهم الأولى بشكل خاص في تعزيز الولاء والرضا الوظيفي على المدى البعيد.</w:t>
      </w:r>
    </w:p>
    <w:p w14:paraId="23BA40E2" w14:textId="77777777" w:rsidR="009E4FE6" w:rsidRPr="00372FC7" w:rsidRDefault="009E4FE6" w:rsidP="00372FC7">
      <w:pPr>
        <w:spacing w:before="240" w:after="40" w:line="480" w:lineRule="auto"/>
        <w:jc w:val="lowKashida"/>
        <w:outlineLvl w:val="3"/>
        <w:rPr>
          <w:rFonts w:ascii="Simplified Arabic" w:eastAsia="Simplified Arabic" w:hAnsi="Simplified Arabic" w:cs="Simplified Arabic"/>
          <w:kern w:val="0"/>
          <w:sz w:val="28"/>
          <w:szCs w:val="28"/>
          <w:lang w:val="en"/>
          <w14:ligatures w14:val="none"/>
        </w:rPr>
      </w:pPr>
      <w:bookmarkStart w:id="43" w:name="_heading=h.ewj45jit9ioi" w:colFirst="0" w:colLast="0"/>
      <w:bookmarkEnd w:id="43"/>
      <w:r w:rsidRPr="00372FC7">
        <w:rPr>
          <w:rFonts w:ascii="Simplified Arabic" w:eastAsia="Simplified Arabic" w:hAnsi="Simplified Arabic" w:cs="Simplified Arabic"/>
          <w:kern w:val="0"/>
          <w:sz w:val="28"/>
          <w:szCs w:val="28"/>
          <w:rtl/>
          <w:lang w:val="en"/>
          <w14:ligatures w14:val="none"/>
        </w:rPr>
        <w:t>وتكمن أهمية الدراسة الحالية في أنها تستكمل هذا التوجه من خلال تطبيقه في بيئة صناعية حيوية كمدينة الجبيل الصناعية، مما يُسهم في سد فجوة معرفية في الأدبيات المتعلقة بالتحفيز داخل القطاعات الصناعية في المملكة العربية السعودية.</w:t>
      </w:r>
    </w:p>
    <w:p w14:paraId="3B57EA74" w14:textId="77777777" w:rsidR="009E4FE6" w:rsidRPr="00824C0F" w:rsidRDefault="009E4FE6" w:rsidP="00372FC7">
      <w:pPr>
        <w:spacing w:line="480" w:lineRule="auto"/>
        <w:jc w:val="lowKashida"/>
        <w:rPr>
          <w:rFonts w:ascii="Simplified Arabic" w:eastAsia="Simplified Arabic" w:hAnsi="Simplified Arabic" w:cs="Simplified Arabic"/>
          <w:bCs/>
          <w:kern w:val="0"/>
          <w:sz w:val="28"/>
          <w:szCs w:val="28"/>
          <w:lang w:val="en"/>
          <w14:ligatures w14:val="none"/>
        </w:rPr>
      </w:pPr>
      <w:r w:rsidRPr="00824C0F">
        <w:rPr>
          <w:rFonts w:ascii="Simplified Arabic" w:eastAsia="Simplified Arabic" w:hAnsi="Simplified Arabic" w:cs="Simplified Arabic"/>
          <w:bCs/>
          <w:kern w:val="0"/>
          <w:sz w:val="28"/>
          <w:szCs w:val="28"/>
          <w:rtl/>
          <w:lang w:val="en"/>
          <w14:ligatures w14:val="none"/>
        </w:rPr>
        <w:t>الدراسات الأجنبية:</w:t>
      </w:r>
    </w:p>
    <w:p w14:paraId="36CA4181" w14:textId="4A21C740"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b/>
          <w:kern w:val="0"/>
          <w:sz w:val="28"/>
          <w:szCs w:val="28"/>
          <w:rtl/>
          <w:lang w:val="en"/>
          <w14:ligatures w14:val="none"/>
        </w:rPr>
        <w:t xml:space="preserve">دراسة </w:t>
      </w:r>
      <w:r w:rsidRPr="00824C0F">
        <w:rPr>
          <w:rFonts w:asciiTheme="majorBidi" w:eastAsia="Simplified Arabic" w:hAnsiTheme="majorBidi" w:cstheme="majorBidi"/>
          <w:bCs/>
          <w:kern w:val="0"/>
          <w:sz w:val="28"/>
          <w:szCs w:val="28"/>
          <w:lang w:val="en"/>
          <w14:ligatures w14:val="none"/>
        </w:rPr>
        <w:t>Judge et al</w:t>
      </w:r>
      <w:r w:rsidRPr="00372FC7">
        <w:rPr>
          <w:rFonts w:ascii="Simplified Arabic" w:eastAsia="Simplified Arabic" w:hAnsi="Simplified Arabic" w:cs="Simplified Arabic"/>
          <w:b/>
          <w:kern w:val="0"/>
          <w:sz w:val="28"/>
          <w:szCs w:val="28"/>
          <w:rtl/>
          <w:lang w:val="en"/>
          <w14:ligatures w14:val="none"/>
        </w:rPr>
        <w:t>. (2001</w:t>
      </w:r>
      <w:r w:rsidR="00824C0F">
        <w:rPr>
          <w:rFonts w:ascii="Simplified Arabic" w:eastAsia="Simplified Arabic" w:hAnsi="Simplified Arabic" w:cs="Simplified Arabic"/>
          <w:b/>
          <w:kern w:val="0"/>
          <w:sz w:val="28"/>
          <w:szCs w:val="28"/>
          <w:lang w:val="en"/>
          <w14:ligatures w14:val="none"/>
        </w:rPr>
        <w:t>(</w:t>
      </w:r>
      <w:r w:rsidRPr="00372FC7">
        <w:rPr>
          <w:rFonts w:ascii="Simplified Arabic" w:eastAsia="Simplified Arabic" w:hAnsi="Simplified Arabic" w:cs="Simplified Arabic"/>
          <w:b/>
          <w:kern w:val="0"/>
          <w:sz w:val="28"/>
          <w:szCs w:val="28"/>
          <w:rtl/>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أجرى الباحثون تحليلًا إحصائيًا باستخدام أسلوب التحليل التلوي (</w:t>
      </w:r>
      <w:r w:rsidRPr="00824C0F">
        <w:rPr>
          <w:rFonts w:asciiTheme="majorBidi" w:eastAsia="Simplified Arabic" w:hAnsiTheme="majorBidi" w:cstheme="majorBidi"/>
          <w:kern w:val="0"/>
          <w:sz w:val="28"/>
          <w:szCs w:val="28"/>
          <w:lang w:val="en"/>
          <w14:ligatures w14:val="none"/>
        </w:rPr>
        <w:t>Meta-Analysis</w:t>
      </w:r>
      <w:r w:rsidRPr="00824C0F">
        <w:rPr>
          <w:rFonts w:asciiTheme="majorBidi" w:eastAsia="Simplified Arabic" w:hAnsiTheme="majorBidi" w:cstheme="majorBidi"/>
          <w:kern w:val="0"/>
          <w:sz w:val="28"/>
          <w:szCs w:val="28"/>
          <w:rtl/>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 xml:space="preserve">على أكثر من 300 دراسة سابقة تناولت أثر التحفيز على أداء الموظفين في </w:t>
      </w:r>
      <w:r w:rsidRPr="00372FC7">
        <w:rPr>
          <w:rFonts w:ascii="Simplified Arabic" w:eastAsia="Simplified Arabic" w:hAnsi="Simplified Arabic" w:cs="Simplified Arabic"/>
          <w:kern w:val="0"/>
          <w:sz w:val="28"/>
          <w:szCs w:val="28"/>
          <w:rtl/>
          <w:lang w:val="en"/>
          <w14:ligatures w14:val="none"/>
        </w:rPr>
        <w:lastRenderedPageBreak/>
        <w:t>قطاعات مختلفة. وقد استخدم الباحثون المنهج التحليلي الكمي، بالاعتماد على أدوات تحليل متقدمة لتجميع البيانات واستخلاص النتائج.</w:t>
      </w:r>
    </w:p>
    <w:p w14:paraId="083FB1C8"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أظهرت الدراسة وجود علاقة إيجابية قوية بين مستوى التحفيز والرضا الوظيفي من جهة، ومستوى الأداء الوظيفي من جهة أخرى، مما يؤكد أن التحفيز المستمر يساهم في تعزيز التزام الموظفين وزيادة إنتاجيتهم.</w:t>
      </w:r>
    </w:p>
    <w:p w14:paraId="0E93F6D0"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وتتوافق هذه النتائج مع فرضية الدراسة الحالية التي تفترض وجود تأثير مباشر للتحفيز الإداري على إنتاجية الموظفين، بغض النظر عن طبيعة القطاع أو بيئة العمل.</w:t>
      </w:r>
    </w:p>
    <w:p w14:paraId="5D704308" w14:textId="199FF7DB"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b/>
          <w:kern w:val="0"/>
          <w:sz w:val="28"/>
          <w:szCs w:val="28"/>
          <w:rtl/>
          <w:lang w:val="en"/>
          <w14:ligatures w14:val="none"/>
        </w:rPr>
        <w:t xml:space="preserve">دراسة </w:t>
      </w:r>
      <w:r w:rsidRPr="00824C0F">
        <w:rPr>
          <w:rFonts w:asciiTheme="majorBidi" w:eastAsia="Simplified Arabic" w:hAnsiTheme="majorBidi" w:cstheme="majorBidi"/>
          <w:bCs/>
          <w:kern w:val="0"/>
          <w:sz w:val="28"/>
          <w:szCs w:val="28"/>
          <w:lang w:val="en"/>
          <w14:ligatures w14:val="none"/>
        </w:rPr>
        <w:t>Latham &amp; Pinder</w:t>
      </w:r>
      <w:r w:rsidRPr="00824C0F">
        <w:rPr>
          <w:rFonts w:asciiTheme="majorBidi" w:eastAsia="Simplified Arabic" w:hAnsiTheme="majorBidi" w:cstheme="majorBidi"/>
          <w:bCs/>
          <w:kern w:val="0"/>
          <w:sz w:val="28"/>
          <w:szCs w:val="28"/>
          <w:rtl/>
          <w:lang w:val="en"/>
          <w14:ligatures w14:val="none"/>
        </w:rPr>
        <w:t xml:space="preserve"> </w:t>
      </w:r>
      <w:r w:rsidRPr="00372FC7">
        <w:rPr>
          <w:rFonts w:ascii="Simplified Arabic" w:eastAsia="Simplified Arabic" w:hAnsi="Simplified Arabic" w:cs="Simplified Arabic"/>
          <w:b/>
          <w:kern w:val="0"/>
          <w:sz w:val="28"/>
          <w:szCs w:val="28"/>
          <w:rtl/>
          <w:lang w:val="en"/>
          <w14:ligatures w14:val="none"/>
        </w:rPr>
        <w:t>(2005</w:t>
      </w:r>
      <w:r w:rsidR="00561660">
        <w:rPr>
          <w:rFonts w:ascii="Simplified Arabic" w:eastAsia="Simplified Arabic" w:hAnsi="Simplified Arabic" w:cs="Simplified Arabic"/>
          <w:b/>
          <w:kern w:val="0"/>
          <w:sz w:val="28"/>
          <w:szCs w:val="28"/>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استعرض الباحثان في هذه الدراسة التطورات النظرية في مجال التحفيز الوظيفي، وعلاقته بأداء الموظفين، مع التركيز على أبرز المدارس الفكرية التي فسّرت دوافع العاملين للإبداع أثناء العمل. اعتمدت الدراسة على المنهج التحليلي النوعي من خلال مراجعة الأدبيات العلمية والنماذج النظرية السابقة.</w:t>
      </w:r>
    </w:p>
    <w:p w14:paraId="36C86FF6"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أوضحت الدراسة أن التحفيز لا يُعد فقط عنصرًا محوريًا في تعزيز الأداء الإبداعي، بل يُعتبر أيضًا من المحددات الأساسية للرضا الوظيفي، كما شددت على أهمية دمج التوجهات النفسية والتنظيمية معًا لفهم دافعية الموظفين، كما هو الحال في نظرية ماسلو للحاجات.</w:t>
      </w:r>
    </w:p>
    <w:p w14:paraId="427BF2FB"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lastRenderedPageBreak/>
        <w:t>وتُعد هذه الدراسة دعمًا نظريًا مهمًا للبحث الحالي، إذ تسهم في توسيع فهم العلاقة بين الحوافز المتنوعة من جهة، ومستوى الإبداع، والإنتاجية، والراحة النفسية للموظفين من جهة أخرى.</w:t>
      </w:r>
    </w:p>
    <w:p w14:paraId="28254D05" w14:textId="3C8033FF"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b/>
          <w:kern w:val="0"/>
          <w:sz w:val="28"/>
          <w:szCs w:val="28"/>
          <w:rtl/>
          <w:lang w:val="en"/>
          <w14:ligatures w14:val="none"/>
        </w:rPr>
        <w:t xml:space="preserve">دراسة </w:t>
      </w:r>
      <w:proofErr w:type="spellStart"/>
      <w:r w:rsidRPr="00561660">
        <w:rPr>
          <w:rFonts w:asciiTheme="majorBidi" w:eastAsia="Simplified Arabic" w:hAnsiTheme="majorBidi" w:cstheme="majorBidi"/>
          <w:bCs/>
          <w:kern w:val="0"/>
          <w:sz w:val="28"/>
          <w:szCs w:val="28"/>
          <w:lang w:val="en"/>
          <w14:ligatures w14:val="none"/>
        </w:rPr>
        <w:t>Gagné</w:t>
      </w:r>
      <w:proofErr w:type="spellEnd"/>
      <w:r w:rsidRPr="00561660">
        <w:rPr>
          <w:rFonts w:asciiTheme="majorBidi" w:eastAsia="Simplified Arabic" w:hAnsiTheme="majorBidi" w:cstheme="majorBidi"/>
          <w:bCs/>
          <w:kern w:val="0"/>
          <w:sz w:val="28"/>
          <w:szCs w:val="28"/>
          <w:lang w:val="en"/>
          <w14:ligatures w14:val="none"/>
        </w:rPr>
        <w:t xml:space="preserve"> &amp; Deci</w:t>
      </w:r>
      <w:r w:rsidRPr="00561660">
        <w:rPr>
          <w:rFonts w:asciiTheme="majorBidi" w:eastAsia="Simplified Arabic" w:hAnsiTheme="majorBidi" w:cstheme="majorBidi"/>
          <w:bCs/>
          <w:kern w:val="0"/>
          <w:sz w:val="28"/>
          <w:szCs w:val="28"/>
          <w:rtl/>
          <w:lang w:val="en"/>
          <w14:ligatures w14:val="none"/>
        </w:rPr>
        <w:t xml:space="preserve"> </w:t>
      </w:r>
      <w:r w:rsidRPr="00372FC7">
        <w:rPr>
          <w:rFonts w:ascii="Simplified Arabic" w:eastAsia="Simplified Arabic" w:hAnsi="Simplified Arabic" w:cs="Simplified Arabic"/>
          <w:b/>
          <w:kern w:val="0"/>
          <w:sz w:val="28"/>
          <w:szCs w:val="28"/>
          <w:rtl/>
          <w:lang w:val="en"/>
          <w14:ligatures w14:val="none"/>
        </w:rPr>
        <w:t>(2005</w:t>
      </w:r>
      <w:r w:rsidR="00561660">
        <w:rPr>
          <w:rFonts w:ascii="Simplified Arabic" w:eastAsia="Simplified Arabic" w:hAnsi="Simplified Arabic" w:cs="Simplified Arabic"/>
          <w:b/>
          <w:kern w:val="0"/>
          <w:sz w:val="28"/>
          <w:szCs w:val="28"/>
          <w:lang w:val="en"/>
          <w14:ligatures w14:val="none"/>
        </w:rPr>
        <w:t>(</w:t>
      </w:r>
      <w:r w:rsidRPr="00372FC7">
        <w:rPr>
          <w:rFonts w:ascii="Simplified Arabic" w:eastAsia="Simplified Arabic" w:hAnsi="Simplified Arabic" w:cs="Simplified Arabic"/>
          <w:b/>
          <w:kern w:val="0"/>
          <w:sz w:val="28"/>
          <w:szCs w:val="28"/>
          <w:rtl/>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هدفت هذه الدراسة إلى فحص تأثير نوعي التحفيز، وهما: التحفيز الداخلي الناتج عن الدوافع الذاتية للفرد، والتحفيز الخارجي الذي يعتمد على الحوافز الظاهرة مثل المكافآت المادية والمعنوية، وذلك على أداء الموظفين في بيئات العمل المختلفة. اعتمدت الدراسة على المنهج الوصفي من خلال تحليل عدد من البحوث السابقة والنماذج السلوكية ذات الصلة.</w:t>
      </w:r>
    </w:p>
    <w:p w14:paraId="3A087762"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أظهرت النتائج أن الدمج بين التحفيز الداخلي والخارجي يعزز من مستوى الإنتاجية، ويزيد من التزام الموظفين، مقارنة بالاعتماد على نوع واحد فقط من أساليب التحفيز.</w:t>
      </w:r>
    </w:p>
    <w:p w14:paraId="71D8B7C6"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وتدعم هذه الدراسة التوجه الذي يتبناه البحث الحالي، والذي يؤكد أن التنويع في الحوافز، سواء الداخلية أو الخارجية، يُسهم بشكل إيجابي في رفع إنتاجية الموظفين وتعزيز دافعيتهم.</w:t>
      </w:r>
    </w:p>
    <w:p w14:paraId="220F2A95" w14:textId="4BDF4565"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b/>
          <w:kern w:val="0"/>
          <w:sz w:val="28"/>
          <w:szCs w:val="28"/>
          <w:rtl/>
          <w:lang w:val="en"/>
          <w14:ligatures w14:val="none"/>
        </w:rPr>
        <w:t xml:space="preserve">دراسة </w:t>
      </w:r>
      <w:r w:rsidRPr="00561660">
        <w:rPr>
          <w:rFonts w:asciiTheme="majorBidi" w:eastAsia="Simplified Arabic" w:hAnsiTheme="majorBidi" w:cstheme="majorBidi"/>
          <w:bCs/>
          <w:kern w:val="0"/>
          <w:sz w:val="28"/>
          <w:szCs w:val="28"/>
          <w:lang w:val="en"/>
          <w14:ligatures w14:val="none"/>
        </w:rPr>
        <w:t>Bakker &amp; Demerouti</w:t>
      </w:r>
      <w:r w:rsidRPr="00372FC7">
        <w:rPr>
          <w:rFonts w:ascii="Simplified Arabic" w:eastAsia="Simplified Arabic" w:hAnsi="Simplified Arabic" w:cs="Simplified Arabic"/>
          <w:b/>
          <w:kern w:val="0"/>
          <w:sz w:val="28"/>
          <w:szCs w:val="28"/>
          <w:rtl/>
          <w:lang w:val="en"/>
          <w14:ligatures w14:val="none"/>
        </w:rPr>
        <w:t xml:space="preserve"> (2008</w:t>
      </w:r>
      <w:r w:rsidR="001169C2">
        <w:rPr>
          <w:rFonts w:ascii="Simplified Arabic" w:eastAsia="Simplified Arabic" w:hAnsi="Simplified Arabic" w:cs="Simplified Arabic"/>
          <w:b/>
          <w:kern w:val="0"/>
          <w:sz w:val="28"/>
          <w:szCs w:val="28"/>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قدمت هذه الدراسة نموذجًا يُعرف بـ "نموذج الموارد الوظيفية" (</w:t>
      </w:r>
      <w:r w:rsidRPr="00496044">
        <w:rPr>
          <w:rFonts w:asciiTheme="majorBidi" w:eastAsia="Simplified Arabic" w:hAnsiTheme="majorBidi" w:cstheme="majorBidi"/>
          <w:kern w:val="0"/>
          <w:sz w:val="28"/>
          <w:szCs w:val="28"/>
          <w:lang w:val="en"/>
          <w14:ligatures w14:val="none"/>
        </w:rPr>
        <w:t>Job Demands–Resources Model</w:t>
      </w:r>
      <w:r w:rsidRPr="00372FC7">
        <w:rPr>
          <w:rFonts w:ascii="Simplified Arabic" w:eastAsia="Simplified Arabic" w:hAnsi="Simplified Arabic" w:cs="Simplified Arabic"/>
          <w:kern w:val="0"/>
          <w:sz w:val="28"/>
          <w:szCs w:val="28"/>
          <w:rtl/>
          <w:lang w:val="en"/>
          <w14:ligatures w14:val="none"/>
        </w:rPr>
        <w:t xml:space="preserve">)، والذي يربط بين جودة بيئة العمل، والتحفيز، والإنتاجية باعتبارها عناصر مترابطة تُسهم في تحسين الأداء العام للموظفين. اعتمد الباحثان على </w:t>
      </w:r>
      <w:r w:rsidRPr="00372FC7">
        <w:rPr>
          <w:rFonts w:ascii="Simplified Arabic" w:eastAsia="Simplified Arabic" w:hAnsi="Simplified Arabic" w:cs="Simplified Arabic"/>
          <w:kern w:val="0"/>
          <w:sz w:val="28"/>
          <w:szCs w:val="28"/>
          <w:rtl/>
          <w:lang w:val="en"/>
          <w14:ligatures w14:val="none"/>
        </w:rPr>
        <w:lastRenderedPageBreak/>
        <w:t>المنهج التطبيقي، حيث شمل تحليل بيانات من عدد من المؤسسات لقياس تأثير بيئة العمل المحفّزة على الأداء الوظيفي.</w:t>
      </w:r>
    </w:p>
    <w:p w14:paraId="3AE14F26"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أظهرت النتائج أن توفير بيئة عمل إيجابية ينعكس بشكل فعّال على الموظفين نفسيًا ومهنيًا، حيث أدى ذلك إلى تقليل معدلات الغياب، وزيادة جودة الأداء، وتعزيز الالتزام والانضباط الوظيفي.</w:t>
      </w:r>
    </w:p>
    <w:p w14:paraId="70A64768"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وتدعم هذه النتائج فرضية الدراسة الحالية، التي ترى أن التحفيز الإداري الفعّال يُسهم في تحسين أداء الموظفين، ويرفع من جودة العمل داخل المؤسسات.</w:t>
      </w:r>
    </w:p>
    <w:p w14:paraId="360E627C" w14:textId="6AB2F67B"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b/>
          <w:kern w:val="0"/>
          <w:sz w:val="28"/>
          <w:szCs w:val="28"/>
          <w:rtl/>
          <w:lang w:val="en"/>
          <w14:ligatures w14:val="none"/>
        </w:rPr>
        <w:t xml:space="preserve">دراسة </w:t>
      </w:r>
      <w:r w:rsidRPr="00496044">
        <w:rPr>
          <w:rFonts w:asciiTheme="majorBidi" w:eastAsia="Simplified Arabic" w:hAnsiTheme="majorBidi" w:cstheme="majorBidi"/>
          <w:bCs/>
          <w:kern w:val="0"/>
          <w:sz w:val="28"/>
          <w:szCs w:val="28"/>
          <w:lang w:val="en"/>
          <w14:ligatures w14:val="none"/>
        </w:rPr>
        <w:t>Robbins &amp; Judge</w:t>
      </w:r>
      <w:r w:rsidRPr="00496044">
        <w:rPr>
          <w:rFonts w:asciiTheme="majorBidi" w:eastAsia="Simplified Arabic" w:hAnsiTheme="majorBidi" w:cstheme="majorBidi"/>
          <w:bCs/>
          <w:kern w:val="0"/>
          <w:sz w:val="28"/>
          <w:szCs w:val="28"/>
          <w:rtl/>
          <w:lang w:val="en"/>
          <w14:ligatures w14:val="none"/>
        </w:rPr>
        <w:t xml:space="preserve"> </w:t>
      </w:r>
      <w:r w:rsidRPr="00372FC7">
        <w:rPr>
          <w:rFonts w:ascii="Simplified Arabic" w:eastAsia="Simplified Arabic" w:hAnsi="Simplified Arabic" w:cs="Simplified Arabic"/>
          <w:b/>
          <w:kern w:val="0"/>
          <w:sz w:val="28"/>
          <w:szCs w:val="28"/>
          <w:rtl/>
          <w:lang w:val="en"/>
          <w14:ligatures w14:val="none"/>
        </w:rPr>
        <w:t>(2017</w:t>
      </w:r>
      <w:r w:rsidR="00496044">
        <w:rPr>
          <w:rFonts w:ascii="Simplified Arabic" w:eastAsia="Simplified Arabic" w:hAnsi="Simplified Arabic" w:cs="Simplified Arabic"/>
          <w:b/>
          <w:kern w:val="0"/>
          <w:sz w:val="28"/>
          <w:szCs w:val="28"/>
          <w:lang w:val="en"/>
          <w14:ligatures w14:val="none"/>
        </w:rPr>
        <w:t>(</w:t>
      </w:r>
      <w:r w:rsidRPr="00372FC7">
        <w:rPr>
          <w:rFonts w:ascii="Simplified Arabic" w:eastAsia="Simplified Arabic" w:hAnsi="Simplified Arabic" w:cs="Simplified Arabic"/>
          <w:b/>
          <w:kern w:val="0"/>
          <w:sz w:val="28"/>
          <w:szCs w:val="28"/>
          <w:rtl/>
          <w:lang w:val="en"/>
          <w14:ligatures w14:val="none"/>
        </w:rPr>
        <w:t xml:space="preserve">: </w:t>
      </w:r>
      <w:r w:rsidRPr="00372FC7">
        <w:rPr>
          <w:rFonts w:ascii="Simplified Arabic" w:eastAsia="Simplified Arabic" w:hAnsi="Simplified Arabic" w:cs="Simplified Arabic"/>
          <w:kern w:val="0"/>
          <w:sz w:val="28"/>
          <w:szCs w:val="28"/>
          <w:rtl/>
          <w:lang w:val="en"/>
          <w14:ligatures w14:val="none"/>
        </w:rPr>
        <w:t>تُعد هذه الدراسة من الدراسات المتميزة في مجال السلوك التنظيمي، حيث تناول الباحثان بشكل مباشر مفهوم التحفيز الوظيفي وعلاقته بسلوك الموظفين داخل المنظمات. ركزت الدراسة على التحفيز كقوة دافعة تُوجّه سلوك العاملين نحو تحقيق أهداف المؤسسة. اعتمد الباحثان المنهج التحليلي النظري من خلال استعراض عدد من النظريات النفسية والإدارية المتعلقة بالتحفيز.</w:t>
      </w:r>
    </w:p>
    <w:p w14:paraId="60E4F2B5"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أشارت الدراسة إلى أن التحفيز يُمثل المحرك الأساسي لدوافع الموظفين نحو أداء عالٍ وبكفاءة، وأكدت على أهمية تصميم برامج تحفيزية فعّالة تُسهم في رفع الإنتاجية وتحسين بيئة العمل.</w:t>
      </w:r>
    </w:p>
    <w:p w14:paraId="4A3FE46B"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lastRenderedPageBreak/>
        <w:t>وتُشكّل هذه الدراسة مرجعية نظرية مهمة للدراسة الحالية، خاصة في جانب العلاقة بين التحفيز الإداري وسلوك الموظف داخل المنظمات.</w:t>
      </w:r>
    </w:p>
    <w:p w14:paraId="102AAE79"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وفيما يلي ملخص شامل لأبرز الدراسات الأجنبية التي تناولت موضوع التحفيز الإداري وأثره الإيجابي على جوانب متعددة في بيئة العمل. وقد أشارت هذه الدراسات إلى أن التحفيز الإداري يسهم في رفع كفاءة أداء الموظفين وتعزيز التزامهم الوظيفي. يستعرض الجدول التالي أهداف كل دراسة، والمنهج المستخدم، وأهم النتائج التي توصلت إليها، إضافة إلى مدى ارتباطها بموضوع الدراسة الحالية:</w:t>
      </w:r>
    </w:p>
    <w:p w14:paraId="385D0CAF" w14:textId="77777777" w:rsidR="009E4FE6" w:rsidRPr="00372FC7" w:rsidRDefault="009E4FE6" w:rsidP="00372FC7">
      <w:pPr>
        <w:spacing w:line="240" w:lineRule="auto"/>
        <w:jc w:val="lowKashida"/>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جدول (2-2): مقارنة الدراسات الأجنبية السابقة المرتبطة بموضوع البحث</w:t>
      </w:r>
    </w:p>
    <w:tbl>
      <w:tblPr>
        <w:tblStyle w:val="TableGrid"/>
        <w:tblW w:w="8926" w:type="dxa"/>
        <w:jc w:val="center"/>
        <w:tblLook w:val="04A0" w:firstRow="1" w:lastRow="0" w:firstColumn="1" w:lastColumn="0" w:noHBand="0" w:noVBand="1"/>
      </w:tblPr>
      <w:tblGrid>
        <w:gridCol w:w="2122"/>
        <w:gridCol w:w="1980"/>
        <w:gridCol w:w="1286"/>
        <w:gridCol w:w="1984"/>
        <w:gridCol w:w="1554"/>
      </w:tblGrid>
      <w:tr w:rsidR="00D34E8A" w:rsidRPr="00372FC7" w14:paraId="3549751A" w14:textId="77777777" w:rsidTr="00496044">
        <w:trPr>
          <w:jc w:val="center"/>
        </w:trPr>
        <w:tc>
          <w:tcPr>
            <w:tcW w:w="2127" w:type="dxa"/>
            <w:shd w:val="clear" w:color="auto" w:fill="D9E2F3" w:themeFill="accent1" w:themeFillTint="33"/>
            <w:hideMark/>
          </w:tcPr>
          <w:p w14:paraId="64BC6DD6" w14:textId="77777777" w:rsidR="009E4FE6" w:rsidRPr="00372FC7" w:rsidRDefault="009E4FE6" w:rsidP="00496044">
            <w:pPr>
              <w:spacing w:after="160"/>
              <w:jc w:val="center"/>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صلة الدراسة بالدراسة الحالية</w:t>
            </w:r>
          </w:p>
        </w:tc>
        <w:tc>
          <w:tcPr>
            <w:tcW w:w="1984" w:type="dxa"/>
            <w:shd w:val="clear" w:color="auto" w:fill="D9E2F3" w:themeFill="accent1" w:themeFillTint="33"/>
            <w:hideMark/>
          </w:tcPr>
          <w:p w14:paraId="2BCEA9E6" w14:textId="77777777" w:rsidR="009E4FE6" w:rsidRPr="00372FC7" w:rsidRDefault="009E4FE6" w:rsidP="00496044">
            <w:pPr>
              <w:spacing w:after="160"/>
              <w:jc w:val="center"/>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أهم النتائج</w:t>
            </w:r>
          </w:p>
        </w:tc>
        <w:tc>
          <w:tcPr>
            <w:tcW w:w="1271" w:type="dxa"/>
            <w:shd w:val="clear" w:color="auto" w:fill="D9E2F3" w:themeFill="accent1" w:themeFillTint="33"/>
            <w:hideMark/>
          </w:tcPr>
          <w:p w14:paraId="32589966" w14:textId="77777777" w:rsidR="009E4FE6" w:rsidRPr="00372FC7" w:rsidRDefault="009E4FE6" w:rsidP="00496044">
            <w:pPr>
              <w:spacing w:after="160"/>
              <w:jc w:val="center"/>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المنهج</w:t>
            </w:r>
          </w:p>
        </w:tc>
        <w:tc>
          <w:tcPr>
            <w:tcW w:w="1989" w:type="dxa"/>
            <w:shd w:val="clear" w:color="auto" w:fill="D9E2F3" w:themeFill="accent1" w:themeFillTint="33"/>
            <w:hideMark/>
          </w:tcPr>
          <w:p w14:paraId="0C01A46A" w14:textId="77777777" w:rsidR="009E4FE6" w:rsidRPr="00372FC7" w:rsidRDefault="009E4FE6" w:rsidP="00496044">
            <w:pPr>
              <w:spacing w:after="160"/>
              <w:jc w:val="center"/>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الهدف</w:t>
            </w:r>
          </w:p>
        </w:tc>
        <w:tc>
          <w:tcPr>
            <w:tcW w:w="1555" w:type="dxa"/>
            <w:shd w:val="clear" w:color="auto" w:fill="D9E2F3" w:themeFill="accent1" w:themeFillTint="33"/>
            <w:hideMark/>
          </w:tcPr>
          <w:p w14:paraId="360D3F7D" w14:textId="77777777" w:rsidR="009E4FE6" w:rsidRPr="00372FC7" w:rsidRDefault="009E4FE6" w:rsidP="00496044">
            <w:pPr>
              <w:spacing w:after="160"/>
              <w:jc w:val="center"/>
              <w:rPr>
                <w:rFonts w:ascii="Simplified Arabic" w:eastAsia="Simplified Arabic" w:hAnsi="Simplified Arabic" w:cs="Simplified Arabic"/>
                <w:b/>
                <w:bCs/>
                <w:kern w:val="0"/>
                <w:sz w:val="28"/>
                <w:szCs w:val="28"/>
                <w14:ligatures w14:val="none"/>
              </w:rPr>
            </w:pPr>
            <w:r w:rsidRPr="00372FC7">
              <w:rPr>
                <w:rFonts w:ascii="Simplified Arabic" w:eastAsia="Simplified Arabic" w:hAnsi="Simplified Arabic" w:cs="Simplified Arabic"/>
                <w:b/>
                <w:bCs/>
                <w:kern w:val="0"/>
                <w:sz w:val="28"/>
                <w:szCs w:val="28"/>
                <w:rtl/>
                <w:lang w:val="en"/>
                <w14:ligatures w14:val="none"/>
              </w:rPr>
              <w:t>اسم الباحث/السنة</w:t>
            </w:r>
          </w:p>
        </w:tc>
      </w:tr>
      <w:tr w:rsidR="00D34E8A" w:rsidRPr="00372FC7" w14:paraId="598C4002" w14:textId="77777777" w:rsidTr="00D34E8A">
        <w:trPr>
          <w:jc w:val="center"/>
        </w:trPr>
        <w:tc>
          <w:tcPr>
            <w:tcW w:w="2127" w:type="dxa"/>
            <w:hideMark/>
          </w:tcPr>
          <w:p w14:paraId="5E1E465A"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تدعم فرضية الدراسة الحالية حول تأثير التحفيز الإيجابي على إنتاجية الموظفين في مختلف القطاعات</w:t>
            </w:r>
            <w:r w:rsidRPr="00372FC7">
              <w:rPr>
                <w:rFonts w:ascii="Simplified Arabic" w:eastAsia="Simplified Arabic" w:hAnsi="Simplified Arabic" w:cs="Simplified Arabic"/>
                <w:kern w:val="0"/>
                <w:sz w:val="28"/>
                <w:szCs w:val="28"/>
                <w14:ligatures w14:val="none"/>
              </w:rPr>
              <w:t>.</w:t>
            </w:r>
          </w:p>
        </w:tc>
        <w:tc>
          <w:tcPr>
            <w:tcW w:w="1984" w:type="dxa"/>
            <w:hideMark/>
          </w:tcPr>
          <w:p w14:paraId="4A7DD7B7"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وُجدت علاقة إيجابية قوية بين الرضا الوظيفي والتحفيز من جهة، ومستوى الأداء من جهة أخرى</w:t>
            </w:r>
            <w:r w:rsidRPr="00372FC7">
              <w:rPr>
                <w:rFonts w:ascii="Simplified Arabic" w:eastAsia="Simplified Arabic" w:hAnsi="Simplified Arabic" w:cs="Simplified Arabic"/>
                <w:kern w:val="0"/>
                <w:sz w:val="28"/>
                <w:szCs w:val="28"/>
                <w14:ligatures w14:val="none"/>
              </w:rPr>
              <w:t>.</w:t>
            </w:r>
          </w:p>
        </w:tc>
        <w:tc>
          <w:tcPr>
            <w:tcW w:w="1271" w:type="dxa"/>
            <w:hideMark/>
          </w:tcPr>
          <w:p w14:paraId="58C96C55"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التحليل الكمي</w:t>
            </w:r>
            <w:r w:rsidRPr="00372FC7">
              <w:rPr>
                <w:rFonts w:ascii="Simplified Arabic" w:eastAsia="Simplified Arabic" w:hAnsi="Simplified Arabic" w:cs="Simplified Arabic"/>
                <w:kern w:val="0"/>
                <w:sz w:val="28"/>
                <w:szCs w:val="28"/>
                <w14:ligatures w14:val="none"/>
              </w:rPr>
              <w:t xml:space="preserve"> (</w:t>
            </w:r>
            <w:r w:rsidRPr="00496044">
              <w:rPr>
                <w:rFonts w:asciiTheme="majorBidi" w:eastAsia="Simplified Arabic" w:hAnsiTheme="majorBidi" w:cstheme="majorBidi"/>
                <w:kern w:val="0"/>
                <w:sz w:val="28"/>
                <w:szCs w:val="28"/>
                <w14:ligatures w14:val="none"/>
              </w:rPr>
              <w:t>Meta-Analysis</w:t>
            </w:r>
            <w:r w:rsidRPr="00372FC7">
              <w:rPr>
                <w:rFonts w:ascii="Simplified Arabic" w:eastAsia="Simplified Arabic" w:hAnsi="Simplified Arabic" w:cs="Simplified Arabic"/>
                <w:kern w:val="0"/>
                <w:sz w:val="28"/>
                <w:szCs w:val="28"/>
                <w14:ligatures w14:val="none"/>
              </w:rPr>
              <w:t>)</w:t>
            </w:r>
          </w:p>
        </w:tc>
        <w:tc>
          <w:tcPr>
            <w:tcW w:w="1989" w:type="dxa"/>
            <w:hideMark/>
          </w:tcPr>
          <w:p w14:paraId="424DE573"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تحليل العلاقة بين الرضا الوظيفي والأداء من خلال مراجعة تحليلية لـ 300 دراسة سابقة</w:t>
            </w:r>
            <w:r w:rsidRPr="00372FC7">
              <w:rPr>
                <w:rFonts w:ascii="Simplified Arabic" w:eastAsia="Simplified Arabic" w:hAnsi="Simplified Arabic" w:cs="Simplified Arabic"/>
                <w:kern w:val="0"/>
                <w:sz w:val="28"/>
                <w:szCs w:val="28"/>
                <w14:ligatures w14:val="none"/>
              </w:rPr>
              <w:t>.</w:t>
            </w:r>
          </w:p>
        </w:tc>
        <w:tc>
          <w:tcPr>
            <w:tcW w:w="1555" w:type="dxa"/>
            <w:hideMark/>
          </w:tcPr>
          <w:p w14:paraId="41684E2F" w14:textId="77777777" w:rsidR="009E4FE6" w:rsidRPr="00496044" w:rsidRDefault="009E4FE6" w:rsidP="00496044">
            <w:pPr>
              <w:spacing w:after="160"/>
              <w:jc w:val="lowKashida"/>
              <w:rPr>
                <w:rFonts w:asciiTheme="majorBidi" w:eastAsia="Simplified Arabic" w:hAnsiTheme="majorBidi" w:cstheme="majorBidi"/>
                <w:kern w:val="0"/>
                <w:sz w:val="28"/>
                <w:szCs w:val="28"/>
                <w14:ligatures w14:val="none"/>
              </w:rPr>
            </w:pPr>
            <w:r w:rsidRPr="00496044">
              <w:rPr>
                <w:rFonts w:asciiTheme="majorBidi" w:eastAsia="Simplified Arabic" w:hAnsiTheme="majorBidi" w:cstheme="majorBidi"/>
                <w:kern w:val="0"/>
                <w:sz w:val="28"/>
                <w:szCs w:val="28"/>
                <w14:ligatures w14:val="none"/>
              </w:rPr>
              <w:t>Judge et al. (2001)</w:t>
            </w:r>
          </w:p>
        </w:tc>
      </w:tr>
      <w:tr w:rsidR="00D34E8A" w:rsidRPr="00372FC7" w14:paraId="110AADB2" w14:textId="77777777" w:rsidTr="00D34E8A">
        <w:trPr>
          <w:jc w:val="center"/>
        </w:trPr>
        <w:tc>
          <w:tcPr>
            <w:tcW w:w="2127" w:type="dxa"/>
            <w:hideMark/>
          </w:tcPr>
          <w:p w14:paraId="74806BE2"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توفر أساساً نظرياً لفهم دوافع التحفيز وتأثيرها في بيئات العمل، مما يدعم الإطار النظري للدراسة الحالية</w:t>
            </w:r>
            <w:r w:rsidRPr="00372FC7">
              <w:rPr>
                <w:rFonts w:ascii="Simplified Arabic" w:eastAsia="Simplified Arabic" w:hAnsi="Simplified Arabic" w:cs="Simplified Arabic"/>
                <w:kern w:val="0"/>
                <w:sz w:val="28"/>
                <w:szCs w:val="28"/>
                <w14:ligatures w14:val="none"/>
              </w:rPr>
              <w:t>.</w:t>
            </w:r>
          </w:p>
        </w:tc>
        <w:tc>
          <w:tcPr>
            <w:tcW w:w="1984" w:type="dxa"/>
            <w:hideMark/>
          </w:tcPr>
          <w:p w14:paraId="7DB7B129"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أكدت الدراسة أن التحفيز عنصر أساسي للإبداع والرضا، مع ضرورة الدمج بين العوامل النفسية والتنظيمية</w:t>
            </w:r>
            <w:r w:rsidRPr="00372FC7">
              <w:rPr>
                <w:rFonts w:ascii="Simplified Arabic" w:eastAsia="Simplified Arabic" w:hAnsi="Simplified Arabic" w:cs="Simplified Arabic"/>
                <w:kern w:val="0"/>
                <w:sz w:val="28"/>
                <w:szCs w:val="28"/>
                <w14:ligatures w14:val="none"/>
              </w:rPr>
              <w:t>.</w:t>
            </w:r>
          </w:p>
        </w:tc>
        <w:tc>
          <w:tcPr>
            <w:tcW w:w="1271" w:type="dxa"/>
            <w:hideMark/>
          </w:tcPr>
          <w:p w14:paraId="0B148009"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تحليلي نوعي للأدبيات السابقة</w:t>
            </w:r>
          </w:p>
        </w:tc>
        <w:tc>
          <w:tcPr>
            <w:tcW w:w="1989" w:type="dxa"/>
            <w:hideMark/>
          </w:tcPr>
          <w:p w14:paraId="2C80A2C7" w14:textId="77777777" w:rsidR="009E4FE6" w:rsidRPr="00372FC7" w:rsidRDefault="009E4FE6" w:rsidP="00496044">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دراسة النظريات التي فسرت دوافع الموظفين للإبداع والتحفيز داخل بيئة العمل</w:t>
            </w:r>
            <w:r w:rsidRPr="00372FC7">
              <w:rPr>
                <w:rFonts w:ascii="Simplified Arabic" w:eastAsia="Simplified Arabic" w:hAnsi="Simplified Arabic" w:cs="Simplified Arabic"/>
                <w:kern w:val="0"/>
                <w:sz w:val="28"/>
                <w:szCs w:val="28"/>
                <w14:ligatures w14:val="none"/>
              </w:rPr>
              <w:t>.</w:t>
            </w:r>
          </w:p>
        </w:tc>
        <w:tc>
          <w:tcPr>
            <w:tcW w:w="1555" w:type="dxa"/>
            <w:hideMark/>
          </w:tcPr>
          <w:p w14:paraId="5DF16709" w14:textId="77777777" w:rsidR="009E4FE6" w:rsidRPr="00496044" w:rsidRDefault="009E4FE6" w:rsidP="00496044">
            <w:pPr>
              <w:spacing w:after="160"/>
              <w:jc w:val="lowKashida"/>
              <w:rPr>
                <w:rFonts w:asciiTheme="majorBidi" w:eastAsia="Simplified Arabic" w:hAnsiTheme="majorBidi" w:cstheme="majorBidi"/>
                <w:kern w:val="0"/>
                <w:sz w:val="28"/>
                <w:szCs w:val="28"/>
                <w14:ligatures w14:val="none"/>
              </w:rPr>
            </w:pPr>
            <w:r w:rsidRPr="00496044">
              <w:rPr>
                <w:rFonts w:asciiTheme="majorBidi" w:eastAsia="Simplified Arabic" w:hAnsiTheme="majorBidi" w:cstheme="majorBidi"/>
                <w:kern w:val="0"/>
                <w:sz w:val="28"/>
                <w:szCs w:val="28"/>
                <w14:ligatures w14:val="none"/>
              </w:rPr>
              <w:t>Latham &amp; Pinder (2005)</w:t>
            </w:r>
          </w:p>
        </w:tc>
      </w:tr>
      <w:tr w:rsidR="00D34E8A" w:rsidRPr="00372FC7" w14:paraId="6BBB591B" w14:textId="77777777" w:rsidTr="00D34E8A">
        <w:trPr>
          <w:jc w:val="center"/>
        </w:trPr>
        <w:tc>
          <w:tcPr>
            <w:tcW w:w="2127" w:type="dxa"/>
            <w:hideMark/>
          </w:tcPr>
          <w:p w14:paraId="61B64EF1"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lastRenderedPageBreak/>
              <w:t>تؤكد على فعالية تنويع أساليب التحفيز، كما يفترض البحث الحالي</w:t>
            </w:r>
            <w:r w:rsidRPr="00372FC7">
              <w:rPr>
                <w:rFonts w:ascii="Simplified Arabic" w:eastAsia="Simplified Arabic" w:hAnsi="Simplified Arabic" w:cs="Simplified Arabic"/>
                <w:kern w:val="0"/>
                <w:sz w:val="28"/>
                <w:szCs w:val="28"/>
                <w14:ligatures w14:val="none"/>
              </w:rPr>
              <w:t>.</w:t>
            </w:r>
          </w:p>
        </w:tc>
        <w:tc>
          <w:tcPr>
            <w:tcW w:w="1984" w:type="dxa"/>
            <w:hideMark/>
          </w:tcPr>
          <w:p w14:paraId="29FF661E"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الدمج بين نوعي التحفيز يعزز الأداء الوظيفي والالتزام المهني</w:t>
            </w:r>
            <w:r w:rsidRPr="00372FC7">
              <w:rPr>
                <w:rFonts w:ascii="Simplified Arabic" w:eastAsia="Simplified Arabic" w:hAnsi="Simplified Arabic" w:cs="Simplified Arabic"/>
                <w:kern w:val="0"/>
                <w:sz w:val="28"/>
                <w:szCs w:val="28"/>
                <w14:ligatures w14:val="none"/>
              </w:rPr>
              <w:t>.</w:t>
            </w:r>
          </w:p>
        </w:tc>
        <w:tc>
          <w:tcPr>
            <w:tcW w:w="1271" w:type="dxa"/>
            <w:hideMark/>
          </w:tcPr>
          <w:p w14:paraId="45FD5C53"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وصفي تحليلي</w:t>
            </w:r>
          </w:p>
        </w:tc>
        <w:tc>
          <w:tcPr>
            <w:tcW w:w="1989" w:type="dxa"/>
            <w:hideMark/>
          </w:tcPr>
          <w:p w14:paraId="23CBA44F"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دراسة أثر التحفيز الداخلي والخارجي على أداء الموظفين</w:t>
            </w:r>
            <w:r w:rsidRPr="00372FC7">
              <w:rPr>
                <w:rFonts w:ascii="Simplified Arabic" w:eastAsia="Simplified Arabic" w:hAnsi="Simplified Arabic" w:cs="Simplified Arabic"/>
                <w:kern w:val="0"/>
                <w:sz w:val="28"/>
                <w:szCs w:val="28"/>
                <w14:ligatures w14:val="none"/>
              </w:rPr>
              <w:t>.</w:t>
            </w:r>
          </w:p>
        </w:tc>
        <w:tc>
          <w:tcPr>
            <w:tcW w:w="1555" w:type="dxa"/>
            <w:hideMark/>
          </w:tcPr>
          <w:p w14:paraId="566B4177" w14:textId="77777777" w:rsidR="009E4FE6" w:rsidRPr="00496044" w:rsidRDefault="009E4FE6" w:rsidP="00372FC7">
            <w:pPr>
              <w:spacing w:after="160"/>
              <w:jc w:val="lowKashida"/>
              <w:rPr>
                <w:rFonts w:asciiTheme="majorBidi" w:eastAsia="Simplified Arabic" w:hAnsiTheme="majorBidi" w:cstheme="majorBidi"/>
                <w:kern w:val="0"/>
                <w:sz w:val="28"/>
                <w:szCs w:val="28"/>
                <w14:ligatures w14:val="none"/>
              </w:rPr>
            </w:pPr>
            <w:proofErr w:type="spellStart"/>
            <w:r w:rsidRPr="00496044">
              <w:rPr>
                <w:rFonts w:asciiTheme="majorBidi" w:eastAsia="Simplified Arabic" w:hAnsiTheme="majorBidi" w:cstheme="majorBidi"/>
                <w:kern w:val="0"/>
                <w:sz w:val="28"/>
                <w:szCs w:val="28"/>
                <w14:ligatures w14:val="none"/>
              </w:rPr>
              <w:t>Gagné</w:t>
            </w:r>
            <w:proofErr w:type="spellEnd"/>
            <w:r w:rsidRPr="00496044">
              <w:rPr>
                <w:rFonts w:asciiTheme="majorBidi" w:eastAsia="Simplified Arabic" w:hAnsiTheme="majorBidi" w:cstheme="majorBidi"/>
                <w:kern w:val="0"/>
                <w:sz w:val="28"/>
                <w:szCs w:val="28"/>
                <w14:ligatures w14:val="none"/>
              </w:rPr>
              <w:t xml:space="preserve"> &amp; Deci (2005)</w:t>
            </w:r>
          </w:p>
        </w:tc>
      </w:tr>
      <w:tr w:rsidR="00D34E8A" w:rsidRPr="00372FC7" w14:paraId="6460B0E1" w14:textId="77777777" w:rsidTr="00D34E8A">
        <w:trPr>
          <w:jc w:val="center"/>
        </w:trPr>
        <w:tc>
          <w:tcPr>
            <w:tcW w:w="2127" w:type="dxa"/>
            <w:hideMark/>
          </w:tcPr>
          <w:p w14:paraId="0D5649B6"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تدعم رؤية الدراسة الحالية بأن التحفيز الإداري لا ينفصل عن بيئة العمل</w:t>
            </w:r>
            <w:r w:rsidRPr="00372FC7">
              <w:rPr>
                <w:rFonts w:ascii="Simplified Arabic" w:eastAsia="Simplified Arabic" w:hAnsi="Simplified Arabic" w:cs="Simplified Arabic"/>
                <w:kern w:val="0"/>
                <w:sz w:val="28"/>
                <w:szCs w:val="28"/>
                <w14:ligatures w14:val="none"/>
              </w:rPr>
              <w:t>.</w:t>
            </w:r>
          </w:p>
        </w:tc>
        <w:tc>
          <w:tcPr>
            <w:tcW w:w="1984" w:type="dxa"/>
            <w:hideMark/>
          </w:tcPr>
          <w:p w14:paraId="425689FB"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بيئة العمل الإيجابية تقلل الغياب، وتزيد الالتزام وجودة الأداء</w:t>
            </w:r>
            <w:r w:rsidRPr="00372FC7">
              <w:rPr>
                <w:rFonts w:ascii="Simplified Arabic" w:eastAsia="Simplified Arabic" w:hAnsi="Simplified Arabic" w:cs="Simplified Arabic"/>
                <w:kern w:val="0"/>
                <w:sz w:val="28"/>
                <w:szCs w:val="28"/>
                <w14:ligatures w14:val="none"/>
              </w:rPr>
              <w:t>.</w:t>
            </w:r>
          </w:p>
        </w:tc>
        <w:tc>
          <w:tcPr>
            <w:tcW w:w="1271" w:type="dxa"/>
            <w:hideMark/>
          </w:tcPr>
          <w:p w14:paraId="0CF84B3D"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تطبيقي</w:t>
            </w:r>
          </w:p>
        </w:tc>
        <w:tc>
          <w:tcPr>
            <w:tcW w:w="1989" w:type="dxa"/>
            <w:hideMark/>
          </w:tcPr>
          <w:p w14:paraId="2C6B099A"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استخدام "نموذج الموارد الوظيفية" لتحليل العلاقة بين بيئة العمل والتحفيز وجودة الأداء</w:t>
            </w:r>
            <w:r w:rsidRPr="00372FC7">
              <w:rPr>
                <w:rFonts w:ascii="Simplified Arabic" w:eastAsia="Simplified Arabic" w:hAnsi="Simplified Arabic" w:cs="Simplified Arabic"/>
                <w:kern w:val="0"/>
                <w:sz w:val="28"/>
                <w:szCs w:val="28"/>
                <w14:ligatures w14:val="none"/>
              </w:rPr>
              <w:t>.</w:t>
            </w:r>
          </w:p>
        </w:tc>
        <w:tc>
          <w:tcPr>
            <w:tcW w:w="1555" w:type="dxa"/>
            <w:hideMark/>
          </w:tcPr>
          <w:p w14:paraId="215C1364" w14:textId="77777777" w:rsidR="009E4FE6" w:rsidRPr="00496044" w:rsidRDefault="009E4FE6" w:rsidP="00372FC7">
            <w:pPr>
              <w:spacing w:after="160"/>
              <w:jc w:val="lowKashida"/>
              <w:rPr>
                <w:rFonts w:asciiTheme="majorBidi" w:eastAsia="Simplified Arabic" w:hAnsiTheme="majorBidi" w:cstheme="majorBidi"/>
                <w:kern w:val="0"/>
                <w:sz w:val="28"/>
                <w:szCs w:val="28"/>
                <w14:ligatures w14:val="none"/>
              </w:rPr>
            </w:pPr>
            <w:r w:rsidRPr="00496044">
              <w:rPr>
                <w:rFonts w:asciiTheme="majorBidi" w:eastAsia="Simplified Arabic" w:hAnsiTheme="majorBidi" w:cstheme="majorBidi"/>
                <w:kern w:val="0"/>
                <w:sz w:val="28"/>
                <w:szCs w:val="28"/>
                <w14:ligatures w14:val="none"/>
              </w:rPr>
              <w:t>Bakker &amp; Demerouti (2008)</w:t>
            </w:r>
          </w:p>
        </w:tc>
      </w:tr>
      <w:tr w:rsidR="00D34E8A" w:rsidRPr="00372FC7" w14:paraId="4850A852" w14:textId="77777777" w:rsidTr="00D34E8A">
        <w:trPr>
          <w:jc w:val="center"/>
        </w:trPr>
        <w:tc>
          <w:tcPr>
            <w:tcW w:w="2127" w:type="dxa"/>
            <w:hideMark/>
          </w:tcPr>
          <w:p w14:paraId="6C6E8180"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تعزز الأساس النظري للدراسة الحالية في ربط التحفيز الإداري بسلوك الموظف داخل المنظمات</w:t>
            </w:r>
            <w:r w:rsidRPr="00372FC7">
              <w:rPr>
                <w:rFonts w:ascii="Simplified Arabic" w:eastAsia="Simplified Arabic" w:hAnsi="Simplified Arabic" w:cs="Simplified Arabic"/>
                <w:kern w:val="0"/>
                <w:sz w:val="28"/>
                <w:szCs w:val="28"/>
                <w14:ligatures w14:val="none"/>
              </w:rPr>
              <w:t>.</w:t>
            </w:r>
          </w:p>
        </w:tc>
        <w:tc>
          <w:tcPr>
            <w:tcW w:w="1984" w:type="dxa"/>
            <w:hideMark/>
          </w:tcPr>
          <w:p w14:paraId="666AFC91"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التحفيز هو المحرك الأساسي للأداء، ويجب تصميم برامج تحفيزية فعالة لزيادته</w:t>
            </w:r>
            <w:r w:rsidRPr="00372FC7">
              <w:rPr>
                <w:rFonts w:ascii="Simplified Arabic" w:eastAsia="Simplified Arabic" w:hAnsi="Simplified Arabic" w:cs="Simplified Arabic"/>
                <w:kern w:val="0"/>
                <w:sz w:val="28"/>
                <w:szCs w:val="28"/>
                <w14:ligatures w14:val="none"/>
              </w:rPr>
              <w:t>.</w:t>
            </w:r>
          </w:p>
        </w:tc>
        <w:tc>
          <w:tcPr>
            <w:tcW w:w="1271" w:type="dxa"/>
            <w:hideMark/>
          </w:tcPr>
          <w:p w14:paraId="31682443"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تحليلي نظري</w:t>
            </w:r>
          </w:p>
        </w:tc>
        <w:tc>
          <w:tcPr>
            <w:tcW w:w="1989" w:type="dxa"/>
            <w:hideMark/>
          </w:tcPr>
          <w:p w14:paraId="0343F32A" w14:textId="77777777" w:rsidR="009E4FE6" w:rsidRPr="00372FC7" w:rsidRDefault="009E4FE6" w:rsidP="00372FC7">
            <w:pPr>
              <w:spacing w:after="160"/>
              <w:jc w:val="lowKashida"/>
              <w:rPr>
                <w:rFonts w:ascii="Simplified Arabic" w:eastAsia="Simplified Arabic" w:hAnsi="Simplified Arabic" w:cs="Simplified Arabic"/>
                <w:kern w:val="0"/>
                <w:sz w:val="28"/>
                <w:szCs w:val="28"/>
                <w14:ligatures w14:val="none"/>
              </w:rPr>
            </w:pPr>
            <w:r w:rsidRPr="00372FC7">
              <w:rPr>
                <w:rFonts w:ascii="Simplified Arabic" w:eastAsia="Simplified Arabic" w:hAnsi="Simplified Arabic" w:cs="Simplified Arabic"/>
                <w:kern w:val="0"/>
                <w:sz w:val="28"/>
                <w:szCs w:val="28"/>
                <w:rtl/>
                <w:lang w:val="en"/>
                <w14:ligatures w14:val="none"/>
              </w:rPr>
              <w:t>تحليل نظري للتحفيز كجزء من السلوك التنظيمي</w:t>
            </w:r>
            <w:r w:rsidRPr="00372FC7">
              <w:rPr>
                <w:rFonts w:ascii="Simplified Arabic" w:eastAsia="Simplified Arabic" w:hAnsi="Simplified Arabic" w:cs="Simplified Arabic"/>
                <w:kern w:val="0"/>
                <w:sz w:val="28"/>
                <w:szCs w:val="28"/>
                <w14:ligatures w14:val="none"/>
              </w:rPr>
              <w:t>.</w:t>
            </w:r>
          </w:p>
        </w:tc>
        <w:tc>
          <w:tcPr>
            <w:tcW w:w="1555" w:type="dxa"/>
            <w:hideMark/>
          </w:tcPr>
          <w:p w14:paraId="60D4370C" w14:textId="77777777" w:rsidR="009E4FE6" w:rsidRPr="00496044" w:rsidRDefault="009E4FE6" w:rsidP="00372FC7">
            <w:pPr>
              <w:spacing w:after="160"/>
              <w:jc w:val="lowKashida"/>
              <w:rPr>
                <w:rFonts w:asciiTheme="majorBidi" w:eastAsia="Simplified Arabic" w:hAnsiTheme="majorBidi" w:cstheme="majorBidi"/>
                <w:kern w:val="0"/>
                <w:sz w:val="28"/>
                <w:szCs w:val="28"/>
                <w14:ligatures w14:val="none"/>
              </w:rPr>
            </w:pPr>
            <w:r w:rsidRPr="00496044">
              <w:rPr>
                <w:rFonts w:asciiTheme="majorBidi" w:eastAsia="Simplified Arabic" w:hAnsiTheme="majorBidi" w:cstheme="majorBidi"/>
                <w:kern w:val="0"/>
                <w:sz w:val="28"/>
                <w:szCs w:val="28"/>
                <w14:ligatures w14:val="none"/>
              </w:rPr>
              <w:t>Robbins &amp; Judge (2017)</w:t>
            </w:r>
          </w:p>
        </w:tc>
      </w:tr>
    </w:tbl>
    <w:p w14:paraId="165D2B71"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يتّضح من الجدول أن غالبية الدراسات الأجنبية أكدت على الأثر الإيجابي للتحفيز، سواء الداخلي أو الخارجي، في رفع أداء الموظفين وتعزيز رضاهم الوظيفي. كما برزت أهمية تصميم برامج تحفيزية فعّالة تُسهم في تهيئة بيئة عمل داعمة تجمع بين الحوافز المادية والمعنوية، بهدف تعزيز الإبداع والالتزام الوظيفي.</w:t>
      </w:r>
    </w:p>
    <w:p w14:paraId="0F585A2E"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وتُسهم هذه الدراسات في دعم الخلفية النظرية للبحث الحالي من خلال تأكيدها على وجود علاقة وثيقة بين أساليب التحفيز الإداري ومخرجات الأداء في مختلف بيئات العمل، بما في ذلك البيئات الصناعية المشابهة لمدينة الجبيل الصناعية.</w:t>
      </w:r>
    </w:p>
    <w:p w14:paraId="4B885F2B" w14:textId="77777777" w:rsidR="009E4FE6" w:rsidRPr="00496044" w:rsidRDefault="009E4FE6" w:rsidP="00372FC7">
      <w:pPr>
        <w:spacing w:before="240" w:after="240" w:line="480" w:lineRule="auto"/>
        <w:jc w:val="lowKashida"/>
        <w:rPr>
          <w:rFonts w:ascii="Simplified Arabic" w:eastAsia="Simplified Arabic" w:hAnsi="Simplified Arabic" w:cs="Simplified Arabic"/>
          <w:bCs/>
          <w:kern w:val="0"/>
          <w:sz w:val="28"/>
          <w:szCs w:val="28"/>
          <w:lang w:val="en"/>
          <w14:ligatures w14:val="none"/>
        </w:rPr>
      </w:pPr>
      <w:r w:rsidRPr="00496044">
        <w:rPr>
          <w:rFonts w:ascii="Simplified Arabic" w:eastAsia="Simplified Arabic" w:hAnsi="Simplified Arabic" w:cs="Simplified Arabic"/>
          <w:bCs/>
          <w:kern w:val="0"/>
          <w:sz w:val="28"/>
          <w:szCs w:val="28"/>
          <w:rtl/>
          <w:lang w:val="en"/>
          <w14:ligatures w14:val="none"/>
        </w:rPr>
        <w:lastRenderedPageBreak/>
        <w:t>أوجه الشبه والاختلاف بين الدراسات السابقة:</w:t>
      </w:r>
    </w:p>
    <w:p w14:paraId="49B7C0E6" w14:textId="77777777" w:rsidR="009E4FE6" w:rsidRPr="00372FC7" w:rsidRDefault="009E4FE6" w:rsidP="00372FC7">
      <w:pPr>
        <w:numPr>
          <w:ilvl w:val="0"/>
          <w:numId w:val="11"/>
        </w:numPr>
        <w:spacing w:before="240" w:after="0"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تتفق معظم الدراسات، سواء العربية أو الأجنبية، على أن التحفيز الإداري بنوعيه المادي والمعنوي يُعد من العوامل الأساسية في رفع مستوى الأداء، وتحقيق الرضا الوظيفي، وزيادة إنتاجية الموظفين. كما أشارت غالبية هذه الدراسات إلى فعالية الدمج بين التحفيز الداخلي والخارجي لتحقيق نتائج أفضل، مقارنة بالاعتماد على نوع واحد فقط من الحوافز.</w:t>
      </w:r>
    </w:p>
    <w:p w14:paraId="29700DF3" w14:textId="77777777" w:rsidR="009E4FE6" w:rsidRPr="00372FC7" w:rsidRDefault="009E4FE6" w:rsidP="00372FC7">
      <w:pPr>
        <w:numPr>
          <w:ilvl w:val="0"/>
          <w:numId w:val="11"/>
        </w:numPr>
        <w:spacing w:after="0"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أما أوجه الاختلاف، فتتمثل في تنوّع البيئات التي أُجريت فيها الدراسات؛ حيث ركز بعضها على القطاع الحكومي، وأخرى على القطاع التعليمي أو الخاص، في حين لم تحظَ البيئة الصناعية داخل المملكة العربية السعودية باهتمام كافٍ في هذا المجال.</w:t>
      </w:r>
    </w:p>
    <w:p w14:paraId="4AD3E750" w14:textId="77777777" w:rsidR="009E4FE6" w:rsidRPr="00372FC7" w:rsidRDefault="009E4FE6" w:rsidP="00372FC7">
      <w:pPr>
        <w:numPr>
          <w:ilvl w:val="0"/>
          <w:numId w:val="11"/>
        </w:numPr>
        <w:spacing w:after="240"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كما تباينت مناهج البحث المستخدمة بين المنهج الوصفي، والكمي، والنوعي، والتطبيقي، وهو ما يعكس تنوّعًا في أساليب تناول الموضوع من زوايا متعددة.</w:t>
      </w:r>
    </w:p>
    <w:p w14:paraId="3E5DBF34" w14:textId="77777777" w:rsidR="009E4FE6" w:rsidRPr="00496044" w:rsidRDefault="009E4FE6" w:rsidP="00372FC7">
      <w:pPr>
        <w:spacing w:before="280" w:after="80" w:line="480" w:lineRule="auto"/>
        <w:jc w:val="lowKashida"/>
        <w:outlineLvl w:val="2"/>
        <w:rPr>
          <w:rFonts w:ascii="Simplified Arabic" w:eastAsia="Simplified Arabic" w:hAnsi="Simplified Arabic" w:cs="Simplified Arabic"/>
          <w:bCs/>
          <w:kern w:val="0"/>
          <w:sz w:val="28"/>
          <w:szCs w:val="28"/>
          <w:lang w:val="en"/>
          <w14:ligatures w14:val="none"/>
        </w:rPr>
      </w:pPr>
      <w:bookmarkStart w:id="44" w:name="_heading=h.iz8n0qpb1j25" w:colFirst="0" w:colLast="0"/>
      <w:bookmarkStart w:id="45" w:name="_Toc203520492"/>
      <w:bookmarkEnd w:id="44"/>
      <w:r w:rsidRPr="00496044">
        <w:rPr>
          <w:rFonts w:ascii="Simplified Arabic" w:eastAsia="Simplified Arabic" w:hAnsi="Simplified Arabic" w:cs="Simplified Arabic"/>
          <w:bCs/>
          <w:kern w:val="0"/>
          <w:sz w:val="28"/>
          <w:szCs w:val="28"/>
          <w:rtl/>
          <w:lang w:val="en"/>
          <w14:ligatures w14:val="none"/>
        </w:rPr>
        <w:t>ما يُستفاد من الدراسات السابقة:</w:t>
      </w:r>
      <w:bookmarkEnd w:id="45"/>
    </w:p>
    <w:p w14:paraId="2D7D113F" w14:textId="77777777" w:rsidR="009E4FE6" w:rsidRPr="00372FC7" w:rsidRDefault="009E4FE6" w:rsidP="00372FC7">
      <w:pPr>
        <w:numPr>
          <w:ilvl w:val="0"/>
          <w:numId w:val="12"/>
        </w:numPr>
        <w:spacing w:before="240" w:after="0"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أسهمت الدراسات السابقة في بناء قاعدة نظرية قوية تدعم موضوع الدراسة الحالية، من خلال توضيح العوامل المؤثرة في العلاقة بين التحفيز الإداري وإنتاجية الموظفين.</w:t>
      </w:r>
      <w:r w:rsidRPr="00372FC7">
        <w:rPr>
          <w:rFonts w:ascii="Simplified Arabic" w:eastAsia="Simplified Arabic" w:hAnsi="Simplified Arabic" w:cs="Simplified Arabic"/>
          <w:kern w:val="0"/>
          <w:sz w:val="28"/>
          <w:szCs w:val="28"/>
          <w:rtl/>
          <w:lang w:val="en"/>
          <w14:ligatures w14:val="none"/>
        </w:rPr>
        <w:br/>
      </w:r>
    </w:p>
    <w:p w14:paraId="7C2835CF" w14:textId="287F4565" w:rsidR="009E4FE6" w:rsidRPr="00372FC7" w:rsidRDefault="009E4FE6" w:rsidP="00372FC7">
      <w:pPr>
        <w:numPr>
          <w:ilvl w:val="0"/>
          <w:numId w:val="12"/>
        </w:numPr>
        <w:spacing w:after="240"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lastRenderedPageBreak/>
        <w:t>كما كشفت عن وجود الحاجة لإجراء دراسات ميدانية تركز على البيئات الصناعية في المملكة، مثل مدينة الجبيل الصناعية، لسد الفجوة البحثية في هذا الجانب.</w:t>
      </w:r>
      <w:r w:rsidRPr="00372FC7">
        <w:rPr>
          <w:rFonts w:ascii="Simplified Arabic" w:eastAsia="Simplified Arabic" w:hAnsi="Simplified Arabic" w:cs="Simplified Arabic"/>
          <w:kern w:val="0"/>
          <w:sz w:val="28"/>
          <w:szCs w:val="28"/>
          <w:rtl/>
          <w:lang w:val="en"/>
          <w14:ligatures w14:val="none"/>
        </w:rPr>
        <w:br/>
        <w:t>وتُعزز هذه الدراسات أهمية الجمع بين الحوافز المادية والمعنوية كأسلوب إداري فعّال يمكن أن يُسهم في تحقيق نتائج إيجابية ملموسة في الأداء على المدى القصير أو الطويل.</w:t>
      </w:r>
    </w:p>
    <w:p w14:paraId="2DA54401" w14:textId="77777777" w:rsidR="009E4FE6" w:rsidRPr="00496044" w:rsidRDefault="009E4FE6" w:rsidP="00372FC7">
      <w:pPr>
        <w:pStyle w:val="Heading1"/>
        <w:jc w:val="lowKashida"/>
        <w:rPr>
          <w:rFonts w:ascii="Simplified Arabic" w:eastAsia="Simplified Arabic" w:hAnsi="Simplified Arabic" w:cs="Simplified Arabic"/>
          <w:b/>
          <w:bCs/>
          <w:color w:val="auto"/>
          <w:sz w:val="28"/>
          <w:szCs w:val="28"/>
          <w:lang w:val="en"/>
        </w:rPr>
      </w:pPr>
      <w:bookmarkStart w:id="46" w:name="_Toc203520493"/>
      <w:r w:rsidRPr="00496044">
        <w:rPr>
          <w:rFonts w:ascii="Simplified Arabic" w:eastAsia="Simplified Arabic" w:hAnsi="Simplified Arabic" w:cs="Simplified Arabic"/>
          <w:b/>
          <w:bCs/>
          <w:color w:val="auto"/>
          <w:sz w:val="28"/>
          <w:szCs w:val="28"/>
          <w:rtl/>
          <w:lang w:val="en"/>
        </w:rPr>
        <w:t>خاتمة الفصل:</w:t>
      </w:r>
      <w:bookmarkEnd w:id="46"/>
    </w:p>
    <w:p w14:paraId="382EB34E" w14:textId="77777777" w:rsidR="009E4FE6" w:rsidRPr="00372FC7" w:rsidRDefault="009E4FE6" w:rsidP="00372FC7">
      <w:pPr>
        <w:spacing w:line="480" w:lineRule="auto"/>
        <w:jc w:val="lowKashida"/>
        <w:rPr>
          <w:rFonts w:ascii="Simplified Arabic" w:eastAsia="Simplified Arabic" w:hAnsi="Simplified Arabic" w:cs="Simplified Arabic"/>
          <w:kern w:val="0"/>
          <w:sz w:val="28"/>
          <w:szCs w:val="28"/>
          <w:lang w:val="en"/>
          <w14:ligatures w14:val="none"/>
        </w:rPr>
      </w:pPr>
      <w:r w:rsidRPr="00372FC7">
        <w:rPr>
          <w:rFonts w:ascii="Simplified Arabic" w:eastAsia="Simplified Arabic" w:hAnsi="Simplified Arabic" w:cs="Simplified Arabic"/>
          <w:kern w:val="0"/>
          <w:sz w:val="28"/>
          <w:szCs w:val="28"/>
          <w:rtl/>
          <w:lang w:val="en"/>
          <w14:ligatures w14:val="none"/>
        </w:rPr>
        <w:t>في ختام هذا الفصل، يتّضح أنَّ التحفيز الإداري يُعد من أهم العوامل التي تؤثر في سلوك الموظف وإنتاجيته داخل بيئة العمل. وقد تناول الفصل المفاهيم الأساسية للتحفيز وأنواعه، بالإضافة إلى أبرز النظريات التي فسّرت كيفية تأثير الحوافز المادية والمعنوية على الأداء. كما قدّم هذا الفصل مراجعة للدراسات السابقة التي دعمت بشكل واضح العلاقة الإيجابية بين التحفيز والإنتاجية في مختلف القطاعات. ويعزز ذلك أهمية دراسة موضوع التحفيز في بيئة صناعية مثل مدينة الجبيل الصناعية، لتحقيق إضافة علمية تسهم في تطوير الأداء الإداري.</w:t>
      </w:r>
    </w:p>
    <w:p w14:paraId="72A1821D" w14:textId="77777777" w:rsidR="009E4FE6" w:rsidRDefault="009E4FE6" w:rsidP="009E4FE6">
      <w:pPr>
        <w:spacing w:line="480" w:lineRule="auto"/>
        <w:rPr>
          <w:rFonts w:ascii="Simplified Arabic" w:eastAsia="Simplified Arabic" w:hAnsi="Simplified Arabic" w:cs="Simplified Arabic"/>
          <w:kern w:val="0"/>
          <w:sz w:val="28"/>
          <w:szCs w:val="28"/>
          <w:u w:val="single"/>
          <w:rtl/>
          <w:lang w:val="en"/>
          <w14:ligatures w14:val="none"/>
        </w:rPr>
      </w:pPr>
    </w:p>
    <w:p w14:paraId="5A82404B" w14:textId="77777777" w:rsidR="00372FC7" w:rsidRDefault="00372FC7" w:rsidP="009E4FE6">
      <w:pPr>
        <w:spacing w:line="480" w:lineRule="auto"/>
        <w:rPr>
          <w:rFonts w:ascii="Simplified Arabic" w:eastAsia="Simplified Arabic" w:hAnsi="Simplified Arabic" w:cs="Simplified Arabic"/>
          <w:kern w:val="0"/>
          <w:sz w:val="28"/>
          <w:szCs w:val="28"/>
          <w:u w:val="single"/>
          <w:rtl/>
          <w:lang w:val="en"/>
          <w14:ligatures w14:val="none"/>
        </w:rPr>
      </w:pPr>
    </w:p>
    <w:p w14:paraId="51E953DD" w14:textId="77777777" w:rsidR="00372FC7" w:rsidRDefault="00372FC7" w:rsidP="009E4FE6">
      <w:pPr>
        <w:spacing w:line="480" w:lineRule="auto"/>
        <w:rPr>
          <w:rFonts w:ascii="Simplified Arabic" w:eastAsia="Simplified Arabic" w:hAnsi="Simplified Arabic" w:cs="Simplified Arabic"/>
          <w:kern w:val="0"/>
          <w:sz w:val="28"/>
          <w:szCs w:val="28"/>
          <w:u w:val="single"/>
          <w:rtl/>
          <w:lang w:val="en"/>
          <w14:ligatures w14:val="none"/>
        </w:rPr>
      </w:pPr>
    </w:p>
    <w:p w14:paraId="7F431E39" w14:textId="77777777" w:rsidR="00372FC7" w:rsidRDefault="00372FC7" w:rsidP="009E4FE6">
      <w:pPr>
        <w:spacing w:line="480" w:lineRule="auto"/>
        <w:rPr>
          <w:rFonts w:ascii="Simplified Arabic" w:eastAsia="Simplified Arabic" w:hAnsi="Simplified Arabic" w:cs="Simplified Arabic"/>
          <w:kern w:val="0"/>
          <w:sz w:val="28"/>
          <w:szCs w:val="28"/>
          <w:u w:val="single"/>
          <w:rtl/>
          <w:lang w:val="en"/>
          <w14:ligatures w14:val="none"/>
        </w:rPr>
      </w:pPr>
    </w:p>
    <w:sectPr w:rsidR="00372FC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17868" w14:textId="77777777" w:rsidR="00C802F2" w:rsidRDefault="00C802F2" w:rsidP="009125CE">
      <w:pPr>
        <w:spacing w:after="0" w:line="240" w:lineRule="auto"/>
      </w:pPr>
      <w:r>
        <w:separator/>
      </w:r>
    </w:p>
  </w:endnote>
  <w:endnote w:type="continuationSeparator" w:id="0">
    <w:p w14:paraId="3C5DC078" w14:textId="77777777" w:rsidR="00C802F2" w:rsidRDefault="00C802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6462190"/>
      <w:docPartObj>
        <w:docPartGallery w:val="Page Numbers (Bottom of Page)"/>
        <w:docPartUnique/>
      </w:docPartObj>
    </w:sdtPr>
    <w:sdtContent>
      <w:p w14:paraId="1AAE9DB5" w14:textId="61F89412" w:rsidR="00AE7E30" w:rsidRDefault="00AE7E30">
        <w:pPr>
          <w:pStyle w:val="Footer"/>
          <w:jc w:val="center"/>
        </w:pPr>
        <w:r>
          <w:fldChar w:fldCharType="begin"/>
        </w:r>
        <w:r>
          <w:instrText xml:space="preserve"> PAGE   \* MERGEFORMAT </w:instrText>
        </w:r>
        <w:r>
          <w:fldChar w:fldCharType="separate"/>
        </w:r>
        <w:r w:rsidR="002215F3">
          <w:rPr>
            <w:noProof/>
            <w:rtl/>
          </w:rPr>
          <w:t>70</w:t>
        </w:r>
        <w:r>
          <w:rPr>
            <w:noProof/>
          </w:rPr>
          <w:fldChar w:fldCharType="end"/>
        </w:r>
      </w:p>
    </w:sdtContent>
  </w:sdt>
  <w:p w14:paraId="78CBB009" w14:textId="77777777" w:rsidR="00AE7E30" w:rsidRDefault="00AE7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833EA" w14:textId="77777777" w:rsidR="00C802F2" w:rsidRDefault="00C802F2" w:rsidP="009125CE">
      <w:pPr>
        <w:spacing w:after="0" w:line="240" w:lineRule="auto"/>
      </w:pPr>
      <w:r>
        <w:separator/>
      </w:r>
    </w:p>
  </w:footnote>
  <w:footnote w:type="continuationSeparator" w:id="0">
    <w:p w14:paraId="2483B9AD" w14:textId="77777777" w:rsidR="00C802F2" w:rsidRDefault="00C802F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4FFA"/>
    <w:multiLevelType w:val="multilevel"/>
    <w:tmpl w:val="E4DA16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B2D02"/>
    <w:multiLevelType w:val="multilevel"/>
    <w:tmpl w:val="D4F8C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A8626F"/>
    <w:multiLevelType w:val="multilevel"/>
    <w:tmpl w:val="FEB61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761DC4"/>
    <w:multiLevelType w:val="multilevel"/>
    <w:tmpl w:val="36E2C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550769"/>
    <w:multiLevelType w:val="multilevel"/>
    <w:tmpl w:val="FAA06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FD2435"/>
    <w:multiLevelType w:val="multilevel"/>
    <w:tmpl w:val="98187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EA7774"/>
    <w:multiLevelType w:val="multilevel"/>
    <w:tmpl w:val="B920A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F877DE"/>
    <w:multiLevelType w:val="multilevel"/>
    <w:tmpl w:val="A6B86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0E6DD9"/>
    <w:multiLevelType w:val="multilevel"/>
    <w:tmpl w:val="D15060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9117E05"/>
    <w:multiLevelType w:val="multilevel"/>
    <w:tmpl w:val="934A1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B3348D8"/>
    <w:multiLevelType w:val="hybridMultilevel"/>
    <w:tmpl w:val="B9269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365F8E"/>
    <w:multiLevelType w:val="multilevel"/>
    <w:tmpl w:val="30B043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1233CA"/>
    <w:multiLevelType w:val="hybridMultilevel"/>
    <w:tmpl w:val="F0EC2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B07863"/>
    <w:multiLevelType w:val="multilevel"/>
    <w:tmpl w:val="9AC4F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EA7BFE"/>
    <w:multiLevelType w:val="multilevel"/>
    <w:tmpl w:val="E4DA16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10419"/>
    <w:multiLevelType w:val="multilevel"/>
    <w:tmpl w:val="BA34E25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46403D1D"/>
    <w:multiLevelType w:val="multilevel"/>
    <w:tmpl w:val="92A43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7B06844"/>
    <w:multiLevelType w:val="multilevel"/>
    <w:tmpl w:val="69D47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8787325"/>
    <w:multiLevelType w:val="hybridMultilevel"/>
    <w:tmpl w:val="31EEF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B0051B"/>
    <w:multiLevelType w:val="multilevel"/>
    <w:tmpl w:val="145A1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BE4740"/>
    <w:multiLevelType w:val="multilevel"/>
    <w:tmpl w:val="6576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E3399B"/>
    <w:multiLevelType w:val="multilevel"/>
    <w:tmpl w:val="39C47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2274CD"/>
    <w:multiLevelType w:val="multilevel"/>
    <w:tmpl w:val="7616A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58F742D"/>
    <w:multiLevelType w:val="multilevel"/>
    <w:tmpl w:val="7360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1F2B5D"/>
    <w:multiLevelType w:val="hybridMultilevel"/>
    <w:tmpl w:val="D1F6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D75442"/>
    <w:multiLevelType w:val="multilevel"/>
    <w:tmpl w:val="819A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D91853"/>
    <w:multiLevelType w:val="multilevel"/>
    <w:tmpl w:val="CD2CC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A5054AB"/>
    <w:multiLevelType w:val="multilevel"/>
    <w:tmpl w:val="CA408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BED33CC"/>
    <w:multiLevelType w:val="multilevel"/>
    <w:tmpl w:val="ADC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1B591E"/>
    <w:multiLevelType w:val="multilevel"/>
    <w:tmpl w:val="45068D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1894811">
    <w:abstractNumId w:val="27"/>
  </w:num>
  <w:num w:numId="2" w16cid:durableId="1430657141">
    <w:abstractNumId w:val="1"/>
  </w:num>
  <w:num w:numId="3" w16cid:durableId="315033152">
    <w:abstractNumId w:val="8"/>
  </w:num>
  <w:num w:numId="4" w16cid:durableId="597637445">
    <w:abstractNumId w:val="3"/>
  </w:num>
  <w:num w:numId="5" w16cid:durableId="1617173638">
    <w:abstractNumId w:val="9"/>
  </w:num>
  <w:num w:numId="6" w16cid:durableId="1827085558">
    <w:abstractNumId w:val="7"/>
  </w:num>
  <w:num w:numId="7" w16cid:durableId="31736190">
    <w:abstractNumId w:val="13"/>
  </w:num>
  <w:num w:numId="8" w16cid:durableId="1634017211">
    <w:abstractNumId w:val="4"/>
  </w:num>
  <w:num w:numId="9" w16cid:durableId="917322958">
    <w:abstractNumId w:val="5"/>
  </w:num>
  <w:num w:numId="10" w16cid:durableId="74208288">
    <w:abstractNumId w:val="26"/>
  </w:num>
  <w:num w:numId="11" w16cid:durableId="2016420481">
    <w:abstractNumId w:val="2"/>
  </w:num>
  <w:num w:numId="12" w16cid:durableId="990643384">
    <w:abstractNumId w:val="16"/>
  </w:num>
  <w:num w:numId="13" w16cid:durableId="760685064">
    <w:abstractNumId w:val="15"/>
  </w:num>
  <w:num w:numId="14" w16cid:durableId="844170178">
    <w:abstractNumId w:val="22"/>
  </w:num>
  <w:num w:numId="15" w16cid:durableId="1820804106">
    <w:abstractNumId w:val="21"/>
  </w:num>
  <w:num w:numId="16" w16cid:durableId="1681393619">
    <w:abstractNumId w:val="17"/>
  </w:num>
  <w:num w:numId="17" w16cid:durableId="1172069935">
    <w:abstractNumId w:val="6"/>
  </w:num>
  <w:num w:numId="18" w16cid:durableId="389883662">
    <w:abstractNumId w:val="28"/>
  </w:num>
  <w:num w:numId="19" w16cid:durableId="402407927">
    <w:abstractNumId w:val="11"/>
  </w:num>
  <w:num w:numId="20" w16cid:durableId="209389828">
    <w:abstractNumId w:val="29"/>
  </w:num>
  <w:num w:numId="21" w16cid:durableId="1304891126">
    <w:abstractNumId w:val="12"/>
  </w:num>
  <w:num w:numId="22" w16cid:durableId="1996838733">
    <w:abstractNumId w:val="10"/>
  </w:num>
  <w:num w:numId="23" w16cid:durableId="1991640958">
    <w:abstractNumId w:val="18"/>
  </w:num>
  <w:num w:numId="24" w16cid:durableId="645554393">
    <w:abstractNumId w:val="19"/>
  </w:num>
  <w:num w:numId="25" w16cid:durableId="1021777734">
    <w:abstractNumId w:val="23"/>
  </w:num>
  <w:num w:numId="26" w16cid:durableId="1530989325">
    <w:abstractNumId w:val="0"/>
  </w:num>
  <w:num w:numId="27" w16cid:durableId="1618949525">
    <w:abstractNumId w:val="25"/>
  </w:num>
  <w:num w:numId="28" w16cid:durableId="246504901">
    <w:abstractNumId w:val="20"/>
  </w:num>
  <w:num w:numId="29" w16cid:durableId="1769082104">
    <w:abstractNumId w:val="14"/>
  </w:num>
  <w:num w:numId="30" w16cid:durableId="11790053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CC8"/>
    <w:rsid w:val="00025FE3"/>
    <w:rsid w:val="00081811"/>
    <w:rsid w:val="00090F21"/>
    <w:rsid w:val="000C4647"/>
    <w:rsid w:val="000D728D"/>
    <w:rsid w:val="000F1EE4"/>
    <w:rsid w:val="000F44B4"/>
    <w:rsid w:val="001169C2"/>
    <w:rsid w:val="00117D0D"/>
    <w:rsid w:val="001902DB"/>
    <w:rsid w:val="001C2162"/>
    <w:rsid w:val="001E7F2E"/>
    <w:rsid w:val="002030D2"/>
    <w:rsid w:val="002215F3"/>
    <w:rsid w:val="0024246D"/>
    <w:rsid w:val="002D6F13"/>
    <w:rsid w:val="002E5C33"/>
    <w:rsid w:val="002F59DF"/>
    <w:rsid w:val="00363EAA"/>
    <w:rsid w:val="00372FC7"/>
    <w:rsid w:val="003849FE"/>
    <w:rsid w:val="003A4D28"/>
    <w:rsid w:val="004163C7"/>
    <w:rsid w:val="00420B77"/>
    <w:rsid w:val="004405EC"/>
    <w:rsid w:val="00456269"/>
    <w:rsid w:val="00496044"/>
    <w:rsid w:val="004B3706"/>
    <w:rsid w:val="004D019E"/>
    <w:rsid w:val="004E62A0"/>
    <w:rsid w:val="005068F8"/>
    <w:rsid w:val="00542985"/>
    <w:rsid w:val="00561660"/>
    <w:rsid w:val="00576172"/>
    <w:rsid w:val="005B0632"/>
    <w:rsid w:val="005D0209"/>
    <w:rsid w:val="005F22C6"/>
    <w:rsid w:val="00603460"/>
    <w:rsid w:val="00665D4B"/>
    <w:rsid w:val="006878B6"/>
    <w:rsid w:val="006948DE"/>
    <w:rsid w:val="006D6A11"/>
    <w:rsid w:val="00731790"/>
    <w:rsid w:val="0075196B"/>
    <w:rsid w:val="007A0C1F"/>
    <w:rsid w:val="007B0E54"/>
    <w:rsid w:val="007E3A20"/>
    <w:rsid w:val="00824C0F"/>
    <w:rsid w:val="00877AAC"/>
    <w:rsid w:val="0088047F"/>
    <w:rsid w:val="00896FE4"/>
    <w:rsid w:val="008D1510"/>
    <w:rsid w:val="008E7FF3"/>
    <w:rsid w:val="008F1EAE"/>
    <w:rsid w:val="009125CE"/>
    <w:rsid w:val="00946F5F"/>
    <w:rsid w:val="00996B06"/>
    <w:rsid w:val="009B6888"/>
    <w:rsid w:val="009C0161"/>
    <w:rsid w:val="009D108D"/>
    <w:rsid w:val="009E1436"/>
    <w:rsid w:val="009E4FE6"/>
    <w:rsid w:val="009E5668"/>
    <w:rsid w:val="009F0E48"/>
    <w:rsid w:val="00A81E47"/>
    <w:rsid w:val="00AA79E9"/>
    <w:rsid w:val="00AB0A70"/>
    <w:rsid w:val="00AE7E30"/>
    <w:rsid w:val="00B504EE"/>
    <w:rsid w:val="00B51D03"/>
    <w:rsid w:val="00B63B0F"/>
    <w:rsid w:val="00B7678A"/>
    <w:rsid w:val="00BC094B"/>
    <w:rsid w:val="00C1407F"/>
    <w:rsid w:val="00C5092A"/>
    <w:rsid w:val="00C72744"/>
    <w:rsid w:val="00C802F2"/>
    <w:rsid w:val="00C94FA1"/>
    <w:rsid w:val="00CA1FFA"/>
    <w:rsid w:val="00CB2A44"/>
    <w:rsid w:val="00CF0E1A"/>
    <w:rsid w:val="00CF5C33"/>
    <w:rsid w:val="00D04F62"/>
    <w:rsid w:val="00D22171"/>
    <w:rsid w:val="00D34E8A"/>
    <w:rsid w:val="00D52480"/>
    <w:rsid w:val="00D6319E"/>
    <w:rsid w:val="00DF566C"/>
    <w:rsid w:val="00E747B4"/>
    <w:rsid w:val="00E80FD9"/>
    <w:rsid w:val="00EA6840"/>
    <w:rsid w:val="00EE52ED"/>
    <w:rsid w:val="00F013B8"/>
    <w:rsid w:val="00F24011"/>
    <w:rsid w:val="00F546CE"/>
    <w:rsid w:val="00F925D0"/>
    <w:rsid w:val="00FA63DD"/>
    <w:rsid w:val="00FB060D"/>
    <w:rsid w:val="00FC4D83"/>
    <w:rsid w:val="00FC53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E4F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4F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4F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E4F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E4F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4F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E4FE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E4FE6"/>
    <w:rPr>
      <w:rFonts w:asciiTheme="majorHAnsi" w:eastAsiaTheme="majorEastAsia" w:hAnsiTheme="majorHAnsi" w:cstheme="majorBidi"/>
      <w:i/>
      <w:iCs/>
      <w:color w:val="2F5496" w:themeColor="accent1" w:themeShade="BF"/>
    </w:rPr>
  </w:style>
  <w:style w:type="table" w:styleId="PlainTable3">
    <w:name w:val="Plain Table 3"/>
    <w:basedOn w:val="TableNormal"/>
    <w:uiPriority w:val="43"/>
    <w:rsid w:val="009E4FE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9E4FE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9E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F0E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6269"/>
    <w:pPr>
      <w:ind w:left="720"/>
      <w:contextualSpacing/>
    </w:pPr>
  </w:style>
  <w:style w:type="character" w:styleId="Hyperlink">
    <w:name w:val="Hyperlink"/>
    <w:basedOn w:val="DefaultParagraphFont"/>
    <w:uiPriority w:val="99"/>
    <w:unhideWhenUsed/>
    <w:rsid w:val="00456269"/>
    <w:rPr>
      <w:color w:val="0563C1" w:themeColor="hyperlink"/>
      <w:u w:val="single"/>
    </w:rPr>
  </w:style>
  <w:style w:type="paragraph" w:styleId="TOCHeading">
    <w:name w:val="TOC Heading"/>
    <w:basedOn w:val="Heading1"/>
    <w:next w:val="Normal"/>
    <w:uiPriority w:val="39"/>
    <w:unhideWhenUsed/>
    <w:qFormat/>
    <w:rsid w:val="00AE7E30"/>
    <w:pPr>
      <w:bidi w:val="0"/>
      <w:outlineLvl w:val="9"/>
    </w:pPr>
    <w:rPr>
      <w:kern w:val="0"/>
      <w14:ligatures w14:val="none"/>
    </w:rPr>
  </w:style>
  <w:style w:type="paragraph" w:styleId="TOC1">
    <w:name w:val="toc 1"/>
    <w:basedOn w:val="Normal"/>
    <w:next w:val="Normal"/>
    <w:autoRedefine/>
    <w:uiPriority w:val="39"/>
    <w:unhideWhenUsed/>
    <w:rsid w:val="00AE7E30"/>
    <w:pPr>
      <w:spacing w:after="100"/>
    </w:pPr>
  </w:style>
  <w:style w:type="paragraph" w:styleId="TOC3">
    <w:name w:val="toc 3"/>
    <w:basedOn w:val="Normal"/>
    <w:next w:val="Normal"/>
    <w:autoRedefine/>
    <w:uiPriority w:val="39"/>
    <w:unhideWhenUsed/>
    <w:rsid w:val="00CF0E1A"/>
    <w:pPr>
      <w:tabs>
        <w:tab w:val="right" w:leader="dot" w:pos="8822"/>
      </w:tabs>
      <w:spacing w:after="100"/>
      <w:ind w:left="440"/>
      <w:jc w:val="lowKashida"/>
    </w:pPr>
    <w:rPr>
      <w:rFonts w:ascii="Simplified Arabic" w:eastAsia="Simplified Arabic" w:hAnsi="Simplified Arabic" w:cs="Simplified Arabic"/>
      <w:noProof/>
      <w:sz w:val="28"/>
      <w:szCs w:val="28"/>
      <w:lang w:val="en"/>
    </w:rPr>
  </w:style>
  <w:style w:type="paragraph" w:styleId="TOC2">
    <w:name w:val="toc 2"/>
    <w:basedOn w:val="Normal"/>
    <w:next w:val="Normal"/>
    <w:autoRedefine/>
    <w:uiPriority w:val="39"/>
    <w:unhideWhenUsed/>
    <w:rsid w:val="00AE7E30"/>
    <w:pPr>
      <w:spacing w:after="100"/>
      <w:ind w:left="220"/>
    </w:pPr>
  </w:style>
  <w:style w:type="table" w:styleId="TableGridLight">
    <w:name w:val="Grid Table Light"/>
    <w:basedOn w:val="TableNormal"/>
    <w:uiPriority w:val="40"/>
    <w:rsid w:val="00AE7E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CF0E1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CF0E1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2215F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56618">
      <w:bodyDiv w:val="1"/>
      <w:marLeft w:val="0"/>
      <w:marRight w:val="0"/>
      <w:marTop w:val="0"/>
      <w:marBottom w:val="0"/>
      <w:divBdr>
        <w:top w:val="none" w:sz="0" w:space="0" w:color="auto"/>
        <w:left w:val="none" w:sz="0" w:space="0" w:color="auto"/>
        <w:bottom w:val="none" w:sz="0" w:space="0" w:color="auto"/>
        <w:right w:val="none" w:sz="0" w:space="0" w:color="auto"/>
      </w:divBdr>
      <w:divsChild>
        <w:div w:id="369456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63808727">
      <w:bodyDiv w:val="1"/>
      <w:marLeft w:val="0"/>
      <w:marRight w:val="0"/>
      <w:marTop w:val="0"/>
      <w:marBottom w:val="0"/>
      <w:divBdr>
        <w:top w:val="none" w:sz="0" w:space="0" w:color="auto"/>
        <w:left w:val="none" w:sz="0" w:space="0" w:color="auto"/>
        <w:bottom w:val="none" w:sz="0" w:space="0" w:color="auto"/>
        <w:right w:val="none" w:sz="0" w:space="0" w:color="auto"/>
      </w:divBdr>
      <w:divsChild>
        <w:div w:id="1835756519">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 w:id="906646552">
          <w:marLeft w:val="0"/>
          <w:marRight w:val="0"/>
          <w:marTop w:val="0"/>
          <w:marBottom w:val="0"/>
          <w:divBdr>
            <w:top w:val="single" w:sz="2" w:space="0" w:color="E3E3E3"/>
            <w:left w:val="single" w:sz="2" w:space="0" w:color="E3E3E3"/>
            <w:bottom w:val="single" w:sz="2" w:space="0" w:color="E3E3E3"/>
            <w:right w:val="single" w:sz="2" w:space="0" w:color="E3E3E3"/>
          </w:divBdr>
        </w:div>
        <w:div w:id="1891576592">
          <w:marLeft w:val="0"/>
          <w:marRight w:val="0"/>
          <w:marTop w:val="0"/>
          <w:marBottom w:val="0"/>
          <w:divBdr>
            <w:top w:val="single" w:sz="2" w:space="0" w:color="E3E3E3"/>
            <w:left w:val="single" w:sz="2" w:space="0" w:color="E3E3E3"/>
            <w:bottom w:val="single" w:sz="2" w:space="0" w:color="E3E3E3"/>
            <w:right w:val="single" w:sz="2" w:space="0" w:color="E3E3E3"/>
          </w:divBdr>
        </w:div>
        <w:div w:id="101538298">
          <w:marLeft w:val="0"/>
          <w:marRight w:val="0"/>
          <w:marTop w:val="0"/>
          <w:marBottom w:val="0"/>
          <w:divBdr>
            <w:top w:val="none" w:sz="0" w:space="0" w:color="auto"/>
            <w:left w:val="none" w:sz="0" w:space="0" w:color="auto"/>
            <w:bottom w:val="none" w:sz="0" w:space="0" w:color="auto"/>
            <w:right w:val="none" w:sz="0" w:space="0" w:color="auto"/>
          </w:divBdr>
          <w:divsChild>
            <w:div w:id="2076508904">
              <w:marLeft w:val="0"/>
              <w:marRight w:val="0"/>
              <w:marTop w:val="0"/>
              <w:marBottom w:val="0"/>
              <w:divBdr>
                <w:top w:val="single" w:sz="2" w:space="0" w:color="E3E3E3"/>
                <w:left w:val="single" w:sz="2" w:space="0" w:color="E3E3E3"/>
                <w:bottom w:val="single" w:sz="2" w:space="0" w:color="E3E3E3"/>
                <w:right w:val="single" w:sz="2" w:space="0" w:color="E3E3E3"/>
              </w:divBdr>
              <w:divsChild>
                <w:div w:id="202332300">
                  <w:marLeft w:val="0"/>
                  <w:marRight w:val="0"/>
                  <w:marTop w:val="0"/>
                  <w:marBottom w:val="0"/>
                  <w:divBdr>
                    <w:top w:val="single" w:sz="2" w:space="0" w:color="E3E3E3"/>
                    <w:left w:val="none" w:sz="0" w:space="0" w:color="auto"/>
                    <w:bottom w:val="single" w:sz="2" w:space="0" w:color="E3E3E3"/>
                    <w:right w:val="none" w:sz="0" w:space="0" w:color="auto"/>
                  </w:divBdr>
                </w:div>
                <w:div w:id="637034879">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sChild>
    </w:div>
    <w:div w:id="341206400">
      <w:bodyDiv w:val="1"/>
      <w:marLeft w:val="0"/>
      <w:marRight w:val="0"/>
      <w:marTop w:val="0"/>
      <w:marBottom w:val="0"/>
      <w:divBdr>
        <w:top w:val="none" w:sz="0" w:space="0" w:color="auto"/>
        <w:left w:val="none" w:sz="0" w:space="0" w:color="auto"/>
        <w:bottom w:val="none" w:sz="0" w:space="0" w:color="auto"/>
        <w:right w:val="none" w:sz="0" w:space="0" w:color="auto"/>
      </w:divBdr>
    </w:div>
    <w:div w:id="352461227">
      <w:bodyDiv w:val="1"/>
      <w:marLeft w:val="0"/>
      <w:marRight w:val="0"/>
      <w:marTop w:val="0"/>
      <w:marBottom w:val="0"/>
      <w:divBdr>
        <w:top w:val="none" w:sz="0" w:space="0" w:color="auto"/>
        <w:left w:val="none" w:sz="0" w:space="0" w:color="auto"/>
        <w:bottom w:val="none" w:sz="0" w:space="0" w:color="auto"/>
        <w:right w:val="none" w:sz="0" w:space="0" w:color="auto"/>
      </w:divBdr>
      <w:divsChild>
        <w:div w:id="1198810648">
          <w:marLeft w:val="0"/>
          <w:marRight w:val="0"/>
          <w:marTop w:val="0"/>
          <w:marBottom w:val="0"/>
          <w:divBdr>
            <w:top w:val="none" w:sz="0" w:space="0" w:color="auto"/>
            <w:left w:val="none" w:sz="0" w:space="0" w:color="auto"/>
            <w:bottom w:val="none" w:sz="0" w:space="0" w:color="auto"/>
            <w:right w:val="none" w:sz="0" w:space="0" w:color="auto"/>
          </w:divBdr>
          <w:divsChild>
            <w:div w:id="1572353860">
              <w:marLeft w:val="0"/>
              <w:marRight w:val="0"/>
              <w:marTop w:val="0"/>
              <w:marBottom w:val="0"/>
              <w:divBdr>
                <w:top w:val="single" w:sz="2" w:space="0" w:color="E3E3E3"/>
                <w:left w:val="single" w:sz="2" w:space="0" w:color="E3E3E3"/>
                <w:bottom w:val="single" w:sz="2" w:space="0" w:color="E3E3E3"/>
                <w:right w:val="single" w:sz="2" w:space="0" w:color="E3E3E3"/>
              </w:divBdr>
              <w:divsChild>
                <w:div w:id="1480616266">
                  <w:marLeft w:val="0"/>
                  <w:marRight w:val="0"/>
                  <w:marTop w:val="0"/>
                  <w:marBottom w:val="0"/>
                  <w:divBdr>
                    <w:top w:val="single" w:sz="2" w:space="0" w:color="E3E3E3"/>
                    <w:left w:val="none" w:sz="0" w:space="0" w:color="auto"/>
                    <w:bottom w:val="single" w:sz="2" w:space="0" w:color="E3E3E3"/>
                    <w:right w:val="none" w:sz="0" w:space="0" w:color="auto"/>
                  </w:divBdr>
                </w:div>
                <w:div w:id="1833330805">
                  <w:marLeft w:val="0"/>
                  <w:marRight w:val="0"/>
                  <w:marTop w:val="0"/>
                  <w:marBottom w:val="0"/>
                  <w:divBdr>
                    <w:top w:val="single" w:sz="2" w:space="0" w:color="E3E3E3"/>
                    <w:left w:val="none" w:sz="0" w:space="0" w:color="auto"/>
                    <w:bottom w:val="single" w:sz="2" w:space="0" w:color="E3E3E3"/>
                    <w:right w:val="none" w:sz="0" w:space="0" w:color="auto"/>
                  </w:divBdr>
                </w:div>
                <w:div w:id="1995646015">
                  <w:marLeft w:val="0"/>
                  <w:marRight w:val="0"/>
                  <w:marTop w:val="0"/>
                  <w:marBottom w:val="0"/>
                  <w:divBdr>
                    <w:top w:val="single" w:sz="2" w:space="0" w:color="E3E3E3"/>
                    <w:left w:val="none" w:sz="0" w:space="0" w:color="auto"/>
                    <w:bottom w:val="single" w:sz="2" w:space="0" w:color="E3E3E3"/>
                    <w:right w:val="none" w:sz="0" w:space="0" w:color="auto"/>
                  </w:divBdr>
                </w:div>
                <w:div w:id="351683269">
                  <w:marLeft w:val="0"/>
                  <w:marRight w:val="0"/>
                  <w:marTop w:val="0"/>
                  <w:marBottom w:val="0"/>
                  <w:divBdr>
                    <w:top w:val="single" w:sz="2" w:space="0" w:color="E3E3E3"/>
                    <w:left w:val="none" w:sz="0" w:space="0" w:color="auto"/>
                    <w:bottom w:val="single" w:sz="2" w:space="0" w:color="E3E3E3"/>
                    <w:right w:val="none" w:sz="0" w:space="0" w:color="auto"/>
                  </w:divBdr>
                </w:div>
                <w:div w:id="365447012">
                  <w:marLeft w:val="0"/>
                  <w:marRight w:val="0"/>
                  <w:marTop w:val="0"/>
                  <w:marBottom w:val="0"/>
                  <w:divBdr>
                    <w:top w:val="single" w:sz="2" w:space="0" w:color="E3E3E3"/>
                    <w:left w:val="none" w:sz="0" w:space="0" w:color="auto"/>
                    <w:bottom w:val="single" w:sz="2" w:space="0" w:color="E3E3E3"/>
                    <w:right w:val="none" w:sz="0" w:space="0" w:color="auto"/>
                  </w:divBdr>
                </w:div>
                <w:div w:id="1524634557">
                  <w:marLeft w:val="0"/>
                  <w:marRight w:val="0"/>
                  <w:marTop w:val="0"/>
                  <w:marBottom w:val="0"/>
                  <w:divBdr>
                    <w:top w:val="single" w:sz="2" w:space="0" w:color="E3E3E3"/>
                    <w:left w:val="none" w:sz="0" w:space="0" w:color="auto"/>
                    <w:bottom w:val="single" w:sz="2" w:space="0" w:color="E3E3E3"/>
                    <w:right w:val="none" w:sz="0" w:space="0" w:color="auto"/>
                  </w:divBdr>
                </w:div>
                <w:div w:id="1325473539">
                  <w:marLeft w:val="0"/>
                  <w:marRight w:val="0"/>
                  <w:marTop w:val="0"/>
                  <w:marBottom w:val="0"/>
                  <w:divBdr>
                    <w:top w:val="single" w:sz="2" w:space="0" w:color="E3E3E3"/>
                    <w:left w:val="none" w:sz="0" w:space="0" w:color="auto"/>
                    <w:bottom w:val="single" w:sz="2" w:space="0" w:color="E3E3E3"/>
                    <w:right w:val="none" w:sz="0" w:space="0" w:color="auto"/>
                  </w:divBdr>
                </w:div>
                <w:div w:id="1442065174">
                  <w:marLeft w:val="0"/>
                  <w:marRight w:val="0"/>
                  <w:marTop w:val="0"/>
                  <w:marBottom w:val="0"/>
                  <w:divBdr>
                    <w:top w:val="single" w:sz="2" w:space="0" w:color="E3E3E3"/>
                    <w:left w:val="none" w:sz="0" w:space="0" w:color="auto"/>
                    <w:bottom w:val="single" w:sz="2" w:space="0" w:color="E3E3E3"/>
                    <w:right w:val="none" w:sz="0" w:space="0" w:color="auto"/>
                  </w:divBdr>
                </w:div>
                <w:div w:id="306781674">
                  <w:marLeft w:val="0"/>
                  <w:marRight w:val="0"/>
                  <w:marTop w:val="0"/>
                  <w:marBottom w:val="0"/>
                  <w:divBdr>
                    <w:top w:val="single" w:sz="2" w:space="0" w:color="E3E3E3"/>
                    <w:left w:val="none" w:sz="0" w:space="0" w:color="auto"/>
                    <w:bottom w:val="single" w:sz="2" w:space="0" w:color="E3E3E3"/>
                    <w:right w:val="none" w:sz="0" w:space="0" w:color="auto"/>
                  </w:divBdr>
                </w:div>
                <w:div w:id="1030498415">
                  <w:marLeft w:val="0"/>
                  <w:marRight w:val="0"/>
                  <w:marTop w:val="0"/>
                  <w:marBottom w:val="0"/>
                  <w:divBdr>
                    <w:top w:val="single" w:sz="2" w:space="0" w:color="E3E3E3"/>
                    <w:left w:val="none" w:sz="0" w:space="0" w:color="auto"/>
                    <w:bottom w:val="single" w:sz="2" w:space="0" w:color="E3E3E3"/>
                    <w:right w:val="none" w:sz="0" w:space="0" w:color="auto"/>
                  </w:divBdr>
                </w:div>
                <w:div w:id="1077509095">
                  <w:marLeft w:val="0"/>
                  <w:marRight w:val="0"/>
                  <w:marTop w:val="0"/>
                  <w:marBottom w:val="0"/>
                  <w:divBdr>
                    <w:top w:val="single" w:sz="2" w:space="0" w:color="E3E3E3"/>
                    <w:left w:val="none" w:sz="0" w:space="0" w:color="auto"/>
                    <w:bottom w:val="single" w:sz="2" w:space="0" w:color="E3E3E3"/>
                    <w:right w:val="none" w:sz="0" w:space="0" w:color="auto"/>
                  </w:divBdr>
                </w:div>
                <w:div w:id="210966602">
                  <w:marLeft w:val="0"/>
                  <w:marRight w:val="0"/>
                  <w:marTop w:val="0"/>
                  <w:marBottom w:val="0"/>
                  <w:divBdr>
                    <w:top w:val="single" w:sz="2" w:space="0" w:color="E3E3E3"/>
                    <w:left w:val="none" w:sz="0" w:space="0" w:color="auto"/>
                    <w:bottom w:val="single" w:sz="2" w:space="0" w:color="E3E3E3"/>
                    <w:right w:val="none" w:sz="0" w:space="0" w:color="auto"/>
                  </w:divBdr>
                </w:div>
                <w:div w:id="1551114804">
                  <w:marLeft w:val="0"/>
                  <w:marRight w:val="0"/>
                  <w:marTop w:val="0"/>
                  <w:marBottom w:val="0"/>
                  <w:divBdr>
                    <w:top w:val="single" w:sz="2" w:space="0" w:color="E3E3E3"/>
                    <w:left w:val="none" w:sz="0" w:space="0" w:color="auto"/>
                    <w:bottom w:val="single" w:sz="2" w:space="0" w:color="E3E3E3"/>
                    <w:right w:val="none" w:sz="0" w:space="0" w:color="auto"/>
                  </w:divBdr>
                </w:div>
                <w:div w:id="1125930702">
                  <w:marLeft w:val="0"/>
                  <w:marRight w:val="0"/>
                  <w:marTop w:val="0"/>
                  <w:marBottom w:val="0"/>
                  <w:divBdr>
                    <w:top w:val="single" w:sz="2" w:space="0" w:color="E3E3E3"/>
                    <w:left w:val="none" w:sz="0" w:space="0" w:color="auto"/>
                    <w:bottom w:val="single" w:sz="2" w:space="0" w:color="E3E3E3"/>
                    <w:right w:val="none" w:sz="0" w:space="0" w:color="auto"/>
                  </w:divBdr>
                </w:div>
                <w:div w:id="892472543">
                  <w:marLeft w:val="0"/>
                  <w:marRight w:val="0"/>
                  <w:marTop w:val="0"/>
                  <w:marBottom w:val="0"/>
                  <w:divBdr>
                    <w:top w:val="single" w:sz="2" w:space="0" w:color="E3E3E3"/>
                    <w:left w:val="none" w:sz="0" w:space="0" w:color="auto"/>
                    <w:bottom w:val="single" w:sz="2" w:space="0" w:color="E3E3E3"/>
                    <w:right w:val="none" w:sz="0" w:space="0" w:color="auto"/>
                  </w:divBdr>
                </w:div>
                <w:div w:id="1432579548">
                  <w:marLeft w:val="0"/>
                  <w:marRight w:val="0"/>
                  <w:marTop w:val="0"/>
                  <w:marBottom w:val="0"/>
                  <w:divBdr>
                    <w:top w:val="single" w:sz="2" w:space="0" w:color="E3E3E3"/>
                    <w:left w:val="none" w:sz="0" w:space="0" w:color="auto"/>
                    <w:bottom w:val="single" w:sz="2" w:space="0" w:color="E3E3E3"/>
                    <w:right w:val="none" w:sz="0" w:space="0" w:color="auto"/>
                  </w:divBdr>
                </w:div>
                <w:div w:id="795636450">
                  <w:marLeft w:val="0"/>
                  <w:marRight w:val="0"/>
                  <w:marTop w:val="0"/>
                  <w:marBottom w:val="0"/>
                  <w:divBdr>
                    <w:top w:val="single" w:sz="2" w:space="0" w:color="E3E3E3"/>
                    <w:left w:val="none" w:sz="0" w:space="0" w:color="auto"/>
                    <w:bottom w:val="single" w:sz="2" w:space="0" w:color="E3E3E3"/>
                    <w:right w:val="none" w:sz="0" w:space="0" w:color="auto"/>
                  </w:divBdr>
                </w:div>
                <w:div w:id="1800419583">
                  <w:marLeft w:val="0"/>
                  <w:marRight w:val="0"/>
                  <w:marTop w:val="0"/>
                  <w:marBottom w:val="0"/>
                  <w:divBdr>
                    <w:top w:val="single" w:sz="2" w:space="0" w:color="E3E3E3"/>
                    <w:left w:val="none" w:sz="0" w:space="0" w:color="auto"/>
                    <w:bottom w:val="single" w:sz="2" w:space="0" w:color="E3E3E3"/>
                    <w:right w:val="none" w:sz="0" w:space="0" w:color="auto"/>
                  </w:divBdr>
                </w:div>
                <w:div w:id="808860891">
                  <w:marLeft w:val="0"/>
                  <w:marRight w:val="0"/>
                  <w:marTop w:val="0"/>
                  <w:marBottom w:val="0"/>
                  <w:divBdr>
                    <w:top w:val="single" w:sz="2" w:space="0" w:color="E3E3E3"/>
                    <w:left w:val="none" w:sz="0" w:space="0" w:color="auto"/>
                    <w:bottom w:val="single" w:sz="2" w:space="0" w:color="E3E3E3"/>
                    <w:right w:val="none" w:sz="0" w:space="0" w:color="auto"/>
                  </w:divBdr>
                </w:div>
                <w:div w:id="642464017">
                  <w:marLeft w:val="0"/>
                  <w:marRight w:val="0"/>
                  <w:marTop w:val="0"/>
                  <w:marBottom w:val="0"/>
                  <w:divBdr>
                    <w:top w:val="single" w:sz="2" w:space="0" w:color="E3E3E3"/>
                    <w:left w:val="none" w:sz="0" w:space="0" w:color="auto"/>
                    <w:bottom w:val="single" w:sz="2" w:space="0" w:color="E3E3E3"/>
                    <w:right w:val="none" w:sz="0" w:space="0" w:color="auto"/>
                  </w:divBdr>
                </w:div>
                <w:div w:id="1682665004">
                  <w:marLeft w:val="0"/>
                  <w:marRight w:val="0"/>
                  <w:marTop w:val="0"/>
                  <w:marBottom w:val="0"/>
                  <w:divBdr>
                    <w:top w:val="single" w:sz="2" w:space="0" w:color="E3E3E3"/>
                    <w:left w:val="none" w:sz="0" w:space="0" w:color="auto"/>
                    <w:bottom w:val="single" w:sz="2" w:space="0" w:color="E3E3E3"/>
                    <w:right w:val="none" w:sz="0" w:space="0" w:color="auto"/>
                  </w:divBdr>
                </w:div>
                <w:div w:id="990063836">
                  <w:marLeft w:val="0"/>
                  <w:marRight w:val="0"/>
                  <w:marTop w:val="0"/>
                  <w:marBottom w:val="0"/>
                  <w:divBdr>
                    <w:top w:val="single" w:sz="2" w:space="0" w:color="E3E3E3"/>
                    <w:left w:val="none" w:sz="0" w:space="0" w:color="auto"/>
                    <w:bottom w:val="single" w:sz="2" w:space="0" w:color="E3E3E3"/>
                    <w:right w:val="none" w:sz="0" w:space="0" w:color="auto"/>
                  </w:divBdr>
                </w:div>
                <w:div w:id="370767407">
                  <w:marLeft w:val="0"/>
                  <w:marRight w:val="0"/>
                  <w:marTop w:val="0"/>
                  <w:marBottom w:val="0"/>
                  <w:divBdr>
                    <w:top w:val="single" w:sz="2" w:space="0" w:color="E3E3E3"/>
                    <w:left w:val="none" w:sz="0" w:space="0" w:color="auto"/>
                    <w:bottom w:val="single" w:sz="2" w:space="0" w:color="E3E3E3"/>
                    <w:right w:val="none" w:sz="0" w:space="0" w:color="auto"/>
                  </w:divBdr>
                </w:div>
                <w:div w:id="661471183">
                  <w:marLeft w:val="0"/>
                  <w:marRight w:val="0"/>
                  <w:marTop w:val="0"/>
                  <w:marBottom w:val="0"/>
                  <w:divBdr>
                    <w:top w:val="single" w:sz="2" w:space="0" w:color="E3E3E3"/>
                    <w:left w:val="none" w:sz="0" w:space="0" w:color="auto"/>
                    <w:bottom w:val="single" w:sz="2" w:space="0" w:color="E3E3E3"/>
                    <w:right w:val="none" w:sz="0" w:space="0" w:color="auto"/>
                  </w:divBdr>
                </w:div>
                <w:div w:id="2067996303">
                  <w:marLeft w:val="0"/>
                  <w:marRight w:val="0"/>
                  <w:marTop w:val="0"/>
                  <w:marBottom w:val="0"/>
                  <w:divBdr>
                    <w:top w:val="single" w:sz="2" w:space="0" w:color="E3E3E3"/>
                    <w:left w:val="none" w:sz="0" w:space="0" w:color="auto"/>
                    <w:bottom w:val="single" w:sz="2" w:space="0" w:color="E3E3E3"/>
                    <w:right w:val="none" w:sz="0" w:space="0" w:color="auto"/>
                  </w:divBdr>
                </w:div>
                <w:div w:id="1901745666">
                  <w:marLeft w:val="0"/>
                  <w:marRight w:val="0"/>
                  <w:marTop w:val="0"/>
                  <w:marBottom w:val="0"/>
                  <w:divBdr>
                    <w:top w:val="single" w:sz="2" w:space="0" w:color="E3E3E3"/>
                    <w:left w:val="none" w:sz="0" w:space="0" w:color="auto"/>
                    <w:bottom w:val="single" w:sz="2" w:space="0" w:color="E3E3E3"/>
                    <w:right w:val="none" w:sz="0" w:space="0" w:color="auto"/>
                  </w:divBdr>
                </w:div>
                <w:div w:id="696397025">
                  <w:marLeft w:val="0"/>
                  <w:marRight w:val="0"/>
                  <w:marTop w:val="0"/>
                  <w:marBottom w:val="0"/>
                  <w:divBdr>
                    <w:top w:val="single" w:sz="2" w:space="0" w:color="E3E3E3"/>
                    <w:left w:val="none" w:sz="0" w:space="0" w:color="auto"/>
                    <w:bottom w:val="single" w:sz="2" w:space="0" w:color="E3E3E3"/>
                    <w:right w:val="none" w:sz="0" w:space="0" w:color="auto"/>
                  </w:divBdr>
                </w:div>
                <w:div w:id="1035928254">
                  <w:marLeft w:val="0"/>
                  <w:marRight w:val="0"/>
                  <w:marTop w:val="0"/>
                  <w:marBottom w:val="0"/>
                  <w:divBdr>
                    <w:top w:val="single" w:sz="2" w:space="0" w:color="E3E3E3"/>
                    <w:left w:val="none" w:sz="0" w:space="0" w:color="auto"/>
                    <w:bottom w:val="single" w:sz="2" w:space="0" w:color="E3E3E3"/>
                    <w:right w:val="none" w:sz="0" w:space="0" w:color="auto"/>
                  </w:divBdr>
                </w:div>
                <w:div w:id="1291789253">
                  <w:marLeft w:val="0"/>
                  <w:marRight w:val="0"/>
                  <w:marTop w:val="0"/>
                  <w:marBottom w:val="0"/>
                  <w:divBdr>
                    <w:top w:val="single" w:sz="2" w:space="0" w:color="E3E3E3"/>
                    <w:left w:val="none" w:sz="0" w:space="0" w:color="auto"/>
                    <w:bottom w:val="single" w:sz="2" w:space="0" w:color="E3E3E3"/>
                    <w:right w:val="none" w:sz="0" w:space="0" w:color="auto"/>
                  </w:divBdr>
                </w:div>
                <w:div w:id="1183201347">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1305698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46124383">
      <w:bodyDiv w:val="1"/>
      <w:marLeft w:val="0"/>
      <w:marRight w:val="0"/>
      <w:marTop w:val="0"/>
      <w:marBottom w:val="0"/>
      <w:divBdr>
        <w:top w:val="none" w:sz="0" w:space="0" w:color="auto"/>
        <w:left w:val="none" w:sz="0" w:space="0" w:color="auto"/>
        <w:bottom w:val="none" w:sz="0" w:space="0" w:color="auto"/>
        <w:right w:val="none" w:sz="0" w:space="0" w:color="auto"/>
      </w:divBdr>
    </w:div>
    <w:div w:id="739013797">
      <w:bodyDiv w:val="1"/>
      <w:marLeft w:val="0"/>
      <w:marRight w:val="0"/>
      <w:marTop w:val="0"/>
      <w:marBottom w:val="0"/>
      <w:divBdr>
        <w:top w:val="none" w:sz="0" w:space="0" w:color="auto"/>
        <w:left w:val="none" w:sz="0" w:space="0" w:color="auto"/>
        <w:bottom w:val="none" w:sz="0" w:space="0" w:color="auto"/>
        <w:right w:val="none" w:sz="0" w:space="0" w:color="auto"/>
      </w:divBdr>
      <w:divsChild>
        <w:div w:id="1340810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44910842">
      <w:bodyDiv w:val="1"/>
      <w:marLeft w:val="0"/>
      <w:marRight w:val="0"/>
      <w:marTop w:val="0"/>
      <w:marBottom w:val="0"/>
      <w:divBdr>
        <w:top w:val="none" w:sz="0" w:space="0" w:color="auto"/>
        <w:left w:val="none" w:sz="0" w:space="0" w:color="auto"/>
        <w:bottom w:val="none" w:sz="0" w:space="0" w:color="auto"/>
        <w:right w:val="none" w:sz="0" w:space="0" w:color="auto"/>
      </w:divBdr>
      <w:divsChild>
        <w:div w:id="191766618">
          <w:marLeft w:val="0"/>
          <w:marRight w:val="0"/>
          <w:marTop w:val="0"/>
          <w:marBottom w:val="0"/>
          <w:divBdr>
            <w:top w:val="none" w:sz="0" w:space="0" w:color="auto"/>
            <w:left w:val="none" w:sz="0" w:space="0" w:color="auto"/>
            <w:bottom w:val="none" w:sz="0" w:space="0" w:color="auto"/>
            <w:right w:val="none" w:sz="0" w:space="0" w:color="auto"/>
          </w:divBdr>
          <w:divsChild>
            <w:div w:id="131144286">
              <w:marLeft w:val="0"/>
              <w:marRight w:val="0"/>
              <w:marTop w:val="0"/>
              <w:marBottom w:val="0"/>
              <w:divBdr>
                <w:top w:val="single" w:sz="2" w:space="0" w:color="E3E3E3"/>
                <w:left w:val="single" w:sz="2" w:space="0" w:color="E3E3E3"/>
                <w:bottom w:val="single" w:sz="2" w:space="0" w:color="E3E3E3"/>
                <w:right w:val="single" w:sz="2" w:space="0" w:color="E3E3E3"/>
              </w:divBdr>
              <w:divsChild>
                <w:div w:id="1332174318">
                  <w:marLeft w:val="0"/>
                  <w:marRight w:val="0"/>
                  <w:marTop w:val="0"/>
                  <w:marBottom w:val="0"/>
                  <w:divBdr>
                    <w:top w:val="single" w:sz="2" w:space="0" w:color="E3E3E3"/>
                    <w:left w:val="none" w:sz="0" w:space="0" w:color="auto"/>
                    <w:bottom w:val="single" w:sz="2" w:space="0" w:color="E3E3E3"/>
                    <w:right w:val="none" w:sz="0" w:space="0" w:color="auto"/>
                  </w:divBdr>
                </w:div>
                <w:div w:id="319888657">
                  <w:marLeft w:val="0"/>
                  <w:marRight w:val="0"/>
                  <w:marTop w:val="0"/>
                  <w:marBottom w:val="0"/>
                  <w:divBdr>
                    <w:top w:val="single" w:sz="2" w:space="0" w:color="E3E3E3"/>
                    <w:left w:val="none" w:sz="0" w:space="0" w:color="auto"/>
                    <w:bottom w:val="single" w:sz="2" w:space="0" w:color="E3E3E3"/>
                    <w:right w:val="none" w:sz="0" w:space="0" w:color="auto"/>
                  </w:divBdr>
                </w:div>
                <w:div w:id="847451346">
                  <w:marLeft w:val="0"/>
                  <w:marRight w:val="0"/>
                  <w:marTop w:val="0"/>
                  <w:marBottom w:val="0"/>
                  <w:divBdr>
                    <w:top w:val="single" w:sz="2" w:space="0" w:color="E3E3E3"/>
                    <w:left w:val="none" w:sz="0" w:space="0" w:color="auto"/>
                    <w:bottom w:val="single" w:sz="2" w:space="0" w:color="E3E3E3"/>
                    <w:right w:val="none" w:sz="0" w:space="0" w:color="auto"/>
                  </w:divBdr>
                </w:div>
                <w:div w:id="952397787">
                  <w:marLeft w:val="0"/>
                  <w:marRight w:val="0"/>
                  <w:marTop w:val="0"/>
                  <w:marBottom w:val="0"/>
                  <w:divBdr>
                    <w:top w:val="single" w:sz="2" w:space="0" w:color="E3E3E3"/>
                    <w:left w:val="none" w:sz="0" w:space="0" w:color="auto"/>
                    <w:bottom w:val="single" w:sz="2" w:space="0" w:color="E3E3E3"/>
                    <w:right w:val="none" w:sz="0" w:space="0" w:color="auto"/>
                  </w:divBdr>
                </w:div>
                <w:div w:id="1563559487">
                  <w:marLeft w:val="0"/>
                  <w:marRight w:val="0"/>
                  <w:marTop w:val="0"/>
                  <w:marBottom w:val="0"/>
                  <w:divBdr>
                    <w:top w:val="single" w:sz="2" w:space="0" w:color="E3E3E3"/>
                    <w:left w:val="none" w:sz="0" w:space="0" w:color="auto"/>
                    <w:bottom w:val="single" w:sz="2" w:space="0" w:color="E3E3E3"/>
                    <w:right w:val="none" w:sz="0" w:space="0" w:color="auto"/>
                  </w:divBdr>
                </w:div>
                <w:div w:id="443230001">
                  <w:marLeft w:val="0"/>
                  <w:marRight w:val="0"/>
                  <w:marTop w:val="0"/>
                  <w:marBottom w:val="0"/>
                  <w:divBdr>
                    <w:top w:val="single" w:sz="2" w:space="0" w:color="E3E3E3"/>
                    <w:left w:val="none" w:sz="0" w:space="0" w:color="auto"/>
                    <w:bottom w:val="single" w:sz="2" w:space="0" w:color="E3E3E3"/>
                    <w:right w:val="none" w:sz="0" w:space="0" w:color="auto"/>
                  </w:divBdr>
                </w:div>
                <w:div w:id="190072440">
                  <w:marLeft w:val="0"/>
                  <w:marRight w:val="0"/>
                  <w:marTop w:val="0"/>
                  <w:marBottom w:val="0"/>
                  <w:divBdr>
                    <w:top w:val="single" w:sz="2" w:space="0" w:color="E3E3E3"/>
                    <w:left w:val="none" w:sz="0" w:space="0" w:color="auto"/>
                    <w:bottom w:val="single" w:sz="2" w:space="0" w:color="E3E3E3"/>
                    <w:right w:val="none" w:sz="0" w:space="0" w:color="auto"/>
                  </w:divBdr>
                </w:div>
                <w:div w:id="2014448851">
                  <w:marLeft w:val="0"/>
                  <w:marRight w:val="0"/>
                  <w:marTop w:val="0"/>
                  <w:marBottom w:val="0"/>
                  <w:divBdr>
                    <w:top w:val="single" w:sz="2" w:space="0" w:color="E3E3E3"/>
                    <w:left w:val="none" w:sz="0" w:space="0" w:color="auto"/>
                    <w:bottom w:val="single" w:sz="2" w:space="0" w:color="E3E3E3"/>
                    <w:right w:val="none" w:sz="0" w:space="0" w:color="auto"/>
                  </w:divBdr>
                </w:div>
                <w:div w:id="332925131">
                  <w:marLeft w:val="0"/>
                  <w:marRight w:val="0"/>
                  <w:marTop w:val="0"/>
                  <w:marBottom w:val="0"/>
                  <w:divBdr>
                    <w:top w:val="single" w:sz="2" w:space="0" w:color="E3E3E3"/>
                    <w:left w:val="none" w:sz="0" w:space="0" w:color="auto"/>
                    <w:bottom w:val="single" w:sz="2" w:space="0" w:color="E3E3E3"/>
                    <w:right w:val="none" w:sz="0" w:space="0" w:color="auto"/>
                  </w:divBdr>
                </w:div>
                <w:div w:id="1295528301">
                  <w:marLeft w:val="0"/>
                  <w:marRight w:val="0"/>
                  <w:marTop w:val="0"/>
                  <w:marBottom w:val="0"/>
                  <w:divBdr>
                    <w:top w:val="single" w:sz="2" w:space="0" w:color="E3E3E3"/>
                    <w:left w:val="none" w:sz="0" w:space="0" w:color="auto"/>
                    <w:bottom w:val="single" w:sz="2" w:space="0" w:color="E3E3E3"/>
                    <w:right w:val="none" w:sz="0" w:space="0" w:color="auto"/>
                  </w:divBdr>
                </w:div>
                <w:div w:id="1164737571">
                  <w:marLeft w:val="0"/>
                  <w:marRight w:val="0"/>
                  <w:marTop w:val="0"/>
                  <w:marBottom w:val="0"/>
                  <w:divBdr>
                    <w:top w:val="single" w:sz="2" w:space="0" w:color="E3E3E3"/>
                    <w:left w:val="none" w:sz="0" w:space="0" w:color="auto"/>
                    <w:bottom w:val="single" w:sz="2" w:space="0" w:color="E3E3E3"/>
                    <w:right w:val="none" w:sz="0" w:space="0" w:color="auto"/>
                  </w:divBdr>
                </w:div>
                <w:div w:id="2128236271">
                  <w:marLeft w:val="0"/>
                  <w:marRight w:val="0"/>
                  <w:marTop w:val="0"/>
                  <w:marBottom w:val="0"/>
                  <w:divBdr>
                    <w:top w:val="single" w:sz="2" w:space="0" w:color="E3E3E3"/>
                    <w:left w:val="none" w:sz="0" w:space="0" w:color="auto"/>
                    <w:bottom w:val="single" w:sz="2" w:space="0" w:color="E3E3E3"/>
                    <w:right w:val="none" w:sz="0" w:space="0" w:color="auto"/>
                  </w:divBdr>
                </w:div>
                <w:div w:id="1279490343">
                  <w:marLeft w:val="0"/>
                  <w:marRight w:val="0"/>
                  <w:marTop w:val="0"/>
                  <w:marBottom w:val="0"/>
                  <w:divBdr>
                    <w:top w:val="single" w:sz="2" w:space="0" w:color="E3E3E3"/>
                    <w:left w:val="none" w:sz="0" w:space="0" w:color="auto"/>
                    <w:bottom w:val="single" w:sz="2" w:space="0" w:color="E3E3E3"/>
                    <w:right w:val="none" w:sz="0" w:space="0" w:color="auto"/>
                  </w:divBdr>
                </w:div>
                <w:div w:id="40251494">
                  <w:marLeft w:val="0"/>
                  <w:marRight w:val="0"/>
                  <w:marTop w:val="0"/>
                  <w:marBottom w:val="0"/>
                  <w:divBdr>
                    <w:top w:val="single" w:sz="2" w:space="0" w:color="E3E3E3"/>
                    <w:left w:val="none" w:sz="0" w:space="0" w:color="auto"/>
                    <w:bottom w:val="single" w:sz="2" w:space="0" w:color="E3E3E3"/>
                    <w:right w:val="none" w:sz="0" w:space="0" w:color="auto"/>
                  </w:divBdr>
                </w:div>
                <w:div w:id="1359236665">
                  <w:marLeft w:val="0"/>
                  <w:marRight w:val="0"/>
                  <w:marTop w:val="0"/>
                  <w:marBottom w:val="0"/>
                  <w:divBdr>
                    <w:top w:val="single" w:sz="2" w:space="0" w:color="E3E3E3"/>
                    <w:left w:val="none" w:sz="0" w:space="0" w:color="auto"/>
                    <w:bottom w:val="single" w:sz="2" w:space="0" w:color="E3E3E3"/>
                    <w:right w:val="none" w:sz="0" w:space="0" w:color="auto"/>
                  </w:divBdr>
                </w:div>
                <w:div w:id="1965651035">
                  <w:marLeft w:val="0"/>
                  <w:marRight w:val="0"/>
                  <w:marTop w:val="0"/>
                  <w:marBottom w:val="0"/>
                  <w:divBdr>
                    <w:top w:val="single" w:sz="2" w:space="0" w:color="E3E3E3"/>
                    <w:left w:val="none" w:sz="0" w:space="0" w:color="auto"/>
                    <w:bottom w:val="single" w:sz="2" w:space="0" w:color="E3E3E3"/>
                    <w:right w:val="none" w:sz="0" w:space="0" w:color="auto"/>
                  </w:divBdr>
                </w:div>
                <w:div w:id="1810635223">
                  <w:marLeft w:val="0"/>
                  <w:marRight w:val="0"/>
                  <w:marTop w:val="0"/>
                  <w:marBottom w:val="0"/>
                  <w:divBdr>
                    <w:top w:val="single" w:sz="2" w:space="0" w:color="E3E3E3"/>
                    <w:left w:val="none" w:sz="0" w:space="0" w:color="auto"/>
                    <w:bottom w:val="single" w:sz="2" w:space="0" w:color="E3E3E3"/>
                    <w:right w:val="none" w:sz="0" w:space="0" w:color="auto"/>
                  </w:divBdr>
                </w:div>
                <w:div w:id="1387755462">
                  <w:marLeft w:val="0"/>
                  <w:marRight w:val="0"/>
                  <w:marTop w:val="0"/>
                  <w:marBottom w:val="0"/>
                  <w:divBdr>
                    <w:top w:val="single" w:sz="2" w:space="0" w:color="E3E3E3"/>
                    <w:left w:val="none" w:sz="0" w:space="0" w:color="auto"/>
                    <w:bottom w:val="single" w:sz="2" w:space="0" w:color="E3E3E3"/>
                    <w:right w:val="none" w:sz="0" w:space="0" w:color="auto"/>
                  </w:divBdr>
                </w:div>
                <w:div w:id="278146901">
                  <w:marLeft w:val="0"/>
                  <w:marRight w:val="0"/>
                  <w:marTop w:val="0"/>
                  <w:marBottom w:val="0"/>
                  <w:divBdr>
                    <w:top w:val="single" w:sz="2" w:space="0" w:color="E3E3E3"/>
                    <w:left w:val="none" w:sz="0" w:space="0" w:color="auto"/>
                    <w:bottom w:val="single" w:sz="2" w:space="0" w:color="E3E3E3"/>
                    <w:right w:val="none" w:sz="0" w:space="0" w:color="auto"/>
                  </w:divBdr>
                </w:div>
                <w:div w:id="1668897976">
                  <w:marLeft w:val="0"/>
                  <w:marRight w:val="0"/>
                  <w:marTop w:val="0"/>
                  <w:marBottom w:val="0"/>
                  <w:divBdr>
                    <w:top w:val="single" w:sz="2" w:space="0" w:color="E3E3E3"/>
                    <w:left w:val="none" w:sz="0" w:space="0" w:color="auto"/>
                    <w:bottom w:val="single" w:sz="2" w:space="0" w:color="E3E3E3"/>
                    <w:right w:val="none" w:sz="0" w:space="0" w:color="auto"/>
                  </w:divBdr>
                </w:div>
                <w:div w:id="486748173">
                  <w:marLeft w:val="0"/>
                  <w:marRight w:val="0"/>
                  <w:marTop w:val="0"/>
                  <w:marBottom w:val="0"/>
                  <w:divBdr>
                    <w:top w:val="single" w:sz="2" w:space="0" w:color="E3E3E3"/>
                    <w:left w:val="none" w:sz="0" w:space="0" w:color="auto"/>
                    <w:bottom w:val="single" w:sz="2" w:space="0" w:color="E3E3E3"/>
                    <w:right w:val="none" w:sz="0" w:space="0" w:color="auto"/>
                  </w:divBdr>
                </w:div>
                <w:div w:id="138232531">
                  <w:marLeft w:val="0"/>
                  <w:marRight w:val="0"/>
                  <w:marTop w:val="0"/>
                  <w:marBottom w:val="0"/>
                  <w:divBdr>
                    <w:top w:val="single" w:sz="2" w:space="0" w:color="E3E3E3"/>
                    <w:left w:val="none" w:sz="0" w:space="0" w:color="auto"/>
                    <w:bottom w:val="single" w:sz="2" w:space="0" w:color="E3E3E3"/>
                    <w:right w:val="none" w:sz="0" w:space="0" w:color="auto"/>
                  </w:divBdr>
                </w:div>
                <w:div w:id="1063064895">
                  <w:marLeft w:val="0"/>
                  <w:marRight w:val="0"/>
                  <w:marTop w:val="0"/>
                  <w:marBottom w:val="0"/>
                  <w:divBdr>
                    <w:top w:val="single" w:sz="2" w:space="0" w:color="E3E3E3"/>
                    <w:left w:val="none" w:sz="0" w:space="0" w:color="auto"/>
                    <w:bottom w:val="single" w:sz="2" w:space="0" w:color="E3E3E3"/>
                    <w:right w:val="none" w:sz="0" w:space="0" w:color="auto"/>
                  </w:divBdr>
                </w:div>
                <w:div w:id="347683386">
                  <w:marLeft w:val="0"/>
                  <w:marRight w:val="0"/>
                  <w:marTop w:val="0"/>
                  <w:marBottom w:val="0"/>
                  <w:divBdr>
                    <w:top w:val="single" w:sz="2" w:space="0" w:color="E3E3E3"/>
                    <w:left w:val="none" w:sz="0" w:space="0" w:color="auto"/>
                    <w:bottom w:val="single" w:sz="2" w:space="0" w:color="E3E3E3"/>
                    <w:right w:val="none" w:sz="0" w:space="0" w:color="auto"/>
                  </w:divBdr>
                </w:div>
                <w:div w:id="1517649093">
                  <w:marLeft w:val="0"/>
                  <w:marRight w:val="0"/>
                  <w:marTop w:val="0"/>
                  <w:marBottom w:val="0"/>
                  <w:divBdr>
                    <w:top w:val="single" w:sz="2" w:space="0" w:color="E3E3E3"/>
                    <w:left w:val="none" w:sz="0" w:space="0" w:color="auto"/>
                    <w:bottom w:val="single" w:sz="2" w:space="0" w:color="E3E3E3"/>
                    <w:right w:val="none" w:sz="0" w:space="0" w:color="auto"/>
                  </w:divBdr>
                </w:div>
                <w:div w:id="1364476617">
                  <w:marLeft w:val="0"/>
                  <w:marRight w:val="0"/>
                  <w:marTop w:val="0"/>
                  <w:marBottom w:val="0"/>
                  <w:divBdr>
                    <w:top w:val="single" w:sz="2" w:space="0" w:color="E3E3E3"/>
                    <w:left w:val="none" w:sz="0" w:space="0" w:color="auto"/>
                    <w:bottom w:val="single" w:sz="2" w:space="0" w:color="E3E3E3"/>
                    <w:right w:val="none" w:sz="0" w:space="0" w:color="auto"/>
                  </w:divBdr>
                </w:div>
                <w:div w:id="844175598">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sChild>
    </w:div>
    <w:div w:id="954868719">
      <w:bodyDiv w:val="1"/>
      <w:marLeft w:val="0"/>
      <w:marRight w:val="0"/>
      <w:marTop w:val="0"/>
      <w:marBottom w:val="0"/>
      <w:divBdr>
        <w:top w:val="none" w:sz="0" w:space="0" w:color="auto"/>
        <w:left w:val="none" w:sz="0" w:space="0" w:color="auto"/>
        <w:bottom w:val="none" w:sz="0" w:space="0" w:color="auto"/>
        <w:right w:val="none" w:sz="0" w:space="0" w:color="auto"/>
      </w:divBdr>
    </w:div>
    <w:div w:id="1189492703">
      <w:bodyDiv w:val="1"/>
      <w:marLeft w:val="0"/>
      <w:marRight w:val="0"/>
      <w:marTop w:val="0"/>
      <w:marBottom w:val="0"/>
      <w:divBdr>
        <w:top w:val="none" w:sz="0" w:space="0" w:color="auto"/>
        <w:left w:val="none" w:sz="0" w:space="0" w:color="auto"/>
        <w:bottom w:val="none" w:sz="0" w:space="0" w:color="auto"/>
        <w:right w:val="none" w:sz="0" w:space="0" w:color="auto"/>
      </w:divBdr>
    </w:div>
    <w:div w:id="1191147914">
      <w:bodyDiv w:val="1"/>
      <w:marLeft w:val="0"/>
      <w:marRight w:val="0"/>
      <w:marTop w:val="0"/>
      <w:marBottom w:val="0"/>
      <w:divBdr>
        <w:top w:val="none" w:sz="0" w:space="0" w:color="auto"/>
        <w:left w:val="none" w:sz="0" w:space="0" w:color="auto"/>
        <w:bottom w:val="none" w:sz="0" w:space="0" w:color="auto"/>
        <w:right w:val="none" w:sz="0" w:space="0" w:color="auto"/>
      </w:divBdr>
    </w:div>
    <w:div w:id="1373308704">
      <w:bodyDiv w:val="1"/>
      <w:marLeft w:val="0"/>
      <w:marRight w:val="0"/>
      <w:marTop w:val="0"/>
      <w:marBottom w:val="0"/>
      <w:divBdr>
        <w:top w:val="none" w:sz="0" w:space="0" w:color="auto"/>
        <w:left w:val="none" w:sz="0" w:space="0" w:color="auto"/>
        <w:bottom w:val="none" w:sz="0" w:space="0" w:color="auto"/>
        <w:right w:val="none" w:sz="0" w:space="0" w:color="auto"/>
      </w:divBdr>
    </w:div>
    <w:div w:id="1718819758">
      <w:bodyDiv w:val="1"/>
      <w:marLeft w:val="0"/>
      <w:marRight w:val="0"/>
      <w:marTop w:val="0"/>
      <w:marBottom w:val="0"/>
      <w:divBdr>
        <w:top w:val="none" w:sz="0" w:space="0" w:color="auto"/>
        <w:left w:val="none" w:sz="0" w:space="0" w:color="auto"/>
        <w:bottom w:val="none" w:sz="0" w:space="0" w:color="auto"/>
        <w:right w:val="none" w:sz="0" w:space="0" w:color="auto"/>
      </w:divBdr>
      <w:divsChild>
        <w:div w:id="752553765">
          <w:marLeft w:val="0"/>
          <w:marRight w:val="0"/>
          <w:marTop w:val="0"/>
          <w:marBottom w:val="0"/>
          <w:divBdr>
            <w:top w:val="none" w:sz="0" w:space="0" w:color="auto"/>
            <w:left w:val="none" w:sz="0" w:space="0" w:color="auto"/>
            <w:bottom w:val="none" w:sz="0" w:space="0" w:color="auto"/>
            <w:right w:val="none" w:sz="0" w:space="0" w:color="auto"/>
          </w:divBdr>
          <w:divsChild>
            <w:div w:id="495613394">
              <w:marLeft w:val="0"/>
              <w:marRight w:val="0"/>
              <w:marTop w:val="0"/>
              <w:marBottom w:val="0"/>
              <w:divBdr>
                <w:top w:val="single" w:sz="2" w:space="0" w:color="E3E3E3"/>
                <w:left w:val="single" w:sz="2" w:space="0" w:color="E3E3E3"/>
                <w:bottom w:val="single" w:sz="2" w:space="0" w:color="E3E3E3"/>
                <w:right w:val="single" w:sz="2" w:space="0" w:color="E3E3E3"/>
              </w:divBdr>
              <w:divsChild>
                <w:div w:id="1746796870">
                  <w:marLeft w:val="0"/>
                  <w:marRight w:val="0"/>
                  <w:marTop w:val="0"/>
                  <w:marBottom w:val="0"/>
                  <w:divBdr>
                    <w:top w:val="single" w:sz="2" w:space="0" w:color="E3E3E3"/>
                    <w:left w:val="none" w:sz="0" w:space="0" w:color="auto"/>
                    <w:bottom w:val="single" w:sz="2" w:space="0" w:color="E3E3E3"/>
                    <w:right w:val="none" w:sz="0" w:space="0" w:color="auto"/>
                  </w:divBdr>
                </w:div>
                <w:div w:id="1669212705">
                  <w:marLeft w:val="0"/>
                  <w:marRight w:val="0"/>
                  <w:marTop w:val="0"/>
                  <w:marBottom w:val="0"/>
                  <w:divBdr>
                    <w:top w:val="single" w:sz="2" w:space="0" w:color="E3E3E3"/>
                    <w:left w:val="none" w:sz="0" w:space="0" w:color="auto"/>
                    <w:bottom w:val="single" w:sz="2" w:space="0" w:color="E3E3E3"/>
                    <w:right w:val="none" w:sz="0" w:space="0" w:color="auto"/>
                  </w:divBdr>
                </w:div>
                <w:div w:id="1167131980">
                  <w:marLeft w:val="0"/>
                  <w:marRight w:val="0"/>
                  <w:marTop w:val="0"/>
                  <w:marBottom w:val="0"/>
                  <w:divBdr>
                    <w:top w:val="single" w:sz="2" w:space="0" w:color="E3E3E3"/>
                    <w:left w:val="none" w:sz="0" w:space="0" w:color="auto"/>
                    <w:bottom w:val="single" w:sz="2" w:space="0" w:color="E3E3E3"/>
                    <w:right w:val="none" w:sz="0" w:space="0" w:color="auto"/>
                  </w:divBdr>
                </w:div>
                <w:div w:id="1192377951">
                  <w:marLeft w:val="0"/>
                  <w:marRight w:val="0"/>
                  <w:marTop w:val="0"/>
                  <w:marBottom w:val="0"/>
                  <w:divBdr>
                    <w:top w:val="single" w:sz="2" w:space="0" w:color="E3E3E3"/>
                    <w:left w:val="none" w:sz="0" w:space="0" w:color="auto"/>
                    <w:bottom w:val="single" w:sz="2" w:space="0" w:color="E3E3E3"/>
                    <w:right w:val="none" w:sz="0" w:space="0" w:color="auto"/>
                  </w:divBdr>
                </w:div>
                <w:div w:id="1651247217">
                  <w:marLeft w:val="0"/>
                  <w:marRight w:val="0"/>
                  <w:marTop w:val="0"/>
                  <w:marBottom w:val="0"/>
                  <w:divBdr>
                    <w:top w:val="single" w:sz="2" w:space="0" w:color="E3E3E3"/>
                    <w:left w:val="none" w:sz="0" w:space="0" w:color="auto"/>
                    <w:bottom w:val="single" w:sz="2" w:space="0" w:color="E3E3E3"/>
                    <w:right w:val="none" w:sz="0" w:space="0" w:color="auto"/>
                  </w:divBdr>
                </w:div>
                <w:div w:id="1494682292">
                  <w:marLeft w:val="0"/>
                  <w:marRight w:val="0"/>
                  <w:marTop w:val="0"/>
                  <w:marBottom w:val="0"/>
                  <w:divBdr>
                    <w:top w:val="single" w:sz="2" w:space="0" w:color="E3E3E3"/>
                    <w:left w:val="none" w:sz="0" w:space="0" w:color="auto"/>
                    <w:bottom w:val="single" w:sz="2" w:space="0" w:color="E3E3E3"/>
                    <w:right w:val="none" w:sz="0" w:space="0" w:color="auto"/>
                  </w:divBdr>
                </w:div>
                <w:div w:id="654606012">
                  <w:marLeft w:val="0"/>
                  <w:marRight w:val="0"/>
                  <w:marTop w:val="0"/>
                  <w:marBottom w:val="0"/>
                  <w:divBdr>
                    <w:top w:val="single" w:sz="2" w:space="0" w:color="E3E3E3"/>
                    <w:left w:val="none" w:sz="0" w:space="0" w:color="auto"/>
                    <w:bottom w:val="single" w:sz="2" w:space="0" w:color="E3E3E3"/>
                    <w:right w:val="none" w:sz="0" w:space="0" w:color="auto"/>
                  </w:divBdr>
                </w:div>
                <w:div w:id="329022116">
                  <w:marLeft w:val="0"/>
                  <w:marRight w:val="0"/>
                  <w:marTop w:val="0"/>
                  <w:marBottom w:val="0"/>
                  <w:divBdr>
                    <w:top w:val="single" w:sz="2" w:space="0" w:color="E3E3E3"/>
                    <w:left w:val="none" w:sz="0" w:space="0" w:color="auto"/>
                    <w:bottom w:val="single" w:sz="2" w:space="0" w:color="E3E3E3"/>
                    <w:right w:val="none" w:sz="0" w:space="0" w:color="auto"/>
                  </w:divBdr>
                </w:div>
                <w:div w:id="342976777">
                  <w:marLeft w:val="0"/>
                  <w:marRight w:val="0"/>
                  <w:marTop w:val="0"/>
                  <w:marBottom w:val="0"/>
                  <w:divBdr>
                    <w:top w:val="single" w:sz="2" w:space="0" w:color="E3E3E3"/>
                    <w:left w:val="none" w:sz="0" w:space="0" w:color="auto"/>
                    <w:bottom w:val="single" w:sz="2" w:space="0" w:color="E3E3E3"/>
                    <w:right w:val="none" w:sz="0" w:space="0" w:color="auto"/>
                  </w:divBdr>
                </w:div>
                <w:div w:id="442696383">
                  <w:marLeft w:val="0"/>
                  <w:marRight w:val="0"/>
                  <w:marTop w:val="0"/>
                  <w:marBottom w:val="0"/>
                  <w:divBdr>
                    <w:top w:val="single" w:sz="2" w:space="0" w:color="E3E3E3"/>
                    <w:left w:val="none" w:sz="0" w:space="0" w:color="auto"/>
                    <w:bottom w:val="single" w:sz="2" w:space="0" w:color="E3E3E3"/>
                    <w:right w:val="none" w:sz="0" w:space="0" w:color="auto"/>
                  </w:divBdr>
                </w:div>
                <w:div w:id="1704751261">
                  <w:marLeft w:val="0"/>
                  <w:marRight w:val="0"/>
                  <w:marTop w:val="0"/>
                  <w:marBottom w:val="0"/>
                  <w:divBdr>
                    <w:top w:val="single" w:sz="2" w:space="0" w:color="E3E3E3"/>
                    <w:left w:val="none" w:sz="0" w:space="0" w:color="auto"/>
                    <w:bottom w:val="single" w:sz="2" w:space="0" w:color="E3E3E3"/>
                    <w:right w:val="none" w:sz="0" w:space="0" w:color="auto"/>
                  </w:divBdr>
                </w:div>
                <w:div w:id="1899433096">
                  <w:marLeft w:val="0"/>
                  <w:marRight w:val="0"/>
                  <w:marTop w:val="0"/>
                  <w:marBottom w:val="0"/>
                  <w:divBdr>
                    <w:top w:val="single" w:sz="2" w:space="0" w:color="E3E3E3"/>
                    <w:left w:val="none" w:sz="0" w:space="0" w:color="auto"/>
                    <w:bottom w:val="single" w:sz="2" w:space="0" w:color="E3E3E3"/>
                    <w:right w:val="none" w:sz="0" w:space="0" w:color="auto"/>
                  </w:divBdr>
                </w:div>
                <w:div w:id="952710082">
                  <w:marLeft w:val="0"/>
                  <w:marRight w:val="0"/>
                  <w:marTop w:val="0"/>
                  <w:marBottom w:val="0"/>
                  <w:divBdr>
                    <w:top w:val="single" w:sz="2" w:space="0" w:color="E3E3E3"/>
                    <w:left w:val="none" w:sz="0" w:space="0" w:color="auto"/>
                    <w:bottom w:val="single" w:sz="2" w:space="0" w:color="E3E3E3"/>
                    <w:right w:val="none" w:sz="0" w:space="0" w:color="auto"/>
                  </w:divBdr>
                </w:div>
                <w:div w:id="1021081373">
                  <w:marLeft w:val="0"/>
                  <w:marRight w:val="0"/>
                  <w:marTop w:val="0"/>
                  <w:marBottom w:val="0"/>
                  <w:divBdr>
                    <w:top w:val="single" w:sz="2" w:space="0" w:color="E3E3E3"/>
                    <w:left w:val="none" w:sz="0" w:space="0" w:color="auto"/>
                    <w:bottom w:val="single" w:sz="2" w:space="0" w:color="E3E3E3"/>
                    <w:right w:val="none" w:sz="0" w:space="0" w:color="auto"/>
                  </w:divBdr>
                </w:div>
                <w:div w:id="1089621843">
                  <w:marLeft w:val="0"/>
                  <w:marRight w:val="0"/>
                  <w:marTop w:val="0"/>
                  <w:marBottom w:val="0"/>
                  <w:divBdr>
                    <w:top w:val="single" w:sz="2" w:space="0" w:color="E3E3E3"/>
                    <w:left w:val="none" w:sz="0" w:space="0" w:color="auto"/>
                    <w:bottom w:val="single" w:sz="2" w:space="0" w:color="E3E3E3"/>
                    <w:right w:val="none" w:sz="0" w:space="0" w:color="auto"/>
                  </w:divBdr>
                </w:div>
                <w:div w:id="1371413110">
                  <w:marLeft w:val="0"/>
                  <w:marRight w:val="0"/>
                  <w:marTop w:val="0"/>
                  <w:marBottom w:val="0"/>
                  <w:divBdr>
                    <w:top w:val="single" w:sz="2" w:space="0" w:color="E3E3E3"/>
                    <w:left w:val="none" w:sz="0" w:space="0" w:color="auto"/>
                    <w:bottom w:val="single" w:sz="2" w:space="0" w:color="E3E3E3"/>
                    <w:right w:val="none" w:sz="0" w:space="0" w:color="auto"/>
                  </w:divBdr>
                </w:div>
                <w:div w:id="630135699">
                  <w:marLeft w:val="0"/>
                  <w:marRight w:val="0"/>
                  <w:marTop w:val="0"/>
                  <w:marBottom w:val="0"/>
                  <w:divBdr>
                    <w:top w:val="single" w:sz="2" w:space="0" w:color="E3E3E3"/>
                    <w:left w:val="none" w:sz="0" w:space="0" w:color="auto"/>
                    <w:bottom w:val="single" w:sz="2" w:space="0" w:color="E3E3E3"/>
                    <w:right w:val="none" w:sz="0" w:space="0" w:color="auto"/>
                  </w:divBdr>
                </w:div>
                <w:div w:id="1790467919">
                  <w:marLeft w:val="0"/>
                  <w:marRight w:val="0"/>
                  <w:marTop w:val="0"/>
                  <w:marBottom w:val="0"/>
                  <w:divBdr>
                    <w:top w:val="single" w:sz="2" w:space="0" w:color="E3E3E3"/>
                    <w:left w:val="none" w:sz="0" w:space="0" w:color="auto"/>
                    <w:bottom w:val="single" w:sz="2" w:space="0" w:color="E3E3E3"/>
                    <w:right w:val="none" w:sz="0" w:space="0" w:color="auto"/>
                  </w:divBdr>
                </w:div>
                <w:div w:id="1939753533">
                  <w:marLeft w:val="0"/>
                  <w:marRight w:val="0"/>
                  <w:marTop w:val="0"/>
                  <w:marBottom w:val="0"/>
                  <w:divBdr>
                    <w:top w:val="single" w:sz="2" w:space="0" w:color="E3E3E3"/>
                    <w:left w:val="none" w:sz="0" w:space="0" w:color="auto"/>
                    <w:bottom w:val="single" w:sz="2" w:space="0" w:color="E3E3E3"/>
                    <w:right w:val="none" w:sz="0" w:space="0" w:color="auto"/>
                  </w:divBdr>
                </w:div>
                <w:div w:id="641812850">
                  <w:marLeft w:val="0"/>
                  <w:marRight w:val="0"/>
                  <w:marTop w:val="0"/>
                  <w:marBottom w:val="0"/>
                  <w:divBdr>
                    <w:top w:val="single" w:sz="2" w:space="0" w:color="E3E3E3"/>
                    <w:left w:val="none" w:sz="0" w:space="0" w:color="auto"/>
                    <w:bottom w:val="single" w:sz="2" w:space="0" w:color="E3E3E3"/>
                    <w:right w:val="none" w:sz="0" w:space="0" w:color="auto"/>
                  </w:divBdr>
                </w:div>
                <w:div w:id="921453384">
                  <w:marLeft w:val="0"/>
                  <w:marRight w:val="0"/>
                  <w:marTop w:val="0"/>
                  <w:marBottom w:val="0"/>
                  <w:divBdr>
                    <w:top w:val="single" w:sz="2" w:space="0" w:color="E3E3E3"/>
                    <w:left w:val="none" w:sz="0" w:space="0" w:color="auto"/>
                    <w:bottom w:val="single" w:sz="2" w:space="0" w:color="E3E3E3"/>
                    <w:right w:val="none" w:sz="0" w:space="0" w:color="auto"/>
                  </w:divBdr>
                </w:div>
                <w:div w:id="890845110">
                  <w:marLeft w:val="0"/>
                  <w:marRight w:val="0"/>
                  <w:marTop w:val="0"/>
                  <w:marBottom w:val="0"/>
                  <w:divBdr>
                    <w:top w:val="single" w:sz="2" w:space="0" w:color="E3E3E3"/>
                    <w:left w:val="none" w:sz="0" w:space="0" w:color="auto"/>
                    <w:bottom w:val="single" w:sz="2" w:space="0" w:color="E3E3E3"/>
                    <w:right w:val="none" w:sz="0" w:space="0" w:color="auto"/>
                  </w:divBdr>
                </w:div>
                <w:div w:id="1796362363">
                  <w:marLeft w:val="0"/>
                  <w:marRight w:val="0"/>
                  <w:marTop w:val="0"/>
                  <w:marBottom w:val="0"/>
                  <w:divBdr>
                    <w:top w:val="single" w:sz="2" w:space="0" w:color="E3E3E3"/>
                    <w:left w:val="none" w:sz="0" w:space="0" w:color="auto"/>
                    <w:bottom w:val="single" w:sz="2" w:space="0" w:color="E3E3E3"/>
                    <w:right w:val="none" w:sz="0" w:space="0" w:color="auto"/>
                  </w:divBdr>
                </w:div>
                <w:div w:id="319772743">
                  <w:marLeft w:val="0"/>
                  <w:marRight w:val="0"/>
                  <w:marTop w:val="0"/>
                  <w:marBottom w:val="0"/>
                  <w:divBdr>
                    <w:top w:val="single" w:sz="2" w:space="0" w:color="E3E3E3"/>
                    <w:left w:val="none" w:sz="0" w:space="0" w:color="auto"/>
                    <w:bottom w:val="single" w:sz="2" w:space="0" w:color="E3E3E3"/>
                    <w:right w:val="none" w:sz="0" w:space="0" w:color="auto"/>
                  </w:divBdr>
                </w:div>
                <w:div w:id="1122193378">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368184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64201251">
      <w:bodyDiv w:val="1"/>
      <w:marLeft w:val="0"/>
      <w:marRight w:val="0"/>
      <w:marTop w:val="0"/>
      <w:marBottom w:val="0"/>
      <w:divBdr>
        <w:top w:val="none" w:sz="0" w:space="0" w:color="auto"/>
        <w:left w:val="none" w:sz="0" w:space="0" w:color="auto"/>
        <w:bottom w:val="none" w:sz="0" w:space="0" w:color="auto"/>
        <w:right w:val="none" w:sz="0" w:space="0" w:color="auto"/>
      </w:divBdr>
      <w:divsChild>
        <w:div w:id="680741803">
          <w:marLeft w:val="0"/>
          <w:marRight w:val="0"/>
          <w:marTop w:val="0"/>
          <w:marBottom w:val="0"/>
          <w:divBdr>
            <w:top w:val="none" w:sz="0" w:space="0" w:color="auto"/>
            <w:left w:val="none" w:sz="0" w:space="0" w:color="auto"/>
            <w:bottom w:val="none" w:sz="0" w:space="0" w:color="auto"/>
            <w:right w:val="none" w:sz="0" w:space="0" w:color="auto"/>
          </w:divBdr>
          <w:divsChild>
            <w:div w:id="1821195783">
              <w:marLeft w:val="0"/>
              <w:marRight w:val="0"/>
              <w:marTop w:val="0"/>
              <w:marBottom w:val="0"/>
              <w:divBdr>
                <w:top w:val="single" w:sz="2" w:space="0" w:color="E3E3E3"/>
                <w:left w:val="single" w:sz="2" w:space="0" w:color="E3E3E3"/>
                <w:bottom w:val="single" w:sz="2" w:space="0" w:color="E3E3E3"/>
                <w:right w:val="single" w:sz="2" w:space="0" w:color="E3E3E3"/>
              </w:divBdr>
              <w:divsChild>
                <w:div w:id="889848461">
                  <w:marLeft w:val="0"/>
                  <w:marRight w:val="0"/>
                  <w:marTop w:val="0"/>
                  <w:marBottom w:val="0"/>
                  <w:divBdr>
                    <w:top w:val="single" w:sz="2" w:space="0" w:color="E3E3E3"/>
                    <w:left w:val="none" w:sz="0" w:space="0" w:color="auto"/>
                    <w:bottom w:val="single" w:sz="2" w:space="0" w:color="E3E3E3"/>
                    <w:right w:val="none" w:sz="0" w:space="0" w:color="auto"/>
                  </w:divBdr>
                </w:div>
                <w:div w:id="1818107470">
                  <w:marLeft w:val="0"/>
                  <w:marRight w:val="0"/>
                  <w:marTop w:val="0"/>
                  <w:marBottom w:val="0"/>
                  <w:divBdr>
                    <w:top w:val="single" w:sz="2" w:space="0" w:color="E3E3E3"/>
                    <w:left w:val="none" w:sz="0" w:space="0" w:color="auto"/>
                    <w:bottom w:val="single" w:sz="2" w:space="0" w:color="E3E3E3"/>
                    <w:right w:val="none" w:sz="0" w:space="0" w:color="auto"/>
                  </w:divBdr>
                </w:div>
                <w:div w:id="524635720">
                  <w:marLeft w:val="0"/>
                  <w:marRight w:val="0"/>
                  <w:marTop w:val="0"/>
                  <w:marBottom w:val="0"/>
                  <w:divBdr>
                    <w:top w:val="single" w:sz="2" w:space="0" w:color="E3E3E3"/>
                    <w:left w:val="none" w:sz="0" w:space="0" w:color="auto"/>
                    <w:bottom w:val="single" w:sz="2" w:space="0" w:color="E3E3E3"/>
                    <w:right w:val="none" w:sz="0" w:space="0" w:color="auto"/>
                  </w:divBdr>
                </w:div>
                <w:div w:id="927036032">
                  <w:marLeft w:val="0"/>
                  <w:marRight w:val="0"/>
                  <w:marTop w:val="0"/>
                  <w:marBottom w:val="0"/>
                  <w:divBdr>
                    <w:top w:val="single" w:sz="2" w:space="0" w:color="E3E3E3"/>
                    <w:left w:val="none" w:sz="0" w:space="0" w:color="auto"/>
                    <w:bottom w:val="single" w:sz="2" w:space="0" w:color="E3E3E3"/>
                    <w:right w:val="none" w:sz="0" w:space="0" w:color="auto"/>
                  </w:divBdr>
                </w:div>
                <w:div w:id="821586128">
                  <w:marLeft w:val="0"/>
                  <w:marRight w:val="0"/>
                  <w:marTop w:val="0"/>
                  <w:marBottom w:val="0"/>
                  <w:divBdr>
                    <w:top w:val="single" w:sz="2" w:space="0" w:color="E3E3E3"/>
                    <w:left w:val="none" w:sz="0" w:space="0" w:color="auto"/>
                    <w:bottom w:val="single" w:sz="2" w:space="0" w:color="E3E3E3"/>
                    <w:right w:val="none" w:sz="0" w:space="0" w:color="auto"/>
                  </w:divBdr>
                </w:div>
                <w:div w:id="194656232">
                  <w:marLeft w:val="0"/>
                  <w:marRight w:val="0"/>
                  <w:marTop w:val="0"/>
                  <w:marBottom w:val="0"/>
                  <w:divBdr>
                    <w:top w:val="single" w:sz="2" w:space="0" w:color="E3E3E3"/>
                    <w:left w:val="none" w:sz="0" w:space="0" w:color="auto"/>
                    <w:bottom w:val="single" w:sz="2" w:space="0" w:color="E3E3E3"/>
                    <w:right w:val="none" w:sz="0" w:space="0" w:color="auto"/>
                  </w:divBdr>
                </w:div>
                <w:div w:id="1376735241">
                  <w:marLeft w:val="0"/>
                  <w:marRight w:val="0"/>
                  <w:marTop w:val="0"/>
                  <w:marBottom w:val="0"/>
                  <w:divBdr>
                    <w:top w:val="single" w:sz="2" w:space="0" w:color="E3E3E3"/>
                    <w:left w:val="none" w:sz="0" w:space="0" w:color="auto"/>
                    <w:bottom w:val="single" w:sz="2" w:space="0" w:color="E3E3E3"/>
                    <w:right w:val="none" w:sz="0" w:space="0" w:color="auto"/>
                  </w:divBdr>
                </w:div>
                <w:div w:id="32117447">
                  <w:marLeft w:val="0"/>
                  <w:marRight w:val="0"/>
                  <w:marTop w:val="0"/>
                  <w:marBottom w:val="0"/>
                  <w:divBdr>
                    <w:top w:val="single" w:sz="2" w:space="0" w:color="E3E3E3"/>
                    <w:left w:val="none" w:sz="0" w:space="0" w:color="auto"/>
                    <w:bottom w:val="single" w:sz="2" w:space="0" w:color="E3E3E3"/>
                    <w:right w:val="none" w:sz="0" w:space="0" w:color="auto"/>
                  </w:divBdr>
                </w:div>
                <w:div w:id="1850172563">
                  <w:marLeft w:val="0"/>
                  <w:marRight w:val="0"/>
                  <w:marTop w:val="0"/>
                  <w:marBottom w:val="0"/>
                  <w:divBdr>
                    <w:top w:val="single" w:sz="2" w:space="0" w:color="E3E3E3"/>
                    <w:left w:val="none" w:sz="0" w:space="0" w:color="auto"/>
                    <w:bottom w:val="single" w:sz="2" w:space="0" w:color="E3E3E3"/>
                    <w:right w:val="none" w:sz="0" w:space="0" w:color="auto"/>
                  </w:divBdr>
                </w:div>
                <w:div w:id="300229986">
                  <w:marLeft w:val="0"/>
                  <w:marRight w:val="0"/>
                  <w:marTop w:val="0"/>
                  <w:marBottom w:val="0"/>
                  <w:divBdr>
                    <w:top w:val="single" w:sz="2" w:space="0" w:color="E3E3E3"/>
                    <w:left w:val="none" w:sz="0" w:space="0" w:color="auto"/>
                    <w:bottom w:val="single" w:sz="2" w:space="0" w:color="E3E3E3"/>
                    <w:right w:val="none" w:sz="0" w:space="0" w:color="auto"/>
                  </w:divBdr>
                </w:div>
                <w:div w:id="968319044">
                  <w:marLeft w:val="0"/>
                  <w:marRight w:val="0"/>
                  <w:marTop w:val="0"/>
                  <w:marBottom w:val="0"/>
                  <w:divBdr>
                    <w:top w:val="single" w:sz="2" w:space="0" w:color="E3E3E3"/>
                    <w:left w:val="none" w:sz="0" w:space="0" w:color="auto"/>
                    <w:bottom w:val="single" w:sz="2" w:space="0" w:color="E3E3E3"/>
                    <w:right w:val="none" w:sz="0" w:space="0" w:color="auto"/>
                  </w:divBdr>
                </w:div>
                <w:div w:id="636763406">
                  <w:marLeft w:val="0"/>
                  <w:marRight w:val="0"/>
                  <w:marTop w:val="0"/>
                  <w:marBottom w:val="0"/>
                  <w:divBdr>
                    <w:top w:val="single" w:sz="2" w:space="0" w:color="E3E3E3"/>
                    <w:left w:val="none" w:sz="0" w:space="0" w:color="auto"/>
                    <w:bottom w:val="single" w:sz="2" w:space="0" w:color="E3E3E3"/>
                    <w:right w:val="none" w:sz="0" w:space="0" w:color="auto"/>
                  </w:divBdr>
                </w:div>
                <w:div w:id="1407996142">
                  <w:marLeft w:val="0"/>
                  <w:marRight w:val="0"/>
                  <w:marTop w:val="0"/>
                  <w:marBottom w:val="0"/>
                  <w:divBdr>
                    <w:top w:val="single" w:sz="2" w:space="0" w:color="E3E3E3"/>
                    <w:left w:val="none" w:sz="0" w:space="0" w:color="auto"/>
                    <w:bottom w:val="single" w:sz="2" w:space="0" w:color="E3E3E3"/>
                    <w:right w:val="none" w:sz="0" w:space="0" w:color="auto"/>
                  </w:divBdr>
                </w:div>
              </w:divsChild>
            </w:div>
          </w:divsChild>
        </w:div>
        <w:div w:id="2064131496">
          <w:marLeft w:val="0"/>
          <w:marRight w:val="0"/>
          <w:marTop w:val="0"/>
          <w:marBottom w:val="0"/>
          <w:divBdr>
            <w:top w:val="single" w:sz="2" w:space="0" w:color="E3E3E3"/>
            <w:left w:val="single" w:sz="2" w:space="0" w:color="E3E3E3"/>
            <w:bottom w:val="single" w:sz="2" w:space="0" w:color="E3E3E3"/>
            <w:right w:val="single" w:sz="2" w:space="0" w:color="E3E3E3"/>
          </w:divBdr>
        </w:div>
        <w:div w:id="837160020">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2039743423">
      <w:bodyDiv w:val="1"/>
      <w:marLeft w:val="0"/>
      <w:marRight w:val="0"/>
      <w:marTop w:val="0"/>
      <w:marBottom w:val="0"/>
      <w:divBdr>
        <w:top w:val="none" w:sz="0" w:space="0" w:color="auto"/>
        <w:left w:val="none" w:sz="0" w:space="0" w:color="auto"/>
        <w:bottom w:val="none" w:sz="0" w:space="0" w:color="auto"/>
        <w:right w:val="none" w:sz="0" w:space="0" w:color="auto"/>
      </w:divBdr>
      <w:divsChild>
        <w:div w:id="1893227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2069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CFA6D-1777-4EEB-A7BE-1E2104DC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5576</Words>
  <Characters>31784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Mansour Alyami</cp:lastModifiedBy>
  <cp:revision>3</cp:revision>
  <cp:lastPrinted>2025-07-18T01:45:00Z</cp:lastPrinted>
  <dcterms:created xsi:type="dcterms:W3CDTF">2025-08-14T16:28:00Z</dcterms:created>
  <dcterms:modified xsi:type="dcterms:W3CDTF">2025-08-14T16:31:00Z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