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D657FFD" w:rsidR="00EA22ED" w:rsidRDefault="0038462F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دراسة تطبيقية على</w:t>
            </w:r>
            <w:proofErr w:type="gramStart"/>
            <w:r>
              <w:rPr>
                <w:rFonts w:hint="cs"/>
                <w:rtl/>
                <w:lang w:bidi="ar-SY"/>
              </w:rPr>
              <w:t>.....</w:t>
            </w:r>
            <w:proofErr w:type="gramEnd"/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44089C23" w:rsidR="00EA22ED" w:rsidRDefault="0038462F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العرض المبدئي غير مكتمل </w:t>
            </w:r>
            <w:proofErr w:type="gramStart"/>
            <w:r>
              <w:rPr>
                <w:rFonts w:hint="cs"/>
                <w:rtl/>
                <w:lang w:bidi="ar-SY"/>
              </w:rPr>
              <w:t>و كأنه</w:t>
            </w:r>
            <w:proofErr w:type="gramEnd"/>
            <w:r>
              <w:rPr>
                <w:rFonts w:hint="cs"/>
                <w:rtl/>
                <w:lang w:bidi="ar-SY"/>
              </w:rPr>
              <w:t xml:space="preserve"> رؤوس أقلام يرجى مراجعة المادة العلمية والمحاضرات المسجلة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38462F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2024-09-11T20:34:00Z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