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13"/>
        <w:gridCol w:w="3894"/>
        <w:gridCol w:w="3404"/>
        <w:gridCol w:w="905"/>
      </w:tblGrid>
      <w:tr w:rsidR="008C2B53" w:rsidRPr="00E24D1D" w14:paraId="700F1521" w14:textId="22613A0C" w:rsidTr="00E24D1D">
        <w:tc>
          <w:tcPr>
            <w:tcW w:w="424" w:type="pct"/>
          </w:tcPr>
          <w:p w14:paraId="61DE9912" w14:textId="5D26EB66" w:rsidR="008C2B53" w:rsidRPr="00E24D1D" w:rsidRDefault="008C2B53" w:rsidP="00E24D1D">
            <w:pPr>
              <w:spacing w:line="360" w:lineRule="auto"/>
              <w:rPr>
                <w:b/>
                <w:bCs/>
                <w:sz w:val="24"/>
                <w:szCs w:val="24"/>
                <w:rtl/>
              </w:rPr>
            </w:pPr>
            <w:r w:rsidRPr="00E24D1D">
              <w:rPr>
                <w:b/>
                <w:bCs/>
                <w:sz w:val="24"/>
                <w:szCs w:val="24"/>
                <w:rtl/>
              </w:rPr>
              <w:t>رقم الصفحة</w:t>
            </w:r>
          </w:p>
        </w:tc>
        <w:tc>
          <w:tcPr>
            <w:tcW w:w="2189" w:type="pct"/>
          </w:tcPr>
          <w:p w14:paraId="4B50DA98" w14:textId="008A64F3" w:rsidR="008C2B53" w:rsidRPr="00E24D1D" w:rsidRDefault="008C2B53" w:rsidP="00E24D1D">
            <w:pPr>
              <w:spacing w:line="360" w:lineRule="auto"/>
              <w:rPr>
                <w:b/>
                <w:bCs/>
                <w:sz w:val="24"/>
                <w:szCs w:val="24"/>
                <w:rtl/>
              </w:rPr>
            </w:pPr>
            <w:r w:rsidRPr="00E24D1D">
              <w:rPr>
                <w:b/>
                <w:bCs/>
                <w:sz w:val="24"/>
                <w:szCs w:val="24"/>
                <w:rtl/>
              </w:rPr>
              <w:t>ما تم تنفيذه</w:t>
            </w:r>
          </w:p>
        </w:tc>
        <w:tc>
          <w:tcPr>
            <w:tcW w:w="1917" w:type="pct"/>
            <w:hideMark/>
          </w:tcPr>
          <w:p w14:paraId="24B2F43C" w14:textId="1E33FBD5" w:rsidR="008C2B53" w:rsidRPr="00E24D1D" w:rsidRDefault="008C2B53" w:rsidP="00E24D1D">
            <w:pPr>
              <w:spacing w:after="160" w:line="360" w:lineRule="auto"/>
              <w:rPr>
                <w:b/>
                <w:bCs/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  <w:rtl/>
              </w:rPr>
              <w:t>التعديل المطلوب</w:t>
            </w:r>
          </w:p>
        </w:tc>
        <w:tc>
          <w:tcPr>
            <w:tcW w:w="470" w:type="pct"/>
          </w:tcPr>
          <w:p w14:paraId="06FCA911" w14:textId="55BA11DD" w:rsidR="008C2B53" w:rsidRPr="00E24D1D" w:rsidRDefault="008C2B53" w:rsidP="00E24D1D">
            <w:pPr>
              <w:spacing w:line="360" w:lineRule="auto"/>
              <w:rPr>
                <w:b/>
                <w:bCs/>
                <w:sz w:val="24"/>
                <w:szCs w:val="24"/>
                <w:rtl/>
              </w:rPr>
            </w:pPr>
            <w:r w:rsidRPr="00E24D1D">
              <w:rPr>
                <w:b/>
                <w:bCs/>
                <w:sz w:val="24"/>
                <w:szCs w:val="24"/>
                <w:rtl/>
              </w:rPr>
              <w:t>رقم الملاحظة</w:t>
            </w:r>
          </w:p>
        </w:tc>
      </w:tr>
      <w:tr w:rsidR="008C2B53" w:rsidRPr="00E24D1D" w14:paraId="12AA4743" w14:textId="25EEA853" w:rsidTr="00E24D1D">
        <w:tc>
          <w:tcPr>
            <w:tcW w:w="424" w:type="pct"/>
          </w:tcPr>
          <w:p w14:paraId="174C74FF" w14:textId="39F52F6E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2</w:t>
            </w:r>
          </w:p>
        </w:tc>
        <w:tc>
          <w:tcPr>
            <w:tcW w:w="2189" w:type="pct"/>
          </w:tcPr>
          <w:p w14:paraId="38682E3D" w14:textId="584F7965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إعادة صياغة فقرة المنهج لتوضيح أنه كمي وصفي تحليلي، مقطعي غير تجريبي، وحُذفت الإشارة للتحليل الكيفي، مع توحيد الوصف في جميع أجزاء الفصل</w:t>
            </w:r>
          </w:p>
        </w:tc>
        <w:tc>
          <w:tcPr>
            <w:tcW w:w="1917" w:type="pct"/>
            <w:hideMark/>
          </w:tcPr>
          <w:p w14:paraId="64C0A667" w14:textId="77DEC63E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تصحيح وصف منهج الدراسة (تحديد طبيعة الدراسة بأنها كمية، حذف الإشارة للتحليل الكيفي، توضيح أن التصميم مقطعي وغير تجريبي، توحيد الوصف)</w:t>
            </w:r>
          </w:p>
        </w:tc>
        <w:tc>
          <w:tcPr>
            <w:tcW w:w="470" w:type="pct"/>
          </w:tcPr>
          <w:p w14:paraId="4FBC4601" w14:textId="5E4C3EE6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8C2B53" w:rsidRPr="00E24D1D" w14:paraId="043630C2" w14:textId="04D663A4" w:rsidTr="00E24D1D">
        <w:tc>
          <w:tcPr>
            <w:tcW w:w="424" w:type="pct"/>
          </w:tcPr>
          <w:p w14:paraId="53E0413E" w14:textId="0E296428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37D16017" w14:textId="7BF10917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 تعديل جميع المواضع لتصبح "رؤية المملكة العربية السعودية 2030" بدلًا من "2023</w:t>
            </w:r>
            <w:r w:rsidRPr="00E24D1D">
              <w:rPr>
                <w:sz w:val="24"/>
                <w:szCs w:val="24"/>
              </w:rPr>
              <w:t>"</w:t>
            </w:r>
          </w:p>
        </w:tc>
        <w:tc>
          <w:tcPr>
            <w:tcW w:w="1917" w:type="pct"/>
            <w:hideMark/>
          </w:tcPr>
          <w:p w14:paraId="29BC0A0C" w14:textId="0FC29B6D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تصحيح السنة المرتبطة برؤية المملكة (من 2023 إلى 2030)</w:t>
            </w:r>
          </w:p>
        </w:tc>
        <w:tc>
          <w:tcPr>
            <w:tcW w:w="470" w:type="pct"/>
          </w:tcPr>
          <w:p w14:paraId="2FB944CC" w14:textId="2E15E1CF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8C2B53" w:rsidRPr="00E24D1D" w14:paraId="1631D06F" w14:textId="7191251E" w:rsidTr="00E24D1D">
        <w:tc>
          <w:tcPr>
            <w:tcW w:w="424" w:type="pct"/>
          </w:tcPr>
          <w:p w14:paraId="24B3684A" w14:textId="64F41A29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2</w:t>
            </w:r>
          </w:p>
        </w:tc>
        <w:tc>
          <w:tcPr>
            <w:tcW w:w="2189" w:type="pct"/>
          </w:tcPr>
          <w:p w14:paraId="63D3FD17" w14:textId="68F6B070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القطاعات الرئيسة، المدن المستهدفة (الرياض، جدة، الشرقية)، أنواع المنشآت (صغيرة، متوسطة، كبيرة)، الفئات الوظيفية المؤهلة، والعدد التقديري من تقرير رسمي</w:t>
            </w:r>
          </w:p>
        </w:tc>
        <w:tc>
          <w:tcPr>
            <w:tcW w:w="1917" w:type="pct"/>
            <w:hideMark/>
          </w:tcPr>
          <w:p w14:paraId="4DB43682" w14:textId="766034BC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تحديد مجتمع الدراسة بصورة دقيقة (القطاعات، المناطق، أنواع المنشآت، الفئات الوظيفية، العدد التقديري مع مصدر رسمي)</w:t>
            </w:r>
          </w:p>
        </w:tc>
        <w:tc>
          <w:tcPr>
            <w:tcW w:w="470" w:type="pct"/>
          </w:tcPr>
          <w:p w14:paraId="6849D606" w14:textId="18849D64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8C2B53" w:rsidRPr="00E24D1D" w14:paraId="13529FE3" w14:textId="73A49432" w:rsidTr="00E24D1D">
        <w:tc>
          <w:tcPr>
            <w:tcW w:w="424" w:type="pct"/>
          </w:tcPr>
          <w:p w14:paraId="583FDB01" w14:textId="039C899D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2</w:t>
            </w:r>
          </w:p>
        </w:tc>
        <w:tc>
          <w:tcPr>
            <w:tcW w:w="2189" w:type="pct"/>
          </w:tcPr>
          <w:p w14:paraId="05C6DFB2" w14:textId="5ADBA6E8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أُضيفت بيانات من تقرير سوق العمل للهيئة العامة للإحصاء (2025) مع ذكر العدد والصفحة والرابط الرسمي</w:t>
            </w:r>
          </w:p>
        </w:tc>
        <w:tc>
          <w:tcPr>
            <w:tcW w:w="1917" w:type="pct"/>
            <w:hideMark/>
          </w:tcPr>
          <w:p w14:paraId="35C9DC5E" w14:textId="56A151AB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توثيق حجم مجتمع الدراسة من مصادر رسمية</w:t>
            </w:r>
          </w:p>
        </w:tc>
        <w:tc>
          <w:tcPr>
            <w:tcW w:w="470" w:type="pct"/>
          </w:tcPr>
          <w:p w14:paraId="0BD63136" w14:textId="3296BAFA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8C2B53" w:rsidRPr="00E24D1D" w14:paraId="3E285AFF" w14:textId="332A9F96" w:rsidTr="00E24D1D">
        <w:tc>
          <w:tcPr>
            <w:tcW w:w="424" w:type="pct"/>
          </w:tcPr>
          <w:p w14:paraId="34206737" w14:textId="27580309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0E5F62A2" w14:textId="379EF38A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 تحديد أسلوب العينة بشكل واضح (قصدية/طبقية حصصية) بما يتناسب مع الفئات المستهدفة، وحُذف التناقض بين العشوائية والقصدية</w:t>
            </w:r>
          </w:p>
        </w:tc>
        <w:tc>
          <w:tcPr>
            <w:tcW w:w="1917" w:type="pct"/>
            <w:hideMark/>
          </w:tcPr>
          <w:p w14:paraId="3578AE07" w14:textId="39806996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توحيد أسلوب اختيار العينة</w:t>
            </w:r>
          </w:p>
        </w:tc>
        <w:tc>
          <w:tcPr>
            <w:tcW w:w="470" w:type="pct"/>
          </w:tcPr>
          <w:p w14:paraId="05391576" w14:textId="5B8FE4C2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8C2B53" w:rsidRPr="00E24D1D" w14:paraId="6276A431" w14:textId="79F90CC8" w:rsidTr="00E24D1D">
        <w:tc>
          <w:tcPr>
            <w:tcW w:w="424" w:type="pct"/>
          </w:tcPr>
          <w:p w14:paraId="42B366E1" w14:textId="7679302E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45723CBE" w14:textId="67F1C621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 حذف وصف العينة بأنها "عشوائية" لعدم توفر إطار معاينة كامل، والاكتفاء بوصفها قصدية/طبقية</w:t>
            </w:r>
          </w:p>
        </w:tc>
        <w:tc>
          <w:tcPr>
            <w:tcW w:w="1917" w:type="pct"/>
            <w:hideMark/>
          </w:tcPr>
          <w:p w14:paraId="4F23F461" w14:textId="7C578ABC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إثبات إمكانية تطبيق العينة العشوائية أو حذف المصطلح</w:t>
            </w:r>
          </w:p>
        </w:tc>
        <w:tc>
          <w:tcPr>
            <w:tcW w:w="470" w:type="pct"/>
          </w:tcPr>
          <w:p w14:paraId="626C4858" w14:textId="3A47BB72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8C2B53" w:rsidRPr="00E24D1D" w14:paraId="2F88289A" w14:textId="6F204330" w:rsidTr="00E24D1D">
        <w:tc>
          <w:tcPr>
            <w:tcW w:w="424" w:type="pct"/>
          </w:tcPr>
          <w:p w14:paraId="4FB142F4" w14:textId="223A5298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3ADE6707" w14:textId="414AC764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حجم المجتمع (12.3 مليون)، ذكر القيمة الفعلية من جدول كريجسي ومورغان، وتوضيح الفرق بين الموزعة والمستردة والصالحة</w:t>
            </w:r>
          </w:p>
        </w:tc>
        <w:tc>
          <w:tcPr>
            <w:tcW w:w="1917" w:type="pct"/>
            <w:hideMark/>
          </w:tcPr>
          <w:p w14:paraId="346BE5B3" w14:textId="4A9114F9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إعادة تبرير حجم العينة وربطها بحجم المجتمع</w:t>
            </w:r>
          </w:p>
        </w:tc>
        <w:tc>
          <w:tcPr>
            <w:tcW w:w="470" w:type="pct"/>
          </w:tcPr>
          <w:p w14:paraId="43BE85DE" w14:textId="6CEEDD80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8C2B53" w:rsidRPr="00E24D1D" w14:paraId="29E08C32" w14:textId="7F22722E" w:rsidTr="00E24D1D">
        <w:tc>
          <w:tcPr>
            <w:tcW w:w="424" w:type="pct"/>
          </w:tcPr>
          <w:p w14:paraId="0222786D" w14:textId="327F4AB1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43ED2327" w14:textId="6CD01447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الإشارة إلى استخدام برنامج</w:t>
            </w:r>
            <w:r w:rsidRPr="00E24D1D">
              <w:rPr>
                <w:sz w:val="24"/>
                <w:szCs w:val="24"/>
              </w:rPr>
              <w:t xml:space="preserve"> G*Power </w:t>
            </w:r>
            <w:r w:rsidRPr="00E24D1D">
              <w:rPr>
                <w:sz w:val="24"/>
                <w:szCs w:val="24"/>
                <w:rtl/>
              </w:rPr>
              <w:t>لتحديد الحد الأدنى من الاستجابات وفق حجم الأثر المتوقع وعدد المتغيرات</w:t>
            </w:r>
          </w:p>
        </w:tc>
        <w:tc>
          <w:tcPr>
            <w:tcW w:w="1917" w:type="pct"/>
            <w:hideMark/>
          </w:tcPr>
          <w:p w14:paraId="7B4E57C4" w14:textId="012357D4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إضافة تحليل القوة الإحصائية</w:t>
            </w:r>
          </w:p>
        </w:tc>
        <w:tc>
          <w:tcPr>
            <w:tcW w:w="470" w:type="pct"/>
          </w:tcPr>
          <w:p w14:paraId="67835B6D" w14:textId="22B47695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8C2B53" w:rsidRPr="00E24D1D" w14:paraId="70DB25C8" w14:textId="3557433C" w:rsidTr="00E24D1D">
        <w:tc>
          <w:tcPr>
            <w:tcW w:w="424" w:type="pct"/>
          </w:tcPr>
          <w:p w14:paraId="6A5DF5CD" w14:textId="586127FD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3ADB5F6B" w14:textId="05A6D68A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 xml:space="preserve">تمت إضافة خطة توزيع 420–450 استبانة لضمان الحصول على 384 استجابة صالحة، مع </w:t>
            </w:r>
            <w:r w:rsidRPr="00E24D1D">
              <w:rPr>
                <w:sz w:val="24"/>
                <w:szCs w:val="24"/>
                <w:rtl/>
              </w:rPr>
              <w:lastRenderedPageBreak/>
              <w:t>التمييز بين الموزعة والمستردة والمستبعدة والصالحة</w:t>
            </w:r>
          </w:p>
        </w:tc>
        <w:tc>
          <w:tcPr>
            <w:tcW w:w="1917" w:type="pct"/>
            <w:hideMark/>
          </w:tcPr>
          <w:p w14:paraId="11423206" w14:textId="7B6A5F6A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lastRenderedPageBreak/>
              <w:t>تحديد عدد الاستبانات التي ستُوزع</w:t>
            </w:r>
          </w:p>
        </w:tc>
        <w:tc>
          <w:tcPr>
            <w:tcW w:w="470" w:type="pct"/>
          </w:tcPr>
          <w:p w14:paraId="6FBB1814" w14:textId="0035E802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8C2B53" w:rsidRPr="00E24D1D" w14:paraId="1F208859" w14:textId="7797BBD0" w:rsidTr="00E24D1D">
        <w:tc>
          <w:tcPr>
            <w:tcW w:w="424" w:type="pct"/>
          </w:tcPr>
          <w:p w14:paraId="20951AD6" w14:textId="2247FDE3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47E0E7D4" w14:textId="6C813197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 توضيح أن وحدة التحليل هي "مديرو الموارد البشرية ومسؤولو التوظيف والتطوير والقيادات الإدارية</w:t>
            </w:r>
            <w:r w:rsidRPr="00E24D1D">
              <w:rPr>
                <w:sz w:val="24"/>
                <w:szCs w:val="24"/>
              </w:rPr>
              <w:t>"</w:t>
            </w:r>
          </w:p>
        </w:tc>
        <w:tc>
          <w:tcPr>
            <w:tcW w:w="1917" w:type="pct"/>
            <w:hideMark/>
          </w:tcPr>
          <w:p w14:paraId="5BAD5216" w14:textId="0CE853BB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تحديد وحدة التحليل</w:t>
            </w:r>
          </w:p>
        </w:tc>
        <w:tc>
          <w:tcPr>
            <w:tcW w:w="470" w:type="pct"/>
          </w:tcPr>
          <w:p w14:paraId="130D00D8" w14:textId="2F1238D8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8C2B53" w:rsidRPr="00E24D1D" w14:paraId="46231443" w14:textId="74E60FB2" w:rsidTr="00E24D1D">
        <w:tc>
          <w:tcPr>
            <w:tcW w:w="424" w:type="pct"/>
          </w:tcPr>
          <w:p w14:paraId="328EC657" w14:textId="3EE3B34C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6BA4377D" w14:textId="3358564E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شرط أن المستجيبين يجب أن يكونوا من ذوي الخبرة المباشرة في سياسات الموارد البشرية مع حد أدنى للخبرة سنتين</w:t>
            </w:r>
          </w:p>
        </w:tc>
        <w:tc>
          <w:tcPr>
            <w:tcW w:w="1917" w:type="pct"/>
            <w:hideMark/>
          </w:tcPr>
          <w:p w14:paraId="3EB8DA8F" w14:textId="1A2A8104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تحديد المستجيب المؤهل</w:t>
            </w:r>
          </w:p>
        </w:tc>
        <w:tc>
          <w:tcPr>
            <w:tcW w:w="470" w:type="pct"/>
          </w:tcPr>
          <w:p w14:paraId="38F50677" w14:textId="691B7F13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11</w:t>
            </w:r>
          </w:p>
        </w:tc>
      </w:tr>
      <w:tr w:rsidR="008C2B53" w:rsidRPr="00E24D1D" w14:paraId="3FAF2859" w14:textId="2B05E52A" w:rsidTr="00E24D1D">
        <w:tc>
          <w:tcPr>
            <w:tcW w:w="424" w:type="pct"/>
          </w:tcPr>
          <w:p w14:paraId="1CD8729C" w14:textId="40624F8A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2189" w:type="pct"/>
          </w:tcPr>
          <w:p w14:paraId="73090D06" w14:textId="5EF3D044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شروط المشاركة (العمل في منشأة خاصة سعودية، خبرة لا تقل عن سنة، الإلمام بالسياسات) وحالات الاستبعاد (الموظفون المؤقتون والمتدربون)</w:t>
            </w:r>
          </w:p>
        </w:tc>
        <w:tc>
          <w:tcPr>
            <w:tcW w:w="1917" w:type="pct"/>
            <w:hideMark/>
          </w:tcPr>
          <w:p w14:paraId="3B5D4074" w14:textId="15F1A9BA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إضافة معايير المشاركة والاستبعاد</w:t>
            </w:r>
          </w:p>
        </w:tc>
        <w:tc>
          <w:tcPr>
            <w:tcW w:w="470" w:type="pct"/>
          </w:tcPr>
          <w:p w14:paraId="1C353F3F" w14:textId="5EE6E480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12</w:t>
            </w:r>
          </w:p>
        </w:tc>
      </w:tr>
      <w:tr w:rsidR="008C2B53" w:rsidRPr="00E24D1D" w14:paraId="60E38708" w14:textId="41C81633" w:rsidTr="00E24D1D">
        <w:tc>
          <w:tcPr>
            <w:tcW w:w="424" w:type="pct"/>
          </w:tcPr>
          <w:p w14:paraId="543572F9" w14:textId="1479C7DC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4</w:t>
            </w:r>
          </w:p>
        </w:tc>
        <w:tc>
          <w:tcPr>
            <w:tcW w:w="2189" w:type="pct"/>
          </w:tcPr>
          <w:p w14:paraId="30F7FBD5" w14:textId="4A89AA0D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أن الدراسة ستُطبق في الرياض، جدة، والمنطقة الشرقية مع تبرير إمكانية التعميم</w:t>
            </w:r>
          </w:p>
        </w:tc>
        <w:tc>
          <w:tcPr>
            <w:tcW w:w="1917" w:type="pct"/>
            <w:hideMark/>
          </w:tcPr>
          <w:p w14:paraId="011B5245" w14:textId="3D4591D2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تحديد النطاق الجغرافي</w:t>
            </w:r>
          </w:p>
        </w:tc>
        <w:tc>
          <w:tcPr>
            <w:tcW w:w="470" w:type="pct"/>
          </w:tcPr>
          <w:p w14:paraId="340872DA" w14:textId="5AD8F237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13</w:t>
            </w:r>
          </w:p>
        </w:tc>
      </w:tr>
      <w:tr w:rsidR="008C2B53" w:rsidRPr="00E24D1D" w14:paraId="6D58B4F9" w14:textId="432AE43F" w:rsidTr="00E24D1D">
        <w:tc>
          <w:tcPr>
            <w:tcW w:w="424" w:type="pct"/>
          </w:tcPr>
          <w:p w14:paraId="1162E5A0" w14:textId="1EF4F833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4</w:t>
            </w:r>
          </w:p>
        </w:tc>
        <w:tc>
          <w:tcPr>
            <w:tcW w:w="2189" w:type="pct"/>
          </w:tcPr>
          <w:p w14:paraId="6A6C0798" w14:textId="1E4D9D66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إعادة صياغة الفترة لتوضيح أن الدراسة تقيس تصورات المشاركين عن التحولات بين 2020–2025 بشكل مقطعي</w:t>
            </w:r>
          </w:p>
        </w:tc>
        <w:tc>
          <w:tcPr>
            <w:tcW w:w="1917" w:type="pct"/>
            <w:hideMark/>
          </w:tcPr>
          <w:p w14:paraId="4BF5952D" w14:textId="3484EC5A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تصحيح الحدود الزمنية</w:t>
            </w:r>
          </w:p>
        </w:tc>
        <w:tc>
          <w:tcPr>
            <w:tcW w:w="470" w:type="pct"/>
          </w:tcPr>
          <w:p w14:paraId="5F831090" w14:textId="4FD12183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14</w:t>
            </w:r>
          </w:p>
        </w:tc>
      </w:tr>
      <w:tr w:rsidR="008C2B53" w:rsidRPr="00E24D1D" w14:paraId="7F4994BB" w14:textId="421F4FAF" w:rsidTr="00E24D1D">
        <w:tc>
          <w:tcPr>
            <w:tcW w:w="424" w:type="pct"/>
          </w:tcPr>
          <w:p w14:paraId="71A71FE7" w14:textId="36E28120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4</w:t>
            </w:r>
          </w:p>
        </w:tc>
        <w:tc>
          <w:tcPr>
            <w:tcW w:w="2189" w:type="pct"/>
          </w:tcPr>
          <w:p w14:paraId="4B6CDB67" w14:textId="229C2261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تقارير سوق العمل، معدلات التوظيف، مؤشرات الأجور، ومعدلات البطالة كمصادر داعمة</w:t>
            </w:r>
          </w:p>
        </w:tc>
        <w:tc>
          <w:tcPr>
            <w:tcW w:w="1917" w:type="pct"/>
            <w:hideMark/>
          </w:tcPr>
          <w:p w14:paraId="1427B390" w14:textId="4D6C3653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توضيح مصدر البيانات التاريخية</w:t>
            </w:r>
          </w:p>
        </w:tc>
        <w:tc>
          <w:tcPr>
            <w:tcW w:w="470" w:type="pct"/>
          </w:tcPr>
          <w:p w14:paraId="4640D194" w14:textId="24FF9042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15</w:t>
            </w:r>
          </w:p>
        </w:tc>
      </w:tr>
      <w:tr w:rsidR="008C2B53" w:rsidRPr="00E24D1D" w14:paraId="4AA379FB" w14:textId="3FB4EEE9" w:rsidTr="00E24D1D">
        <w:tc>
          <w:tcPr>
            <w:tcW w:w="424" w:type="pct"/>
          </w:tcPr>
          <w:p w14:paraId="4A14C938" w14:textId="5E8C39E3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5-8</w:t>
            </w:r>
          </w:p>
        </w:tc>
        <w:tc>
          <w:tcPr>
            <w:tcW w:w="2189" w:type="pct"/>
          </w:tcPr>
          <w:p w14:paraId="23E9BBAD" w14:textId="5ADFB249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 وصف شامل للأداة: عدد الأقسام، عدد الفقرات، مقياس الإجابة، زمن التعبئة، طريقة احتساب الدرجات، والفقرات العكسية</w:t>
            </w:r>
          </w:p>
        </w:tc>
        <w:tc>
          <w:tcPr>
            <w:tcW w:w="1917" w:type="pct"/>
            <w:hideMark/>
          </w:tcPr>
          <w:p w14:paraId="3D56E45D" w14:textId="2A29E2AC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تطوير وصف أداة الدراسة</w:t>
            </w:r>
          </w:p>
        </w:tc>
        <w:tc>
          <w:tcPr>
            <w:tcW w:w="470" w:type="pct"/>
          </w:tcPr>
          <w:p w14:paraId="1B3E39D0" w14:textId="7B4DFC81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8C2B53" w:rsidRPr="00E24D1D" w14:paraId="466A9D77" w14:textId="3D3C99E2" w:rsidTr="00E24D1D">
        <w:tc>
          <w:tcPr>
            <w:tcW w:w="424" w:type="pct"/>
          </w:tcPr>
          <w:p w14:paraId="117CE1D9" w14:textId="5ECBB752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7-8</w:t>
            </w:r>
          </w:p>
        </w:tc>
        <w:tc>
          <w:tcPr>
            <w:tcW w:w="2189" w:type="pct"/>
          </w:tcPr>
          <w:p w14:paraId="7AC79112" w14:textId="52C78C8F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أُنشئ جدول يوضح القسم، البعد، عدد الفقرات، رموز الفقرات، المصدر الأصلي، وطبيعة التعديل</w:t>
            </w:r>
          </w:p>
        </w:tc>
        <w:tc>
          <w:tcPr>
            <w:tcW w:w="1917" w:type="pct"/>
            <w:hideMark/>
          </w:tcPr>
          <w:p w14:paraId="0D70E033" w14:textId="58D1917F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إضافة مصادر فقرات الاستبانة</w:t>
            </w:r>
          </w:p>
        </w:tc>
        <w:tc>
          <w:tcPr>
            <w:tcW w:w="470" w:type="pct"/>
          </w:tcPr>
          <w:p w14:paraId="58E84B37" w14:textId="79DCDA78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17</w:t>
            </w:r>
          </w:p>
        </w:tc>
      </w:tr>
      <w:tr w:rsidR="008C2B53" w:rsidRPr="00E24D1D" w14:paraId="2F86026F" w14:textId="27D452F2" w:rsidTr="00E24D1D">
        <w:tc>
          <w:tcPr>
            <w:tcW w:w="424" w:type="pct"/>
          </w:tcPr>
          <w:p w14:paraId="26FDE8DD" w14:textId="4844A6DF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2189" w:type="pct"/>
          </w:tcPr>
          <w:p w14:paraId="216B424D" w14:textId="2B6B0DFF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أُضيفت فقرة توضح تطبيق الأداة على عينة استطلاعية (30 مشاركًا) للتحقق من وضوح الفقرات وزمن الاستجابة وفحص الاتساق الداخلي</w:t>
            </w:r>
          </w:p>
        </w:tc>
        <w:tc>
          <w:tcPr>
            <w:tcW w:w="1917" w:type="pct"/>
            <w:hideMark/>
          </w:tcPr>
          <w:p w14:paraId="7CF92DEF" w14:textId="4EF17D93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تنفيذ دراسة استطلاعية</w:t>
            </w:r>
          </w:p>
        </w:tc>
        <w:tc>
          <w:tcPr>
            <w:tcW w:w="470" w:type="pct"/>
          </w:tcPr>
          <w:p w14:paraId="177EDAA5" w14:textId="691E9659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21</w:t>
            </w:r>
          </w:p>
        </w:tc>
      </w:tr>
      <w:tr w:rsidR="008C2B53" w:rsidRPr="00E24D1D" w14:paraId="4FEB471C" w14:textId="78969F6A" w:rsidTr="00E24D1D">
        <w:tc>
          <w:tcPr>
            <w:tcW w:w="424" w:type="pct"/>
          </w:tcPr>
          <w:p w14:paraId="75635260" w14:textId="1E327642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12</w:t>
            </w:r>
          </w:p>
        </w:tc>
        <w:tc>
          <w:tcPr>
            <w:tcW w:w="2189" w:type="pct"/>
          </w:tcPr>
          <w:p w14:paraId="39FBC525" w14:textId="4504A8F5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إعادة صياغة المصطلحات لتصبح: الصدق الظاهري، صدق المحتوى، الاتساق الداخلي، وثبات الأداة باستخدام كرونباخ ألفا</w:t>
            </w:r>
          </w:p>
        </w:tc>
        <w:tc>
          <w:tcPr>
            <w:tcW w:w="1917" w:type="pct"/>
            <w:hideMark/>
          </w:tcPr>
          <w:p w14:paraId="0F258600" w14:textId="2ADB4BE8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تصحيح مصطلحات الصدق والثبات</w:t>
            </w:r>
          </w:p>
        </w:tc>
        <w:tc>
          <w:tcPr>
            <w:tcW w:w="470" w:type="pct"/>
          </w:tcPr>
          <w:p w14:paraId="456E9D8B" w14:textId="557AB54A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22</w:t>
            </w:r>
          </w:p>
        </w:tc>
      </w:tr>
      <w:tr w:rsidR="008C2B53" w:rsidRPr="00E24D1D" w14:paraId="797EBD05" w14:textId="3F9EB709" w:rsidTr="00E24D1D">
        <w:tc>
          <w:tcPr>
            <w:tcW w:w="424" w:type="pct"/>
          </w:tcPr>
          <w:p w14:paraId="2E5A4B1F" w14:textId="51E921BA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lastRenderedPageBreak/>
              <w:t>12</w:t>
            </w:r>
          </w:p>
        </w:tc>
        <w:tc>
          <w:tcPr>
            <w:tcW w:w="2189" w:type="pct"/>
          </w:tcPr>
          <w:p w14:paraId="0BF1B034" w14:textId="5ED2971E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توضيح أن التحليل سيكون عبر الانحدار المتعدد باستخدام</w:t>
            </w:r>
            <w:r w:rsidRPr="00E24D1D">
              <w:rPr>
                <w:sz w:val="24"/>
                <w:szCs w:val="24"/>
              </w:rPr>
              <w:t xml:space="preserve"> SPSS</w:t>
            </w:r>
            <w:r w:rsidRPr="00E24D1D">
              <w:rPr>
                <w:sz w:val="24"/>
                <w:szCs w:val="24"/>
                <w:rtl/>
              </w:rPr>
              <w:t>، مع ذكر بديل نمذجة المعادلات الهيكلية عند الحاجة</w:t>
            </w:r>
          </w:p>
        </w:tc>
        <w:tc>
          <w:tcPr>
            <w:tcW w:w="1917" w:type="pct"/>
            <w:hideMark/>
          </w:tcPr>
          <w:p w14:paraId="67067EE9" w14:textId="0AC6E952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اختيار أسلوب التحليل الرئيس</w:t>
            </w:r>
          </w:p>
        </w:tc>
        <w:tc>
          <w:tcPr>
            <w:tcW w:w="470" w:type="pct"/>
          </w:tcPr>
          <w:p w14:paraId="46E0B06E" w14:textId="5F89B35E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23</w:t>
            </w:r>
          </w:p>
        </w:tc>
      </w:tr>
      <w:tr w:rsidR="008C2B53" w:rsidRPr="00E24D1D" w14:paraId="2558DFDB" w14:textId="34DD55D6" w:rsidTr="00E24D1D">
        <w:tc>
          <w:tcPr>
            <w:tcW w:w="424" w:type="pct"/>
          </w:tcPr>
          <w:p w14:paraId="0AA6D2D9" w14:textId="13F8E6F6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12</w:t>
            </w:r>
          </w:p>
        </w:tc>
        <w:tc>
          <w:tcPr>
            <w:tcW w:w="2189" w:type="pct"/>
          </w:tcPr>
          <w:p w14:paraId="1F3E17EE" w14:textId="4FFC4B1D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أن</w:t>
            </w:r>
            <w:r w:rsidRPr="00E24D1D">
              <w:rPr>
                <w:sz w:val="24"/>
                <w:szCs w:val="24"/>
              </w:rPr>
              <w:t xml:space="preserve"> SPSS </w:t>
            </w:r>
            <w:r w:rsidRPr="00E24D1D">
              <w:rPr>
                <w:sz w:val="24"/>
                <w:szCs w:val="24"/>
                <w:rtl/>
              </w:rPr>
              <w:t>سيُستخدم للإحصاء الوصفي واختبارات الفروق والانحدار، مع ذكر رقم الإصدار</w:t>
            </w:r>
          </w:p>
        </w:tc>
        <w:tc>
          <w:tcPr>
            <w:tcW w:w="1917" w:type="pct"/>
            <w:hideMark/>
          </w:tcPr>
          <w:p w14:paraId="7027F2B3" w14:textId="52018452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توضيح وظيفة برنامج التحليل</w:t>
            </w:r>
          </w:p>
        </w:tc>
        <w:tc>
          <w:tcPr>
            <w:tcW w:w="470" w:type="pct"/>
          </w:tcPr>
          <w:p w14:paraId="2A32BF78" w14:textId="40B31509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24</w:t>
            </w:r>
          </w:p>
        </w:tc>
      </w:tr>
      <w:tr w:rsidR="008C2B53" w:rsidRPr="00E24D1D" w14:paraId="18063B99" w14:textId="77E8386E" w:rsidTr="00E24D1D">
        <w:tc>
          <w:tcPr>
            <w:tcW w:w="424" w:type="pct"/>
          </w:tcPr>
          <w:p w14:paraId="650EA00B" w14:textId="63F0FD4F" w:rsidR="008C2B53" w:rsidRPr="00E24D1D" w:rsidRDefault="00DD49A6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13</w:t>
            </w:r>
          </w:p>
        </w:tc>
        <w:tc>
          <w:tcPr>
            <w:tcW w:w="2189" w:type="pct"/>
          </w:tcPr>
          <w:p w14:paraId="343F9ED9" w14:textId="1CDA82FC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 قسم مستقل يوضح فحص الاستبانات غير المكتملة، معالجة البيانات المفقودة، اكتشاف الاستجابات المتكررة والنمطية، فحص زمن الإجابة، القيم المتطرفة، مراجعة الترميز</w:t>
            </w:r>
          </w:p>
        </w:tc>
        <w:tc>
          <w:tcPr>
            <w:tcW w:w="1917" w:type="pct"/>
            <w:hideMark/>
          </w:tcPr>
          <w:p w14:paraId="11545E2E" w14:textId="2C28CCA5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إضافة إجراءات تنظيف البيانات</w:t>
            </w:r>
          </w:p>
        </w:tc>
        <w:tc>
          <w:tcPr>
            <w:tcW w:w="470" w:type="pct"/>
          </w:tcPr>
          <w:p w14:paraId="22C9CC00" w14:textId="313AC5B9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25</w:t>
            </w:r>
          </w:p>
        </w:tc>
      </w:tr>
      <w:tr w:rsidR="008C2B53" w:rsidRPr="00E24D1D" w14:paraId="35CB6FF9" w14:textId="7D8BDE19" w:rsidTr="00E24D1D">
        <w:tc>
          <w:tcPr>
            <w:tcW w:w="424" w:type="pct"/>
          </w:tcPr>
          <w:p w14:paraId="56661033" w14:textId="6E945754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13-14</w:t>
            </w:r>
          </w:p>
        </w:tc>
        <w:tc>
          <w:tcPr>
            <w:tcW w:w="2189" w:type="pct"/>
          </w:tcPr>
          <w:p w14:paraId="2B0E2796" w14:textId="744EA58D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أُضيفت فقرة توضح إجراءات الحد من التحيز وضمان السرية، مع استخدام اختبار</w:t>
            </w:r>
            <w:r w:rsidRPr="00E24D1D">
              <w:rPr>
                <w:sz w:val="24"/>
                <w:szCs w:val="24"/>
              </w:rPr>
              <w:t xml:space="preserve"> Harman’s single-factor</w:t>
            </w:r>
          </w:p>
        </w:tc>
        <w:tc>
          <w:tcPr>
            <w:tcW w:w="1917" w:type="pct"/>
            <w:hideMark/>
          </w:tcPr>
          <w:p w14:paraId="645DF0D6" w14:textId="75391CAE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معالجة تحيز الطريقة المشتركة</w:t>
            </w:r>
          </w:p>
        </w:tc>
        <w:tc>
          <w:tcPr>
            <w:tcW w:w="470" w:type="pct"/>
          </w:tcPr>
          <w:p w14:paraId="79D4582B" w14:textId="03B257DB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27</w:t>
            </w:r>
          </w:p>
        </w:tc>
      </w:tr>
      <w:tr w:rsidR="008C2B53" w:rsidRPr="00E24D1D" w14:paraId="50BF0609" w14:textId="4C774A69" w:rsidTr="00E24D1D">
        <w:tc>
          <w:tcPr>
            <w:tcW w:w="424" w:type="pct"/>
          </w:tcPr>
          <w:p w14:paraId="0849C3A0" w14:textId="7BADFCBA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10</w:t>
            </w:r>
          </w:p>
        </w:tc>
        <w:tc>
          <w:tcPr>
            <w:tcW w:w="2189" w:type="pct"/>
          </w:tcPr>
          <w:p w14:paraId="5C3A8319" w14:textId="03EE31DE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إضافة معيار رسمي لحجم المنشأة، مع التوضيح أن</w:t>
            </w:r>
            <w:r w:rsidRPr="00E24D1D">
              <w:rPr>
                <w:sz w:val="24"/>
                <w:szCs w:val="24"/>
              </w:rPr>
              <w:t xml:space="preserve"> T-test </w:t>
            </w:r>
            <w:r w:rsidRPr="00E24D1D">
              <w:rPr>
                <w:sz w:val="24"/>
                <w:szCs w:val="24"/>
                <w:rtl/>
              </w:rPr>
              <w:t>يستخدم لمجموعتين فقط، و</w:t>
            </w:r>
            <w:r w:rsidRPr="00E24D1D">
              <w:rPr>
                <w:sz w:val="24"/>
                <w:szCs w:val="24"/>
              </w:rPr>
              <w:t xml:space="preserve">ANOVA </w:t>
            </w:r>
            <w:r w:rsidRPr="00E24D1D">
              <w:rPr>
                <w:sz w:val="24"/>
                <w:szCs w:val="24"/>
                <w:rtl/>
              </w:rPr>
              <w:t>لثلاث فئات فأكثر</w:t>
            </w:r>
          </w:p>
        </w:tc>
        <w:tc>
          <w:tcPr>
            <w:tcW w:w="1917" w:type="pct"/>
            <w:hideMark/>
          </w:tcPr>
          <w:p w14:paraId="76784F39" w14:textId="60D81214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تصحيح استخدام</w:t>
            </w:r>
            <w:r w:rsidRPr="00E24D1D">
              <w:rPr>
                <w:sz w:val="24"/>
                <w:szCs w:val="24"/>
              </w:rPr>
              <w:t xml:space="preserve"> T-test</w:t>
            </w:r>
          </w:p>
        </w:tc>
        <w:tc>
          <w:tcPr>
            <w:tcW w:w="470" w:type="pct"/>
          </w:tcPr>
          <w:p w14:paraId="176E8E9D" w14:textId="359136B6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29</w:t>
            </w:r>
          </w:p>
        </w:tc>
      </w:tr>
      <w:tr w:rsidR="008C2B53" w:rsidRPr="00E24D1D" w14:paraId="58553847" w14:textId="0761E92B" w:rsidTr="00E24D1D">
        <w:tc>
          <w:tcPr>
            <w:tcW w:w="424" w:type="pct"/>
          </w:tcPr>
          <w:p w14:paraId="5BD52753" w14:textId="1D79749B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10</w:t>
            </w:r>
          </w:p>
        </w:tc>
        <w:tc>
          <w:tcPr>
            <w:tcW w:w="2189" w:type="pct"/>
          </w:tcPr>
          <w:p w14:paraId="426EEB63" w14:textId="63FBB5C3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أُضيفت فقرة تحدد المتغيرات الديموغرافية ذات الفئات الثلاث فأكثر، الاختبارات اللاحقة</w:t>
            </w:r>
            <w:r w:rsidRPr="00E24D1D">
              <w:rPr>
                <w:sz w:val="24"/>
                <w:szCs w:val="24"/>
              </w:rPr>
              <w:t xml:space="preserve"> Post-hoc</w:t>
            </w:r>
            <w:r w:rsidRPr="00E24D1D">
              <w:rPr>
                <w:sz w:val="24"/>
                <w:szCs w:val="24"/>
                <w:rtl/>
              </w:rPr>
              <w:t>، اختبار تجانس التباين، والبدائل غير المعلمية</w:t>
            </w:r>
          </w:p>
        </w:tc>
        <w:tc>
          <w:tcPr>
            <w:tcW w:w="1917" w:type="pct"/>
            <w:hideMark/>
          </w:tcPr>
          <w:p w14:paraId="72F5D82D" w14:textId="4BC43D42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توضيح استخدام تحليل التباين</w:t>
            </w:r>
            <w:r w:rsidRPr="00E24D1D">
              <w:rPr>
                <w:sz w:val="24"/>
                <w:szCs w:val="24"/>
              </w:rPr>
              <w:t xml:space="preserve"> (ANOVA)</w:t>
            </w:r>
          </w:p>
        </w:tc>
        <w:tc>
          <w:tcPr>
            <w:tcW w:w="470" w:type="pct"/>
          </w:tcPr>
          <w:p w14:paraId="523AB8B6" w14:textId="1EECB4F8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30</w:t>
            </w:r>
          </w:p>
        </w:tc>
      </w:tr>
      <w:tr w:rsidR="008C2B53" w:rsidRPr="00E24D1D" w14:paraId="792BF195" w14:textId="31CD10C2" w:rsidTr="00E24D1D">
        <w:tc>
          <w:tcPr>
            <w:tcW w:w="424" w:type="pct"/>
          </w:tcPr>
          <w:p w14:paraId="4786ED1D" w14:textId="577B2830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5</w:t>
            </w:r>
          </w:p>
        </w:tc>
        <w:tc>
          <w:tcPr>
            <w:tcW w:w="2189" w:type="pct"/>
          </w:tcPr>
          <w:p w14:paraId="71064F4D" w14:textId="4A78E8CF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إعادة صياغة الفئات لتكون غير متداخلة وشاملة، مثل العمر، المؤهل العلمي، سنوات الخبرة، المستوى الإداري، القطاع، حجم المنشأة</w:t>
            </w:r>
          </w:p>
        </w:tc>
        <w:tc>
          <w:tcPr>
            <w:tcW w:w="1917" w:type="pct"/>
            <w:hideMark/>
          </w:tcPr>
          <w:p w14:paraId="003C8E55" w14:textId="344909B6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مراجعة البيانات الديموغرافية</w:t>
            </w:r>
          </w:p>
        </w:tc>
        <w:tc>
          <w:tcPr>
            <w:tcW w:w="470" w:type="pct"/>
          </w:tcPr>
          <w:p w14:paraId="2308B8DF" w14:textId="79E74131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31</w:t>
            </w:r>
          </w:p>
        </w:tc>
      </w:tr>
      <w:tr w:rsidR="008C2B53" w:rsidRPr="00E24D1D" w14:paraId="0137C99B" w14:textId="20A9070D" w:rsidTr="00E24D1D">
        <w:tc>
          <w:tcPr>
            <w:tcW w:w="424" w:type="pct"/>
          </w:tcPr>
          <w:p w14:paraId="18C61B7F" w14:textId="2AC19706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2189" w:type="pct"/>
          </w:tcPr>
          <w:p w14:paraId="6AB027E8" w14:textId="1B88276A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 وصف لمقياس ليكرت الخماسي، اتجاه الترميز، تفسير المتوسطات، التعامل مع الفقرات العكسية، وطريقة حساب درجات الأقسام</w:t>
            </w:r>
          </w:p>
        </w:tc>
        <w:tc>
          <w:tcPr>
            <w:tcW w:w="1917" w:type="pct"/>
            <w:hideMark/>
          </w:tcPr>
          <w:p w14:paraId="1983A3AA" w14:textId="1A1D220E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إضافة مقياس ليكرت وتفسيره</w:t>
            </w:r>
          </w:p>
        </w:tc>
        <w:tc>
          <w:tcPr>
            <w:tcW w:w="470" w:type="pct"/>
          </w:tcPr>
          <w:p w14:paraId="0F802E81" w14:textId="37BCF05C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32</w:t>
            </w:r>
          </w:p>
        </w:tc>
      </w:tr>
      <w:tr w:rsidR="008C2B53" w:rsidRPr="00E24D1D" w14:paraId="114DD26E" w14:textId="10738C97" w:rsidTr="00E24D1D">
        <w:tc>
          <w:tcPr>
            <w:tcW w:w="424" w:type="pct"/>
          </w:tcPr>
          <w:p w14:paraId="63C2BB39" w14:textId="5FF4830E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13-14</w:t>
            </w:r>
          </w:p>
        </w:tc>
        <w:tc>
          <w:tcPr>
            <w:tcW w:w="2189" w:type="pct"/>
          </w:tcPr>
          <w:p w14:paraId="5358B569" w14:textId="74115FCE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أُضيفت تفاصيل لجنة أخلاقيات البحث، الجامعة، رقم الموافقة وتاريخها، نموذج الموافقة المستنيرة، طريقة تخزين البيانات وإتلافها</w:t>
            </w:r>
          </w:p>
        </w:tc>
        <w:tc>
          <w:tcPr>
            <w:tcW w:w="1917" w:type="pct"/>
            <w:hideMark/>
          </w:tcPr>
          <w:p w14:paraId="030225D7" w14:textId="5F4774CD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تطوير الاعتبارات الأخلاقية</w:t>
            </w:r>
          </w:p>
        </w:tc>
        <w:tc>
          <w:tcPr>
            <w:tcW w:w="470" w:type="pct"/>
          </w:tcPr>
          <w:p w14:paraId="3BE540D1" w14:textId="29E4C9F1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35</w:t>
            </w:r>
          </w:p>
        </w:tc>
      </w:tr>
      <w:tr w:rsidR="008C2B53" w:rsidRPr="00E24D1D" w14:paraId="2B0F6DBC" w14:textId="64F46219" w:rsidTr="00E24D1D">
        <w:tc>
          <w:tcPr>
            <w:tcW w:w="424" w:type="pct"/>
          </w:tcPr>
          <w:p w14:paraId="40D1B88F" w14:textId="46D3537A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2-12</w:t>
            </w:r>
          </w:p>
        </w:tc>
        <w:tc>
          <w:tcPr>
            <w:tcW w:w="2189" w:type="pct"/>
          </w:tcPr>
          <w:p w14:paraId="2F77CB00" w14:textId="599568C8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إعادة صياغة النصوص بصيغة المستقبل (سوف تعتمد الدراسة، سوف تُوزع الاستبانة...)</w:t>
            </w:r>
          </w:p>
        </w:tc>
        <w:tc>
          <w:tcPr>
            <w:tcW w:w="1917" w:type="pct"/>
            <w:hideMark/>
          </w:tcPr>
          <w:p w14:paraId="000DF3DD" w14:textId="0D346E4A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توحيد زمن الكتابة</w:t>
            </w:r>
          </w:p>
        </w:tc>
        <w:tc>
          <w:tcPr>
            <w:tcW w:w="470" w:type="pct"/>
          </w:tcPr>
          <w:p w14:paraId="0E644090" w14:textId="4923E2D7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36</w:t>
            </w:r>
          </w:p>
        </w:tc>
      </w:tr>
      <w:tr w:rsidR="008C2B53" w:rsidRPr="00E24D1D" w14:paraId="5F3F6E71" w14:textId="370D81DF" w:rsidTr="00E24D1D">
        <w:tc>
          <w:tcPr>
            <w:tcW w:w="424" w:type="pct"/>
          </w:tcPr>
          <w:p w14:paraId="0EB019CD" w14:textId="6ADB834D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lastRenderedPageBreak/>
              <w:t>2-12</w:t>
            </w:r>
          </w:p>
        </w:tc>
        <w:tc>
          <w:tcPr>
            <w:tcW w:w="2189" w:type="pct"/>
          </w:tcPr>
          <w:p w14:paraId="7F913D94" w14:textId="53E19FBD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تمت مراجعة النص وحذف التكرار بين المجتمع والعينة والأداة والإجراءات</w:t>
            </w:r>
          </w:p>
        </w:tc>
        <w:tc>
          <w:tcPr>
            <w:tcW w:w="1917" w:type="pct"/>
            <w:hideMark/>
          </w:tcPr>
          <w:p w14:paraId="119E9F7D" w14:textId="21B388BB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حذف التكرار</w:t>
            </w:r>
          </w:p>
        </w:tc>
        <w:tc>
          <w:tcPr>
            <w:tcW w:w="470" w:type="pct"/>
          </w:tcPr>
          <w:p w14:paraId="1C3C0C46" w14:textId="00C2261B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</w:rPr>
              <w:t>37</w:t>
            </w:r>
          </w:p>
        </w:tc>
      </w:tr>
      <w:tr w:rsidR="008C2B53" w:rsidRPr="00E24D1D" w14:paraId="378F72CD" w14:textId="46AF9F1D" w:rsidTr="00E24D1D">
        <w:tc>
          <w:tcPr>
            <w:tcW w:w="424" w:type="pct"/>
          </w:tcPr>
          <w:p w14:paraId="1C444AF4" w14:textId="474BD28B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14</w:t>
            </w:r>
          </w:p>
        </w:tc>
        <w:tc>
          <w:tcPr>
            <w:tcW w:w="2189" w:type="pct"/>
          </w:tcPr>
          <w:p w14:paraId="1634D45B" w14:textId="11BA02C2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>أُضيفت خلاصة موجزة تعرض المنهج، المجتمع والعينة، الأداة، إجراءات الصدق والثبات، التحليل الإحصائي، الاعتبارات الأخلاقية، وتمهيدًا لفصل النتائج</w:t>
            </w:r>
          </w:p>
        </w:tc>
        <w:tc>
          <w:tcPr>
            <w:tcW w:w="1917" w:type="pct"/>
            <w:hideMark/>
          </w:tcPr>
          <w:p w14:paraId="14430DFF" w14:textId="01F45A32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إضافة خلاصة للفصل</w:t>
            </w:r>
          </w:p>
        </w:tc>
        <w:tc>
          <w:tcPr>
            <w:tcW w:w="470" w:type="pct"/>
          </w:tcPr>
          <w:p w14:paraId="5A77F287" w14:textId="333C7EAD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  <w:rtl/>
              </w:rPr>
              <w:t>خلاصة الفصل</w:t>
            </w:r>
          </w:p>
        </w:tc>
      </w:tr>
      <w:tr w:rsidR="008C2B53" w:rsidRPr="00E24D1D" w14:paraId="318DB8E9" w14:textId="469FFA76" w:rsidTr="00E24D1D">
        <w:tc>
          <w:tcPr>
            <w:tcW w:w="424" w:type="pct"/>
          </w:tcPr>
          <w:p w14:paraId="20E440D4" w14:textId="614E056A" w:rsidR="008C2B53" w:rsidRPr="00E24D1D" w:rsidRDefault="00E24D1D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rFonts w:hint="cs"/>
                <w:sz w:val="24"/>
                <w:szCs w:val="24"/>
                <w:rtl/>
              </w:rPr>
              <w:t>2-16</w:t>
            </w:r>
          </w:p>
        </w:tc>
        <w:tc>
          <w:tcPr>
            <w:tcW w:w="2189" w:type="pct"/>
          </w:tcPr>
          <w:p w14:paraId="7CAB11F2" w14:textId="1B0369AB" w:rsidR="008C2B53" w:rsidRPr="00E24D1D" w:rsidRDefault="008C2B53" w:rsidP="00E24D1D">
            <w:pPr>
              <w:spacing w:line="360" w:lineRule="auto"/>
              <w:rPr>
                <w:sz w:val="24"/>
                <w:szCs w:val="24"/>
                <w:rtl/>
              </w:rPr>
            </w:pPr>
            <w:r w:rsidRPr="00E24D1D">
              <w:rPr>
                <w:sz w:val="24"/>
                <w:szCs w:val="24"/>
                <w:rtl/>
              </w:rPr>
              <w:t xml:space="preserve">تمت إعادة تنسيق الملف </w:t>
            </w:r>
          </w:p>
        </w:tc>
        <w:tc>
          <w:tcPr>
            <w:tcW w:w="1917" w:type="pct"/>
            <w:hideMark/>
          </w:tcPr>
          <w:p w14:paraId="06047F02" w14:textId="03C376A4" w:rsidR="008C2B53" w:rsidRPr="00E24D1D" w:rsidRDefault="008C2B53" w:rsidP="00E24D1D">
            <w:pPr>
              <w:spacing w:after="160" w:line="360" w:lineRule="auto"/>
              <w:rPr>
                <w:sz w:val="24"/>
                <w:szCs w:val="24"/>
              </w:rPr>
            </w:pPr>
            <w:r w:rsidRPr="00E24D1D">
              <w:rPr>
                <w:sz w:val="24"/>
                <w:szCs w:val="24"/>
                <w:rtl/>
              </w:rPr>
              <w:t>تصحيح التنسيق الفني</w:t>
            </w:r>
          </w:p>
        </w:tc>
        <w:tc>
          <w:tcPr>
            <w:tcW w:w="470" w:type="pct"/>
          </w:tcPr>
          <w:p w14:paraId="02585D68" w14:textId="32D4746A" w:rsidR="008C2B53" w:rsidRPr="00E24D1D" w:rsidRDefault="008C2B53" w:rsidP="00E24D1D">
            <w:pPr>
              <w:spacing w:line="360" w:lineRule="auto"/>
              <w:rPr>
                <w:sz w:val="24"/>
                <w:szCs w:val="24"/>
              </w:rPr>
            </w:pPr>
            <w:r w:rsidRPr="00E24D1D">
              <w:rPr>
                <w:b/>
                <w:bCs/>
                <w:sz w:val="24"/>
                <w:szCs w:val="24"/>
                <w:rtl/>
              </w:rPr>
              <w:t>تنسيق</w:t>
            </w:r>
          </w:p>
        </w:tc>
      </w:tr>
    </w:tbl>
    <w:p w14:paraId="72D0E294" w14:textId="77777777" w:rsidR="001C3C55" w:rsidRPr="008C2B53" w:rsidRDefault="001C3C55"/>
    <w:sectPr w:rsidR="001C3C55" w:rsidRPr="008C2B53" w:rsidSect="002C28C2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15C"/>
    <w:rsid w:val="001C3C55"/>
    <w:rsid w:val="002C28C2"/>
    <w:rsid w:val="00764FD4"/>
    <w:rsid w:val="008915F0"/>
    <w:rsid w:val="008C2B53"/>
    <w:rsid w:val="00AB215C"/>
    <w:rsid w:val="00D32898"/>
    <w:rsid w:val="00DD49A6"/>
    <w:rsid w:val="00E2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EF0DE2"/>
  <w15:chartTrackingRefBased/>
  <w15:docId w15:val="{3D64F4BA-016E-476E-825B-3965AFAAC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AB2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215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2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215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2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2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2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2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15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1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215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215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15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21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1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1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1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2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2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2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2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2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21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21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215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215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215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215C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AB2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Mohamed Sayed Mohamed</dc:creator>
  <cp:keywords/>
  <dc:description/>
  <cp:lastModifiedBy>Amina Mohamed Sayed Mohamed</cp:lastModifiedBy>
  <cp:revision>2</cp:revision>
  <dcterms:created xsi:type="dcterms:W3CDTF">2026-08-03T23:34:00Z</dcterms:created>
  <dcterms:modified xsi:type="dcterms:W3CDTF">2026-08-03T23:58:00Z</dcterms:modified>
</cp:coreProperties>
</file>