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CC30E" w14:textId="3FA5A1F1" w:rsidR="007F33D1" w:rsidRDefault="00F16A7E" w:rsidP="00476431">
      <w:pPr>
        <w:bidi/>
        <w:spacing w:afterLines="160" w:after="384" w:line="360" w:lineRule="auto"/>
        <w:ind w:hanging="283"/>
        <w:jc w:val="both"/>
        <w:rPr>
          <w:rFonts w:ascii="Sakkal Majalla" w:hAnsi="Sakkal Majalla" w:cs="Sakkal Majalla"/>
          <w:b/>
          <w:bCs/>
          <w:color w:val="000000" w:themeColor="text1"/>
          <w:sz w:val="28"/>
          <w:szCs w:val="28"/>
          <w:rtl/>
        </w:rPr>
      </w:pPr>
      <w:r w:rsidRPr="00476431">
        <w:rPr>
          <w:rFonts w:ascii="Sakkal Majalla" w:hAnsi="Sakkal Majalla" w:cs="Sakkal Majalla" w:hint="cs"/>
          <w:b/>
          <w:noProof/>
          <w:color w:val="000000" w:themeColor="text1"/>
          <w:sz w:val="28"/>
          <w:szCs w:val="28"/>
        </w:rPr>
        <w:drawing>
          <wp:anchor distT="0" distB="0" distL="114300" distR="114300" simplePos="0" relativeHeight="251658752" behindDoc="0" locked="0" layoutInCell="1" allowOverlap="1" wp14:anchorId="20E6F61A" wp14:editId="28CE943E">
            <wp:simplePos x="0" y="0"/>
            <wp:positionH relativeFrom="margin">
              <wp:posOffset>-469174</wp:posOffset>
            </wp:positionH>
            <wp:positionV relativeFrom="margin">
              <wp:posOffset>-133985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476431">
        <w:rPr>
          <w:rFonts w:ascii="Sakkal Majalla" w:hAnsi="Sakkal Majalla" w:cs="Sakkal Majalla" w:hint="cs"/>
          <w:b/>
          <w:bCs/>
          <w:noProof/>
          <w:color w:val="000000" w:themeColor="text1"/>
          <w:sz w:val="28"/>
          <w:szCs w:val="28"/>
        </w:rPr>
        <mc:AlternateContent>
          <mc:Choice Requires="wps">
            <w:drawing>
              <wp:anchor distT="0" distB="0" distL="114300" distR="114300" simplePos="0" relativeHeight="251653632" behindDoc="0" locked="0" layoutInCell="1" allowOverlap="1" wp14:anchorId="02719E84" wp14:editId="7A754F33">
                <wp:simplePos x="0" y="0"/>
                <wp:positionH relativeFrom="column">
                  <wp:posOffset>3991610</wp:posOffset>
                </wp:positionH>
                <wp:positionV relativeFrom="paragraph">
                  <wp:posOffset>-140335</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3D4F8C37" w14:textId="19A07B5A" w:rsidR="00395E1F" w:rsidRPr="005B6FC1" w:rsidRDefault="00395E1F" w:rsidP="00395E1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 أوشن</w:t>
                            </w:r>
                          </w:p>
                          <w:p w14:paraId="2A2628F9" w14:textId="143A4825" w:rsidR="00395E1F" w:rsidRPr="005B6FC1" w:rsidRDefault="00395E1F" w:rsidP="00B92440">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 xml:space="preserve">كلية </w:t>
                            </w:r>
                            <w:r w:rsidR="001C7260" w:rsidRPr="005B6FC1">
                              <w:rPr>
                                <w:rFonts w:ascii="Traditional Arabic" w:hAnsi="Traditional Arabic" w:cs="Traditional Arabic"/>
                                <w:b/>
                                <w:bCs/>
                                <w:color w:val="000000" w:themeColor="text1"/>
                                <w:szCs w:val="24"/>
                                <w:rtl/>
                              </w:rPr>
                              <w:t>الادارة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2719E84" id="_x0000_t202" coordsize="21600,21600" o:spt="202" path="m,l,21600r21600,l21600,xe">
                <v:stroke joinstyle="miter"/>
                <v:path gradientshapeok="t" o:connecttype="rect"/>
              </v:shapetype>
              <v:shape id="Text Box 2" o:spid="_x0000_s1026" type="#_x0000_t202" style="position:absolute;left:0;text-align:left;margin-left:314.3pt;margin-top:-11.05pt;width:186.95pt;height:110.55pt;z-index:2516536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tbGAIAAB8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" strokecolor="white [3212]">
                <v:textbox style="mso-fit-shape-to-text:t">
                  <w:txbxContent>
                    <w:p w14:paraId="3D4F8C37" w14:textId="19A07B5A" w:rsidR="00395E1F" w:rsidRPr="005B6FC1" w:rsidRDefault="00395E1F" w:rsidP="00395E1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 أوشن</w:t>
                      </w:r>
                    </w:p>
                    <w:p w14:paraId="2A2628F9" w14:textId="143A4825" w:rsidR="00395E1F" w:rsidRPr="005B6FC1" w:rsidRDefault="00395E1F" w:rsidP="00B92440">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 xml:space="preserve">كلية </w:t>
                      </w:r>
                      <w:r w:rsidR="001C7260" w:rsidRPr="005B6FC1">
                        <w:rPr>
                          <w:rFonts w:ascii="Traditional Arabic" w:hAnsi="Traditional Arabic" w:cs="Traditional Arabic"/>
                          <w:b/>
                          <w:bCs/>
                          <w:color w:val="000000" w:themeColor="text1"/>
                          <w:szCs w:val="24"/>
                          <w:rtl/>
                        </w:rPr>
                        <w:t>الادارة</w:t>
                      </w:r>
                    </w:p>
                  </w:txbxContent>
                </v:textbox>
              </v:shape>
            </w:pict>
          </mc:Fallback>
        </mc:AlternateContent>
      </w:r>
    </w:p>
    <w:p w14:paraId="1ADA84DD" w14:textId="77777777" w:rsidR="00476431" w:rsidRDefault="00476431" w:rsidP="00476431">
      <w:pPr>
        <w:bidi/>
        <w:spacing w:afterLines="160" w:after="384" w:line="360" w:lineRule="auto"/>
        <w:ind w:hanging="283"/>
        <w:jc w:val="both"/>
        <w:rPr>
          <w:rFonts w:ascii="Sakkal Majalla" w:hAnsi="Sakkal Majalla" w:cs="Sakkal Majalla"/>
          <w:b/>
          <w:bCs/>
          <w:color w:val="000000" w:themeColor="text1"/>
          <w:sz w:val="28"/>
          <w:szCs w:val="28"/>
          <w:rtl/>
        </w:rPr>
      </w:pPr>
    </w:p>
    <w:p w14:paraId="313BA913" w14:textId="77777777" w:rsidR="00476431" w:rsidRPr="00476431" w:rsidRDefault="00476431" w:rsidP="00476431">
      <w:pPr>
        <w:bidi/>
        <w:spacing w:afterLines="160" w:after="384" w:line="360" w:lineRule="auto"/>
        <w:ind w:hanging="283"/>
        <w:jc w:val="both"/>
        <w:rPr>
          <w:rFonts w:ascii="Sakkal Majalla" w:hAnsi="Sakkal Majalla" w:cs="Sakkal Majalla"/>
          <w:b/>
          <w:bCs/>
          <w:color w:val="000000" w:themeColor="text1"/>
          <w:sz w:val="28"/>
          <w:szCs w:val="28"/>
        </w:rPr>
      </w:pPr>
    </w:p>
    <w:p w14:paraId="4B9CF5F7" w14:textId="77777777" w:rsidR="00395E1F" w:rsidRPr="00476431" w:rsidRDefault="007A31DC" w:rsidP="00476431">
      <w:pPr>
        <w:bidi/>
        <w:spacing w:afterLines="160" w:after="384" w:line="360" w:lineRule="auto"/>
        <w:jc w:val="center"/>
        <w:rPr>
          <w:rFonts w:ascii="Sakkal Majalla" w:hAnsi="Sakkal Majalla" w:cs="Sakkal Majalla"/>
          <w:b/>
          <w:bCs/>
          <w:color w:val="000000" w:themeColor="text1"/>
          <w:sz w:val="28"/>
          <w:szCs w:val="28"/>
          <w:rtl/>
        </w:rPr>
      </w:pPr>
      <w:r w:rsidRPr="00476431">
        <w:rPr>
          <w:rFonts w:ascii="Sakkal Majalla" w:hAnsi="Sakkal Majalla" w:cs="Sakkal Majalla" w:hint="cs"/>
          <w:b/>
          <w:bCs/>
          <w:color w:val="000000" w:themeColor="text1"/>
          <w:sz w:val="28"/>
          <w:szCs w:val="28"/>
          <w:rtl/>
        </w:rPr>
        <w:t>خطة بحث علمي</w:t>
      </w:r>
      <w:r w:rsidR="00395E1F" w:rsidRPr="00476431">
        <w:rPr>
          <w:rFonts w:ascii="Sakkal Majalla" w:hAnsi="Sakkal Majalla" w:cs="Sakkal Majalla" w:hint="cs"/>
          <w:b/>
          <w:bCs/>
          <w:color w:val="000000" w:themeColor="text1"/>
          <w:sz w:val="28"/>
          <w:szCs w:val="28"/>
          <w:rtl/>
        </w:rPr>
        <w:t xml:space="preserve"> مقترح بعنوان</w:t>
      </w:r>
    </w:p>
    <w:p w14:paraId="4FCBD09C" w14:textId="514419A1" w:rsidR="00FD33C1" w:rsidRDefault="006141DD" w:rsidP="004870B5">
      <w:pPr>
        <w:bidi/>
        <w:spacing w:afterLines="160" w:after="384" w:line="240" w:lineRule="auto"/>
        <w:jc w:val="center"/>
        <w:rPr>
          <w:rFonts w:ascii="Sakkal Majalla" w:eastAsia="Calibri" w:hAnsi="Sakkal Majalla" w:cs="Sakkal Majalla"/>
          <w:b/>
          <w:bCs/>
          <w:color w:val="000000" w:themeColor="text1"/>
          <w:sz w:val="44"/>
          <w:szCs w:val="44"/>
          <w:rtl/>
        </w:rPr>
      </w:pPr>
      <w:r w:rsidRPr="00476431">
        <w:rPr>
          <w:rFonts w:ascii="Sakkal Majalla" w:eastAsia="Calibri" w:hAnsi="Sakkal Majalla" w:cs="Sakkal Majalla" w:hint="cs"/>
          <w:b/>
          <w:bCs/>
          <w:color w:val="000000" w:themeColor="text1"/>
          <w:sz w:val="44"/>
          <w:szCs w:val="44"/>
          <w:rtl/>
        </w:rPr>
        <w:t>دور الملكية الجزئية للعقارات المدرة للدخل عبر تقنية البلوكشين وترميز الأصول في تعزيز سيولة السوق العقاري السعودي</w:t>
      </w:r>
    </w:p>
    <w:p w14:paraId="563D82CD" w14:textId="6124B9D9" w:rsidR="004870B5" w:rsidRPr="004870B5" w:rsidRDefault="004870B5" w:rsidP="004870B5">
      <w:pPr>
        <w:bidi/>
        <w:spacing w:afterLines="160" w:after="384" w:line="240" w:lineRule="auto"/>
        <w:jc w:val="center"/>
        <w:rPr>
          <w:rFonts w:ascii="Sakkal Majalla" w:eastAsia="Calibri" w:hAnsi="Sakkal Majalla" w:cs="Sakkal Majalla"/>
          <w:b/>
          <w:bCs/>
          <w:color w:val="000000" w:themeColor="text1"/>
          <w:sz w:val="44"/>
          <w:szCs w:val="44"/>
          <w:rtl/>
        </w:rPr>
      </w:pPr>
      <w:r w:rsidRPr="004870B5">
        <w:rPr>
          <w:rFonts w:ascii="Sakkal Majalla" w:eastAsia="Calibri" w:hAnsi="Sakkal Majalla" w:cs="Sakkal Majalla"/>
          <w:b/>
          <w:bCs/>
          <w:color w:val="000000" w:themeColor="text1"/>
          <w:sz w:val="44"/>
          <w:szCs w:val="44"/>
        </w:rPr>
        <w:t>The Role of Fractional Ownership of Income-Generating Real Estate via Blockchain and Asset Tokenization in Enhancing Liquidity in the Saudi Real Estate Market</w:t>
      </w:r>
    </w:p>
    <w:p w14:paraId="3F289606" w14:textId="77777777" w:rsidR="004870B5" w:rsidRDefault="004870B5" w:rsidP="004870B5">
      <w:pPr>
        <w:bidi/>
        <w:spacing w:afterLines="160" w:after="384" w:line="240" w:lineRule="auto"/>
        <w:jc w:val="center"/>
        <w:rPr>
          <w:rFonts w:ascii="Sakkal Majalla" w:hAnsi="Sakkal Majalla" w:cs="Sakkal Majalla"/>
          <w:b/>
          <w:bCs/>
          <w:color w:val="000000" w:themeColor="text1"/>
          <w:sz w:val="28"/>
          <w:szCs w:val="28"/>
          <w:rtl/>
        </w:rPr>
      </w:pPr>
    </w:p>
    <w:p w14:paraId="1A9CD56B" w14:textId="6B588D10" w:rsidR="007A31DC" w:rsidRDefault="004870B5" w:rsidP="004870B5">
      <w:pPr>
        <w:bidi/>
        <w:spacing w:afterLines="160" w:after="384" w:line="24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إعداد الباحث</w:t>
      </w:r>
    </w:p>
    <w:p w14:paraId="4AF21702" w14:textId="4F342DFD" w:rsidR="004870B5" w:rsidRDefault="004870B5" w:rsidP="004870B5">
      <w:pPr>
        <w:bidi/>
        <w:spacing w:afterLines="160" w:after="384" w:line="240" w:lineRule="auto"/>
        <w:jc w:val="center"/>
        <w:rPr>
          <w:rFonts w:ascii="Sakkal Majalla" w:hAnsi="Sakkal Majalla" w:cs="Sakkal Majalla"/>
          <w:b/>
          <w:bCs/>
          <w:color w:val="000000" w:themeColor="text1"/>
          <w:sz w:val="28"/>
          <w:szCs w:val="28"/>
          <w:rtl/>
          <w:lang w:bidi="ar-JO"/>
        </w:rPr>
      </w:pPr>
      <w:r>
        <w:rPr>
          <w:rFonts w:ascii="Sakkal Majalla" w:hAnsi="Sakkal Majalla" w:cs="Sakkal Majalla" w:hint="cs"/>
          <w:b/>
          <w:bCs/>
          <w:color w:val="000000" w:themeColor="text1"/>
          <w:sz w:val="28"/>
          <w:szCs w:val="28"/>
          <w:rtl/>
        </w:rPr>
        <w:t>حمود سعود السبيعي</w:t>
      </w:r>
    </w:p>
    <w:p w14:paraId="4FCDABA0" w14:textId="2510BF62" w:rsidR="004870B5" w:rsidRPr="00476431" w:rsidRDefault="004870B5" w:rsidP="004870B5">
      <w:pPr>
        <w:bidi/>
        <w:spacing w:afterLines="160" w:after="384" w:line="240" w:lineRule="auto"/>
        <w:jc w:val="center"/>
        <w:rPr>
          <w:rFonts w:ascii="Sakkal Majalla" w:hAnsi="Sakkal Majalla" w:cs="Sakkal Majalla"/>
          <w:b/>
          <w:bCs/>
          <w:color w:val="000000" w:themeColor="text1"/>
          <w:sz w:val="28"/>
          <w:szCs w:val="28"/>
          <w:rtl/>
          <w:lang w:bidi="ar-JO"/>
        </w:rPr>
      </w:pPr>
      <w:r>
        <w:rPr>
          <w:rFonts w:ascii="Sakkal Majalla" w:hAnsi="Sakkal Majalla" w:cs="Sakkal Majalla" w:hint="cs"/>
          <w:b/>
          <w:bCs/>
          <w:color w:val="000000" w:themeColor="text1"/>
          <w:sz w:val="28"/>
          <w:szCs w:val="28"/>
          <w:rtl/>
          <w:lang w:bidi="ar-JO"/>
        </w:rPr>
        <w:t>الرقم الأكاديمي/ 252000052</w:t>
      </w:r>
    </w:p>
    <w:p w14:paraId="1C5DE411" w14:textId="045A7C7F" w:rsidR="00395E1F" w:rsidRDefault="004870B5" w:rsidP="004870B5">
      <w:pPr>
        <w:bidi/>
        <w:spacing w:afterLines="160" w:after="384" w:line="24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إشراف الدكتور</w:t>
      </w:r>
    </w:p>
    <w:p w14:paraId="65166576" w14:textId="1B6CBC64" w:rsidR="004870B5" w:rsidRDefault="004870B5" w:rsidP="004870B5">
      <w:pPr>
        <w:bidi/>
        <w:spacing w:afterLines="160" w:after="384" w:line="24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أحمد راجح</w:t>
      </w:r>
    </w:p>
    <w:p w14:paraId="2AE37E20" w14:textId="6B794366" w:rsidR="00476431" w:rsidRDefault="004870B5" w:rsidP="004870B5">
      <w:pPr>
        <w:pStyle w:val="a8"/>
        <w:bidi/>
        <w:spacing w:before="0" w:beforeAutospacing="0" w:afterLines="160" w:after="384" w:afterAutospacing="0" w:line="360" w:lineRule="auto"/>
        <w:ind w:right="-270"/>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العام الجامعي</w:t>
      </w:r>
    </w:p>
    <w:p w14:paraId="3DD9C2A3" w14:textId="77777777" w:rsidR="00476431" w:rsidRDefault="006141DD" w:rsidP="00476431">
      <w:pPr>
        <w:spacing w:afterLines="50" w:after="120" w:line="360" w:lineRule="auto"/>
        <w:jc w:val="center"/>
        <w:rPr>
          <w:rFonts w:ascii="Sakkal Majalla" w:hAnsi="Sakkal Majalla" w:cs="Sakkal Majalla"/>
          <w:b/>
          <w:bCs/>
          <w:color w:val="000000" w:themeColor="text1"/>
          <w:sz w:val="28"/>
          <w:szCs w:val="28"/>
          <w:rtl/>
        </w:rPr>
      </w:pPr>
      <w:r w:rsidRPr="00476431">
        <w:rPr>
          <w:rFonts w:ascii="Sakkal Majalla" w:hAnsi="Sakkal Majalla" w:cs="Sakkal Majalla" w:hint="cs"/>
          <w:b/>
          <w:bCs/>
          <w:color w:val="000000" w:themeColor="text1"/>
          <w:sz w:val="28"/>
          <w:szCs w:val="28"/>
        </w:rPr>
        <w:t>2026</w:t>
      </w:r>
      <w:r w:rsidR="005B6FC1" w:rsidRPr="00476431">
        <w:rPr>
          <w:rFonts w:ascii="Sakkal Majalla" w:hAnsi="Sakkal Majalla" w:cs="Sakkal Majalla" w:hint="cs"/>
          <w:b/>
          <w:bCs/>
          <w:color w:val="000000" w:themeColor="text1"/>
          <w:sz w:val="28"/>
          <w:szCs w:val="28"/>
          <w:rtl/>
        </w:rPr>
        <w:t xml:space="preserve"> - </w:t>
      </w:r>
      <w:r w:rsidRPr="00476431">
        <w:rPr>
          <w:rFonts w:ascii="Sakkal Majalla" w:hAnsi="Sakkal Majalla" w:cs="Sakkal Majalla" w:hint="cs"/>
          <w:b/>
          <w:bCs/>
          <w:color w:val="000000" w:themeColor="text1"/>
          <w:sz w:val="28"/>
          <w:szCs w:val="28"/>
          <w:lang w:val="en-GB"/>
        </w:rPr>
        <w:t>1447</w:t>
      </w:r>
      <w:r w:rsidR="005B6FC1" w:rsidRPr="00476431">
        <w:rPr>
          <w:rFonts w:ascii="Sakkal Majalla" w:hAnsi="Sakkal Majalla" w:cs="Sakkal Majalla" w:hint="cs"/>
          <w:b/>
          <w:bCs/>
          <w:color w:val="000000" w:themeColor="text1"/>
          <w:sz w:val="28"/>
          <w:szCs w:val="28"/>
        </w:rPr>
        <w:t xml:space="preserve"> </w:t>
      </w:r>
      <w:r w:rsidR="00883E09" w:rsidRPr="00476431">
        <w:rPr>
          <w:rFonts w:ascii="Sakkal Majalla" w:hAnsi="Sakkal Majalla" w:cs="Sakkal Majalla" w:hint="cs"/>
          <w:b/>
          <w:bCs/>
          <w:color w:val="000000" w:themeColor="text1"/>
          <w:sz w:val="28"/>
          <w:szCs w:val="28"/>
          <w:rtl/>
        </w:rPr>
        <w:t xml:space="preserve"> </w:t>
      </w:r>
    </w:p>
    <w:p w14:paraId="308C0769" w14:textId="77777777" w:rsidR="00476431" w:rsidRDefault="00476431" w:rsidP="00476431">
      <w:pPr>
        <w:spacing w:afterLines="50" w:after="120" w:line="360" w:lineRule="auto"/>
        <w:jc w:val="right"/>
        <w:rPr>
          <w:rFonts w:ascii="Sakkal Majalla" w:hAnsi="Sakkal Majalla" w:cs="Sakkal Majalla"/>
          <w:b/>
          <w:bCs/>
          <w:color w:val="000000" w:themeColor="text1"/>
          <w:sz w:val="32"/>
          <w:szCs w:val="32"/>
          <w:rtl/>
        </w:rPr>
      </w:pPr>
    </w:p>
    <w:p w14:paraId="486E11EE" w14:textId="6BCC29D6" w:rsidR="0054003B" w:rsidRPr="00476431" w:rsidRDefault="0054003B" w:rsidP="00476431">
      <w:pPr>
        <w:spacing w:afterLines="50" w:after="120" w:line="360" w:lineRule="auto"/>
        <w:jc w:val="right"/>
        <w:rPr>
          <w:rFonts w:ascii="Sakkal Majalla" w:eastAsia="Calibri" w:hAnsi="Sakkal Majalla" w:cs="Sakkal Majalla"/>
          <w:b/>
          <w:bCs/>
          <w:color w:val="1F497D" w:themeColor="text2"/>
          <w:sz w:val="32"/>
          <w:szCs w:val="32"/>
          <w:u w:val="single"/>
          <w:rtl/>
        </w:rPr>
      </w:pPr>
      <w:r w:rsidRPr="00476431">
        <w:rPr>
          <w:rFonts w:ascii="Sakkal Majalla" w:eastAsia="Calibri" w:hAnsi="Sakkal Majalla" w:cs="Sakkal Majalla" w:hint="cs"/>
          <w:b/>
          <w:bCs/>
          <w:color w:val="1F497D" w:themeColor="text2"/>
          <w:sz w:val="32"/>
          <w:szCs w:val="32"/>
          <w:u w:val="single"/>
          <w:rtl/>
        </w:rPr>
        <w:lastRenderedPageBreak/>
        <w:t>المقدمة:</w:t>
      </w:r>
    </w:p>
    <w:p w14:paraId="4E085E3A" w14:textId="45629953" w:rsidR="00A16029" w:rsidRPr="00476431" w:rsidRDefault="00A16029" w:rsidP="00476431">
      <w:pPr>
        <w:bidi/>
        <w:spacing w:line="360" w:lineRule="auto"/>
        <w:ind w:firstLine="227"/>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يشكّل القطاع العقاري أحد </w:t>
      </w:r>
      <w:r w:rsidR="005D15F0" w:rsidRPr="00476431">
        <w:rPr>
          <w:rFonts w:ascii="Sakkal Majalla" w:eastAsia="Calibri" w:hAnsi="Sakkal Majalla" w:cs="Sakkal Majalla" w:hint="cs"/>
          <w:color w:val="000000" w:themeColor="text1"/>
          <w:sz w:val="28"/>
          <w:szCs w:val="28"/>
          <w:rtl/>
        </w:rPr>
        <w:t>الركائز</w:t>
      </w:r>
      <w:r w:rsidRPr="00476431">
        <w:rPr>
          <w:rFonts w:ascii="Sakkal Majalla" w:eastAsia="Calibri" w:hAnsi="Sakkal Majalla" w:cs="Sakkal Majalla" w:hint="cs"/>
          <w:color w:val="000000" w:themeColor="text1"/>
          <w:sz w:val="28"/>
          <w:szCs w:val="28"/>
          <w:rtl/>
        </w:rPr>
        <w:t xml:space="preserve"> الأساسية في البنية الاقتصادية للمملكة العربية السعودية، لما له من إسهام مباشر في الناتج المحلي الإجمالي، ودوره المحوري في تحفيز سلاسل القيمة المرتبطة بقطاعات الإنشاءات والتمويل والخدمات اللوجستية، فضلًا عن كونه وعاءً استثماريًا رئيس</w:t>
      </w:r>
      <w:r w:rsidR="004D6458" w:rsidRPr="00476431">
        <w:rPr>
          <w:rFonts w:ascii="Sakkal Majalla" w:eastAsia="Calibri" w:hAnsi="Sakkal Majalla" w:cs="Sakkal Majalla" w:hint="cs"/>
          <w:color w:val="000000" w:themeColor="text1"/>
          <w:sz w:val="28"/>
          <w:szCs w:val="28"/>
          <w:rtl/>
        </w:rPr>
        <w:t>يً</w:t>
      </w:r>
      <w:r w:rsidRPr="00476431">
        <w:rPr>
          <w:rFonts w:ascii="Sakkal Majalla" w:eastAsia="Calibri" w:hAnsi="Sakkal Majalla" w:cs="Sakkal Majalla" w:hint="cs"/>
          <w:color w:val="000000" w:themeColor="text1"/>
          <w:sz w:val="28"/>
          <w:szCs w:val="28"/>
          <w:rtl/>
        </w:rPr>
        <w:t xml:space="preserve">ا </w:t>
      </w:r>
      <w:r w:rsidR="004D6458" w:rsidRPr="00476431">
        <w:rPr>
          <w:rFonts w:ascii="Sakkal Majalla" w:eastAsia="Calibri" w:hAnsi="Sakkal Majalla" w:cs="Sakkal Majalla" w:hint="cs"/>
          <w:color w:val="000000" w:themeColor="text1"/>
          <w:sz w:val="28"/>
          <w:szCs w:val="28"/>
          <w:rtl/>
        </w:rPr>
        <w:t xml:space="preserve">بالنسبة </w:t>
      </w:r>
      <w:r w:rsidRPr="00476431">
        <w:rPr>
          <w:rFonts w:ascii="Sakkal Majalla" w:eastAsia="Calibri" w:hAnsi="Sakkal Majalla" w:cs="Sakkal Majalla" w:hint="cs"/>
          <w:color w:val="000000" w:themeColor="text1"/>
          <w:sz w:val="28"/>
          <w:szCs w:val="28"/>
          <w:rtl/>
        </w:rPr>
        <w:t xml:space="preserve">للأفراد والمؤسسات. وقد حظي هذا القطاع بأولوية استراتيجية ضمن برامج التحول الوطني ورؤية المملكة 2030، لاسيما في إطار برنامج الإسكان وبرنامج تطوير القطاع المالي، بما يعكس توجّهًا رسميًا نحو تعزيز كفاءة السوق، وزيادة معدلات التملك، وتحسين جاذبية البيئة الاستثمارية المحلية والدولية. </w:t>
      </w:r>
      <w:r w:rsidR="006B77DA" w:rsidRPr="00476431">
        <w:rPr>
          <w:rFonts w:ascii="Sakkal Majalla" w:eastAsia="Calibri" w:hAnsi="Sakkal Majalla" w:cs="Sakkal Majalla" w:hint="cs"/>
          <w:color w:val="000000" w:themeColor="text1"/>
          <w:sz w:val="28"/>
          <w:szCs w:val="28"/>
          <w:rtl/>
        </w:rPr>
        <w:t>ويعد نظام ملكية الوحدات العقارية وفرزها وإدارتها واحداً من أهم الأنظمة القانونية التي تسهم في تنظيم سوق العقارات في المملكة العربية السعودية. حيث صدر هذا النظام ليحل محل نظام سابق يعود لعام 1423هـ، وهدفه الأساسي هو تنظيم ملكية الوحدات العقارية وإدارتها بطريقة تضمن حقوق جميع الأطراف المتعاملة فيه (</w:t>
      </w:r>
      <w:bookmarkStart w:id="0" w:name="_Hlk223354711"/>
      <w:r w:rsidR="006B77DA" w:rsidRPr="00476431">
        <w:rPr>
          <w:rFonts w:ascii="Sakkal Majalla" w:hAnsi="Sakkal Majalla" w:cs="Sakkal Majalla" w:hint="cs"/>
          <w:sz w:val="28"/>
          <w:szCs w:val="28"/>
          <w:rtl/>
        </w:rPr>
        <w:t>وزارة العدل السعودية</w:t>
      </w:r>
      <w:bookmarkEnd w:id="0"/>
      <w:r w:rsidR="006B77DA" w:rsidRPr="00476431">
        <w:rPr>
          <w:rFonts w:ascii="Sakkal Majalla" w:hAnsi="Sakkal Majalla" w:cs="Sakkal Majalla" w:hint="cs"/>
          <w:sz w:val="28"/>
          <w:szCs w:val="28"/>
          <w:rtl/>
        </w:rPr>
        <w:t>، 2020)</w:t>
      </w:r>
      <w:r w:rsidR="006B77DA" w:rsidRPr="00476431">
        <w:rPr>
          <w:rFonts w:ascii="Sakkal Majalla" w:eastAsia="Calibri" w:hAnsi="Sakkal Majalla" w:cs="Sakkal Majalla" w:hint="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 xml:space="preserve">غير أن الأهمية الاقتصادية للقطاع </w:t>
      </w:r>
      <w:r w:rsidR="00A379C8" w:rsidRPr="00476431">
        <w:rPr>
          <w:rFonts w:ascii="Sakkal Majalla" w:eastAsia="Calibri" w:hAnsi="Sakkal Majalla" w:cs="Sakkal Majalla" w:hint="cs"/>
          <w:color w:val="000000" w:themeColor="text1"/>
          <w:sz w:val="28"/>
          <w:szCs w:val="28"/>
          <w:rtl/>
        </w:rPr>
        <w:t>تنطوي على</w:t>
      </w:r>
      <w:r w:rsidRPr="00476431">
        <w:rPr>
          <w:rFonts w:ascii="Sakkal Majalla" w:eastAsia="Calibri" w:hAnsi="Sakkal Majalla" w:cs="Sakkal Majalla" w:hint="cs"/>
          <w:color w:val="000000" w:themeColor="text1"/>
          <w:sz w:val="28"/>
          <w:szCs w:val="28"/>
          <w:rtl/>
        </w:rPr>
        <w:t xml:space="preserve"> </w:t>
      </w:r>
      <w:r w:rsidR="00A379C8" w:rsidRPr="00476431">
        <w:rPr>
          <w:rFonts w:ascii="Sakkal Majalla" w:eastAsia="Calibri" w:hAnsi="Sakkal Majalla" w:cs="Sakkal Majalla" w:hint="cs"/>
          <w:color w:val="000000" w:themeColor="text1"/>
          <w:sz w:val="28"/>
          <w:szCs w:val="28"/>
          <w:rtl/>
        </w:rPr>
        <w:t>عدد</w:t>
      </w:r>
      <w:r w:rsidRPr="00476431">
        <w:rPr>
          <w:rFonts w:ascii="Sakkal Majalla" w:eastAsia="Calibri" w:hAnsi="Sakkal Majalla" w:cs="Sakkal Majalla" w:hint="cs"/>
          <w:color w:val="000000" w:themeColor="text1"/>
          <w:sz w:val="28"/>
          <w:szCs w:val="28"/>
          <w:rtl/>
        </w:rPr>
        <w:t xml:space="preserve"> من التحديات الهيكلية التي لا تزال تؤثر في ديناميكية السوق، وفي مقدمتها محدودية السيولة، وارتفاع متطلبات الدخول، وبطء عمليات نقل الملكية والتصفية.</w:t>
      </w:r>
    </w:p>
    <w:p w14:paraId="38570DBD" w14:textId="46AE78EE" w:rsidR="00A16029" w:rsidRPr="00476431" w:rsidRDefault="00A16029" w:rsidP="00476431">
      <w:p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تقليديًا، يتسم الاستثمار في العقارات المدرة للدخل – كالمجمعات التجارية، والمكاتب الإدارية، والمستودعات اللوجستية – بارتفاع قيمتها الرأسمالية، وارتباطها بملكية كاملة أو حصص كبيرة نسبيًا، </w:t>
      </w:r>
      <w:r w:rsidR="00A379C8" w:rsidRPr="00476431">
        <w:rPr>
          <w:rFonts w:ascii="Sakkal Majalla" w:eastAsia="Calibri" w:hAnsi="Sakkal Majalla" w:cs="Sakkal Majalla" w:hint="cs"/>
          <w:color w:val="000000" w:themeColor="text1"/>
          <w:sz w:val="28"/>
          <w:szCs w:val="28"/>
          <w:rtl/>
        </w:rPr>
        <w:t xml:space="preserve">وهو </w:t>
      </w:r>
      <w:r w:rsidRPr="00476431">
        <w:rPr>
          <w:rFonts w:ascii="Sakkal Majalla" w:eastAsia="Calibri" w:hAnsi="Sakkal Majalla" w:cs="Sakkal Majalla" w:hint="cs"/>
          <w:color w:val="000000" w:themeColor="text1"/>
          <w:sz w:val="28"/>
          <w:szCs w:val="28"/>
          <w:rtl/>
        </w:rPr>
        <w:t>ما يؤدي إلى تركز الملكية في أيدي فئات محدودة من المستثمرين ذوي الملاءة العالية</w:t>
      </w:r>
      <w:r w:rsidR="00B14DB5" w:rsidRPr="00476431">
        <w:rPr>
          <w:rFonts w:ascii="Sakkal Majalla" w:eastAsia="Calibri" w:hAnsi="Sakkal Majalla" w:cs="Sakkal Majalla" w:hint="cs"/>
          <w:color w:val="000000" w:themeColor="text1"/>
          <w:sz w:val="28"/>
          <w:szCs w:val="28"/>
          <w:rtl/>
        </w:rPr>
        <w:t xml:space="preserve"> (</w:t>
      </w:r>
      <w:r w:rsidR="00B14DB5" w:rsidRPr="00476431">
        <w:rPr>
          <w:rFonts w:ascii="Sakkal Majalla" w:hAnsi="Sakkal Majalla" w:cs="Sakkal Majalla" w:hint="cs"/>
          <w:sz w:val="28"/>
          <w:szCs w:val="28"/>
          <w:rtl/>
        </w:rPr>
        <w:t>سعودي وسعودي، 2021</w:t>
      </w:r>
      <w:r w:rsidR="00127578" w:rsidRPr="00476431">
        <w:rPr>
          <w:rFonts w:ascii="Sakkal Majalla" w:hAnsi="Sakkal Majalla" w:cs="Sakkal Majalla" w:hint="cs"/>
          <w:sz w:val="28"/>
          <w:szCs w:val="28"/>
          <w:rtl/>
          <w:lang w:bidi="ar-EG"/>
        </w:rPr>
        <w:t xml:space="preserve">؛ </w:t>
      </w:r>
      <w:r w:rsidR="00127578" w:rsidRPr="00476431">
        <w:rPr>
          <w:rFonts w:ascii="Sakkal Majalla" w:hAnsi="Sakkal Majalla" w:cs="Sakkal Majalla" w:hint="cs"/>
          <w:sz w:val="28"/>
          <w:szCs w:val="28"/>
        </w:rPr>
        <w:t>Abualhamayl</w:t>
      </w:r>
      <w:r w:rsidR="00127578" w:rsidRPr="00476431">
        <w:rPr>
          <w:rFonts w:ascii="Sakkal Majalla" w:hAnsi="Sakkal Majalla" w:cs="Sakkal Majalla" w:hint="cs"/>
          <w:sz w:val="28"/>
          <w:szCs w:val="28"/>
          <w:lang w:val="en-GB"/>
        </w:rPr>
        <w:t>, 2025</w:t>
      </w:r>
      <w:r w:rsidR="00B14DB5" w:rsidRPr="00476431">
        <w:rPr>
          <w:rFonts w:ascii="Sakkal Majalla" w:hAnsi="Sakkal Majalla" w:cs="Sakkal Majalla" w:hint="cs"/>
          <w:sz w:val="28"/>
          <w:szCs w:val="28"/>
          <w:rtl/>
        </w:rPr>
        <w:t>)</w:t>
      </w:r>
      <w:r w:rsidRPr="00476431">
        <w:rPr>
          <w:rFonts w:ascii="Sakkal Majalla" w:eastAsia="Calibri" w:hAnsi="Sakkal Majalla" w:cs="Sakkal Majalla" w:hint="cs"/>
          <w:color w:val="000000" w:themeColor="text1"/>
          <w:sz w:val="28"/>
          <w:szCs w:val="28"/>
          <w:rtl/>
        </w:rPr>
        <w:t>. كما أن عمليات البيع والشراء في هذا النوع من الأصول غالبًا ما تتم عبر صفقات ثنائية غير متكررة، تتطلب إجراءات توثيق مطولة، ورسومًا قانونية وإدارية مرتفعة، وفترات تسوية زمنية ممتدة. وتؤدي هذه الخصائص مجتمعة إلى انخفاض معدل دوران الأصول العقارية، وصعوبة تحويلها إلى نقد عند الحاجة، مقارنة بالأصول المالية المتداولة في الأسواق المنظمة. وعلى الرغم من أن صناديق الاستثمار العقاري المتداولة (</w:t>
      </w:r>
      <w:r w:rsidRPr="00476431">
        <w:rPr>
          <w:rFonts w:ascii="Sakkal Majalla" w:eastAsia="Calibri" w:hAnsi="Sakkal Majalla" w:cs="Sakkal Majalla" w:hint="cs"/>
          <w:color w:val="000000" w:themeColor="text1"/>
          <w:sz w:val="28"/>
          <w:szCs w:val="28"/>
        </w:rPr>
        <w:t>REITs</w:t>
      </w:r>
      <w:r w:rsidRPr="00476431">
        <w:rPr>
          <w:rFonts w:ascii="Sakkal Majalla" w:eastAsia="Calibri" w:hAnsi="Sakkal Majalla" w:cs="Sakkal Majalla" w:hint="cs"/>
          <w:color w:val="000000" w:themeColor="text1"/>
          <w:sz w:val="28"/>
          <w:szCs w:val="28"/>
          <w:rtl/>
        </w:rPr>
        <w:t xml:space="preserve">) قد أسهمت في إتاحة التعرض غير المباشر للقطاع العقاري، فإنها لا توفر دائمًا درجة السيطرة أو الشفافية أو الارتباط المباشر بأصل محدد كما هو الحال في الملكية المباشرة، فضلًا عن خضوعها لرسوم إدارة وسياسات استثمارية قد لا تتوافق مع تفضيلات جميع </w:t>
      </w:r>
      <w:r w:rsidR="005B7F65" w:rsidRPr="00476431">
        <w:rPr>
          <w:rFonts w:ascii="Sakkal Majalla" w:eastAsia="Calibri" w:hAnsi="Sakkal Majalla" w:cs="Sakkal Majalla" w:hint="cs"/>
          <w:color w:val="000000" w:themeColor="text1"/>
          <w:sz w:val="28"/>
          <w:szCs w:val="28"/>
          <w:rtl/>
        </w:rPr>
        <w:t xml:space="preserve">المستثمرين </w:t>
      </w:r>
      <w:r w:rsidR="005B7F65" w:rsidRPr="00476431">
        <w:rPr>
          <w:rFonts w:ascii="Sakkal Majalla" w:eastAsia="Calibri" w:hAnsi="Sakkal Majalla" w:cs="Sakkal Majalla" w:hint="cs"/>
          <w:color w:val="000000" w:themeColor="text1"/>
          <w:sz w:val="28"/>
          <w:szCs w:val="28"/>
        </w:rPr>
        <w:t>(</w:t>
      </w:r>
      <w:r w:rsidR="005B7F65" w:rsidRPr="00476431">
        <w:rPr>
          <w:rFonts w:ascii="Sakkal Majalla" w:hAnsi="Sakkal Majalla" w:cs="Sakkal Majalla" w:hint="cs"/>
          <w:sz w:val="28"/>
          <w:szCs w:val="28"/>
        </w:rPr>
        <w:t>Bolandhemat, 2025)</w:t>
      </w:r>
      <w:r w:rsidR="005B7F65" w:rsidRPr="00476431">
        <w:rPr>
          <w:rFonts w:ascii="Sakkal Majalla" w:eastAsia="Calibri" w:hAnsi="Sakkal Majalla" w:cs="Sakkal Majalla" w:hint="cs"/>
          <w:color w:val="000000" w:themeColor="text1"/>
          <w:sz w:val="28"/>
          <w:szCs w:val="28"/>
          <w:rtl/>
        </w:rPr>
        <w:t>.</w:t>
      </w:r>
      <w:r w:rsidR="005B7F65" w:rsidRPr="00476431">
        <w:rPr>
          <w:rFonts w:ascii="Sakkal Majalla" w:eastAsia="Calibri" w:hAnsi="Sakkal Majalla" w:cs="Sakkal Majalla" w:hint="cs"/>
          <w:color w:val="000000" w:themeColor="text1"/>
          <w:sz w:val="28"/>
          <w:szCs w:val="28"/>
        </w:rPr>
        <w:t xml:space="preserve"> </w:t>
      </w:r>
    </w:p>
    <w:p w14:paraId="4A8945EC" w14:textId="4ADA8B5A" w:rsidR="00A16029" w:rsidRPr="00476431" w:rsidRDefault="00A16029" w:rsidP="00476431">
      <w:p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في هذا السياق، برزت تقنيات الثورة الصناعية الرابعة، وعلى رأسها تقنية البلوكشين (</w:t>
      </w:r>
      <w:r w:rsidRPr="00476431">
        <w:rPr>
          <w:rFonts w:ascii="Sakkal Majalla" w:eastAsia="Calibri" w:hAnsi="Sakkal Majalla" w:cs="Sakkal Majalla" w:hint="cs"/>
          <w:color w:val="000000" w:themeColor="text1"/>
          <w:sz w:val="28"/>
          <w:szCs w:val="28"/>
        </w:rPr>
        <w:t>Blockchain</w:t>
      </w:r>
      <w:r w:rsidRPr="00476431">
        <w:rPr>
          <w:rFonts w:ascii="Sakkal Majalla" w:eastAsia="Calibri" w:hAnsi="Sakkal Majalla" w:cs="Sakkal Majalla" w:hint="cs"/>
          <w:color w:val="000000" w:themeColor="text1"/>
          <w:sz w:val="28"/>
          <w:szCs w:val="28"/>
          <w:rtl/>
        </w:rPr>
        <w:t xml:space="preserve">)، كإطار تكنولوجي واعد لإعادة هيكلة نماذج الملكية والتداول في الأصول غير السائلة. وتقوم فكرة ترميز الأصول العقارية </w:t>
      </w:r>
      <w:r w:rsidRPr="00476431">
        <w:rPr>
          <w:rFonts w:ascii="Sakkal Majalla" w:eastAsia="Calibri" w:hAnsi="Sakkal Majalla" w:cs="Sakkal Majalla" w:hint="cs"/>
          <w:color w:val="000000" w:themeColor="text1"/>
          <w:sz w:val="28"/>
          <w:szCs w:val="28"/>
          <w:rtl/>
        </w:rPr>
        <w:lastRenderedPageBreak/>
        <w:t>(</w:t>
      </w:r>
      <w:r w:rsidRPr="00476431">
        <w:rPr>
          <w:rFonts w:ascii="Sakkal Majalla" w:eastAsia="Calibri" w:hAnsi="Sakkal Majalla" w:cs="Sakkal Majalla" w:hint="cs"/>
          <w:color w:val="000000" w:themeColor="text1"/>
          <w:sz w:val="28"/>
          <w:szCs w:val="28"/>
        </w:rPr>
        <w:t>Asset Tokenization</w:t>
      </w:r>
      <w:r w:rsidRPr="00476431">
        <w:rPr>
          <w:rFonts w:ascii="Sakkal Majalla" w:eastAsia="Calibri" w:hAnsi="Sakkal Majalla" w:cs="Sakkal Majalla" w:hint="cs"/>
          <w:color w:val="000000" w:themeColor="text1"/>
          <w:sz w:val="28"/>
          <w:szCs w:val="28"/>
          <w:rtl/>
        </w:rPr>
        <w:t>) على إنشاء تمثيل رقمي لحقوق الملكية في أصل مادي – كعقار مدر للدخل – على شبكة بلوكشين، بحيث يتم تقسيم هذا الأصل إلى وحدات رقمية صغيرة (</w:t>
      </w:r>
      <w:r w:rsidRPr="00476431">
        <w:rPr>
          <w:rFonts w:ascii="Sakkal Majalla" w:eastAsia="Calibri" w:hAnsi="Sakkal Majalla" w:cs="Sakkal Majalla" w:hint="cs"/>
          <w:color w:val="000000" w:themeColor="text1"/>
          <w:sz w:val="28"/>
          <w:szCs w:val="28"/>
        </w:rPr>
        <w:t>Tokens</w:t>
      </w:r>
      <w:r w:rsidRPr="00476431">
        <w:rPr>
          <w:rFonts w:ascii="Sakkal Majalla" w:eastAsia="Calibri" w:hAnsi="Sakkal Majalla" w:cs="Sakkal Majalla" w:hint="cs"/>
          <w:color w:val="000000" w:themeColor="text1"/>
          <w:sz w:val="28"/>
          <w:szCs w:val="28"/>
          <w:rtl/>
        </w:rPr>
        <w:t xml:space="preserve">) قابلة للتداول. ويتيح هذا التقسيم ما يُعرف بالملكية الجزئية، حيث يمكن للمستثمرين شراء حصص منخفضة القيمة نسبيًا في أصل عالي القيمة، مما يخفض الحد الأدنى </w:t>
      </w:r>
      <w:r w:rsidR="00A379C8" w:rsidRPr="00476431">
        <w:rPr>
          <w:rFonts w:ascii="Sakkal Majalla" w:eastAsia="Calibri" w:hAnsi="Sakkal Majalla" w:cs="Sakkal Majalla" w:hint="cs"/>
          <w:color w:val="000000" w:themeColor="text1"/>
          <w:sz w:val="28"/>
          <w:szCs w:val="28"/>
          <w:rtl/>
        </w:rPr>
        <w:t>للاستثمار</w:t>
      </w:r>
      <w:r w:rsidRPr="00476431">
        <w:rPr>
          <w:rFonts w:ascii="Sakkal Majalla" w:eastAsia="Calibri" w:hAnsi="Sakkal Majalla" w:cs="Sakkal Majalla" w:hint="cs"/>
          <w:color w:val="000000" w:themeColor="text1"/>
          <w:sz w:val="28"/>
          <w:szCs w:val="28"/>
          <w:rtl/>
        </w:rPr>
        <w:t xml:space="preserve">، ويعزز إمكانية تنويع المحافظ الاستثمارية. وقد أشارت الأدبيات الحديثة إلى أن هذه الآلية توسّع قاعدة المشاركين في السوق، وتزيد عدد المشترين والبائعين المحتملين، وهو ما يُعد شرطًا جوهريًا لتعزيز السيولة </w:t>
      </w:r>
      <w:r w:rsidR="003A56C9" w:rsidRPr="00476431">
        <w:rPr>
          <w:rFonts w:ascii="Sakkal Majalla" w:eastAsia="Calibri" w:hAnsi="Sakkal Majalla" w:cs="Sakkal Majalla" w:hint="cs"/>
          <w:color w:val="000000" w:themeColor="text1"/>
          <w:sz w:val="28"/>
          <w:szCs w:val="28"/>
        </w:rPr>
        <w:t>(</w:t>
      </w:r>
      <w:r w:rsidRPr="00476431">
        <w:rPr>
          <w:rFonts w:ascii="Sakkal Majalla" w:eastAsia="Calibri" w:hAnsi="Sakkal Majalla" w:cs="Sakkal Majalla" w:hint="cs"/>
          <w:color w:val="000000" w:themeColor="text1"/>
          <w:sz w:val="28"/>
          <w:szCs w:val="28"/>
        </w:rPr>
        <w:t xml:space="preserve">Baum, 2021; Gupta et al., 2020; </w:t>
      </w:r>
      <w:r w:rsidR="0064141F" w:rsidRPr="00476431">
        <w:rPr>
          <w:rFonts w:ascii="Sakkal Majalla" w:hAnsi="Sakkal Majalla" w:cs="Sakkal Majalla" w:hint="cs"/>
          <w:sz w:val="28"/>
          <w:szCs w:val="28"/>
        </w:rPr>
        <w:t>El</w:t>
      </w:r>
      <w:r w:rsidR="008D362B" w:rsidRPr="00476431">
        <w:rPr>
          <w:rFonts w:ascii="Sakkal Majalla" w:hAnsi="Sakkal Majalla" w:cs="Sakkal Majalla" w:hint="cs"/>
          <w:sz w:val="28"/>
          <w:szCs w:val="28"/>
        </w:rPr>
        <w:t xml:space="preserve"> </w:t>
      </w:r>
      <w:r w:rsidR="0064141F" w:rsidRPr="00476431">
        <w:rPr>
          <w:rFonts w:ascii="Sakkal Majalla" w:hAnsi="Sakkal Majalla" w:cs="Sakkal Majalla" w:hint="cs"/>
          <w:sz w:val="28"/>
          <w:szCs w:val="28"/>
        </w:rPr>
        <w:t>Jaouhari</w:t>
      </w:r>
      <w:r w:rsidR="0064141F" w:rsidRPr="00476431">
        <w:rPr>
          <w:rFonts w:ascii="Sakkal Majalla" w:eastAsia="Calibri" w:hAnsi="Sakkal Majalla" w:cs="Sakkal Majalla" w:hint="cs"/>
          <w:color w:val="000000" w:themeColor="text1"/>
          <w:sz w:val="28"/>
          <w:szCs w:val="28"/>
        </w:rPr>
        <w:t xml:space="preserve"> </w:t>
      </w:r>
      <w:r w:rsidRPr="00476431">
        <w:rPr>
          <w:rFonts w:ascii="Sakkal Majalla" w:eastAsia="Calibri" w:hAnsi="Sakkal Majalla" w:cs="Sakkal Majalla" w:hint="cs"/>
          <w:color w:val="000000" w:themeColor="text1"/>
          <w:sz w:val="28"/>
          <w:szCs w:val="28"/>
        </w:rPr>
        <w:t>et al., 2025</w:t>
      </w:r>
      <w:r w:rsidR="003A56C9" w:rsidRPr="00476431">
        <w:rPr>
          <w:rFonts w:ascii="Sakkal Majalla" w:eastAsia="Calibri" w:hAnsi="Sakkal Majalla" w:cs="Sakkal Majalla" w:hint="cs"/>
          <w:color w:val="000000" w:themeColor="text1"/>
          <w:sz w:val="28"/>
          <w:szCs w:val="28"/>
        </w:rPr>
        <w:t>)</w:t>
      </w:r>
      <w:r w:rsidRPr="00476431">
        <w:rPr>
          <w:rFonts w:ascii="Sakkal Majalla" w:eastAsia="Calibri" w:hAnsi="Sakkal Majalla" w:cs="Sakkal Majalla" w:hint="cs"/>
          <w:color w:val="000000" w:themeColor="text1"/>
          <w:sz w:val="28"/>
          <w:szCs w:val="28"/>
          <w:rtl/>
        </w:rPr>
        <w:t>.</w:t>
      </w:r>
    </w:p>
    <w:p w14:paraId="68C34069" w14:textId="1F54C92E" w:rsidR="00890755" w:rsidRPr="00476431" w:rsidRDefault="00A16029" w:rsidP="00476431">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 xml:space="preserve">علاوة على ذلك، تتيح البلوكشين إنشاء أسواق ثانوية رقمية تعمل على مدار الساعة، يمكن من خلالها تداول الرموز العقارية بسرعة وكفاءة أعلى مقارنة بآليات التداول العقاري التقليدية التي تتسم بندرة الصفقات وطول فترات الإتمام </w:t>
      </w:r>
      <w:r w:rsidR="00A379C8" w:rsidRPr="00476431">
        <w:rPr>
          <w:rFonts w:ascii="Sakkal Majalla" w:eastAsia="Calibri" w:hAnsi="Sakkal Majalla" w:cs="Sakkal Majalla" w:hint="cs"/>
          <w:color w:val="000000" w:themeColor="text1"/>
          <w:sz w:val="28"/>
          <w:szCs w:val="28"/>
        </w:rPr>
        <w:t>(</w:t>
      </w:r>
      <w:r w:rsidRPr="00476431">
        <w:rPr>
          <w:rFonts w:ascii="Sakkal Majalla" w:eastAsia="Calibri" w:hAnsi="Sakkal Majalla" w:cs="Sakkal Majalla" w:hint="cs"/>
          <w:color w:val="000000" w:themeColor="text1"/>
          <w:sz w:val="28"/>
          <w:szCs w:val="28"/>
        </w:rPr>
        <w:t>Liu &amp; Chen, 2025;</w:t>
      </w:r>
      <w:r w:rsidR="008D362B" w:rsidRPr="00476431">
        <w:rPr>
          <w:rFonts w:ascii="Sakkal Majalla" w:eastAsia="Calibri" w:hAnsi="Sakkal Majalla" w:cs="Sakkal Majalla" w:hint="cs"/>
          <w:color w:val="000000" w:themeColor="text1"/>
          <w:sz w:val="28"/>
          <w:szCs w:val="28"/>
        </w:rPr>
        <w:t xml:space="preserve"> </w:t>
      </w:r>
      <w:r w:rsidRPr="00476431">
        <w:rPr>
          <w:rFonts w:ascii="Sakkal Majalla" w:eastAsia="Calibri" w:hAnsi="Sakkal Majalla" w:cs="Sakkal Majalla" w:hint="cs"/>
          <w:color w:val="000000" w:themeColor="text1"/>
          <w:sz w:val="28"/>
          <w:szCs w:val="28"/>
        </w:rPr>
        <w:t>Berentsen</w:t>
      </w:r>
      <w:r w:rsidR="008D362B" w:rsidRPr="00476431">
        <w:rPr>
          <w:rFonts w:ascii="Sakkal Majalla" w:eastAsia="Calibri" w:hAnsi="Sakkal Majalla" w:cs="Sakkal Majalla" w:hint="cs"/>
          <w:color w:val="000000" w:themeColor="text1"/>
          <w:sz w:val="28"/>
          <w:szCs w:val="28"/>
        </w:rPr>
        <w:t xml:space="preserve"> &amp; Markheim</w:t>
      </w:r>
      <w:r w:rsidRPr="00476431">
        <w:rPr>
          <w:rFonts w:ascii="Sakkal Majalla" w:eastAsia="Calibri" w:hAnsi="Sakkal Majalla" w:cs="Sakkal Majalla" w:hint="cs"/>
          <w:color w:val="000000" w:themeColor="text1"/>
          <w:sz w:val="28"/>
          <w:szCs w:val="28"/>
        </w:rPr>
        <w:t>, 2020</w:t>
      </w:r>
      <w:r w:rsidR="00A379C8" w:rsidRPr="00476431">
        <w:rPr>
          <w:rFonts w:ascii="Sakkal Majalla" w:eastAsia="Calibri" w:hAnsi="Sakkal Majalla" w:cs="Sakkal Majalla" w:hint="cs"/>
          <w:color w:val="000000" w:themeColor="text1"/>
          <w:sz w:val="28"/>
          <w:szCs w:val="28"/>
        </w:rPr>
        <w:t>)</w:t>
      </w:r>
      <w:r w:rsidRPr="00476431">
        <w:rPr>
          <w:rFonts w:ascii="Sakkal Majalla" w:eastAsia="Calibri" w:hAnsi="Sakkal Majalla" w:cs="Sakkal Majalla" w:hint="cs"/>
          <w:color w:val="000000" w:themeColor="text1"/>
          <w:sz w:val="28"/>
          <w:szCs w:val="28"/>
          <w:rtl/>
        </w:rPr>
        <w:t>. كما تسهم العقود الذكية (</w:t>
      </w:r>
      <w:r w:rsidRPr="00476431">
        <w:rPr>
          <w:rFonts w:ascii="Sakkal Majalla" w:eastAsia="Calibri" w:hAnsi="Sakkal Majalla" w:cs="Sakkal Majalla" w:hint="cs"/>
          <w:color w:val="000000" w:themeColor="text1"/>
          <w:sz w:val="28"/>
          <w:szCs w:val="28"/>
        </w:rPr>
        <w:t>Smart Contracts</w:t>
      </w:r>
      <w:r w:rsidRPr="00476431">
        <w:rPr>
          <w:rFonts w:ascii="Sakkal Majalla" w:eastAsia="Calibri" w:hAnsi="Sakkal Majalla" w:cs="Sakkal Majalla" w:hint="cs"/>
          <w:color w:val="000000" w:themeColor="text1"/>
          <w:sz w:val="28"/>
          <w:szCs w:val="28"/>
          <w:rtl/>
        </w:rPr>
        <w:t>) في أتمتة توزيع العوائد الإيجارية على حاملي الرموز، وتنفيذ عمليات نقل الملكية بشكل فوري عند تحقق شروط محددة مسبقًا، بما يقلل من الاحتكاكات التشغيلية والتكاليف الوسيطة (</w:t>
      </w:r>
      <w:r w:rsidRPr="00476431">
        <w:rPr>
          <w:rFonts w:ascii="Sakkal Majalla" w:eastAsia="Calibri" w:hAnsi="Sakkal Majalla" w:cs="Sakkal Majalla" w:hint="cs"/>
          <w:color w:val="000000" w:themeColor="text1"/>
          <w:sz w:val="28"/>
          <w:szCs w:val="28"/>
        </w:rPr>
        <w:t>Sharma, 2024</w:t>
      </w:r>
      <w:r w:rsidR="002C36A2" w:rsidRPr="00476431">
        <w:rPr>
          <w:rFonts w:ascii="Sakkal Majalla" w:eastAsia="Calibri" w:hAnsi="Sakkal Majalla" w:cs="Sakkal Majalla" w:hint="cs"/>
          <w:color w:val="000000" w:themeColor="text1"/>
          <w:sz w:val="28"/>
          <w:szCs w:val="28"/>
          <w:rtl/>
        </w:rPr>
        <w:t>؛ بدوي، 2021</w:t>
      </w:r>
      <w:r w:rsidRPr="00476431">
        <w:rPr>
          <w:rFonts w:ascii="Sakkal Majalla" w:eastAsia="Calibri" w:hAnsi="Sakkal Majalla" w:cs="Sakkal Majalla" w:hint="cs"/>
          <w:color w:val="000000" w:themeColor="text1"/>
          <w:sz w:val="28"/>
          <w:szCs w:val="28"/>
          <w:rtl/>
        </w:rPr>
        <w:t>). وتشير بعض الدراسات التجريبية إلى أن تجزئة الأصول وخفض الحد الأدنى للاستثمار ارتبطا بزيادة ملحوظة في حجم التداول اليومي وتسارع دورة رأس المال (</w:t>
      </w:r>
      <w:r w:rsidRPr="00476431">
        <w:rPr>
          <w:rFonts w:ascii="Sakkal Majalla" w:eastAsia="Calibri" w:hAnsi="Sakkal Majalla" w:cs="Sakkal Majalla" w:hint="cs"/>
          <w:color w:val="000000" w:themeColor="text1"/>
          <w:sz w:val="28"/>
          <w:szCs w:val="28"/>
        </w:rPr>
        <w:t>Le et al., 2025; Swinkels, 2023</w:t>
      </w:r>
      <w:r w:rsidRPr="00476431">
        <w:rPr>
          <w:rFonts w:ascii="Sakkal Majalla" w:eastAsia="Calibri" w:hAnsi="Sakkal Majalla" w:cs="Sakkal Majalla" w:hint="cs"/>
          <w:color w:val="000000" w:themeColor="text1"/>
          <w:sz w:val="28"/>
          <w:szCs w:val="28"/>
          <w:rtl/>
        </w:rPr>
        <w:t>)، وإن ظلت هذه النتائج مرتبطة بسياقات تنظيمية وتقنية محددة.</w:t>
      </w:r>
      <w:r w:rsidR="007C3153" w:rsidRPr="00476431">
        <w:rPr>
          <w:rFonts w:ascii="Sakkal Majalla" w:eastAsia="Calibri" w:hAnsi="Sakkal Majalla" w:cs="Sakkal Majalla" w:hint="cs"/>
          <w:color w:val="000000" w:themeColor="text1"/>
          <w:sz w:val="28"/>
          <w:szCs w:val="28"/>
          <w:rtl/>
        </w:rPr>
        <w:t xml:space="preserve"> وفي السياق السعودي، سعت دراسة </w:t>
      </w:r>
      <w:r w:rsidR="008A6E37" w:rsidRPr="00476431">
        <w:rPr>
          <w:rFonts w:ascii="Sakkal Majalla" w:eastAsia="Calibri" w:hAnsi="Sakkal Majalla" w:cs="Sakkal Majalla" w:hint="cs"/>
          <w:color w:val="000000" w:themeColor="text1"/>
          <w:sz w:val="28"/>
          <w:szCs w:val="28"/>
        </w:rPr>
        <w:t>(</w:t>
      </w:r>
      <w:r w:rsidR="007C3153" w:rsidRPr="00476431">
        <w:rPr>
          <w:rFonts w:ascii="Sakkal Majalla" w:hAnsi="Sakkal Majalla" w:cs="Sakkal Majalla" w:hint="cs"/>
          <w:sz w:val="28"/>
          <w:szCs w:val="28"/>
        </w:rPr>
        <w:t>Faal &amp; Albalwy, 2024</w:t>
      </w:r>
      <w:r w:rsidR="008A6E37" w:rsidRPr="00476431">
        <w:rPr>
          <w:rFonts w:ascii="Sakkal Majalla" w:hAnsi="Sakkal Majalla" w:cs="Sakkal Majalla" w:hint="cs"/>
          <w:sz w:val="28"/>
          <w:szCs w:val="28"/>
        </w:rPr>
        <w:t>)</w:t>
      </w:r>
      <w:r w:rsidR="007C3153" w:rsidRPr="00476431">
        <w:rPr>
          <w:rFonts w:ascii="Sakkal Majalla" w:eastAsia="Calibri" w:hAnsi="Sakkal Majalla" w:cs="Sakkal Majalla" w:hint="cs"/>
          <w:color w:val="000000" w:themeColor="text1"/>
          <w:sz w:val="28"/>
          <w:szCs w:val="28"/>
          <w:rtl/>
        </w:rPr>
        <w:t xml:space="preserve"> إلى معالجة التحديات المرتبطة بتسجيل ونقل ملكية العقارات في المملكة، مثل مركزية النظام وصعوبة تتبع تاريخ العقار وكشف التلاعب في السندات، وذلك عبر اقتراح اعتماد تقنية البلوك تشين والعقود الذكية كحل مبتكر. وأظهرت نتائجها أن النظام المقترح يوفر سجلاً مفصلاً وآمناً يمنع التلاعب، ويعزز الشفافية والموثوقية في عمليات البيع والشراء، مما يجعل التسجيل العقاري عبر الإنترنت أكثر كفاءة ويزيد من ثقة المستثمرين ويدعم التنمية المستدامة.</w:t>
      </w:r>
    </w:p>
    <w:p w14:paraId="184579A5" w14:textId="784BF4A2" w:rsidR="00A16029" w:rsidRPr="00476431" w:rsidRDefault="00A16029" w:rsidP="00476431">
      <w:pPr>
        <w:bidi/>
        <w:spacing w:line="360" w:lineRule="auto"/>
        <w:ind w:firstLine="226"/>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غير أن ترجمة هذه الإمكانات النظرية إلى واقع عملي تعتمد على ملاءمة البيئة التنظيمية والقانونية، وتكامل أنظمة تسجيل الملكية، ومدى توافق الهياكل الرمزية مع مبادئ الشريعة الإسلامية في حال الأسواق ذات الخصوصية الشرعية</w:t>
      </w:r>
      <w:r w:rsidR="002B2069" w:rsidRPr="00476431">
        <w:rPr>
          <w:rFonts w:ascii="Sakkal Majalla" w:eastAsia="Calibri" w:hAnsi="Sakkal Majalla" w:cs="Sakkal Majalla" w:hint="cs"/>
          <w:color w:val="000000" w:themeColor="text1"/>
          <w:sz w:val="28"/>
          <w:szCs w:val="28"/>
          <w:rtl/>
        </w:rPr>
        <w:t xml:space="preserve"> </w:t>
      </w:r>
      <w:r w:rsidR="002B2069" w:rsidRPr="00476431">
        <w:rPr>
          <w:rFonts w:ascii="Sakkal Majalla" w:eastAsia="Calibri" w:hAnsi="Sakkal Majalla" w:cs="Sakkal Majalla" w:hint="cs"/>
          <w:color w:val="000000" w:themeColor="text1"/>
          <w:sz w:val="28"/>
          <w:szCs w:val="28"/>
        </w:rPr>
        <w:t>(</w:t>
      </w:r>
      <w:r w:rsidR="002B2069" w:rsidRPr="00476431">
        <w:rPr>
          <w:rFonts w:ascii="Sakkal Majalla" w:hAnsi="Sakkal Majalla" w:cs="Sakkal Majalla" w:hint="cs"/>
          <w:sz w:val="28"/>
          <w:szCs w:val="28"/>
        </w:rPr>
        <w:t>Avci</w:t>
      </w:r>
      <w:r w:rsidR="00C344F5" w:rsidRPr="00476431">
        <w:rPr>
          <w:rFonts w:ascii="Sakkal Majalla" w:hAnsi="Sakkal Majalla" w:cs="Sakkal Majalla" w:hint="cs"/>
          <w:sz w:val="28"/>
          <w:szCs w:val="28"/>
        </w:rPr>
        <w:t xml:space="preserve"> </w:t>
      </w:r>
      <w:r w:rsidR="002B2069" w:rsidRPr="00476431">
        <w:rPr>
          <w:rFonts w:ascii="Sakkal Majalla" w:hAnsi="Sakkal Majalla" w:cs="Sakkal Majalla" w:hint="cs"/>
          <w:sz w:val="28"/>
          <w:szCs w:val="28"/>
        </w:rPr>
        <w:t>&amp; Erzurumlu, 2023)</w:t>
      </w:r>
      <w:r w:rsidRPr="00476431">
        <w:rPr>
          <w:rFonts w:ascii="Sakkal Majalla" w:eastAsia="Calibri" w:hAnsi="Sakkal Majalla" w:cs="Sakkal Majalla" w:hint="cs"/>
          <w:color w:val="000000" w:themeColor="text1"/>
          <w:sz w:val="28"/>
          <w:szCs w:val="28"/>
          <w:rtl/>
        </w:rPr>
        <w:t xml:space="preserve">. وفي المملكة العربية السعودية، حيث تخضع الملكية العقارية لإجراءات تسجيل رسمية تحت إشراف الجهات </w:t>
      </w:r>
      <w:r w:rsidR="005C779B" w:rsidRPr="00476431">
        <w:rPr>
          <w:rFonts w:ascii="Sakkal Majalla" w:eastAsia="Calibri" w:hAnsi="Sakkal Majalla" w:cs="Sakkal Majalla" w:hint="cs"/>
          <w:color w:val="000000" w:themeColor="text1"/>
          <w:sz w:val="28"/>
          <w:szCs w:val="28"/>
          <w:rtl/>
        </w:rPr>
        <w:t>العدلية (وزارة العدل)</w:t>
      </w:r>
      <w:r w:rsidRPr="00476431">
        <w:rPr>
          <w:rFonts w:ascii="Sakkal Majalla" w:eastAsia="Calibri" w:hAnsi="Sakkal Majalla" w:cs="Sakkal Majalla" w:hint="cs"/>
          <w:color w:val="000000" w:themeColor="text1"/>
          <w:sz w:val="28"/>
          <w:szCs w:val="28"/>
          <w:rtl/>
        </w:rPr>
        <w:t>، وحيث تلعب هيئة السوق المالية والبنك المركزي السعودي دورًا تنظيميًا في مجالات الأوراق المالية والتقنيات المالية، تبرز الحاجة إلى دراسة مدى قابلية تبني نماذج الملكية الجزئية المرمّزة ضمن الأطر القائمة أو من خلال بيئات تنظيمية تجريبية</w:t>
      </w:r>
      <w:r w:rsidR="005C779B" w:rsidRPr="00476431">
        <w:rPr>
          <w:rFonts w:ascii="Sakkal Majalla" w:eastAsia="Calibri" w:hAnsi="Sakkal Majalla" w:cs="Sakkal Majalla" w:hint="cs"/>
          <w:color w:val="000000" w:themeColor="text1"/>
          <w:sz w:val="28"/>
          <w:szCs w:val="28"/>
          <w:rtl/>
        </w:rPr>
        <w:t xml:space="preserve"> (</w:t>
      </w:r>
      <w:r w:rsidR="005C779B" w:rsidRPr="00476431">
        <w:rPr>
          <w:rFonts w:ascii="Sakkal Majalla" w:hAnsi="Sakkal Majalla" w:cs="Sakkal Majalla" w:hint="cs"/>
          <w:sz w:val="28"/>
          <w:szCs w:val="28"/>
          <w:rtl/>
        </w:rPr>
        <w:t xml:space="preserve">وزارة العدل السعودية، </w:t>
      </w:r>
      <w:r w:rsidR="005C779B" w:rsidRPr="00476431">
        <w:rPr>
          <w:rFonts w:ascii="Sakkal Majalla" w:hAnsi="Sakkal Majalla" w:cs="Sakkal Majalla" w:hint="cs"/>
          <w:sz w:val="28"/>
          <w:szCs w:val="28"/>
          <w:rtl/>
        </w:rPr>
        <w:lastRenderedPageBreak/>
        <w:t>2020</w:t>
      </w:r>
      <w:r w:rsidR="005C779B" w:rsidRPr="00476431">
        <w:rPr>
          <w:rFonts w:ascii="Sakkal Majalla" w:eastAsia="Calibri" w:hAnsi="Sakkal Majalla" w:cs="Sakkal Majalla" w:hint="cs"/>
          <w:color w:val="000000" w:themeColor="text1"/>
          <w:sz w:val="28"/>
          <w:szCs w:val="28"/>
          <w:rtl/>
        </w:rPr>
        <w:t>)</w:t>
      </w:r>
      <w:r w:rsidRPr="00476431">
        <w:rPr>
          <w:rFonts w:ascii="Sakkal Majalla" w:eastAsia="Calibri" w:hAnsi="Sakkal Majalla" w:cs="Sakkal Majalla" w:hint="cs"/>
          <w:color w:val="000000" w:themeColor="text1"/>
          <w:sz w:val="28"/>
          <w:szCs w:val="28"/>
          <w:rtl/>
        </w:rPr>
        <w:t>. كما أن طبيعة السوق السعودي، الذي يتسم بارتفاع قيم بعض الأصول المدرة للدخل وتركيزها، قد تجعل من التجزئة الرقمية أداة فعالة لتوسيع قاعدة المستثمرين، بمن فيهم المستثمرون الأفراد وصغار المدخرين، فضلًا عن جذب الاستثمارات الأجنبية المباشرة الباحثة عن أدوات أكثر مرونة وسيولة</w:t>
      </w:r>
      <w:r w:rsidR="0003665F" w:rsidRPr="00476431">
        <w:rPr>
          <w:rFonts w:ascii="Sakkal Majalla" w:eastAsia="Calibri" w:hAnsi="Sakkal Majalla" w:cs="Sakkal Majalla" w:hint="cs"/>
          <w:color w:val="000000" w:themeColor="text1"/>
          <w:sz w:val="28"/>
          <w:szCs w:val="28"/>
        </w:rPr>
        <w:t xml:space="preserve"> (</w:t>
      </w:r>
      <w:r w:rsidR="0003665F" w:rsidRPr="00476431">
        <w:rPr>
          <w:rFonts w:ascii="Sakkal Majalla" w:hAnsi="Sakkal Majalla" w:cs="Sakkal Majalla" w:hint="cs"/>
          <w:sz w:val="28"/>
          <w:szCs w:val="28"/>
        </w:rPr>
        <w:t>Abualhamayl et al., 2025)</w:t>
      </w:r>
      <w:r w:rsidRPr="00476431">
        <w:rPr>
          <w:rFonts w:ascii="Sakkal Majalla" w:eastAsia="Calibri" w:hAnsi="Sakkal Majalla" w:cs="Sakkal Majalla" w:hint="cs"/>
          <w:color w:val="000000" w:themeColor="text1"/>
          <w:sz w:val="28"/>
          <w:szCs w:val="28"/>
          <w:rtl/>
        </w:rPr>
        <w:t>.</w:t>
      </w:r>
    </w:p>
    <w:p w14:paraId="204359D0" w14:textId="4B0406B6" w:rsidR="0054003B" w:rsidRPr="00476431" w:rsidRDefault="00A16029" w:rsidP="00476431">
      <w:p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انطلاقًا من ذلك، </w:t>
      </w:r>
      <w:r w:rsidR="00A379C8" w:rsidRPr="00476431">
        <w:rPr>
          <w:rFonts w:ascii="Sakkal Majalla" w:eastAsia="Calibri" w:hAnsi="Sakkal Majalla" w:cs="Sakkal Majalla" w:hint="cs"/>
          <w:color w:val="000000" w:themeColor="text1"/>
          <w:sz w:val="28"/>
          <w:szCs w:val="28"/>
          <w:rtl/>
        </w:rPr>
        <w:t>تسعى هذه الدراسة إلى</w:t>
      </w:r>
      <w:r w:rsidRPr="00476431">
        <w:rPr>
          <w:rFonts w:ascii="Sakkal Majalla" w:eastAsia="Calibri" w:hAnsi="Sakkal Majalla" w:cs="Sakkal Majalla" w:hint="cs"/>
          <w:color w:val="000000" w:themeColor="text1"/>
          <w:sz w:val="28"/>
          <w:szCs w:val="28"/>
          <w:rtl/>
        </w:rPr>
        <w:t xml:space="preserve"> تحليل دور الملكية الجزئية للعقارات المدرة للدخل عبر تقنية البلوكشين وترميز الأصول في تعزيز سيولة السوق العقاري السعودي. حيث </w:t>
      </w:r>
      <w:r w:rsidR="00A379C8" w:rsidRPr="00476431">
        <w:rPr>
          <w:rFonts w:ascii="Sakkal Majalla" w:eastAsia="Calibri" w:hAnsi="Sakkal Majalla" w:cs="Sakkal Majalla" w:hint="cs"/>
          <w:color w:val="000000" w:themeColor="text1"/>
          <w:sz w:val="28"/>
          <w:szCs w:val="28"/>
          <w:rtl/>
        </w:rPr>
        <w:t>تحاول</w:t>
      </w:r>
      <w:r w:rsidRPr="00476431">
        <w:rPr>
          <w:rFonts w:ascii="Sakkal Majalla" w:eastAsia="Calibri" w:hAnsi="Sakkal Majalla" w:cs="Sakkal Majalla" w:hint="cs"/>
          <w:color w:val="000000" w:themeColor="text1"/>
          <w:sz w:val="28"/>
          <w:szCs w:val="28"/>
          <w:rtl/>
        </w:rPr>
        <w:t xml:space="preserve"> الدراسة تأطير هذا الموضوع ضمن سياق اقتصادي وتقني وتنظيمي متكامل، يربط بين تحديات السيولة التقليدية في السوق العقاري السعودي، وبين الإمكانات التحويلية للترميز الرقمي، بما يساعد على استكشاف مدى واقعية هذه الإمكانات، وشروط تحققها، وآثارها المحتملة على بنية السوق وكفاءته.</w:t>
      </w:r>
      <w:r w:rsidR="0054003B" w:rsidRPr="00476431">
        <w:rPr>
          <w:rFonts w:ascii="Sakkal Majalla" w:eastAsia="Calibri" w:hAnsi="Sakkal Majalla" w:cs="Sakkal Majalla" w:hint="cs"/>
          <w:color w:val="000000" w:themeColor="text1"/>
          <w:sz w:val="28"/>
          <w:szCs w:val="28"/>
          <w:rtl/>
        </w:rPr>
        <w:t xml:space="preserve"> </w:t>
      </w:r>
    </w:p>
    <w:p w14:paraId="52D94F3D" w14:textId="748260D6" w:rsidR="0054003B" w:rsidRPr="00954B7E" w:rsidRDefault="0054003B" w:rsidP="00476431">
      <w:pPr>
        <w:bidi/>
        <w:spacing w:line="360" w:lineRule="auto"/>
        <w:rPr>
          <w:rFonts w:ascii="Sakkal Majalla" w:eastAsia="Calibri" w:hAnsi="Sakkal Majalla" w:cs="Sakkal Majalla"/>
          <w:b/>
          <w:bCs/>
          <w:color w:val="1F497D" w:themeColor="text2"/>
          <w:sz w:val="32"/>
          <w:szCs w:val="32"/>
          <w:rtl/>
        </w:rPr>
      </w:pPr>
      <w:r w:rsidRPr="00954B7E">
        <w:rPr>
          <w:rFonts w:ascii="Sakkal Majalla" w:eastAsia="Calibri" w:hAnsi="Sakkal Majalla" w:cs="Sakkal Majalla" w:hint="cs"/>
          <w:b/>
          <w:bCs/>
          <w:color w:val="1F497D" w:themeColor="text2"/>
          <w:sz w:val="32"/>
          <w:szCs w:val="32"/>
          <w:u w:val="single"/>
          <w:rtl/>
        </w:rPr>
        <w:t>مشكلة الدراسة:</w:t>
      </w:r>
      <w:r w:rsidRPr="00954B7E">
        <w:rPr>
          <w:rFonts w:ascii="Sakkal Majalla" w:eastAsia="Calibri" w:hAnsi="Sakkal Majalla" w:cs="Sakkal Majalla" w:hint="cs"/>
          <w:b/>
          <w:bCs/>
          <w:color w:val="1F497D" w:themeColor="text2"/>
          <w:sz w:val="32"/>
          <w:szCs w:val="32"/>
          <w:rtl/>
        </w:rPr>
        <w:t xml:space="preserve">    </w:t>
      </w:r>
    </w:p>
    <w:p w14:paraId="7E08980F" w14:textId="6600258D" w:rsidR="00890755" w:rsidRPr="00476431" w:rsidRDefault="00AC0E25" w:rsidP="00476431">
      <w:pPr>
        <w:tabs>
          <w:tab w:val="left" w:pos="1256"/>
        </w:tabs>
        <w:bidi/>
        <w:spacing w:line="360" w:lineRule="auto"/>
        <w:ind w:firstLine="281"/>
        <w:jc w:val="both"/>
        <w:rPr>
          <w:rFonts w:ascii="Sakkal Majalla" w:eastAsia="Calibri" w:hAnsi="Sakkal Majalla" w:cs="Sakkal Majalla"/>
          <w:color w:val="000000" w:themeColor="text1"/>
          <w:sz w:val="28"/>
          <w:szCs w:val="28"/>
          <w:rtl/>
          <w:lang w:bidi="ar-EG"/>
        </w:rPr>
      </w:pPr>
      <w:bookmarkStart w:id="1" w:name="_Hlk165824017"/>
      <w:r w:rsidRPr="00476431">
        <w:rPr>
          <w:rFonts w:ascii="Sakkal Majalla" w:eastAsia="Calibri" w:hAnsi="Sakkal Majalla" w:cs="Sakkal Majalla" w:hint="cs"/>
          <w:color w:val="000000" w:themeColor="text1"/>
          <w:sz w:val="28"/>
          <w:szCs w:val="28"/>
          <w:rtl/>
          <w:lang w:bidi="ar-EG"/>
        </w:rPr>
        <w:t xml:space="preserve">في ظل التحولات الرقمية المتسارعة التي يشهدها القطاع المالي والعقاري عالميًا، أصبحت مسألة إعادة هيكلة نماذج الملكية والتداول في الأصول غير السائلة محورًا رئيسًا للنقاش الأكاديمي والمهني على حد سواء. ويأتي ترميز الأصول العقارية عبر تقنية البلوكشين ضمن أبرز هذه التحولات، بوصفه آلية تقنية </w:t>
      </w:r>
      <w:r w:rsidR="00DD026F" w:rsidRPr="00476431">
        <w:rPr>
          <w:rFonts w:ascii="Sakkal Majalla" w:eastAsia="Calibri" w:hAnsi="Sakkal Majalla" w:cs="Sakkal Majalla" w:hint="cs"/>
          <w:color w:val="000000" w:themeColor="text1"/>
          <w:sz w:val="28"/>
          <w:szCs w:val="28"/>
          <w:rtl/>
          <w:lang w:bidi="ar-EG"/>
        </w:rPr>
        <w:t>يمكن</w:t>
      </w:r>
      <w:r w:rsidRPr="00476431">
        <w:rPr>
          <w:rFonts w:ascii="Sakkal Majalla" w:eastAsia="Calibri" w:hAnsi="Sakkal Majalla" w:cs="Sakkal Majalla" w:hint="cs"/>
          <w:color w:val="000000" w:themeColor="text1"/>
          <w:sz w:val="28"/>
          <w:szCs w:val="28"/>
          <w:rtl/>
          <w:lang w:bidi="ar-EG"/>
        </w:rPr>
        <w:t xml:space="preserve"> أن تعيد تشكيل العلاقة بين </w:t>
      </w:r>
      <w:r w:rsidR="00DD026F" w:rsidRPr="00476431">
        <w:rPr>
          <w:rFonts w:ascii="Sakkal Majalla" w:eastAsia="Calibri" w:hAnsi="Sakkal Majalla" w:cs="Sakkal Majalla" w:hint="cs"/>
          <w:color w:val="000000" w:themeColor="text1"/>
          <w:sz w:val="28"/>
          <w:szCs w:val="28"/>
          <w:rtl/>
          <w:lang w:bidi="ar-EG"/>
        </w:rPr>
        <w:t xml:space="preserve">ملكية </w:t>
      </w:r>
      <w:r w:rsidRPr="00476431">
        <w:rPr>
          <w:rFonts w:ascii="Sakkal Majalla" w:eastAsia="Calibri" w:hAnsi="Sakkal Majalla" w:cs="Sakkal Majalla" w:hint="cs"/>
          <w:color w:val="000000" w:themeColor="text1"/>
          <w:sz w:val="28"/>
          <w:szCs w:val="28"/>
          <w:rtl/>
          <w:lang w:bidi="ar-EG"/>
        </w:rPr>
        <w:t>الأصل العقاري والسيولة والاستثمار. غير أن الانتقال من الإمكانات التقنية النظرية إلى الأثر الاقتصادي الفعلي يظل قضية إشكالية تستدعي تحليلًا نقديًا م</w:t>
      </w:r>
      <w:r w:rsidR="00137412" w:rsidRPr="00476431">
        <w:rPr>
          <w:rFonts w:ascii="Sakkal Majalla" w:eastAsia="Calibri" w:hAnsi="Sakkal Majalla" w:cs="Sakkal Majalla" w:hint="cs"/>
          <w:color w:val="000000" w:themeColor="text1"/>
          <w:sz w:val="28"/>
          <w:szCs w:val="28"/>
          <w:rtl/>
          <w:lang w:bidi="ar-EG"/>
        </w:rPr>
        <w:t>ت</w:t>
      </w:r>
      <w:r w:rsidRPr="00476431">
        <w:rPr>
          <w:rFonts w:ascii="Sakkal Majalla" w:eastAsia="Calibri" w:hAnsi="Sakkal Majalla" w:cs="Sakkal Majalla" w:hint="cs"/>
          <w:color w:val="000000" w:themeColor="text1"/>
          <w:sz w:val="28"/>
          <w:szCs w:val="28"/>
          <w:rtl/>
          <w:lang w:bidi="ar-EG"/>
        </w:rPr>
        <w:t xml:space="preserve">عمقًا، لاسيما في الأسواق التي تمتلك خصوصيات تنظيمية ومؤسسية مثل السوق العقاري </w:t>
      </w:r>
      <w:r w:rsidR="00A86B59" w:rsidRPr="00476431">
        <w:rPr>
          <w:rFonts w:ascii="Sakkal Majalla" w:eastAsia="Calibri" w:hAnsi="Sakkal Majalla" w:cs="Sakkal Majalla" w:hint="cs"/>
          <w:color w:val="000000" w:themeColor="text1"/>
          <w:sz w:val="28"/>
          <w:szCs w:val="28"/>
          <w:rtl/>
          <w:lang w:bidi="ar-EG"/>
        </w:rPr>
        <w:t>السعودي</w:t>
      </w:r>
      <w:r w:rsidR="001B60CF" w:rsidRPr="00476431">
        <w:rPr>
          <w:rFonts w:ascii="Sakkal Majalla" w:eastAsia="Calibri" w:hAnsi="Sakkal Majalla" w:cs="Sakkal Majalla" w:hint="cs"/>
          <w:color w:val="000000" w:themeColor="text1"/>
          <w:sz w:val="28"/>
          <w:szCs w:val="28"/>
          <w:rtl/>
          <w:lang w:bidi="ar-EG"/>
        </w:rPr>
        <w:t xml:space="preserve"> </w:t>
      </w:r>
      <w:r w:rsidR="00A86B59" w:rsidRPr="00476431">
        <w:rPr>
          <w:rFonts w:ascii="Sakkal Majalla" w:eastAsia="Calibri" w:hAnsi="Sakkal Majalla" w:cs="Sakkal Majalla" w:hint="cs"/>
          <w:color w:val="000000" w:themeColor="text1"/>
          <w:sz w:val="28"/>
          <w:szCs w:val="28"/>
          <w:lang w:bidi="ar-EG"/>
        </w:rPr>
        <w:t>(</w:t>
      </w:r>
      <w:r w:rsidR="00A86B59" w:rsidRPr="00476431">
        <w:rPr>
          <w:rFonts w:ascii="Sakkal Majalla" w:hAnsi="Sakkal Majalla" w:cs="Sakkal Majalla" w:hint="cs"/>
          <w:sz w:val="28"/>
          <w:szCs w:val="28"/>
        </w:rPr>
        <w:t>Saari et al., 2022)</w:t>
      </w:r>
      <w:r w:rsidR="00A86B59" w:rsidRPr="00476431">
        <w:rPr>
          <w:rFonts w:ascii="Sakkal Majalla" w:eastAsia="Calibri" w:hAnsi="Sakkal Majalla" w:cs="Sakkal Majalla" w:hint="cs"/>
          <w:color w:val="000000" w:themeColor="text1"/>
          <w:sz w:val="28"/>
          <w:szCs w:val="28"/>
          <w:rtl/>
          <w:lang w:bidi="ar-EG"/>
        </w:rPr>
        <w:t>.</w:t>
      </w:r>
    </w:p>
    <w:p w14:paraId="5D36CDA8" w14:textId="0D968046" w:rsidR="00AC0E25" w:rsidRPr="00476431" w:rsidRDefault="00137412" w:rsidP="00476431">
      <w:pPr>
        <w:tabs>
          <w:tab w:val="left" w:pos="1256"/>
        </w:tabs>
        <w:bidi/>
        <w:spacing w:line="360" w:lineRule="auto"/>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حيث</w:t>
      </w:r>
      <w:r w:rsidR="00AC0E25" w:rsidRPr="00476431">
        <w:rPr>
          <w:rFonts w:ascii="Sakkal Majalla" w:eastAsia="Calibri" w:hAnsi="Sakkal Majalla" w:cs="Sakkal Majalla" w:hint="cs"/>
          <w:color w:val="000000" w:themeColor="text1"/>
          <w:sz w:val="28"/>
          <w:szCs w:val="28"/>
          <w:rtl/>
          <w:lang w:bidi="ar-EG"/>
        </w:rPr>
        <w:t xml:space="preserve"> </w:t>
      </w:r>
      <w:r w:rsidRPr="00476431">
        <w:rPr>
          <w:rFonts w:ascii="Sakkal Majalla" w:eastAsia="Calibri" w:hAnsi="Sakkal Majalla" w:cs="Sakkal Majalla" w:hint="cs"/>
          <w:color w:val="000000" w:themeColor="text1"/>
          <w:sz w:val="28"/>
          <w:szCs w:val="28"/>
          <w:rtl/>
          <w:lang w:bidi="ar-EG"/>
        </w:rPr>
        <w:t>تشير الأدبيات إلى</w:t>
      </w:r>
      <w:r w:rsidR="00AC0E25" w:rsidRPr="00476431">
        <w:rPr>
          <w:rFonts w:ascii="Sakkal Majalla" w:eastAsia="Calibri" w:hAnsi="Sakkal Majalla" w:cs="Sakkal Majalla" w:hint="cs"/>
          <w:color w:val="000000" w:themeColor="text1"/>
          <w:sz w:val="28"/>
          <w:szCs w:val="28"/>
          <w:rtl/>
          <w:lang w:bidi="ar-EG"/>
        </w:rPr>
        <w:t xml:space="preserve"> أن تجزئة العقارات المدرة للدخل إلى رموز رقمية قابلة للتداول تمثل حلًا جذريًا لمعضلة عدم السيولة الملازمة للاستثمار العقاري التقليدي</w:t>
      </w:r>
      <w:r w:rsidR="00DD026F" w:rsidRPr="00476431">
        <w:rPr>
          <w:rFonts w:ascii="Sakkal Majalla" w:eastAsia="Calibri" w:hAnsi="Sakkal Majalla" w:cs="Sakkal Majalla" w:hint="cs"/>
          <w:color w:val="000000" w:themeColor="text1"/>
          <w:sz w:val="28"/>
          <w:szCs w:val="28"/>
          <w:rtl/>
          <w:lang w:bidi="ar-EG"/>
        </w:rPr>
        <w:t xml:space="preserve"> </w:t>
      </w:r>
      <w:r w:rsidR="00DD026F" w:rsidRPr="00476431">
        <w:rPr>
          <w:rFonts w:ascii="Sakkal Majalla" w:eastAsia="Calibri" w:hAnsi="Sakkal Majalla" w:cs="Sakkal Majalla" w:hint="cs"/>
          <w:color w:val="000000" w:themeColor="text1"/>
          <w:sz w:val="28"/>
          <w:szCs w:val="28"/>
          <w:lang w:bidi="ar-EG"/>
        </w:rPr>
        <w:t>(</w:t>
      </w:r>
      <w:r w:rsidR="00DD026F" w:rsidRPr="00476431">
        <w:rPr>
          <w:rFonts w:ascii="Sakkal Majalla" w:hAnsi="Sakkal Majalla" w:cs="Sakkal Majalla" w:hint="cs"/>
          <w:sz w:val="28"/>
          <w:szCs w:val="28"/>
        </w:rPr>
        <w:t>Wang, 2021)</w:t>
      </w:r>
      <w:r w:rsidR="00AC0E25" w:rsidRPr="00476431">
        <w:rPr>
          <w:rFonts w:ascii="Sakkal Majalla" w:eastAsia="Calibri" w:hAnsi="Sakkal Majalla" w:cs="Sakkal Majalla" w:hint="cs"/>
          <w:color w:val="000000" w:themeColor="text1"/>
          <w:sz w:val="28"/>
          <w:szCs w:val="28"/>
          <w:rtl/>
          <w:lang w:bidi="ar-EG"/>
        </w:rPr>
        <w:t xml:space="preserve">. فالعقار، بحكم طبيعته، أصل مرتفع القيمة، غير قابل للتجزئة المادية بسهولة، ويتطلب إجراءات قانونية وإدارية مطولة عند نقله، مما يؤدي إلى انخفاض معدل دورانه وصعوبة تسييله عند الحاجة. وتشير الدراسات إلى أن تحويل هذا الأصل إلى وحدات رقمية صغيرة، يمكن تداولها في أسواق ثانوية رقمية تعمل بصورة مستمرة، سيؤدي إلى خفض الحد الأدنى </w:t>
      </w:r>
      <w:r w:rsidRPr="00476431">
        <w:rPr>
          <w:rFonts w:ascii="Sakkal Majalla" w:eastAsia="Calibri" w:hAnsi="Sakkal Majalla" w:cs="Sakkal Majalla" w:hint="cs"/>
          <w:color w:val="000000" w:themeColor="text1"/>
          <w:sz w:val="28"/>
          <w:szCs w:val="28"/>
          <w:rtl/>
          <w:lang w:bidi="ar-EG"/>
        </w:rPr>
        <w:t>للاستثمار</w:t>
      </w:r>
      <w:r w:rsidR="00AC0E25" w:rsidRPr="00476431">
        <w:rPr>
          <w:rFonts w:ascii="Sakkal Majalla" w:eastAsia="Calibri" w:hAnsi="Sakkal Majalla" w:cs="Sakkal Majalla" w:hint="cs"/>
          <w:color w:val="000000" w:themeColor="text1"/>
          <w:sz w:val="28"/>
          <w:szCs w:val="28"/>
          <w:rtl/>
          <w:lang w:bidi="ar-EG"/>
        </w:rPr>
        <w:t>، وتوسيع قاعدة المستثمرين، وزيادة عمق السوق، ومن ثم تعزيز السيولة (</w:t>
      </w:r>
      <w:r w:rsidR="00AC0E25" w:rsidRPr="00476431">
        <w:rPr>
          <w:rFonts w:ascii="Sakkal Majalla" w:eastAsia="Calibri" w:hAnsi="Sakkal Majalla" w:cs="Sakkal Majalla" w:hint="cs"/>
          <w:color w:val="000000" w:themeColor="text1"/>
          <w:sz w:val="28"/>
          <w:szCs w:val="28"/>
          <w:lang w:bidi="ar-EG"/>
        </w:rPr>
        <w:t xml:space="preserve">Baum, 2021; </w:t>
      </w:r>
      <w:r w:rsidR="008E275E" w:rsidRPr="00476431">
        <w:rPr>
          <w:rFonts w:ascii="Sakkal Majalla" w:hAnsi="Sakkal Majalla" w:cs="Sakkal Majalla" w:hint="cs"/>
          <w:sz w:val="28"/>
          <w:szCs w:val="28"/>
        </w:rPr>
        <w:t>Paolo</w:t>
      </w:r>
      <w:r w:rsidR="008E275E" w:rsidRPr="00476431">
        <w:rPr>
          <w:rFonts w:ascii="Sakkal Majalla" w:eastAsia="Calibri" w:hAnsi="Sakkal Majalla" w:cs="Sakkal Majalla" w:hint="cs"/>
          <w:color w:val="000000" w:themeColor="text1"/>
          <w:sz w:val="28"/>
          <w:szCs w:val="28"/>
          <w:lang w:bidi="ar-EG"/>
        </w:rPr>
        <w:t xml:space="preserve"> </w:t>
      </w:r>
      <w:r w:rsidR="00AC0E25" w:rsidRPr="00476431">
        <w:rPr>
          <w:rFonts w:ascii="Sakkal Majalla" w:eastAsia="Calibri" w:hAnsi="Sakkal Majalla" w:cs="Sakkal Majalla" w:hint="cs"/>
          <w:color w:val="000000" w:themeColor="text1"/>
          <w:sz w:val="28"/>
          <w:szCs w:val="28"/>
          <w:lang w:bidi="ar-EG"/>
        </w:rPr>
        <w:t xml:space="preserve">et al., </w:t>
      </w:r>
      <w:r w:rsidR="008E275E" w:rsidRPr="00476431">
        <w:rPr>
          <w:rFonts w:ascii="Sakkal Majalla" w:eastAsia="Calibri" w:hAnsi="Sakkal Majalla" w:cs="Sakkal Majalla" w:hint="cs"/>
          <w:color w:val="000000" w:themeColor="text1"/>
          <w:sz w:val="28"/>
          <w:szCs w:val="28"/>
          <w:lang w:bidi="ar-EG"/>
        </w:rPr>
        <w:t>2022</w:t>
      </w:r>
      <w:r w:rsidR="00AC0E25" w:rsidRPr="00476431">
        <w:rPr>
          <w:rFonts w:ascii="Sakkal Majalla" w:eastAsia="Calibri" w:hAnsi="Sakkal Majalla" w:cs="Sakkal Majalla" w:hint="cs"/>
          <w:color w:val="000000" w:themeColor="text1"/>
          <w:sz w:val="28"/>
          <w:szCs w:val="28"/>
          <w:rtl/>
          <w:lang w:bidi="ar-EG"/>
        </w:rPr>
        <w:t xml:space="preserve">). كما </w:t>
      </w:r>
      <w:r w:rsidRPr="00476431">
        <w:rPr>
          <w:rFonts w:ascii="Sakkal Majalla" w:eastAsia="Calibri" w:hAnsi="Sakkal Majalla" w:cs="Sakkal Majalla" w:hint="cs"/>
          <w:color w:val="000000" w:themeColor="text1"/>
          <w:sz w:val="28"/>
          <w:szCs w:val="28"/>
          <w:rtl/>
          <w:lang w:bidi="ar-EG"/>
        </w:rPr>
        <w:t xml:space="preserve">أن </w:t>
      </w:r>
      <w:r w:rsidR="00AC0E25" w:rsidRPr="00476431">
        <w:rPr>
          <w:rFonts w:ascii="Sakkal Majalla" w:eastAsia="Calibri" w:hAnsi="Sakkal Majalla" w:cs="Sakkal Majalla" w:hint="cs"/>
          <w:color w:val="000000" w:themeColor="text1"/>
          <w:sz w:val="28"/>
          <w:szCs w:val="28"/>
          <w:rtl/>
          <w:lang w:bidi="ar-EG"/>
        </w:rPr>
        <w:t xml:space="preserve">العقود الذكية </w:t>
      </w:r>
      <w:r w:rsidRPr="00476431">
        <w:rPr>
          <w:rFonts w:ascii="Sakkal Majalla" w:eastAsia="Calibri" w:hAnsi="Sakkal Majalla" w:cs="Sakkal Majalla" w:hint="cs"/>
          <w:color w:val="000000" w:themeColor="text1"/>
          <w:sz w:val="28"/>
          <w:szCs w:val="28"/>
          <w:rtl/>
          <w:lang w:bidi="ar-EG"/>
        </w:rPr>
        <w:t xml:space="preserve">تسهم </w:t>
      </w:r>
      <w:r w:rsidR="00AC0E25" w:rsidRPr="00476431">
        <w:rPr>
          <w:rFonts w:ascii="Sakkal Majalla" w:eastAsia="Calibri" w:hAnsi="Sakkal Majalla" w:cs="Sakkal Majalla" w:hint="cs"/>
          <w:color w:val="000000" w:themeColor="text1"/>
          <w:sz w:val="28"/>
          <w:szCs w:val="28"/>
          <w:rtl/>
          <w:lang w:bidi="ar-EG"/>
        </w:rPr>
        <w:t xml:space="preserve">في تقليل </w:t>
      </w:r>
      <w:r w:rsidRPr="00476431">
        <w:rPr>
          <w:rFonts w:ascii="Sakkal Majalla" w:eastAsia="Calibri" w:hAnsi="Sakkal Majalla" w:cs="Sakkal Majalla" w:hint="cs"/>
          <w:color w:val="000000" w:themeColor="text1"/>
          <w:sz w:val="28"/>
          <w:szCs w:val="28"/>
          <w:rtl/>
          <w:lang w:bidi="ar-EG"/>
        </w:rPr>
        <w:t>التحديات</w:t>
      </w:r>
      <w:r w:rsidR="00AC0E25" w:rsidRPr="00476431">
        <w:rPr>
          <w:rFonts w:ascii="Sakkal Majalla" w:eastAsia="Calibri" w:hAnsi="Sakkal Majalla" w:cs="Sakkal Majalla" w:hint="cs"/>
          <w:color w:val="000000" w:themeColor="text1"/>
          <w:sz w:val="28"/>
          <w:szCs w:val="28"/>
          <w:rtl/>
          <w:lang w:bidi="ar-EG"/>
        </w:rPr>
        <w:t xml:space="preserve"> التشغيلية عبر أتمتة توزيع العوائد وتنفيذ عمليات التحويل، بما يقلص زمن التسوية والتكاليف المرتبطة بالوسطاء (</w:t>
      </w:r>
      <w:r w:rsidR="00DD026F" w:rsidRPr="00476431">
        <w:rPr>
          <w:rFonts w:ascii="Sakkal Majalla" w:hAnsi="Sakkal Majalla" w:cs="Sakkal Majalla" w:hint="cs"/>
          <w:sz w:val="28"/>
          <w:szCs w:val="28"/>
        </w:rPr>
        <w:t>Sharma</w:t>
      </w:r>
      <w:r w:rsidR="00AC0E25" w:rsidRPr="00476431">
        <w:rPr>
          <w:rFonts w:ascii="Sakkal Majalla" w:eastAsia="Calibri" w:hAnsi="Sakkal Majalla" w:cs="Sakkal Majalla" w:hint="cs"/>
          <w:color w:val="000000" w:themeColor="text1"/>
          <w:sz w:val="28"/>
          <w:szCs w:val="28"/>
          <w:lang w:bidi="ar-EG"/>
        </w:rPr>
        <w:t xml:space="preserve">, </w:t>
      </w:r>
      <w:r w:rsidR="00DD026F" w:rsidRPr="00476431">
        <w:rPr>
          <w:rFonts w:ascii="Sakkal Majalla" w:eastAsia="Calibri" w:hAnsi="Sakkal Majalla" w:cs="Sakkal Majalla" w:hint="cs"/>
          <w:color w:val="000000" w:themeColor="text1"/>
          <w:sz w:val="28"/>
          <w:szCs w:val="28"/>
          <w:lang w:bidi="ar-EG"/>
        </w:rPr>
        <w:t>2024</w:t>
      </w:r>
      <w:r w:rsidRPr="00476431">
        <w:rPr>
          <w:rFonts w:ascii="Sakkal Majalla" w:eastAsia="Calibri" w:hAnsi="Sakkal Majalla" w:cs="Sakkal Majalla" w:hint="cs"/>
          <w:color w:val="000000" w:themeColor="text1"/>
          <w:sz w:val="28"/>
          <w:szCs w:val="28"/>
          <w:rtl/>
          <w:lang w:bidi="ar-EG"/>
        </w:rPr>
        <w:t>؛ بدوي، 2021</w:t>
      </w:r>
      <w:r w:rsidR="00AC0E25" w:rsidRPr="00476431">
        <w:rPr>
          <w:rFonts w:ascii="Sakkal Majalla" w:eastAsia="Calibri" w:hAnsi="Sakkal Majalla" w:cs="Sakkal Majalla" w:hint="cs"/>
          <w:color w:val="000000" w:themeColor="text1"/>
          <w:sz w:val="28"/>
          <w:szCs w:val="28"/>
          <w:rtl/>
          <w:lang w:bidi="ar-EG"/>
        </w:rPr>
        <w:t>).</w:t>
      </w:r>
    </w:p>
    <w:p w14:paraId="3564DE22" w14:textId="7E2EA006" w:rsidR="00AC0E25" w:rsidRPr="00476431" w:rsidRDefault="00AC0E25" w:rsidP="00476431">
      <w:pPr>
        <w:tabs>
          <w:tab w:val="left" w:pos="1256"/>
        </w:tabs>
        <w:bidi/>
        <w:spacing w:line="360" w:lineRule="auto"/>
        <w:ind w:firstLine="281"/>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lastRenderedPageBreak/>
        <w:t>غير أن هذ</w:t>
      </w:r>
      <w:r w:rsidR="008C29F2" w:rsidRPr="00476431">
        <w:rPr>
          <w:rFonts w:ascii="Sakkal Majalla" w:eastAsia="Calibri" w:hAnsi="Sakkal Majalla" w:cs="Sakkal Majalla" w:hint="cs"/>
          <w:color w:val="000000" w:themeColor="text1"/>
          <w:sz w:val="28"/>
          <w:szCs w:val="28"/>
          <w:rtl/>
          <w:lang w:bidi="ar-EG"/>
        </w:rPr>
        <w:t>ا</w:t>
      </w:r>
      <w:r w:rsidRPr="00476431">
        <w:rPr>
          <w:rFonts w:ascii="Sakkal Majalla" w:eastAsia="Calibri" w:hAnsi="Sakkal Majalla" w:cs="Sakkal Majalla" w:hint="cs"/>
          <w:color w:val="000000" w:themeColor="text1"/>
          <w:sz w:val="28"/>
          <w:szCs w:val="28"/>
          <w:rtl/>
          <w:lang w:bidi="ar-EG"/>
        </w:rPr>
        <w:t xml:space="preserve"> الطرح </w:t>
      </w:r>
      <w:r w:rsidR="00C971B6" w:rsidRPr="00476431">
        <w:rPr>
          <w:rFonts w:ascii="Sakkal Majalla" w:eastAsia="Calibri" w:hAnsi="Sakkal Majalla" w:cs="Sakkal Majalla" w:hint="cs"/>
          <w:color w:val="000000" w:themeColor="text1"/>
          <w:sz w:val="28"/>
          <w:szCs w:val="28"/>
          <w:rtl/>
          <w:lang w:bidi="ar-EG"/>
        </w:rPr>
        <w:t>الإيجابي في الدراسات</w:t>
      </w:r>
      <w:r w:rsidRPr="00476431">
        <w:rPr>
          <w:rFonts w:ascii="Sakkal Majalla" w:eastAsia="Calibri" w:hAnsi="Sakkal Majalla" w:cs="Sakkal Majalla" w:hint="cs"/>
          <w:color w:val="000000" w:themeColor="text1"/>
          <w:sz w:val="28"/>
          <w:szCs w:val="28"/>
          <w:rtl/>
          <w:lang w:bidi="ar-EG"/>
        </w:rPr>
        <w:t xml:space="preserve"> يواجه جدلًا متناميًا </w:t>
      </w:r>
      <w:r w:rsidR="00C971B6" w:rsidRPr="00476431">
        <w:rPr>
          <w:rFonts w:ascii="Sakkal Majalla" w:eastAsia="Calibri" w:hAnsi="Sakkal Majalla" w:cs="Sakkal Majalla" w:hint="cs"/>
          <w:color w:val="000000" w:themeColor="text1"/>
          <w:sz w:val="28"/>
          <w:szCs w:val="28"/>
          <w:rtl/>
          <w:lang w:bidi="ar-EG"/>
        </w:rPr>
        <w:t xml:space="preserve">على المستوى التطبيقي </w:t>
      </w:r>
      <w:r w:rsidRPr="00476431">
        <w:rPr>
          <w:rFonts w:ascii="Sakkal Majalla" w:eastAsia="Calibri" w:hAnsi="Sakkal Majalla" w:cs="Sakkal Majalla" w:hint="cs"/>
          <w:color w:val="000000" w:themeColor="text1"/>
          <w:sz w:val="28"/>
          <w:szCs w:val="28"/>
          <w:rtl/>
          <w:lang w:bidi="ar-EG"/>
        </w:rPr>
        <w:t xml:space="preserve">في الدراسات التجريبية. فقد أظهرت بعض البحوث التطبيقية أن السيولة المتحققة في منصات ترميز العقارات لا تزال محدودة، وأن معدل تداول الرموز قد يكون منخفضًا نسبيًا، بحيث لا تتحقق القفزة النوعية المتوقعة مقارنة بالأصول المالية التقليدية </w:t>
      </w:r>
      <w:r w:rsidR="00E96A19" w:rsidRPr="00476431">
        <w:rPr>
          <w:rFonts w:ascii="Sakkal Majalla" w:eastAsia="Calibri" w:hAnsi="Sakkal Majalla" w:cs="Sakkal Majalla" w:hint="cs"/>
          <w:color w:val="000000" w:themeColor="text1"/>
          <w:sz w:val="28"/>
          <w:szCs w:val="28"/>
          <w:lang w:bidi="ar-EG"/>
        </w:rPr>
        <w:t>(</w:t>
      </w:r>
      <w:r w:rsidRPr="00476431">
        <w:rPr>
          <w:rFonts w:ascii="Sakkal Majalla" w:eastAsia="Calibri" w:hAnsi="Sakkal Majalla" w:cs="Sakkal Majalla" w:hint="cs"/>
          <w:color w:val="000000" w:themeColor="text1"/>
          <w:sz w:val="28"/>
          <w:szCs w:val="28"/>
          <w:lang w:bidi="ar-EG"/>
        </w:rPr>
        <w:t>Swinkels, 2023</w:t>
      </w:r>
      <w:r w:rsidR="001427AA" w:rsidRPr="00476431">
        <w:rPr>
          <w:rFonts w:ascii="Sakkal Majalla" w:eastAsia="Calibri" w:hAnsi="Sakkal Majalla" w:cs="Sakkal Majalla" w:hint="cs"/>
          <w:color w:val="000000" w:themeColor="text1"/>
          <w:sz w:val="28"/>
          <w:szCs w:val="28"/>
          <w:lang w:bidi="ar-EG"/>
        </w:rPr>
        <w:t xml:space="preserve">; </w:t>
      </w:r>
      <w:r w:rsidR="001427AA" w:rsidRPr="00476431">
        <w:rPr>
          <w:rFonts w:ascii="Sakkal Majalla" w:hAnsi="Sakkal Majalla" w:cs="Sakkal Majalla" w:hint="cs"/>
          <w:sz w:val="28"/>
          <w:szCs w:val="28"/>
        </w:rPr>
        <w:t>Mafrur, 2025</w:t>
      </w:r>
      <w:r w:rsidR="00E96A19" w:rsidRPr="00476431">
        <w:rPr>
          <w:rFonts w:ascii="Sakkal Majalla" w:hAnsi="Sakkal Majalla" w:cs="Sakkal Majalla" w:hint="cs"/>
          <w:sz w:val="28"/>
          <w:szCs w:val="28"/>
          <w:lang w:val="en-GB"/>
        </w:rPr>
        <w:t xml:space="preserve">; </w:t>
      </w:r>
      <w:r w:rsidR="00E96A19" w:rsidRPr="00476431">
        <w:rPr>
          <w:rFonts w:ascii="Sakkal Majalla" w:hAnsi="Sakkal Majalla" w:cs="Sakkal Majalla" w:hint="cs"/>
          <w:sz w:val="28"/>
          <w:szCs w:val="28"/>
        </w:rPr>
        <w:t>Laschinger et al., 2024)</w:t>
      </w:r>
      <w:r w:rsidRPr="00476431">
        <w:rPr>
          <w:rFonts w:ascii="Sakkal Majalla" w:eastAsia="Calibri" w:hAnsi="Sakkal Majalla" w:cs="Sakkal Majalla" w:hint="cs"/>
          <w:color w:val="000000" w:themeColor="text1"/>
          <w:sz w:val="28"/>
          <w:szCs w:val="28"/>
          <w:rtl/>
          <w:lang w:bidi="ar-EG"/>
        </w:rPr>
        <w:t>. كما تبين أن نجاح بعض التجارب ارتبط بتصميم مؤسسي وتنظيمي دقيق، يشمل وضوح الوضع القانوني للرموز، ووجود آليات فاعلة لصناعة السوق، وتكاملًا مع أنظمة تسجيل الملكية الرسمية (</w:t>
      </w:r>
      <w:r w:rsidRPr="00476431">
        <w:rPr>
          <w:rFonts w:ascii="Sakkal Majalla" w:eastAsia="Calibri" w:hAnsi="Sakkal Majalla" w:cs="Sakkal Majalla" w:hint="cs"/>
          <w:color w:val="000000" w:themeColor="text1"/>
          <w:sz w:val="28"/>
          <w:szCs w:val="28"/>
          <w:lang w:bidi="ar-EG"/>
        </w:rPr>
        <w:t>Le et al., 2025; Avci &amp; Erzurumlu, 2023</w:t>
      </w:r>
      <w:r w:rsidRPr="00476431">
        <w:rPr>
          <w:rFonts w:ascii="Sakkal Majalla" w:eastAsia="Calibri" w:hAnsi="Sakkal Majalla" w:cs="Sakkal Majalla" w:hint="cs"/>
          <w:color w:val="000000" w:themeColor="text1"/>
          <w:sz w:val="28"/>
          <w:szCs w:val="28"/>
          <w:rtl/>
          <w:lang w:bidi="ar-EG"/>
        </w:rPr>
        <w:t xml:space="preserve">). وبذلك يتضح أن العلاقة بين الترميز والسيولة ليست علاقة </w:t>
      </w:r>
      <w:r w:rsidR="00C971B6" w:rsidRPr="00476431">
        <w:rPr>
          <w:rFonts w:ascii="Sakkal Majalla" w:eastAsia="Calibri" w:hAnsi="Sakkal Majalla" w:cs="Sakkal Majalla" w:hint="cs"/>
          <w:color w:val="000000" w:themeColor="text1"/>
          <w:sz w:val="28"/>
          <w:szCs w:val="28"/>
          <w:rtl/>
          <w:lang w:bidi="ar-EG"/>
        </w:rPr>
        <w:t>إيجابية دائما</w:t>
      </w:r>
      <w:r w:rsidRPr="00476431">
        <w:rPr>
          <w:rFonts w:ascii="Sakkal Majalla" w:eastAsia="Calibri" w:hAnsi="Sakkal Majalla" w:cs="Sakkal Majalla" w:hint="cs"/>
          <w:color w:val="000000" w:themeColor="text1"/>
          <w:sz w:val="28"/>
          <w:szCs w:val="28"/>
          <w:rtl/>
          <w:lang w:bidi="ar-EG"/>
        </w:rPr>
        <w:t>، بل علاقة مشروطة بعوامل قانونية وتنظيمية وبنيوية، وأن التقنية وحدها لا تكفي لإحداث التحول المنشود.</w:t>
      </w:r>
    </w:p>
    <w:p w14:paraId="1EE2B564" w14:textId="57AB4354" w:rsidR="00AC0E25" w:rsidRPr="00476431" w:rsidRDefault="00C971B6" w:rsidP="00476431">
      <w:pPr>
        <w:tabs>
          <w:tab w:val="left" w:pos="1256"/>
        </w:tabs>
        <w:bidi/>
        <w:spacing w:line="360" w:lineRule="auto"/>
        <w:ind w:firstLine="281"/>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ويرتبط</w:t>
      </w:r>
      <w:r w:rsidR="00AC0E25" w:rsidRPr="00476431">
        <w:rPr>
          <w:rFonts w:ascii="Sakkal Majalla" w:eastAsia="Calibri" w:hAnsi="Sakkal Majalla" w:cs="Sakkal Majalla" w:hint="cs"/>
          <w:color w:val="000000" w:themeColor="text1"/>
          <w:sz w:val="28"/>
          <w:szCs w:val="28"/>
          <w:rtl/>
          <w:lang w:bidi="ar-EG"/>
        </w:rPr>
        <w:t xml:space="preserve"> هذا الجدل </w:t>
      </w:r>
      <w:r w:rsidRPr="00476431">
        <w:rPr>
          <w:rFonts w:ascii="Sakkal Majalla" w:eastAsia="Calibri" w:hAnsi="Sakkal Majalla" w:cs="Sakkal Majalla" w:hint="cs"/>
          <w:color w:val="000000" w:themeColor="text1"/>
          <w:sz w:val="28"/>
          <w:szCs w:val="28"/>
          <w:rtl/>
          <w:lang w:bidi="ar-EG"/>
        </w:rPr>
        <w:t>ب</w:t>
      </w:r>
      <w:r w:rsidR="00AC0E25" w:rsidRPr="00476431">
        <w:rPr>
          <w:rFonts w:ascii="Sakkal Majalla" w:eastAsia="Calibri" w:hAnsi="Sakkal Majalla" w:cs="Sakkal Majalla" w:hint="cs"/>
          <w:color w:val="000000" w:themeColor="text1"/>
          <w:sz w:val="28"/>
          <w:szCs w:val="28"/>
          <w:rtl/>
          <w:lang w:bidi="ar-EG"/>
        </w:rPr>
        <w:t xml:space="preserve">السياق السعودي، </w:t>
      </w:r>
      <w:r w:rsidRPr="00476431">
        <w:rPr>
          <w:rFonts w:ascii="Sakkal Majalla" w:eastAsia="Calibri" w:hAnsi="Sakkal Majalla" w:cs="Sakkal Majalla" w:hint="cs"/>
          <w:color w:val="000000" w:themeColor="text1"/>
          <w:sz w:val="28"/>
          <w:szCs w:val="28"/>
          <w:rtl/>
          <w:lang w:bidi="ar-EG"/>
        </w:rPr>
        <w:t xml:space="preserve">والذي فيه </w:t>
      </w:r>
      <w:r w:rsidR="00AC0E25" w:rsidRPr="00476431">
        <w:rPr>
          <w:rFonts w:ascii="Sakkal Majalla" w:eastAsia="Calibri" w:hAnsi="Sakkal Majalla" w:cs="Sakkal Majalla" w:hint="cs"/>
          <w:color w:val="000000" w:themeColor="text1"/>
          <w:sz w:val="28"/>
          <w:szCs w:val="28"/>
          <w:rtl/>
          <w:lang w:bidi="ar-EG"/>
        </w:rPr>
        <w:t xml:space="preserve">تتعقد الصورة بصورة أكبر. فالسوق العقاري السعودي يتمتع بثقل اقتصادي كبير، ويشهد في الوقت ذاته جهودًا إصلاحية واسعة ضمن رؤية 2030 تهدف إلى رفع كفاءته وتعزيز جاذبيته الاستثمارية. إلا أن الاستثمار في العقارات المدرة للدخل – كالأبراج المكتبية والمجمعات التجارية – لا يزال يتسم بارتفاع متطلبات رأس المال، وتركيز الملكية، وبطء إجراءات التخارج، </w:t>
      </w:r>
      <w:r w:rsidR="00F80776" w:rsidRPr="00476431">
        <w:rPr>
          <w:rFonts w:ascii="Sakkal Majalla" w:eastAsia="Calibri" w:hAnsi="Sakkal Majalla" w:cs="Sakkal Majalla" w:hint="cs"/>
          <w:color w:val="000000" w:themeColor="text1"/>
          <w:sz w:val="28"/>
          <w:szCs w:val="28"/>
          <w:rtl/>
          <w:lang w:bidi="ar-EG"/>
        </w:rPr>
        <w:t>م</w:t>
      </w:r>
      <w:r w:rsidR="00AC0E25" w:rsidRPr="00476431">
        <w:rPr>
          <w:rFonts w:ascii="Sakkal Majalla" w:eastAsia="Calibri" w:hAnsi="Sakkal Majalla" w:cs="Sakkal Majalla" w:hint="cs"/>
          <w:color w:val="000000" w:themeColor="text1"/>
          <w:sz w:val="28"/>
          <w:szCs w:val="28"/>
          <w:rtl/>
          <w:lang w:bidi="ar-EG"/>
        </w:rPr>
        <w:t>ما يحد من سيولة هذا النوع من الأصول. ورغم تبني المملكة لمبادرات في مجال التقنيات المالية والبيئات التنظيمية التجريبية، فإن الأدبيات العلمية تكاد تخلو من دراسات منهجية تقيم دور الملكية الجزئية المرمّزة في معالجة مشكلة السيولة في هذا القطاع تحديدًا</w:t>
      </w:r>
      <w:r w:rsidR="00F80776" w:rsidRPr="00476431">
        <w:rPr>
          <w:rFonts w:ascii="Sakkal Majalla" w:eastAsia="Calibri" w:hAnsi="Sakkal Majalla" w:cs="Sakkal Majalla" w:hint="cs"/>
          <w:color w:val="000000" w:themeColor="text1"/>
          <w:sz w:val="28"/>
          <w:szCs w:val="28"/>
          <w:rtl/>
          <w:lang w:bidi="ar-EG"/>
        </w:rPr>
        <w:t xml:space="preserve"> </w:t>
      </w:r>
      <w:r w:rsidR="00F80776" w:rsidRPr="00476431">
        <w:rPr>
          <w:rFonts w:ascii="Sakkal Majalla" w:hAnsi="Sakkal Majalla" w:cs="Sakkal Majalla" w:hint="cs"/>
          <w:sz w:val="28"/>
          <w:szCs w:val="28"/>
          <w:rtl/>
        </w:rPr>
        <w:t>بالمملكة</w:t>
      </w:r>
      <w:r w:rsidR="00CB6F23" w:rsidRPr="00476431">
        <w:rPr>
          <w:rFonts w:ascii="Sakkal Majalla" w:eastAsia="Calibri" w:hAnsi="Sakkal Majalla" w:cs="Sakkal Majalla" w:hint="cs"/>
          <w:color w:val="000000" w:themeColor="text1"/>
          <w:sz w:val="28"/>
          <w:szCs w:val="28"/>
          <w:rtl/>
          <w:lang w:bidi="ar-EG"/>
        </w:rPr>
        <w:t xml:space="preserve"> </w:t>
      </w:r>
      <w:r w:rsidR="00F07A73" w:rsidRPr="00476431">
        <w:rPr>
          <w:rFonts w:ascii="Sakkal Majalla" w:eastAsia="Calibri" w:hAnsi="Sakkal Majalla" w:cs="Sakkal Majalla" w:hint="cs"/>
          <w:color w:val="000000" w:themeColor="text1"/>
          <w:sz w:val="28"/>
          <w:szCs w:val="28"/>
          <w:lang w:bidi="ar-EG"/>
        </w:rPr>
        <w:t>(</w:t>
      </w:r>
      <w:bookmarkStart w:id="2" w:name="_Hlk223363004"/>
      <w:r w:rsidR="00F07A73" w:rsidRPr="00476431">
        <w:rPr>
          <w:rFonts w:ascii="Sakkal Majalla" w:hAnsi="Sakkal Majalla" w:cs="Sakkal Majalla" w:hint="cs"/>
          <w:sz w:val="28"/>
          <w:szCs w:val="28"/>
        </w:rPr>
        <w:t>Faal &amp; Albalwy</w:t>
      </w:r>
      <w:bookmarkEnd w:id="2"/>
      <w:r w:rsidR="00F07A73" w:rsidRPr="00476431">
        <w:rPr>
          <w:rFonts w:ascii="Sakkal Majalla" w:hAnsi="Sakkal Majalla" w:cs="Sakkal Majalla" w:hint="cs"/>
          <w:sz w:val="28"/>
          <w:szCs w:val="28"/>
        </w:rPr>
        <w:t>, 2024; Abualhamayl et al., 2025)</w:t>
      </w:r>
      <w:r w:rsidR="00AC0E25" w:rsidRPr="00476431">
        <w:rPr>
          <w:rFonts w:ascii="Sakkal Majalla" w:eastAsia="Calibri" w:hAnsi="Sakkal Majalla" w:cs="Sakkal Majalla" w:hint="cs"/>
          <w:color w:val="000000" w:themeColor="text1"/>
          <w:sz w:val="28"/>
          <w:szCs w:val="28"/>
          <w:rtl/>
          <w:lang w:bidi="ar-EG"/>
        </w:rPr>
        <w:t>.</w:t>
      </w:r>
    </w:p>
    <w:p w14:paraId="3DE33D55" w14:textId="132058BF" w:rsidR="00AC0E25" w:rsidRPr="00476431" w:rsidRDefault="00C971B6" w:rsidP="00476431">
      <w:pPr>
        <w:tabs>
          <w:tab w:val="left" w:pos="1256"/>
        </w:tabs>
        <w:bidi/>
        <w:spacing w:line="360" w:lineRule="auto"/>
        <w:ind w:firstLine="284"/>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 xml:space="preserve">لذا </w:t>
      </w:r>
      <w:r w:rsidR="00AC0E25" w:rsidRPr="00476431">
        <w:rPr>
          <w:rFonts w:ascii="Sakkal Majalla" w:eastAsia="Calibri" w:hAnsi="Sakkal Majalla" w:cs="Sakkal Majalla" w:hint="cs"/>
          <w:color w:val="000000" w:themeColor="text1"/>
          <w:sz w:val="28"/>
          <w:szCs w:val="28"/>
          <w:rtl/>
          <w:lang w:bidi="ar-EG"/>
        </w:rPr>
        <w:t xml:space="preserve">تتجلى الفجوة البحثية </w:t>
      </w:r>
      <w:r w:rsidRPr="00476431">
        <w:rPr>
          <w:rFonts w:ascii="Sakkal Majalla" w:eastAsia="Calibri" w:hAnsi="Sakkal Majalla" w:cs="Sakkal Majalla" w:hint="cs"/>
          <w:color w:val="000000" w:themeColor="text1"/>
          <w:sz w:val="28"/>
          <w:szCs w:val="28"/>
          <w:rtl/>
          <w:lang w:bidi="ar-EG"/>
        </w:rPr>
        <w:t xml:space="preserve">لهذه الدراسة </w:t>
      </w:r>
      <w:r w:rsidR="00AC0E25" w:rsidRPr="00476431">
        <w:rPr>
          <w:rFonts w:ascii="Sakkal Majalla" w:eastAsia="Calibri" w:hAnsi="Sakkal Majalla" w:cs="Sakkal Majalla" w:hint="cs"/>
          <w:color w:val="000000" w:themeColor="text1"/>
          <w:sz w:val="28"/>
          <w:szCs w:val="28"/>
          <w:rtl/>
          <w:lang w:bidi="ar-EG"/>
        </w:rPr>
        <w:t>في عدة أبعاد مترابطة. أولًا، هناك غياب لدراسات تطبيقية تختبر مدى قابلية مواءمة نماذج الترميز العالمية مع الإطار النظامي السعودي، خاصة فيما يتعلق بتسجيل الملكية العقارية والاعتراف القانوني بالرموز كأدوات تمثل حقوقًا عينية أو مالية</w:t>
      </w:r>
      <w:r w:rsidR="008E275E" w:rsidRPr="00476431">
        <w:rPr>
          <w:rFonts w:ascii="Sakkal Majalla" w:eastAsia="Calibri" w:hAnsi="Sakkal Majalla" w:cs="Sakkal Majalla" w:hint="cs"/>
          <w:color w:val="000000" w:themeColor="text1"/>
          <w:sz w:val="28"/>
          <w:szCs w:val="28"/>
          <w:rtl/>
          <w:lang w:bidi="ar-EG"/>
        </w:rPr>
        <w:t xml:space="preserve"> (</w:t>
      </w:r>
      <w:r w:rsidR="008E275E" w:rsidRPr="00476431">
        <w:rPr>
          <w:rFonts w:ascii="Sakkal Majalla" w:hAnsi="Sakkal Majalla" w:cs="Sakkal Majalla" w:hint="cs"/>
          <w:sz w:val="28"/>
          <w:szCs w:val="28"/>
        </w:rPr>
        <w:t>Sengounder, 2025</w:t>
      </w:r>
      <w:r w:rsidR="008E275E" w:rsidRPr="00476431">
        <w:rPr>
          <w:rFonts w:ascii="Sakkal Majalla" w:eastAsia="Calibri" w:hAnsi="Sakkal Majalla" w:cs="Sakkal Majalla" w:hint="cs"/>
          <w:color w:val="000000" w:themeColor="text1"/>
          <w:sz w:val="28"/>
          <w:szCs w:val="28"/>
          <w:rtl/>
          <w:lang w:bidi="ar-EG"/>
        </w:rPr>
        <w:t>)</w:t>
      </w:r>
      <w:r w:rsidR="00AC0E25" w:rsidRPr="00476431">
        <w:rPr>
          <w:rFonts w:ascii="Sakkal Majalla" w:eastAsia="Calibri" w:hAnsi="Sakkal Majalla" w:cs="Sakkal Majalla" w:hint="cs"/>
          <w:color w:val="000000" w:themeColor="text1"/>
          <w:sz w:val="28"/>
          <w:szCs w:val="28"/>
          <w:rtl/>
          <w:lang w:bidi="ar-EG"/>
        </w:rPr>
        <w:t xml:space="preserve">. ثانيًا، لا تزال العلاقة بين تصميم الرمز العقاري (من حيث طبيعة الحقوق الممنوحة، وآلية توزيع العوائد، وإمكانية التداول خارج المنصة) وبين مستوى السيولة الفعلي </w:t>
      </w:r>
      <w:r w:rsidRPr="00476431">
        <w:rPr>
          <w:rFonts w:ascii="Sakkal Majalla" w:eastAsia="Calibri" w:hAnsi="Sakkal Majalla" w:cs="Sakkal Majalla" w:hint="cs"/>
          <w:color w:val="000000" w:themeColor="text1"/>
          <w:sz w:val="28"/>
          <w:szCs w:val="28"/>
          <w:rtl/>
          <w:lang w:bidi="ar-EG"/>
        </w:rPr>
        <w:t>تفتقر</w:t>
      </w:r>
      <w:r w:rsidR="00AC0E25" w:rsidRPr="00476431">
        <w:rPr>
          <w:rFonts w:ascii="Sakkal Majalla" w:eastAsia="Calibri" w:hAnsi="Sakkal Majalla" w:cs="Sakkal Majalla" w:hint="cs"/>
          <w:color w:val="000000" w:themeColor="text1"/>
          <w:sz w:val="28"/>
          <w:szCs w:val="28"/>
          <w:rtl/>
          <w:lang w:bidi="ar-EG"/>
        </w:rPr>
        <w:t xml:space="preserve"> </w:t>
      </w:r>
      <w:r w:rsidRPr="00476431">
        <w:rPr>
          <w:rFonts w:ascii="Sakkal Majalla" w:eastAsia="Calibri" w:hAnsi="Sakkal Majalla" w:cs="Sakkal Majalla" w:hint="cs"/>
          <w:color w:val="000000" w:themeColor="text1"/>
          <w:sz w:val="28"/>
          <w:szCs w:val="28"/>
          <w:rtl/>
          <w:lang w:bidi="ar-EG"/>
        </w:rPr>
        <w:t>إلى ال</w:t>
      </w:r>
      <w:r w:rsidR="00AC0E25" w:rsidRPr="00476431">
        <w:rPr>
          <w:rFonts w:ascii="Sakkal Majalla" w:eastAsia="Calibri" w:hAnsi="Sakkal Majalla" w:cs="Sakkal Majalla" w:hint="cs"/>
          <w:color w:val="000000" w:themeColor="text1"/>
          <w:sz w:val="28"/>
          <w:szCs w:val="28"/>
          <w:rtl/>
          <w:lang w:bidi="ar-EG"/>
        </w:rPr>
        <w:t xml:space="preserve">تحليل </w:t>
      </w:r>
      <w:r w:rsidRPr="00476431">
        <w:rPr>
          <w:rFonts w:ascii="Sakkal Majalla" w:eastAsia="Calibri" w:hAnsi="Sakkal Majalla" w:cs="Sakkal Majalla" w:hint="cs"/>
          <w:color w:val="000000" w:themeColor="text1"/>
          <w:sz w:val="28"/>
          <w:szCs w:val="28"/>
          <w:rtl/>
          <w:lang w:bidi="ar-EG"/>
        </w:rPr>
        <w:t>ال</w:t>
      </w:r>
      <w:r w:rsidR="00AC0E25" w:rsidRPr="00476431">
        <w:rPr>
          <w:rFonts w:ascii="Sakkal Majalla" w:eastAsia="Calibri" w:hAnsi="Sakkal Majalla" w:cs="Sakkal Majalla" w:hint="cs"/>
          <w:color w:val="000000" w:themeColor="text1"/>
          <w:sz w:val="28"/>
          <w:szCs w:val="28"/>
          <w:rtl/>
          <w:lang w:bidi="ar-EG"/>
        </w:rPr>
        <w:t>كاف</w:t>
      </w:r>
      <w:r w:rsidRPr="00476431">
        <w:rPr>
          <w:rFonts w:ascii="Sakkal Majalla" w:eastAsia="Calibri" w:hAnsi="Sakkal Majalla" w:cs="Sakkal Majalla" w:hint="cs"/>
          <w:color w:val="000000" w:themeColor="text1"/>
          <w:sz w:val="28"/>
          <w:szCs w:val="28"/>
          <w:rtl/>
          <w:lang w:bidi="ar-EG"/>
        </w:rPr>
        <w:t>ي</w:t>
      </w:r>
      <w:r w:rsidR="00AC0E25" w:rsidRPr="00476431">
        <w:rPr>
          <w:rFonts w:ascii="Sakkal Majalla" w:eastAsia="Calibri" w:hAnsi="Sakkal Majalla" w:cs="Sakkal Majalla" w:hint="cs"/>
          <w:color w:val="000000" w:themeColor="text1"/>
          <w:sz w:val="28"/>
          <w:szCs w:val="28"/>
          <w:rtl/>
          <w:lang w:bidi="ar-EG"/>
        </w:rPr>
        <w:t xml:space="preserve"> في السياق المحلي. ثالثًا، لم يُبحث بشكل منهجي أثر العوامل السلوكية والمؤسسية – مثل ثقة المستثمرين، ومستوى الوعي بالتقنية، ومدى تكامل الجهات الحكومية ذات الصلة – في إنجاح هذا النموذج أو تعثره.</w:t>
      </w:r>
    </w:p>
    <w:p w14:paraId="1CDE5685" w14:textId="4646E818" w:rsidR="00AC0E25" w:rsidRPr="00476431" w:rsidRDefault="00EE2BDC" w:rsidP="00476431">
      <w:pPr>
        <w:tabs>
          <w:tab w:val="left" w:pos="1256"/>
        </w:tabs>
        <w:bidi/>
        <w:spacing w:line="360" w:lineRule="auto"/>
        <w:ind w:firstLine="281"/>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مما سبق</w:t>
      </w:r>
      <w:r w:rsidR="00AC0E25" w:rsidRPr="00476431">
        <w:rPr>
          <w:rFonts w:ascii="Sakkal Majalla" w:eastAsia="Calibri" w:hAnsi="Sakkal Majalla" w:cs="Sakkal Majalla" w:hint="cs"/>
          <w:color w:val="000000" w:themeColor="text1"/>
          <w:sz w:val="28"/>
          <w:szCs w:val="28"/>
          <w:rtl/>
          <w:lang w:bidi="ar-EG"/>
        </w:rPr>
        <w:t xml:space="preserve">، فإن مشكلة الدراسة لا تنحصر في إثبات القدرة التقنية </w:t>
      </w:r>
      <w:r w:rsidRPr="00476431">
        <w:rPr>
          <w:rFonts w:ascii="Sakkal Majalla" w:eastAsia="Calibri" w:hAnsi="Sakkal Majalla" w:cs="Sakkal Majalla" w:hint="cs"/>
          <w:color w:val="000000" w:themeColor="text1"/>
          <w:sz w:val="28"/>
          <w:szCs w:val="28"/>
          <w:rtl/>
          <w:lang w:bidi="ar-EG"/>
        </w:rPr>
        <w:t xml:space="preserve">للبلوكشين </w:t>
      </w:r>
      <w:r w:rsidR="00AC0E25" w:rsidRPr="00476431">
        <w:rPr>
          <w:rFonts w:ascii="Sakkal Majalla" w:eastAsia="Calibri" w:hAnsi="Sakkal Majalla" w:cs="Sakkal Majalla" w:hint="cs"/>
          <w:color w:val="000000" w:themeColor="text1"/>
          <w:sz w:val="28"/>
          <w:szCs w:val="28"/>
          <w:rtl/>
          <w:lang w:bidi="ar-EG"/>
        </w:rPr>
        <w:t xml:space="preserve">على تجزئة العقارات، بل تتمثل في تحليل مدى قدرة هذا النموذج – في البيئة السعودية تحديدًا – على تجاوز القيود الهيكلية التي تحد من سيولة </w:t>
      </w:r>
      <w:r w:rsidR="00AC0E25" w:rsidRPr="00476431">
        <w:rPr>
          <w:rFonts w:ascii="Sakkal Majalla" w:eastAsia="Calibri" w:hAnsi="Sakkal Majalla" w:cs="Sakkal Majalla" w:hint="cs"/>
          <w:color w:val="000000" w:themeColor="text1"/>
          <w:sz w:val="28"/>
          <w:szCs w:val="28"/>
          <w:rtl/>
          <w:lang w:bidi="ar-EG"/>
        </w:rPr>
        <w:lastRenderedPageBreak/>
        <w:t xml:space="preserve">الأصول العقارية المدرة للدخل، وفي تحديد الشروط التنظيمية والمؤسسية والتصميمية التي تجعل من الترميز أداة فعالة </w:t>
      </w:r>
      <w:r w:rsidRPr="00476431">
        <w:rPr>
          <w:rFonts w:ascii="Sakkal Majalla" w:eastAsia="Calibri" w:hAnsi="Sakkal Majalla" w:cs="Sakkal Majalla" w:hint="cs"/>
          <w:color w:val="000000" w:themeColor="text1"/>
          <w:sz w:val="28"/>
          <w:szCs w:val="28"/>
          <w:rtl/>
          <w:lang w:bidi="ar-EG"/>
        </w:rPr>
        <w:t>لتعزيز سيولة</w:t>
      </w:r>
      <w:r w:rsidR="00AC0E25" w:rsidRPr="00476431">
        <w:rPr>
          <w:rFonts w:ascii="Sakkal Majalla" w:eastAsia="Calibri" w:hAnsi="Sakkal Majalla" w:cs="Sakkal Majalla" w:hint="cs"/>
          <w:color w:val="000000" w:themeColor="text1"/>
          <w:sz w:val="28"/>
          <w:szCs w:val="28"/>
          <w:rtl/>
          <w:lang w:bidi="ar-EG"/>
        </w:rPr>
        <w:t xml:space="preserve"> السوق بدلًا من أن يبقى مجرد ابتكار تقني محدود الأثر.</w:t>
      </w:r>
    </w:p>
    <w:p w14:paraId="3B8751D8" w14:textId="77777777" w:rsidR="000F5525" w:rsidRPr="00476431" w:rsidRDefault="00AC0E25" w:rsidP="00476431">
      <w:pPr>
        <w:tabs>
          <w:tab w:val="left" w:pos="1256"/>
        </w:tabs>
        <w:bidi/>
        <w:spacing w:line="360" w:lineRule="auto"/>
        <w:ind w:firstLine="281"/>
        <w:jc w:val="both"/>
        <w:rPr>
          <w:rFonts w:ascii="Sakkal Majalla" w:eastAsia="Calibri" w:hAnsi="Sakkal Majalla" w:cs="Sakkal Majalla"/>
          <w:color w:val="000000" w:themeColor="text1"/>
          <w:sz w:val="28"/>
          <w:szCs w:val="28"/>
          <w:rtl/>
          <w:lang w:bidi="ar-EG"/>
        </w:rPr>
      </w:pPr>
      <w:r w:rsidRPr="00476431">
        <w:rPr>
          <w:rFonts w:ascii="Sakkal Majalla" w:eastAsia="Calibri" w:hAnsi="Sakkal Majalla" w:cs="Sakkal Majalla" w:hint="cs"/>
          <w:color w:val="000000" w:themeColor="text1"/>
          <w:sz w:val="28"/>
          <w:szCs w:val="28"/>
          <w:rtl/>
          <w:lang w:bidi="ar-EG"/>
        </w:rPr>
        <w:t>انطلاقًا من ذلك، يمكن بلورة مشكلة الدراسة في السؤال الرئيس الآتي:</w:t>
      </w:r>
    </w:p>
    <w:p w14:paraId="6F9DEC49" w14:textId="018FF68D" w:rsidR="00BF58E7" w:rsidRPr="00476431" w:rsidRDefault="00AC0E25" w:rsidP="00476431">
      <w:pPr>
        <w:tabs>
          <w:tab w:val="left" w:pos="1256"/>
        </w:tabs>
        <w:bidi/>
        <w:spacing w:line="360" w:lineRule="auto"/>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b/>
          <w:bCs/>
          <w:color w:val="000000" w:themeColor="text1"/>
          <w:sz w:val="28"/>
          <w:szCs w:val="28"/>
          <w:rtl/>
          <w:lang w:bidi="ar-EG"/>
        </w:rPr>
        <w:t>إلى أي مدى تسهم الملكية الجزئية للعقارات المدرة للدخل القائمة على تقنية البلوكشين وترميز الأصول في تعزيز سيولة السوق العقاري السعودي، وما المتطلبات التنظيمية والمؤسسية والتصميمية اللازمة لتحويل إمكاناتها النظرية إلى واقع تطبيقي فعّال ومستدام</w:t>
      </w:r>
      <w:r w:rsidR="00E91250" w:rsidRPr="00476431">
        <w:rPr>
          <w:rFonts w:ascii="Sakkal Majalla" w:eastAsia="Calibri" w:hAnsi="Sakkal Majalla" w:cs="Sakkal Majalla" w:hint="cs"/>
          <w:b/>
          <w:bCs/>
          <w:color w:val="000000" w:themeColor="text1"/>
          <w:sz w:val="28"/>
          <w:szCs w:val="28"/>
          <w:rtl/>
          <w:lang w:bidi="ar-EG"/>
        </w:rPr>
        <w:t>؟</w:t>
      </w:r>
    </w:p>
    <w:p w14:paraId="61669BA9" w14:textId="77777777" w:rsidR="00C31C6D" w:rsidRPr="00954B7E" w:rsidRDefault="00C31C6D" w:rsidP="00476431">
      <w:pPr>
        <w:bidi/>
        <w:spacing w:line="360" w:lineRule="auto"/>
        <w:rPr>
          <w:rFonts w:ascii="Sakkal Majalla" w:eastAsia="Calibri" w:hAnsi="Sakkal Majalla" w:cs="Sakkal Majalla"/>
          <w:b/>
          <w:bCs/>
          <w:color w:val="1F497D" w:themeColor="text2"/>
          <w:sz w:val="32"/>
          <w:szCs w:val="32"/>
          <w:u w:val="single"/>
          <w:rtl/>
        </w:rPr>
      </w:pPr>
      <w:r w:rsidRPr="00954B7E">
        <w:rPr>
          <w:rFonts w:ascii="Sakkal Majalla" w:eastAsia="Calibri" w:hAnsi="Sakkal Majalla" w:cs="Sakkal Majalla" w:hint="cs"/>
          <w:b/>
          <w:bCs/>
          <w:color w:val="1F497D" w:themeColor="text2"/>
          <w:sz w:val="32"/>
          <w:szCs w:val="32"/>
          <w:u w:val="single"/>
          <w:rtl/>
        </w:rPr>
        <w:t>أسئلة الدراسة:</w:t>
      </w:r>
    </w:p>
    <w:p w14:paraId="68048C61" w14:textId="77777777" w:rsidR="00A83DC0" w:rsidRPr="00476431" w:rsidRDefault="00A83DC0" w:rsidP="00476431">
      <w:pPr>
        <w:tabs>
          <w:tab w:val="left" w:pos="1256"/>
        </w:tabs>
        <w:bidi/>
        <w:spacing w:line="360" w:lineRule="auto"/>
        <w:ind w:firstLine="281"/>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في ضوء مشكلة الدراسة السابق عرضها وسؤالها الرئيس، ينبثق من هذا السؤال الرئيس مجموعة من الأسئلة الفرعية على النحو الآتي:</w:t>
      </w:r>
    </w:p>
    <w:p w14:paraId="48697CDE" w14:textId="210ACC2B" w:rsidR="00E73153" w:rsidRPr="00476431" w:rsidRDefault="00A83DC0" w:rsidP="00476431">
      <w:pPr>
        <w:pStyle w:val="a3"/>
        <w:numPr>
          <w:ilvl w:val="0"/>
          <w:numId w:val="19"/>
        </w:numPr>
        <w:tabs>
          <w:tab w:val="left" w:pos="1256"/>
        </w:tabs>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ما مدى تأثير تجزئة الملكية العقارية عبر </w:t>
      </w:r>
      <w:r w:rsidR="00E73153" w:rsidRPr="00476431">
        <w:rPr>
          <w:rFonts w:ascii="Sakkal Majalla" w:eastAsia="Calibri" w:hAnsi="Sakkal Majalla" w:cs="Sakkal Majalla" w:hint="cs"/>
          <w:color w:val="000000" w:themeColor="text1"/>
          <w:sz w:val="28"/>
          <w:szCs w:val="28"/>
          <w:rtl/>
        </w:rPr>
        <w:t>تقنية البلوكشين و</w:t>
      </w:r>
      <w:r w:rsidRPr="00476431">
        <w:rPr>
          <w:rFonts w:ascii="Sakkal Majalla" w:eastAsia="Calibri" w:hAnsi="Sakkal Majalla" w:cs="Sakkal Majalla" w:hint="cs"/>
          <w:color w:val="000000" w:themeColor="text1"/>
          <w:sz w:val="28"/>
          <w:szCs w:val="28"/>
          <w:rtl/>
        </w:rPr>
        <w:t>ترميز الأصول على حجم التداول والسيولة الثانوية للعقارات المدرة للدخل في السوق السعودي؟</w:t>
      </w:r>
    </w:p>
    <w:p w14:paraId="4FE89E50" w14:textId="77777777" w:rsidR="00E73153" w:rsidRPr="00476431" w:rsidRDefault="00A83DC0" w:rsidP="00476431">
      <w:pPr>
        <w:pStyle w:val="a3"/>
        <w:numPr>
          <w:ilvl w:val="0"/>
          <w:numId w:val="19"/>
        </w:numPr>
        <w:tabs>
          <w:tab w:val="left" w:pos="1256"/>
        </w:tabs>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ما المتطلبات التنظيمية والقانونية اللازمة لتمكين الاعتراف بالملكية الجزئية المرمّزة وضمان تكاملها مع أنظمة تسجيل الملكية والإشراف المالي في المملكة العربية السعودية؟</w:t>
      </w:r>
    </w:p>
    <w:p w14:paraId="0B5CE174" w14:textId="77777777" w:rsidR="00E73153" w:rsidRPr="00476431" w:rsidRDefault="00A83DC0" w:rsidP="00476431">
      <w:pPr>
        <w:pStyle w:val="a3"/>
        <w:numPr>
          <w:ilvl w:val="0"/>
          <w:numId w:val="19"/>
        </w:numPr>
        <w:tabs>
          <w:tab w:val="left" w:pos="1256"/>
        </w:tabs>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كيف يؤثر تصميم الرمز العقاري (من حيث طبيعة الحقوق، وآليات توزيع العوائد، وإمكانية التداول) في مستوى ثقة المستثمرين واستعدادهم للمشاركة في هذا النموذج الاستثماري؟</w:t>
      </w:r>
    </w:p>
    <w:p w14:paraId="40145B7C" w14:textId="588898DB" w:rsidR="00C31C6D" w:rsidRDefault="00A83DC0" w:rsidP="00476431">
      <w:pPr>
        <w:pStyle w:val="a3"/>
        <w:numPr>
          <w:ilvl w:val="0"/>
          <w:numId w:val="19"/>
        </w:numPr>
        <w:tabs>
          <w:tab w:val="left" w:pos="1256"/>
        </w:tabs>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ما التحديات المؤسسية والسلوكية والتقنية التي قد تحد من تحقيق السيولة المتوقعة من ترميز العقارات، وكيف يمكن معالجتها ضمن البيئة الاقتصادية السعودية؟</w:t>
      </w:r>
    </w:p>
    <w:p w14:paraId="08A7B8CE" w14:textId="77777777" w:rsidR="00954B7E" w:rsidRDefault="00954B7E" w:rsidP="00954B7E">
      <w:pPr>
        <w:tabs>
          <w:tab w:val="left" w:pos="1256"/>
        </w:tabs>
        <w:bidi/>
        <w:spacing w:line="360" w:lineRule="auto"/>
        <w:jc w:val="both"/>
        <w:rPr>
          <w:rFonts w:ascii="Sakkal Majalla" w:eastAsia="Calibri" w:hAnsi="Sakkal Majalla" w:cs="Sakkal Majalla"/>
          <w:color w:val="000000" w:themeColor="text1"/>
          <w:sz w:val="28"/>
          <w:szCs w:val="28"/>
          <w:rtl/>
        </w:rPr>
      </w:pPr>
    </w:p>
    <w:p w14:paraId="05955BB9" w14:textId="77777777" w:rsidR="00954B7E" w:rsidRDefault="00954B7E" w:rsidP="00954B7E">
      <w:pPr>
        <w:tabs>
          <w:tab w:val="left" w:pos="1256"/>
        </w:tabs>
        <w:bidi/>
        <w:spacing w:line="360" w:lineRule="auto"/>
        <w:jc w:val="both"/>
        <w:rPr>
          <w:rFonts w:ascii="Sakkal Majalla" w:eastAsia="Calibri" w:hAnsi="Sakkal Majalla" w:cs="Sakkal Majalla"/>
          <w:color w:val="000000" w:themeColor="text1"/>
          <w:sz w:val="28"/>
          <w:szCs w:val="28"/>
          <w:rtl/>
        </w:rPr>
      </w:pPr>
    </w:p>
    <w:p w14:paraId="368A110C" w14:textId="77777777" w:rsidR="00954B7E" w:rsidRPr="00954B7E" w:rsidRDefault="00954B7E" w:rsidP="00954B7E">
      <w:pPr>
        <w:tabs>
          <w:tab w:val="left" w:pos="1256"/>
        </w:tabs>
        <w:bidi/>
        <w:spacing w:line="360" w:lineRule="auto"/>
        <w:jc w:val="both"/>
        <w:rPr>
          <w:rFonts w:ascii="Sakkal Majalla" w:eastAsia="Calibri" w:hAnsi="Sakkal Majalla" w:cs="Sakkal Majalla"/>
          <w:color w:val="000000" w:themeColor="text1"/>
          <w:sz w:val="28"/>
          <w:szCs w:val="28"/>
        </w:rPr>
      </w:pPr>
    </w:p>
    <w:bookmarkEnd w:id="1"/>
    <w:p w14:paraId="789C30F3" w14:textId="77777777" w:rsidR="00BF58E7" w:rsidRPr="00954B7E" w:rsidRDefault="00BF58E7" w:rsidP="00476431">
      <w:pPr>
        <w:bidi/>
        <w:spacing w:line="360" w:lineRule="auto"/>
        <w:rPr>
          <w:rFonts w:ascii="Sakkal Majalla" w:eastAsia="Calibri" w:hAnsi="Sakkal Majalla" w:cs="Sakkal Majalla"/>
          <w:b/>
          <w:bCs/>
          <w:color w:val="1F497D" w:themeColor="text2"/>
          <w:sz w:val="32"/>
          <w:szCs w:val="32"/>
          <w:u w:val="single"/>
          <w:rtl/>
        </w:rPr>
      </w:pPr>
      <w:r w:rsidRPr="00954B7E">
        <w:rPr>
          <w:rFonts w:ascii="Sakkal Majalla" w:eastAsia="Calibri" w:hAnsi="Sakkal Majalla" w:cs="Sakkal Majalla" w:hint="cs"/>
          <w:b/>
          <w:bCs/>
          <w:color w:val="1F497D" w:themeColor="text2"/>
          <w:sz w:val="32"/>
          <w:szCs w:val="32"/>
          <w:u w:val="single"/>
          <w:rtl/>
        </w:rPr>
        <w:t>أهمية الدراسة:</w:t>
      </w:r>
    </w:p>
    <w:p w14:paraId="0207AA7B" w14:textId="1BB00BBD" w:rsidR="00642A4C" w:rsidRPr="00476431" w:rsidRDefault="00642A4C" w:rsidP="00476431">
      <w:pPr>
        <w:autoSpaceDE w:val="0"/>
        <w:autoSpaceDN w:val="0"/>
        <w:bidi/>
        <w:adjustRightInd w:val="0"/>
        <w:spacing w:line="360" w:lineRule="auto"/>
        <w:rPr>
          <w:rFonts w:ascii="Sakkal Majalla" w:eastAsia="Calibri" w:hAnsi="Sakkal Majalla" w:cs="Sakkal Majalla"/>
          <w:b/>
          <w:bCs/>
          <w:color w:val="1F497D" w:themeColor="text2"/>
          <w:sz w:val="28"/>
          <w:szCs w:val="28"/>
          <w:u w:val="single"/>
          <w:rtl/>
        </w:rPr>
      </w:pPr>
      <w:r w:rsidRPr="00476431">
        <w:rPr>
          <w:rFonts w:ascii="Sakkal Majalla" w:eastAsia="Calibri" w:hAnsi="Sakkal Majalla" w:cs="Sakkal Majalla" w:hint="cs"/>
          <w:b/>
          <w:bCs/>
          <w:color w:val="1F497D" w:themeColor="text2"/>
          <w:sz w:val="28"/>
          <w:szCs w:val="28"/>
          <w:u w:val="single"/>
          <w:rtl/>
        </w:rPr>
        <w:lastRenderedPageBreak/>
        <w:t>أولًا: الأهمية النظرية:</w:t>
      </w:r>
    </w:p>
    <w:p w14:paraId="1A672617" w14:textId="0E8C9556" w:rsidR="00642A4C" w:rsidRPr="00476431" w:rsidRDefault="001C3EE7" w:rsidP="00476431">
      <w:pPr>
        <w:pStyle w:val="a3"/>
        <w:numPr>
          <w:ilvl w:val="0"/>
          <w:numId w:val="20"/>
        </w:numPr>
        <w:tabs>
          <w:tab w:val="right" w:pos="509"/>
        </w:tabs>
        <w:bidi/>
        <w:spacing w:line="360" w:lineRule="auto"/>
        <w:ind w:left="84" w:firstLine="0"/>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تنبع الأهمية النظرية لهذه الدراسة من إسهامها في سد فجوة معرفية واضحة تجمع بين ثلاثة مجالات بحثية رئيسة: اقتصاديات العقار، والابتكار المالي القائم على تقنية البلوكشين، ودراسات سيولة الأسواق. فعلى الرغم من التوسع في الأدبيات التي تناولت ترميز الأصول العقارية بوصفه آلية واعدة لمعالجة عدم السيولة، إلا أن معظم هذه الدراسات انطلقت من سياقات غربية أو آسيوية، وركّزت على التحليل التقني أو القانوني دون تقديم إطار تحليلي متكامل يربط بين تصميم الملكية الجزئية المرمّزة وبين مؤشرات السيولة الفعلية في سوق عقاري محدد. ومن ثم، تسهم هذه الدراسة في تطوير فهم نظري أعمق للعلاقة بين هيكل الملكية الرقمية، والبنية المؤسسية، وكفاءة السوق، من خلال اختبار هذه العلاقة في بيئة تنظيمية واقتصادية ذات خصوصية مثل المملكة العربية السعودية.</w:t>
      </w:r>
    </w:p>
    <w:p w14:paraId="644E8611" w14:textId="3C295DD6" w:rsidR="001C3EE7" w:rsidRPr="00476431" w:rsidRDefault="001C3EE7" w:rsidP="00476431">
      <w:pPr>
        <w:pStyle w:val="a3"/>
        <w:numPr>
          <w:ilvl w:val="0"/>
          <w:numId w:val="20"/>
        </w:numPr>
        <w:tabs>
          <w:tab w:val="right" w:pos="509"/>
        </w:tabs>
        <w:bidi/>
        <w:spacing w:line="360" w:lineRule="auto"/>
        <w:ind w:left="84" w:firstLine="0"/>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كما تقدم الدراسة إضافة معرفية من خلال إعادة </w:t>
      </w:r>
      <w:r w:rsidR="00642A4C" w:rsidRPr="00476431">
        <w:rPr>
          <w:rFonts w:ascii="Sakkal Majalla" w:eastAsia="Calibri" w:hAnsi="Sakkal Majalla" w:cs="Sakkal Majalla" w:hint="cs"/>
          <w:color w:val="000000" w:themeColor="text1"/>
          <w:sz w:val="28"/>
          <w:szCs w:val="28"/>
          <w:rtl/>
        </w:rPr>
        <w:t>اختبار</w:t>
      </w:r>
      <w:r w:rsidRPr="00476431">
        <w:rPr>
          <w:rFonts w:ascii="Sakkal Majalla" w:eastAsia="Calibri" w:hAnsi="Sakkal Majalla" w:cs="Sakkal Majalla" w:hint="cs"/>
          <w:color w:val="000000" w:themeColor="text1"/>
          <w:sz w:val="28"/>
          <w:szCs w:val="28"/>
          <w:rtl/>
        </w:rPr>
        <w:t xml:space="preserve"> مفهوم السيولة العقارية ذاته في ضوء التحول الرقمي. فالسيولة في الأدبيات التقليدية تُقاس غالبًا بزمن البيع، وفروق الأسعار، وحجم التداول، إلا أن ظهور الأصول المرمّزة يطرح أبعادًا جديدة، مثل قابلية التداول المستمر، وسرعة التسوية الرقمية، واتساع قاعدة المستثمرين عالميًا. وعليه، فإن الدراسة تسهم في إعادة تأطير مفهوم السيولة العقارية ضمن بيئة رقمية هجينة تجمع بين الأصل المادي والبنية التقنية اللامركزية، بما يثري الأدبيات المتعلقة بالتمويل العقاري والابتكار المالي.</w:t>
      </w:r>
    </w:p>
    <w:p w14:paraId="449745AF" w14:textId="241858B3" w:rsidR="00BF58E7" w:rsidRPr="00476431" w:rsidRDefault="001C3EE7" w:rsidP="00476431">
      <w:pPr>
        <w:pStyle w:val="a3"/>
        <w:numPr>
          <w:ilvl w:val="0"/>
          <w:numId w:val="20"/>
        </w:numPr>
        <w:tabs>
          <w:tab w:val="right" w:pos="509"/>
        </w:tabs>
        <w:bidi/>
        <w:spacing w:line="360" w:lineRule="auto"/>
        <w:ind w:left="84" w:firstLine="0"/>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إضافة إلى ذلك، تُعد هذه الدراسة من أوائل الدراسات – في حدود علم الباحث – التي تتناول الملكية الجزئية المرمّزة للعقارات المدرة للدخل في السياق السعودي تحديدًا، مع تحليل تفاعلها مع الأطر التنظيمية المحلية ومتطلبات الامتثال الشرعي. وبهذا، فإنها لا تكتفي بنقل النماذج الدولية، بل تسعى إلى تطوير إطار تحليلي قابل للتكييف مع بيئات قانونية مختلفة، مما يعزز البعد المقارن في أدبيات ترميز الأصول ويضيف منظورًا من اقتصاد ناشئ ذي ثقل إقليمي.</w:t>
      </w:r>
    </w:p>
    <w:p w14:paraId="64228915" w14:textId="65C9D95D" w:rsidR="00642A4C" w:rsidRPr="00476431" w:rsidRDefault="00642A4C" w:rsidP="00476431">
      <w:pPr>
        <w:autoSpaceDE w:val="0"/>
        <w:autoSpaceDN w:val="0"/>
        <w:bidi/>
        <w:adjustRightInd w:val="0"/>
        <w:spacing w:line="360" w:lineRule="auto"/>
        <w:rPr>
          <w:rFonts w:ascii="Sakkal Majalla" w:eastAsia="Calibri" w:hAnsi="Sakkal Majalla" w:cs="Sakkal Majalla"/>
          <w:b/>
          <w:bCs/>
          <w:color w:val="1F497D" w:themeColor="text2"/>
          <w:sz w:val="28"/>
          <w:szCs w:val="28"/>
          <w:u w:val="single"/>
        </w:rPr>
      </w:pPr>
      <w:r w:rsidRPr="00476431">
        <w:rPr>
          <w:rFonts w:ascii="Sakkal Majalla" w:eastAsia="Calibri" w:hAnsi="Sakkal Majalla" w:cs="Sakkal Majalla" w:hint="cs"/>
          <w:b/>
          <w:bCs/>
          <w:color w:val="1F497D" w:themeColor="text2"/>
          <w:sz w:val="28"/>
          <w:szCs w:val="28"/>
          <w:u w:val="single"/>
          <w:rtl/>
        </w:rPr>
        <w:t>ثانيًا: الأهمية التطبيقية:</w:t>
      </w:r>
    </w:p>
    <w:p w14:paraId="1BF1D9AD" w14:textId="57004188" w:rsidR="00642A4C" w:rsidRPr="00476431" w:rsidRDefault="00642A4C" w:rsidP="00476431">
      <w:pPr>
        <w:tabs>
          <w:tab w:val="right" w:pos="509"/>
        </w:tabs>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     على المستوى التطبيقي، تكتسب الدراسة أهمية خاصة في ظل التوجه الاستراتيجي للمملكة نحو تعزيز القطاع العقاري وتعزيز كفاءته ضمن مستهدفات رؤية 2030. إذ إن معالجة مشكلة السيولة في العقارات المدرة للدخل تمثل عنصرًا جوهريًا في تحسين جاذبية السوق، وزيادة معدل دوران رأس المال، وتحفيز مشاركة فئات أوسع من المستثمرين. ومن ثم، فإن نتائج هذه الدراسة يمكن أن توفر أساسًا علميًا لصنّاع القرار لتقييم مدى جدوى تبني </w:t>
      </w:r>
      <w:r w:rsidRPr="00476431">
        <w:rPr>
          <w:rFonts w:ascii="Sakkal Majalla" w:eastAsia="Calibri" w:hAnsi="Sakkal Majalla" w:cs="Sakkal Majalla" w:hint="cs"/>
          <w:color w:val="000000" w:themeColor="text1"/>
          <w:sz w:val="28"/>
          <w:szCs w:val="28"/>
          <w:rtl/>
        </w:rPr>
        <w:lastRenderedPageBreak/>
        <w:t>نماذج الملكية الجزئية المرمّزة كأداة لتعزيز سيولة السوق، بدلًا من الاعتماد الحصري على الأدوات التقليدية مثل صناديق الاستثمار العقاري.</w:t>
      </w:r>
    </w:p>
    <w:p w14:paraId="28387CAB" w14:textId="77777777" w:rsidR="00642A4C" w:rsidRPr="00476431" w:rsidRDefault="00642A4C" w:rsidP="00476431">
      <w:pPr>
        <w:tabs>
          <w:tab w:val="right" w:pos="509"/>
        </w:tabs>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كما يمكن أن تسهم الدراسة في دعم الجهات التنظيمية – مثل هيئة السوق المالية والبنك المركزي السعودي – في تصميم أطر تنظيمية ملائمة لعروض الرموز العقارية، بما يحقق التوازن بين حماية المستثمرين وتحفيز الابتكار. ففهم العلاقة بين تصميم الرمز، وآليات التداول الثانوية، ومستوى السيولة المتحقق، يوفر مدخلًا عمليًا لوضع ضوابط واضحة تحكم عمليات الإصدار والتداول والإفصاح.</w:t>
      </w:r>
    </w:p>
    <w:p w14:paraId="704E511B" w14:textId="1A137627" w:rsidR="00642A4C" w:rsidRPr="00476431" w:rsidRDefault="00642A4C" w:rsidP="00476431">
      <w:pPr>
        <w:tabs>
          <w:tab w:val="right" w:pos="509"/>
        </w:tabs>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وعلى صعيد القطاع الخاص، تقدم الدراسة إرشادات عملية لشركات التطوير العقاري ومنصات التقنية العقارية الراغبة في تبني نماذج الترميز، من خلال توضيح العوامل المؤثرة في نجاح هذه المبادرات، سواء من حيث هيكلة الحقوق الاستثمارية، أو بناء الثقة لدى المستثمرين، أو ضمان التكامل مع أنظمة تسجيل الملكية الرسمية. كما قد تسهم النتائج في تعزيز قدرة السوق السعودي على جذب الاستثمارات الأجنبية المباشرة، عبر تقديم نموذج استثماري أكثر مرونة وشفافية وقابلية للتسييل.</w:t>
      </w:r>
    </w:p>
    <w:p w14:paraId="193D4BA7" w14:textId="77777777" w:rsidR="0054003B" w:rsidRPr="00476431" w:rsidRDefault="0054003B" w:rsidP="00476431">
      <w:pPr>
        <w:bidi/>
        <w:spacing w:line="360" w:lineRule="auto"/>
        <w:rPr>
          <w:rFonts w:ascii="Sakkal Majalla" w:eastAsia="Calibri" w:hAnsi="Sakkal Majalla" w:cs="Sakkal Majalla"/>
          <w:b/>
          <w:bCs/>
          <w:color w:val="1F497D" w:themeColor="text2"/>
          <w:sz w:val="28"/>
          <w:szCs w:val="28"/>
          <w:u w:val="single"/>
          <w:rtl/>
        </w:rPr>
      </w:pPr>
      <w:r w:rsidRPr="00476431">
        <w:rPr>
          <w:rFonts w:ascii="Sakkal Majalla" w:eastAsia="Calibri" w:hAnsi="Sakkal Majalla" w:cs="Sakkal Majalla" w:hint="cs"/>
          <w:b/>
          <w:bCs/>
          <w:color w:val="1F497D" w:themeColor="text2"/>
          <w:sz w:val="28"/>
          <w:szCs w:val="28"/>
          <w:u w:val="single"/>
          <w:rtl/>
        </w:rPr>
        <w:t>أهداف الدراسة:</w:t>
      </w:r>
    </w:p>
    <w:p w14:paraId="0B4D1CB7" w14:textId="77777777" w:rsidR="00BF58E7" w:rsidRPr="00476431" w:rsidRDefault="0054003B" w:rsidP="00476431">
      <w:pPr>
        <w:tabs>
          <w:tab w:val="left" w:pos="1074"/>
        </w:tabs>
        <w:bidi/>
        <w:spacing w:line="360" w:lineRule="auto"/>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تسعى الدراسة إلى تحقيق الأهداف التالية:</w:t>
      </w:r>
    </w:p>
    <w:p w14:paraId="79ECC685" w14:textId="77777777" w:rsidR="004A0BE1" w:rsidRPr="00476431" w:rsidRDefault="004A0BE1" w:rsidP="00954B7E">
      <w:pPr>
        <w:numPr>
          <w:ilvl w:val="0"/>
          <w:numId w:val="17"/>
        </w:numPr>
        <w:bidi/>
        <w:spacing w:line="360" w:lineRule="auto"/>
        <w:ind w:left="423" w:hanging="284"/>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تحليل أثر تجزئة الملكية العقارية عبر تقنية البلوكشين وترميز الأصول على حجم التداول ومستوى السيولة الثانوية للعقارات المدرة للدخل في السوق العقاري السعودي.</w:t>
      </w:r>
    </w:p>
    <w:p w14:paraId="19CBEB4F" w14:textId="77777777" w:rsidR="004A0BE1" w:rsidRPr="00476431" w:rsidRDefault="004A0BE1" w:rsidP="00954B7E">
      <w:pPr>
        <w:numPr>
          <w:ilvl w:val="0"/>
          <w:numId w:val="17"/>
        </w:numPr>
        <w:bidi/>
        <w:spacing w:line="360" w:lineRule="auto"/>
        <w:ind w:left="423" w:hanging="284"/>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تحديد المتطلبات التنظيمية والقانونية اللازمة لتمكين الاعتراف الرسمي بالملكية الجزئية المرمّزة، وضمان تكاملها مع أنظمة تسجيل الملكية العقارية وأطر الإشراف المالي في المملكة العربية السعودية.</w:t>
      </w:r>
    </w:p>
    <w:p w14:paraId="3B75C51D" w14:textId="77777777" w:rsidR="004A0BE1" w:rsidRPr="00476431" w:rsidRDefault="004A0BE1" w:rsidP="00954B7E">
      <w:pPr>
        <w:numPr>
          <w:ilvl w:val="0"/>
          <w:numId w:val="17"/>
        </w:numPr>
        <w:bidi/>
        <w:spacing w:line="360" w:lineRule="auto"/>
        <w:ind w:left="423" w:hanging="284"/>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قياس أثر تصميم الرمز العقاري – من حيث طبيعة الحقوق المرتبطة به، وآليات توزيع العوائد، وقابلية التداول – على مستوى ثقة المستثمرين واستعدادهم للمشاركة في نموذج الملكية الجزئية المرمّزة.</w:t>
      </w:r>
    </w:p>
    <w:p w14:paraId="4E522889" w14:textId="76AFA2F1" w:rsidR="009D1FF3" w:rsidRPr="00954B7E" w:rsidRDefault="004A0BE1" w:rsidP="00954B7E">
      <w:pPr>
        <w:numPr>
          <w:ilvl w:val="0"/>
          <w:numId w:val="17"/>
        </w:numPr>
        <w:bidi/>
        <w:spacing w:line="360" w:lineRule="auto"/>
        <w:ind w:left="423" w:hanging="284"/>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رصد وتحليل التحديات المؤسسية والسلوكية والتقنية التي قد تحد من تحقيق السيولة المتوقعة من ترميز العقارات المدرة للدخل، واقتراح آليات عملية لمعالجتها في البيئة الاقتصادية السعودية.</w:t>
      </w:r>
    </w:p>
    <w:p w14:paraId="6D3EF8AD" w14:textId="3F936DD1" w:rsidR="0054003B" w:rsidRPr="00954B7E" w:rsidRDefault="0054003B" w:rsidP="00954B7E">
      <w:pPr>
        <w:tabs>
          <w:tab w:val="left" w:pos="1074"/>
        </w:tabs>
        <w:bidi/>
        <w:spacing w:before="240" w:line="360" w:lineRule="auto"/>
        <w:rPr>
          <w:rFonts w:ascii="Sakkal Majalla" w:eastAsia="Calibri" w:hAnsi="Sakkal Majalla" w:cs="Sakkal Majalla"/>
          <w:b/>
          <w:bCs/>
          <w:color w:val="1F497D" w:themeColor="text2"/>
          <w:sz w:val="32"/>
          <w:szCs w:val="32"/>
          <w:u w:val="single"/>
        </w:rPr>
      </w:pPr>
      <w:r w:rsidRPr="00954B7E">
        <w:rPr>
          <w:rFonts w:ascii="Sakkal Majalla" w:eastAsia="Calibri" w:hAnsi="Sakkal Majalla" w:cs="Sakkal Majalla" w:hint="cs"/>
          <w:b/>
          <w:bCs/>
          <w:color w:val="1F497D" w:themeColor="text2"/>
          <w:sz w:val="32"/>
          <w:szCs w:val="32"/>
          <w:u w:val="single"/>
          <w:rtl/>
        </w:rPr>
        <w:t xml:space="preserve">الدراسات </w:t>
      </w:r>
      <w:r w:rsidR="006141DD" w:rsidRPr="00954B7E">
        <w:rPr>
          <w:rFonts w:ascii="Sakkal Majalla" w:eastAsia="Calibri" w:hAnsi="Sakkal Majalla" w:cs="Sakkal Majalla" w:hint="cs"/>
          <w:b/>
          <w:bCs/>
          <w:color w:val="1F497D" w:themeColor="text2"/>
          <w:sz w:val="32"/>
          <w:szCs w:val="32"/>
          <w:u w:val="single"/>
          <w:rtl/>
        </w:rPr>
        <w:t>السابقة</w:t>
      </w:r>
      <w:r w:rsidRPr="00954B7E">
        <w:rPr>
          <w:rFonts w:ascii="Sakkal Majalla" w:eastAsia="Calibri" w:hAnsi="Sakkal Majalla" w:cs="Sakkal Majalla" w:hint="cs"/>
          <w:b/>
          <w:bCs/>
          <w:color w:val="1F497D" w:themeColor="text2"/>
          <w:sz w:val="32"/>
          <w:szCs w:val="32"/>
          <w:u w:val="single"/>
          <w:rtl/>
        </w:rPr>
        <w:t>:</w:t>
      </w:r>
    </w:p>
    <w:p w14:paraId="23D6E941" w14:textId="77777777" w:rsidR="0054003B" w:rsidRPr="00476431" w:rsidRDefault="0054003B" w:rsidP="00476431">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lastRenderedPageBreak/>
        <w:t>فيما يلي استعراض للدراسات السابقة العربية والأجنبية المتعلقة بموضوع الدراسة وفق التسلسل الزمني من الأقدم إلى الأحدث كالتالي:</w:t>
      </w:r>
    </w:p>
    <w:p w14:paraId="7FD35967" w14:textId="77777777" w:rsidR="00B92302" w:rsidRPr="00476431" w:rsidRDefault="00B92302" w:rsidP="00476431">
      <w:pPr>
        <w:pStyle w:val="a3"/>
        <w:numPr>
          <w:ilvl w:val="0"/>
          <w:numId w:val="14"/>
        </w:num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b/>
          <w:bCs/>
          <w:color w:val="000000" w:themeColor="text1"/>
          <w:sz w:val="28"/>
          <w:szCs w:val="28"/>
          <w:rtl/>
        </w:rPr>
        <w:t xml:space="preserve">دراسة </w:t>
      </w:r>
      <w:r w:rsidRPr="00476431">
        <w:rPr>
          <w:rFonts w:ascii="Sakkal Majalla" w:eastAsia="Calibri" w:hAnsi="Sakkal Majalla" w:cs="Sakkal Majalla" w:hint="cs"/>
          <w:b/>
          <w:bCs/>
          <w:color w:val="000000" w:themeColor="text1"/>
          <w:sz w:val="28"/>
          <w:szCs w:val="28"/>
        </w:rPr>
        <w:t>Wang (2021)</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b/>
          <w:bCs/>
          <w:color w:val="000000" w:themeColor="text1"/>
          <w:sz w:val="28"/>
          <w:szCs w:val="28"/>
          <w:rtl/>
          <w:lang w:bidi="ar-EG"/>
        </w:rPr>
        <w:t>ترميز العقارات المؤسسية على البلوك تشين: استراتيجيات جديدة لملكية الشركات والإدارة المالية.</w:t>
      </w:r>
    </w:p>
    <w:p w14:paraId="56181208" w14:textId="316EB99C" w:rsidR="00B92302" w:rsidRPr="00476431" w:rsidRDefault="00B92302" w:rsidP="00476431">
      <w:p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هدفت الدراسة إلى استكشاف الآثار التحولية لترميز العقارات، لا سيما في قطاع العقارات المؤسسية (</w:t>
      </w:r>
      <w:r w:rsidRPr="00476431">
        <w:rPr>
          <w:rFonts w:ascii="Sakkal Majalla" w:eastAsia="Calibri" w:hAnsi="Sakkal Majalla" w:cs="Sakkal Majalla" w:hint="cs"/>
          <w:color w:val="000000" w:themeColor="text1"/>
          <w:sz w:val="28"/>
          <w:szCs w:val="28"/>
        </w:rPr>
        <w:t>CRE</w:t>
      </w:r>
      <w:r w:rsidRPr="00476431">
        <w:rPr>
          <w:rFonts w:ascii="Sakkal Majalla" w:eastAsia="Calibri" w:hAnsi="Sakkal Majalla" w:cs="Sakkal Majalla" w:hint="cs"/>
          <w:color w:val="000000" w:themeColor="text1"/>
          <w:sz w:val="28"/>
          <w:szCs w:val="28"/>
          <w:rtl/>
        </w:rPr>
        <w:t>)، من خلال تحليل كيفية إسهام الأصول الرقمية القائمة على البلوكشين والعقود الذكية في إعادة تشكيل نموذج الملكية والسيولة التقليدي في هذا القطاع. وتوصلت الدراسة إلى أن ترميز العقارات يتيح تطوير بنية مالية جديدة للأسواق الثانوية الخاصة، تعزز الوصول إلى رأس المال العالمي وتوفر خيارات سيولة غير متاحة سابقًا للأصول العقارية الخاصة، كما تسهم العقود الذكية في رفع كفاءة الإدارة المالية وتقليل التكاليف وعدم الكفاءة التشغيلية. وتؤكد النتائج أن دمج ترميز الأصول مع الاتجاهات الصناعية الكلية يمثل عاملًا جوهريًا في إعادة هيكلة ملكية وإدارة العقارات المؤسسية، مع آثار إيجابية محتملة تمتد إلى الاقتصاد الكلي.</w:t>
      </w:r>
    </w:p>
    <w:p w14:paraId="06BF2561" w14:textId="138450AF" w:rsidR="0054003B" w:rsidRPr="00476431" w:rsidRDefault="00307DF9" w:rsidP="00476431">
      <w:pPr>
        <w:pStyle w:val="a3"/>
        <w:numPr>
          <w:ilvl w:val="0"/>
          <w:numId w:val="14"/>
        </w:numPr>
        <w:bidi/>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 xml:space="preserve">دراسة </w:t>
      </w:r>
      <w:r w:rsidRPr="00476431">
        <w:rPr>
          <w:rFonts w:ascii="Sakkal Majalla" w:eastAsia="Calibri" w:hAnsi="Sakkal Majalla" w:cs="Sakkal Majalla" w:hint="cs"/>
          <w:b/>
          <w:bCs/>
          <w:color w:val="000000" w:themeColor="text1"/>
          <w:sz w:val="28"/>
          <w:szCs w:val="28"/>
        </w:rPr>
        <w:t>Swinkels</w:t>
      </w:r>
      <w:r w:rsidR="00AD576C" w:rsidRPr="00476431">
        <w:rPr>
          <w:rFonts w:ascii="Sakkal Majalla" w:eastAsia="Calibri" w:hAnsi="Sakkal Majalla" w:cs="Sakkal Majalla" w:hint="cs"/>
          <w:b/>
          <w:bCs/>
          <w:color w:val="000000" w:themeColor="text1"/>
          <w:sz w:val="28"/>
          <w:szCs w:val="28"/>
        </w:rPr>
        <w:t xml:space="preserve"> </w:t>
      </w:r>
      <w:r w:rsidR="0054003B" w:rsidRPr="00476431">
        <w:rPr>
          <w:rFonts w:ascii="Sakkal Majalla" w:eastAsia="Calibri" w:hAnsi="Sakkal Majalla" w:cs="Sakkal Majalla" w:hint="cs"/>
          <w:b/>
          <w:bCs/>
          <w:color w:val="000000" w:themeColor="text1"/>
          <w:sz w:val="28"/>
          <w:szCs w:val="28"/>
        </w:rPr>
        <w:t>(</w:t>
      </w:r>
      <w:r w:rsidRPr="00476431">
        <w:rPr>
          <w:rFonts w:ascii="Sakkal Majalla" w:eastAsia="Calibri" w:hAnsi="Sakkal Majalla" w:cs="Sakkal Majalla" w:hint="cs"/>
          <w:b/>
          <w:bCs/>
          <w:color w:val="000000" w:themeColor="text1"/>
          <w:sz w:val="28"/>
          <w:szCs w:val="28"/>
        </w:rPr>
        <w:t>2023)</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b/>
          <w:bCs/>
          <w:color w:val="000000" w:themeColor="text1"/>
          <w:sz w:val="28"/>
          <w:szCs w:val="28"/>
          <w:rtl/>
          <w:lang w:bidi="ar-EG"/>
        </w:rPr>
        <w:t>أدلة تجريبية حول العلاقة بين ملكية وسيولة العقارات المُرمّزة</w:t>
      </w:r>
    </w:p>
    <w:p w14:paraId="26AAD447" w14:textId="029E71E7" w:rsidR="00B92302" w:rsidRPr="00476431" w:rsidRDefault="00AD576C" w:rsidP="00476431">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 xml:space="preserve">هدفت هذه الدراسة إلى تحليل الآثار المالية والاقتصادية لعملية ترميز الأصول العقارية من خلال فحص 58 عقارًا سكنيًا للإيجار في الولايات المتحدة، معظمها في مدينة ديترويت، بالاعتماد على بيانات منصة </w:t>
      </w:r>
      <w:r w:rsidRPr="00476431">
        <w:rPr>
          <w:rFonts w:ascii="Sakkal Majalla" w:eastAsia="Calibri" w:hAnsi="Sakkal Majalla" w:cs="Sakkal Majalla" w:hint="cs"/>
          <w:color w:val="000000" w:themeColor="text1"/>
          <w:sz w:val="28"/>
          <w:szCs w:val="28"/>
        </w:rPr>
        <w:t>RealT</w:t>
      </w:r>
      <w:r w:rsidRPr="00476431">
        <w:rPr>
          <w:rFonts w:ascii="Sakkal Majalla" w:eastAsia="Calibri" w:hAnsi="Sakkal Majalla" w:cs="Sakkal Majalla" w:hint="cs"/>
          <w:color w:val="000000" w:themeColor="text1"/>
          <w:sz w:val="28"/>
          <w:szCs w:val="28"/>
          <w:rtl/>
        </w:rPr>
        <w:t xml:space="preserve"> القائمة على تقنية البلوكشين. واعتمدت منهجًا كميًا تجريبيًا لتحليل أنماط هيكل الملكية، وسلوك التنويع الاستثماري، ومستويات السيولة، ومدى ارتباط أسعار الرموز العقارية بالمؤشرات السكنية المحلية. وأظهرت النتائج وجود تجزئة مرتفعة في الملكية بمتوسط يقارب 254 مالكًا لكل عقار، مع اتجاه المستثمرين الذين تتجاوز استثماراتهم 5000 دولار إلى تنويع محافظهم عبر عقارات ومدن متعددة. كما تبين أن السيولة متاحة ولكنها مقيدة نسبيًا بعوامل تنظيمية، في حين تسهم منصات التداول اللامركزية في تحسينها. وأخيرًا، ثبت وجود ارتباط بين أسعار الرموز العقارية ومؤشرات أسعار المساكن، بما يعكس توفير تعرض اقتصادي حقيقي لسوق العقار، ويؤكد قدرة الترميز على دعم الملكية الجزئية، والتنويع، واكتشاف الأسعار في أسواق الأصول الحقيقية.</w:t>
      </w:r>
    </w:p>
    <w:p w14:paraId="06DF0520" w14:textId="77777777" w:rsidR="00AD16A5" w:rsidRPr="00476431" w:rsidRDefault="005623AF" w:rsidP="00476431">
      <w:pPr>
        <w:pStyle w:val="a3"/>
        <w:numPr>
          <w:ilvl w:val="0"/>
          <w:numId w:val="14"/>
        </w:numPr>
        <w:bidi/>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 xml:space="preserve">دراسة </w:t>
      </w:r>
      <w:bookmarkStart w:id="3" w:name="_Hlk223364034"/>
      <w:r w:rsidRPr="00476431">
        <w:rPr>
          <w:rFonts w:ascii="Sakkal Majalla" w:hAnsi="Sakkal Majalla" w:cs="Sakkal Majalla" w:hint="cs"/>
          <w:b/>
          <w:bCs/>
          <w:sz w:val="28"/>
          <w:szCs w:val="28"/>
        </w:rPr>
        <w:t>Laschinger</w:t>
      </w:r>
      <w:bookmarkEnd w:id="3"/>
      <w:r w:rsidRPr="00476431">
        <w:rPr>
          <w:rFonts w:ascii="Sakkal Majalla" w:eastAsia="Calibri" w:hAnsi="Sakkal Majalla" w:cs="Sakkal Majalla" w:hint="cs"/>
          <w:b/>
          <w:bCs/>
          <w:color w:val="000000" w:themeColor="text1"/>
          <w:sz w:val="28"/>
          <w:szCs w:val="28"/>
        </w:rPr>
        <w:t xml:space="preserve"> et al. (2024)</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xml:space="preserve">: </w:t>
      </w:r>
      <w:r w:rsidR="00AD16A5" w:rsidRPr="00476431">
        <w:rPr>
          <w:rFonts w:ascii="Sakkal Majalla" w:eastAsia="Calibri" w:hAnsi="Sakkal Majalla" w:cs="Sakkal Majalla" w:hint="cs"/>
          <w:b/>
          <w:bCs/>
          <w:color w:val="000000" w:themeColor="text1"/>
          <w:sz w:val="28"/>
          <w:szCs w:val="28"/>
          <w:rtl/>
          <w:lang w:bidi="ar-EG"/>
        </w:rPr>
        <w:t>آليات السيولة في الأصول الواقعية: الحالة التجريبية لترميز العقارات.</w:t>
      </w:r>
    </w:p>
    <w:p w14:paraId="0CDECC3B" w14:textId="7EB6F894" w:rsidR="006254F1" w:rsidRPr="00476431" w:rsidRDefault="005623AF" w:rsidP="00954B7E">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lastRenderedPageBreak/>
        <w:t>هدفت الدراسة إلى تحليل ديناميكيات السوق الثانوية للأصول الحقيقية المرمّزة (</w:t>
      </w:r>
      <w:r w:rsidRPr="00476431">
        <w:rPr>
          <w:rFonts w:ascii="Sakkal Majalla" w:eastAsia="Calibri" w:hAnsi="Sakkal Majalla" w:cs="Sakkal Majalla" w:hint="cs"/>
          <w:color w:val="000000" w:themeColor="text1"/>
          <w:sz w:val="28"/>
          <w:szCs w:val="28"/>
        </w:rPr>
        <w:t>RWAs</w:t>
      </w:r>
      <w:r w:rsidRPr="00476431">
        <w:rPr>
          <w:rFonts w:ascii="Sakkal Majalla" w:eastAsia="Calibri" w:hAnsi="Sakkal Majalla" w:cs="Sakkal Majalla" w:hint="cs"/>
          <w:color w:val="000000" w:themeColor="text1"/>
          <w:sz w:val="28"/>
          <w:szCs w:val="28"/>
          <w:rtl/>
        </w:rPr>
        <w:t>) في سياق التحول الرقمي المتسارع لأسواق الأصول، مع التركيز على آليات التداول وتنظيم السيولة في هذه الأسواق الناشئة. واعتمدت منهجًا كميًا تجريبيًا استند إلى تحليل قاعدة بيانات ضخمة تضم 2,409,303 معاملة على البلوكشين خلال الفترة من أبريل 2019 إلى مايو 2024، منها 572,437 معاملة في السوق الثانوية شملت 673 عقارًا مرمّزًا، وذلك في ضوء نموذج نظري يفسّر قرارات التداول وتدفقات السيولة. وأظهرت النتائج وجود إمكانات كبيرة للأسواق اللامركزية في تعزيز السيولة وتسهيل تداول الأصول المرمّزة، إلا أنها كشفت في الوقت ذاته عن محدودية بعض آليات السيولة المبتكرة، مثل صناع السوق الآليين، عند تطبيقها على أصول غير متجانسة وضعيفة السيولة كالعقارات. وتؤكد الدراسة أهمية تطوير حلول هجينة تجمع بين الأطر المركزية واللامركزية لتحسين كفاءة الأسواق الثانوية للأصول المرمّزة، بما يوفر دلالات مهمة للمستثمرين وصناع السياسات والمشاركين في السوق.</w:t>
      </w:r>
    </w:p>
    <w:p w14:paraId="6E7104CB" w14:textId="497C934B" w:rsidR="007A70DE" w:rsidRPr="00476431" w:rsidRDefault="007A70DE" w:rsidP="00476431">
      <w:pPr>
        <w:pStyle w:val="a3"/>
        <w:numPr>
          <w:ilvl w:val="0"/>
          <w:numId w:val="14"/>
        </w:numPr>
        <w:bidi/>
        <w:spacing w:line="360" w:lineRule="auto"/>
        <w:jc w:val="both"/>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 xml:space="preserve">دراسة </w:t>
      </w:r>
      <w:r w:rsidR="006254F1" w:rsidRPr="00476431">
        <w:rPr>
          <w:rFonts w:ascii="Sakkal Majalla" w:hAnsi="Sakkal Majalla" w:cs="Sakkal Majalla" w:hint="cs"/>
          <w:b/>
          <w:bCs/>
          <w:sz w:val="28"/>
          <w:szCs w:val="28"/>
        </w:rPr>
        <w:t>Sharma</w:t>
      </w:r>
      <w:r w:rsidR="006254F1" w:rsidRPr="00476431">
        <w:rPr>
          <w:rFonts w:ascii="Sakkal Majalla" w:eastAsia="Calibri" w:hAnsi="Sakkal Majalla" w:cs="Sakkal Majalla" w:hint="cs"/>
          <w:b/>
          <w:bCs/>
          <w:color w:val="000000" w:themeColor="text1"/>
          <w:sz w:val="28"/>
          <w:szCs w:val="28"/>
        </w:rPr>
        <w:t xml:space="preserve"> </w:t>
      </w:r>
      <w:r w:rsidRPr="00476431">
        <w:rPr>
          <w:rFonts w:ascii="Sakkal Majalla" w:eastAsia="Calibri" w:hAnsi="Sakkal Majalla" w:cs="Sakkal Majalla" w:hint="cs"/>
          <w:b/>
          <w:bCs/>
          <w:color w:val="000000" w:themeColor="text1"/>
          <w:sz w:val="28"/>
          <w:szCs w:val="28"/>
        </w:rPr>
        <w:t>(2024)</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xml:space="preserve">: التمويل الجماعي للاستثمارات العقارية باستخدام العقود الذكية لإيثريوم </w:t>
      </w:r>
      <w:r w:rsidRPr="00476431">
        <w:rPr>
          <w:rFonts w:ascii="Sakkal Majalla" w:eastAsia="Calibri" w:hAnsi="Sakkal Majalla" w:cs="Sakkal Majalla" w:hint="cs"/>
          <w:b/>
          <w:bCs/>
          <w:color w:val="000000" w:themeColor="text1"/>
          <w:sz w:val="28"/>
          <w:szCs w:val="28"/>
          <w:rtl/>
          <w:lang w:bidi="ar-EG"/>
        </w:rPr>
        <w:t>(</w:t>
      </w:r>
      <w:r w:rsidRPr="00476431">
        <w:rPr>
          <w:rFonts w:ascii="Sakkal Majalla" w:hAnsi="Sakkal Majalla" w:cs="Sakkal Majalla" w:hint="cs"/>
          <w:b/>
          <w:bCs/>
          <w:sz w:val="28"/>
          <w:szCs w:val="28"/>
        </w:rPr>
        <w:t>Ethereum</w:t>
      </w:r>
      <w:r w:rsidRPr="00476431">
        <w:rPr>
          <w:rFonts w:ascii="Sakkal Majalla" w:eastAsia="Calibri" w:hAnsi="Sakkal Majalla" w:cs="Sakkal Majalla" w:hint="cs"/>
          <w:b/>
          <w:bCs/>
          <w:color w:val="000000" w:themeColor="text1"/>
          <w:sz w:val="28"/>
          <w:szCs w:val="28"/>
          <w:rtl/>
          <w:lang w:bidi="ar-EG"/>
        </w:rPr>
        <w:t xml:space="preserve">) </w:t>
      </w:r>
      <w:r w:rsidRPr="00476431">
        <w:rPr>
          <w:rFonts w:ascii="Sakkal Majalla" w:eastAsia="Calibri" w:hAnsi="Sakkal Majalla" w:cs="Sakkal Majalla" w:hint="cs"/>
          <w:b/>
          <w:bCs/>
          <w:color w:val="000000" w:themeColor="text1"/>
          <w:sz w:val="28"/>
          <w:szCs w:val="28"/>
          <w:rtl/>
        </w:rPr>
        <w:t>وتقنية ترميز الأصول</w:t>
      </w:r>
    </w:p>
    <w:p w14:paraId="6D45B848" w14:textId="1295C046" w:rsidR="007A70DE" w:rsidRPr="00476431" w:rsidRDefault="007A70DE" w:rsidP="00476431">
      <w:pPr>
        <w:bidi/>
        <w:spacing w:line="360" w:lineRule="auto"/>
        <w:jc w:val="both"/>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color w:val="000000" w:themeColor="text1"/>
          <w:sz w:val="28"/>
          <w:szCs w:val="28"/>
          <w:rtl/>
        </w:rPr>
        <w:t>هدفت الدراسة إلى توظيف تقنية البلوكشين، وبخاصة شبكة إيثريوم، لإعادة هيكلة نموذج الاستثمار العقاري عبر التمويل الجماعي، من خلال معالجة المشكلات التي تتسم بها الأسواق التقليدية مثل مشكلات السيولة، وإمكانية الوصول، والشفافية. واعتمدت الدراسة منهجًا تطبيقيًا تمثل في تصميم وتنفيذ نظام قائم على العقود الذكية، وعروض العملات الأولية (</w:t>
      </w:r>
      <w:r w:rsidRPr="00476431">
        <w:rPr>
          <w:rFonts w:ascii="Sakkal Majalla" w:eastAsia="Calibri" w:hAnsi="Sakkal Majalla" w:cs="Sakkal Majalla" w:hint="cs"/>
          <w:color w:val="000000" w:themeColor="text1"/>
          <w:sz w:val="28"/>
          <w:szCs w:val="28"/>
        </w:rPr>
        <w:t>ICOs</w:t>
      </w:r>
      <w:r w:rsidRPr="00476431">
        <w:rPr>
          <w:rFonts w:ascii="Sakkal Majalla" w:eastAsia="Calibri" w:hAnsi="Sakkal Majalla" w:cs="Sakkal Majalla" w:hint="cs"/>
          <w:color w:val="000000" w:themeColor="text1"/>
          <w:sz w:val="28"/>
          <w:szCs w:val="28"/>
          <w:rtl/>
        </w:rPr>
        <w:t xml:space="preserve">)، ورموز </w:t>
      </w:r>
      <w:r w:rsidRPr="00476431">
        <w:rPr>
          <w:rFonts w:ascii="Sakkal Majalla" w:eastAsia="Calibri" w:hAnsi="Sakkal Majalla" w:cs="Sakkal Majalla" w:hint="cs"/>
          <w:color w:val="000000" w:themeColor="text1"/>
          <w:sz w:val="28"/>
          <w:szCs w:val="28"/>
        </w:rPr>
        <w:t>ERC20</w:t>
      </w:r>
      <w:r w:rsidRPr="00476431">
        <w:rPr>
          <w:rFonts w:ascii="Sakkal Majalla" w:eastAsia="Calibri" w:hAnsi="Sakkal Majalla" w:cs="Sakkal Majalla" w:hint="cs"/>
          <w:color w:val="000000" w:themeColor="text1"/>
          <w:sz w:val="28"/>
          <w:szCs w:val="28"/>
          <w:rtl/>
        </w:rPr>
        <w:t xml:space="preserve"> لتمكين الملكية الجزئية للعقارات وأتمتة عمليات الاستثمار. وقد أظهرت النتائج أن الحل المقترح يوفر نموذجًا واعدًا لتعزيز الكفاءة والشفافية وتوسيع قاعدة المستثمرين في السوق العقاري، إلا أنه يواجه تحديات جوهرية تتعلق بقابلية التوسع، والامتثال التنظيمي، ومستوى تبني المستخدمين، ما يستدعي تطوير أطر تنظيمية وتقنية داعمة لضمان التطبيق المستدام.</w:t>
      </w:r>
    </w:p>
    <w:p w14:paraId="7C469A35" w14:textId="02174EE5" w:rsidR="007E2442" w:rsidRPr="00476431" w:rsidRDefault="007E2442" w:rsidP="00476431">
      <w:pPr>
        <w:pStyle w:val="a3"/>
        <w:numPr>
          <w:ilvl w:val="0"/>
          <w:numId w:val="14"/>
        </w:numPr>
        <w:bidi/>
        <w:spacing w:line="360" w:lineRule="auto"/>
        <w:jc w:val="both"/>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 xml:space="preserve">دراسة </w:t>
      </w:r>
      <w:bookmarkStart w:id="4" w:name="_Hlk223363612"/>
      <w:r w:rsidRPr="00476431">
        <w:rPr>
          <w:rFonts w:ascii="Sakkal Majalla" w:hAnsi="Sakkal Majalla" w:cs="Sakkal Majalla" w:hint="cs"/>
          <w:b/>
          <w:bCs/>
          <w:sz w:val="28"/>
          <w:szCs w:val="28"/>
        </w:rPr>
        <w:t>Mafrur</w:t>
      </w:r>
      <w:bookmarkEnd w:id="4"/>
      <w:r w:rsidRPr="00476431">
        <w:rPr>
          <w:rFonts w:ascii="Sakkal Majalla" w:eastAsia="Calibri" w:hAnsi="Sakkal Majalla" w:cs="Sakkal Majalla" w:hint="cs"/>
          <w:b/>
          <w:bCs/>
          <w:color w:val="000000" w:themeColor="text1"/>
          <w:sz w:val="28"/>
          <w:szCs w:val="28"/>
        </w:rPr>
        <w:t xml:space="preserve"> (2025)</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تحويل كل شيء إلى رموز رقمية، ولكن هل يمكن بيعه؟ تحديات سيولة الأصول المرجحة بالمخاطر والمسار المستقبلي</w:t>
      </w:r>
    </w:p>
    <w:p w14:paraId="72F8757A" w14:textId="3F45FA23" w:rsidR="007E2442" w:rsidRPr="00476431" w:rsidRDefault="007E2442" w:rsidP="00476431">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هدفت الدراسة إلى تحليل إشكالية السيولة في الأصول الحقيقية المرمّزة (</w:t>
      </w:r>
      <w:r w:rsidRPr="00476431">
        <w:rPr>
          <w:rFonts w:ascii="Sakkal Majalla" w:eastAsia="Calibri" w:hAnsi="Sakkal Majalla" w:cs="Sakkal Majalla" w:hint="cs"/>
          <w:color w:val="000000" w:themeColor="text1"/>
          <w:sz w:val="28"/>
          <w:szCs w:val="28"/>
        </w:rPr>
        <w:t>RWAs</w:t>
      </w:r>
      <w:r w:rsidRPr="00476431">
        <w:rPr>
          <w:rFonts w:ascii="Sakkal Majalla" w:eastAsia="Calibri" w:hAnsi="Sakkal Majalla" w:cs="Sakkal Majalla" w:hint="cs"/>
          <w:color w:val="000000" w:themeColor="text1"/>
          <w:sz w:val="28"/>
          <w:szCs w:val="28"/>
          <w:rtl/>
        </w:rPr>
        <w:t xml:space="preserve">) عبر تقنية البلوكشين، وذلك في ظل استمرار ضعف قابلية التداول في الأسواق الثانوية. واعتمدت الدراسة منهجًا تحليليًا تجريبيًا استند إلى بيانات السلسلة المجمعة من منصة </w:t>
      </w:r>
      <w:r w:rsidRPr="00476431">
        <w:rPr>
          <w:rFonts w:ascii="Sakkal Majalla" w:eastAsia="Calibri" w:hAnsi="Sakkal Majalla" w:cs="Sakkal Majalla" w:hint="cs"/>
          <w:color w:val="000000" w:themeColor="text1"/>
          <w:sz w:val="28"/>
          <w:szCs w:val="28"/>
        </w:rPr>
        <w:t>RWA.xyz</w:t>
      </w:r>
      <w:r w:rsidRPr="00476431">
        <w:rPr>
          <w:rFonts w:ascii="Sakkal Majalla" w:eastAsia="Calibri" w:hAnsi="Sakkal Majalla" w:cs="Sakkal Majalla" w:hint="cs"/>
          <w:color w:val="000000" w:themeColor="text1"/>
          <w:sz w:val="28"/>
          <w:szCs w:val="28"/>
          <w:rtl/>
        </w:rPr>
        <w:t xml:space="preserve">، مع تحليل توزيع القيمة السوقية، وأحجام التداول، وأنماط الاحتفاظ، </w:t>
      </w:r>
      <w:r w:rsidRPr="00476431">
        <w:rPr>
          <w:rFonts w:ascii="Sakkal Majalla" w:eastAsia="Calibri" w:hAnsi="Sakkal Majalla" w:cs="Sakkal Majalla" w:hint="cs"/>
          <w:color w:val="000000" w:themeColor="text1"/>
          <w:sz w:val="28"/>
          <w:szCs w:val="28"/>
          <w:rtl/>
        </w:rPr>
        <w:lastRenderedPageBreak/>
        <w:t>ومستوى مشاركة المستثمرين، إلى جانب دراسات حالة شملت العقارات المرمّزة، والائتمان الخاص، وصناديق أذون الخزانة المرمّزة، مدعومة بمراجعة أدبيات هيكل السوق والتنظيم. وأظهرت النتائج أن معظم هذه الأصول تعاني من انخفاض في حجم التداول، وطول فترات الاحتفاظ، وضعف النشاط في السوق الثانوية، رغم ما تتيحه تقنيًا من تداول عالمي مستمر. كما تبين أن معوقات السيولة تعود بالأساس إلى حواجز هيكلية وتنظيمية، مثل القيود الرقابية، وتركيز الحفظ، ونظم القوائم البيضاء، وغموض التقييم، وغياب صناع السوق والبنى اللامركزية الفعالة.</w:t>
      </w:r>
    </w:p>
    <w:p w14:paraId="3EB8D46D" w14:textId="3207BC95" w:rsidR="003B1D89" w:rsidRPr="00476431" w:rsidRDefault="003B1D89" w:rsidP="00476431">
      <w:pPr>
        <w:pStyle w:val="a3"/>
        <w:numPr>
          <w:ilvl w:val="0"/>
          <w:numId w:val="14"/>
        </w:numPr>
        <w:bidi/>
        <w:spacing w:line="360" w:lineRule="auto"/>
        <w:jc w:val="both"/>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 xml:space="preserve">دراسة </w:t>
      </w:r>
      <w:r w:rsidRPr="00476431">
        <w:rPr>
          <w:rFonts w:ascii="Sakkal Majalla" w:hAnsi="Sakkal Majalla" w:cs="Sakkal Majalla" w:hint="cs"/>
          <w:b/>
          <w:bCs/>
          <w:sz w:val="28"/>
          <w:szCs w:val="28"/>
        </w:rPr>
        <w:t>Abualhamayl</w:t>
      </w:r>
      <w:r w:rsidRPr="00476431">
        <w:rPr>
          <w:rFonts w:ascii="Sakkal Majalla" w:eastAsia="Calibri" w:hAnsi="Sakkal Majalla" w:cs="Sakkal Majalla" w:hint="cs"/>
          <w:b/>
          <w:bCs/>
          <w:color w:val="000000" w:themeColor="text1"/>
          <w:sz w:val="28"/>
          <w:szCs w:val="28"/>
        </w:rPr>
        <w:t xml:space="preserve"> </w:t>
      </w:r>
      <w:r w:rsidRPr="00476431">
        <w:rPr>
          <w:rFonts w:ascii="Sakkal Majalla" w:eastAsia="Calibri" w:hAnsi="Sakkal Majalla" w:cs="Sakkal Majalla" w:hint="cs"/>
          <w:b/>
          <w:bCs/>
          <w:color w:val="000000" w:themeColor="text1"/>
          <w:sz w:val="28"/>
          <w:szCs w:val="28"/>
          <w:lang w:val="en-GB"/>
        </w:rPr>
        <w:t xml:space="preserve">et al. </w:t>
      </w:r>
      <w:r w:rsidRPr="00476431">
        <w:rPr>
          <w:rFonts w:ascii="Sakkal Majalla" w:eastAsia="Calibri" w:hAnsi="Sakkal Majalla" w:cs="Sakkal Majalla" w:hint="cs"/>
          <w:b/>
          <w:bCs/>
          <w:color w:val="000000" w:themeColor="text1"/>
          <w:sz w:val="28"/>
          <w:szCs w:val="28"/>
        </w:rPr>
        <w:t>(2025)</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xml:space="preserve">: إطار </w:t>
      </w:r>
      <w:r w:rsidR="00035B3D" w:rsidRPr="00476431">
        <w:rPr>
          <w:rFonts w:ascii="Sakkal Majalla" w:eastAsia="Calibri" w:hAnsi="Sakkal Majalla" w:cs="Sakkal Majalla" w:hint="cs"/>
          <w:b/>
          <w:bCs/>
          <w:color w:val="000000" w:themeColor="text1"/>
          <w:sz w:val="28"/>
          <w:szCs w:val="28"/>
          <w:rtl/>
        </w:rPr>
        <w:t>قائم على تقنية البلوكشين</w:t>
      </w:r>
      <w:r w:rsidRPr="00476431">
        <w:rPr>
          <w:rFonts w:ascii="Sakkal Majalla" w:eastAsia="Calibri" w:hAnsi="Sakkal Majalla" w:cs="Sakkal Majalla" w:hint="cs"/>
          <w:color w:val="000000" w:themeColor="text1"/>
          <w:sz w:val="28"/>
          <w:szCs w:val="28"/>
          <w:rtl/>
        </w:rPr>
        <w:t xml:space="preserve"> </w:t>
      </w:r>
      <w:r w:rsidRPr="00476431">
        <w:rPr>
          <w:rFonts w:ascii="Sakkal Majalla" w:eastAsia="Calibri" w:hAnsi="Sakkal Majalla" w:cs="Sakkal Majalla" w:hint="cs"/>
          <w:b/>
          <w:bCs/>
          <w:color w:val="000000" w:themeColor="text1"/>
          <w:sz w:val="28"/>
          <w:szCs w:val="28"/>
          <w:rtl/>
        </w:rPr>
        <w:t>للمصادقة على ملكية العقارات المشتركة باستخدام الرموز الجزئية غير القابلة للاستبدال</w:t>
      </w:r>
    </w:p>
    <w:p w14:paraId="5842D388" w14:textId="676A40B9" w:rsidR="003B1D89" w:rsidRPr="00476431" w:rsidRDefault="003B1D89" w:rsidP="00476431">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هدفت هذه الدراسة إلى معالجة أوجه القصور في أسواق العقارات التقليدية، مثل تكاليف الدخول المرتفعة والمشاركة الجزئية المحدودة وكذلك السيولة المحدودة وعمليات المعاملات البطيئة، وذلك من خلال اقتراح إطار قائم على بلوكشين للتصديق الرقمي وإدارة ملكية العقارات المشتركة باستخدام الرموز الجزئية غير القابلة للاستبدال (</w:t>
      </w:r>
      <w:r w:rsidRPr="00476431">
        <w:rPr>
          <w:rFonts w:ascii="Sakkal Majalla" w:eastAsia="Calibri" w:hAnsi="Sakkal Majalla" w:cs="Sakkal Majalla" w:hint="cs"/>
          <w:color w:val="000000" w:themeColor="text1"/>
          <w:sz w:val="28"/>
          <w:szCs w:val="28"/>
        </w:rPr>
        <w:t>F-NFTs</w:t>
      </w:r>
      <w:r w:rsidRPr="00476431">
        <w:rPr>
          <w:rFonts w:ascii="Sakkal Majalla" w:eastAsia="Calibri" w:hAnsi="Sakkal Majalla" w:cs="Sakkal Majalla" w:hint="cs"/>
          <w:color w:val="000000" w:themeColor="text1"/>
          <w:sz w:val="28"/>
          <w:szCs w:val="28"/>
          <w:rtl/>
        </w:rPr>
        <w:t xml:space="preserve">). وقد تضمنت المنهجية توسيع معيار الرمز المميز </w:t>
      </w:r>
      <w:r w:rsidRPr="00476431">
        <w:rPr>
          <w:rFonts w:ascii="Sakkal Majalla" w:eastAsia="Calibri" w:hAnsi="Sakkal Majalla" w:cs="Sakkal Majalla" w:hint="cs"/>
          <w:color w:val="000000" w:themeColor="text1"/>
          <w:sz w:val="28"/>
          <w:szCs w:val="28"/>
        </w:rPr>
        <w:t>ERC-721</w:t>
      </w:r>
      <w:r w:rsidRPr="00476431">
        <w:rPr>
          <w:rFonts w:ascii="Sakkal Majalla" w:eastAsia="Calibri" w:hAnsi="Sakkal Majalla" w:cs="Sakkal Majalla" w:hint="cs"/>
          <w:color w:val="000000" w:themeColor="text1"/>
          <w:sz w:val="28"/>
          <w:szCs w:val="28"/>
          <w:rtl/>
        </w:rPr>
        <w:t xml:space="preserve"> للملكية الجزئية، وتطوير خوارزميات العقود الذكية لتسجيل الملكية ونقلها، وتنفيذ نموذج أولي تم نشره على شبكة اختبار </w:t>
      </w:r>
      <w:r w:rsidRPr="00476431">
        <w:rPr>
          <w:rFonts w:ascii="Sakkal Majalla" w:eastAsia="Calibri" w:hAnsi="Sakkal Majalla" w:cs="Sakkal Majalla" w:hint="cs"/>
          <w:color w:val="000000" w:themeColor="text1"/>
          <w:sz w:val="28"/>
          <w:szCs w:val="28"/>
        </w:rPr>
        <w:t>Ethereum Sepolia</w:t>
      </w:r>
      <w:r w:rsidRPr="00476431">
        <w:rPr>
          <w:rFonts w:ascii="Sakkal Majalla" w:eastAsia="Calibri" w:hAnsi="Sakkal Majalla" w:cs="Sakkal Majalla" w:hint="cs"/>
          <w:color w:val="000000" w:themeColor="text1"/>
          <w:sz w:val="28"/>
          <w:szCs w:val="28"/>
          <w:rtl/>
        </w:rPr>
        <w:t xml:space="preserve">. </w:t>
      </w:r>
      <w:r w:rsidR="00DF35EB" w:rsidRPr="00476431">
        <w:rPr>
          <w:rFonts w:ascii="Sakkal Majalla" w:eastAsia="Calibri" w:hAnsi="Sakkal Majalla" w:cs="Sakkal Majalla" w:hint="cs"/>
          <w:color w:val="000000" w:themeColor="text1"/>
          <w:sz w:val="28"/>
          <w:szCs w:val="28"/>
          <w:rtl/>
        </w:rPr>
        <w:t xml:space="preserve">وقد </w:t>
      </w:r>
      <w:r w:rsidRPr="00476431">
        <w:rPr>
          <w:rFonts w:ascii="Sakkal Majalla" w:eastAsia="Calibri" w:hAnsi="Sakkal Majalla" w:cs="Sakkal Majalla" w:hint="cs"/>
          <w:color w:val="000000" w:themeColor="text1"/>
          <w:sz w:val="28"/>
          <w:szCs w:val="28"/>
          <w:rtl/>
        </w:rPr>
        <w:t xml:space="preserve">كشفت النتائج أن عملية الاعتماد الكاملة </w:t>
      </w:r>
      <w:r w:rsidR="00DF35EB" w:rsidRPr="00476431">
        <w:rPr>
          <w:rFonts w:ascii="Sakkal Majalla" w:eastAsia="Calibri" w:hAnsi="Sakkal Majalla" w:cs="Sakkal Majalla" w:hint="cs"/>
          <w:color w:val="000000" w:themeColor="text1"/>
          <w:sz w:val="28"/>
          <w:szCs w:val="28"/>
          <w:rtl/>
        </w:rPr>
        <w:t xml:space="preserve">لهذا الإطار القائم على تقنية البلوكشين </w:t>
      </w:r>
      <w:r w:rsidRPr="00476431">
        <w:rPr>
          <w:rFonts w:ascii="Sakkal Majalla" w:eastAsia="Calibri" w:hAnsi="Sakkal Majalla" w:cs="Sakkal Majalla" w:hint="cs"/>
          <w:color w:val="000000" w:themeColor="text1"/>
          <w:sz w:val="28"/>
          <w:szCs w:val="28"/>
          <w:rtl/>
        </w:rPr>
        <w:t>تكلف</w:t>
      </w:r>
      <w:r w:rsidR="00DF35EB" w:rsidRPr="00476431">
        <w:rPr>
          <w:rFonts w:ascii="Sakkal Majalla" w:eastAsia="Calibri" w:hAnsi="Sakkal Majalla" w:cs="Sakkal Majalla" w:hint="cs"/>
          <w:color w:val="000000" w:themeColor="text1"/>
          <w:sz w:val="28"/>
          <w:szCs w:val="28"/>
          <w:rtl/>
        </w:rPr>
        <w:t>ت</w:t>
      </w:r>
      <w:r w:rsidRPr="00476431">
        <w:rPr>
          <w:rFonts w:ascii="Sakkal Majalla" w:eastAsia="Calibri" w:hAnsi="Sakkal Majalla" w:cs="Sakkal Majalla" w:hint="cs"/>
          <w:color w:val="000000" w:themeColor="text1"/>
          <w:sz w:val="28"/>
          <w:szCs w:val="28"/>
          <w:rtl/>
        </w:rPr>
        <w:t xml:space="preserve"> حوالي 47.16 دولارًا أمريكيًا ويمكن الانتهاء منها في حوالي 264 ثانية، مما يدل على تحسينات كبيرة في كفاءة المعاملات والفعالية من حيث التكلفة مقارنة بالأنظمة التقليدية، وبالتالي زيادة الشفافية وإضفاء الطابع الديم</w:t>
      </w:r>
      <w:r w:rsidR="0064141F" w:rsidRPr="00476431">
        <w:rPr>
          <w:rFonts w:ascii="Sakkal Majalla" w:eastAsia="Calibri" w:hAnsi="Sakkal Majalla" w:cs="Sakkal Majalla" w:hint="cs"/>
          <w:color w:val="000000" w:themeColor="text1"/>
          <w:sz w:val="28"/>
          <w:szCs w:val="28"/>
          <w:rtl/>
        </w:rPr>
        <w:t>و</w:t>
      </w:r>
      <w:r w:rsidRPr="00476431">
        <w:rPr>
          <w:rFonts w:ascii="Sakkal Majalla" w:eastAsia="Calibri" w:hAnsi="Sakkal Majalla" w:cs="Sakkal Majalla" w:hint="cs"/>
          <w:color w:val="000000" w:themeColor="text1"/>
          <w:sz w:val="28"/>
          <w:szCs w:val="28"/>
          <w:rtl/>
        </w:rPr>
        <w:t>قراطي على الاستثمار العقاري وتوسيع إمكانية الوصول إلى السوق.</w:t>
      </w:r>
    </w:p>
    <w:p w14:paraId="430FB402" w14:textId="7F20046F" w:rsidR="00D47A54" w:rsidRPr="00476431" w:rsidRDefault="00D47A54" w:rsidP="00476431">
      <w:pPr>
        <w:pStyle w:val="a3"/>
        <w:numPr>
          <w:ilvl w:val="0"/>
          <w:numId w:val="14"/>
        </w:numPr>
        <w:bidi/>
        <w:spacing w:line="360" w:lineRule="auto"/>
        <w:jc w:val="both"/>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 xml:space="preserve">دراسة </w:t>
      </w:r>
      <w:r w:rsidRPr="00476431">
        <w:rPr>
          <w:rFonts w:ascii="Sakkal Majalla" w:hAnsi="Sakkal Majalla" w:cs="Sakkal Majalla" w:hint="cs"/>
          <w:b/>
          <w:bCs/>
          <w:sz w:val="28"/>
          <w:szCs w:val="28"/>
        </w:rPr>
        <w:t>Le</w:t>
      </w:r>
      <w:r w:rsidRPr="00476431">
        <w:rPr>
          <w:rFonts w:ascii="Sakkal Majalla" w:eastAsia="Calibri" w:hAnsi="Sakkal Majalla" w:cs="Sakkal Majalla" w:hint="cs"/>
          <w:b/>
          <w:bCs/>
          <w:color w:val="000000" w:themeColor="text1"/>
          <w:sz w:val="28"/>
          <w:szCs w:val="28"/>
          <w:lang w:val="en-GB"/>
        </w:rPr>
        <w:t xml:space="preserve"> et al. </w:t>
      </w:r>
      <w:r w:rsidRPr="00476431">
        <w:rPr>
          <w:rFonts w:ascii="Sakkal Majalla" w:eastAsia="Calibri" w:hAnsi="Sakkal Majalla" w:cs="Sakkal Majalla" w:hint="cs"/>
          <w:b/>
          <w:bCs/>
          <w:color w:val="000000" w:themeColor="text1"/>
          <w:sz w:val="28"/>
          <w:szCs w:val="28"/>
        </w:rPr>
        <w:t>(2025)</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تأكيد الملكية وآلية المعاملات المستندة إلى تقنية البلوكشين لترميز العقارات التجارية</w:t>
      </w:r>
    </w:p>
    <w:p w14:paraId="42BCFBAD" w14:textId="2F8645ED" w:rsidR="0054003B" w:rsidRPr="00476431" w:rsidRDefault="00D47A54" w:rsidP="00476431">
      <w:pPr>
        <w:bidi/>
        <w:spacing w:line="360" w:lineRule="auto"/>
        <w:jc w:val="both"/>
        <w:rPr>
          <w:rFonts w:ascii="Sakkal Majalla" w:eastAsia="Calibri" w:hAnsi="Sakkal Majalla" w:cs="Sakkal Majalla"/>
          <w:color w:val="000000" w:themeColor="text1"/>
          <w:sz w:val="28"/>
          <w:szCs w:val="28"/>
          <w:lang w:val="en-GB"/>
        </w:rPr>
      </w:pPr>
      <w:r w:rsidRPr="00476431">
        <w:rPr>
          <w:rFonts w:ascii="Sakkal Majalla" w:eastAsia="Calibri" w:hAnsi="Sakkal Majalla" w:cs="Sakkal Majalla" w:hint="cs"/>
          <w:color w:val="000000" w:themeColor="text1"/>
          <w:sz w:val="28"/>
          <w:szCs w:val="28"/>
          <w:rtl/>
        </w:rPr>
        <w:t xml:space="preserve">هدفت الدراسة إلى تطوير إطار متكامل لترميز الأصول العقارية التجارية في بيئة </w:t>
      </w:r>
      <w:r w:rsidRPr="00476431">
        <w:rPr>
          <w:rFonts w:ascii="Sakkal Majalla" w:eastAsia="Calibri" w:hAnsi="Sakkal Majalla" w:cs="Sakkal Majalla" w:hint="cs"/>
          <w:color w:val="000000" w:themeColor="text1"/>
          <w:sz w:val="28"/>
          <w:szCs w:val="28"/>
        </w:rPr>
        <w:t>Web3.0</w:t>
      </w:r>
      <w:r w:rsidRPr="00476431">
        <w:rPr>
          <w:rFonts w:ascii="Sakkal Majalla" w:eastAsia="Calibri" w:hAnsi="Sakkal Majalla" w:cs="Sakkal Majalla" w:hint="cs"/>
          <w:color w:val="000000" w:themeColor="text1"/>
          <w:sz w:val="28"/>
          <w:szCs w:val="28"/>
          <w:rtl/>
        </w:rPr>
        <w:t xml:space="preserve">، بالاستناد إلى معيار </w:t>
      </w:r>
      <w:r w:rsidRPr="00476431">
        <w:rPr>
          <w:rFonts w:ascii="Sakkal Majalla" w:eastAsia="Calibri" w:hAnsi="Sakkal Majalla" w:cs="Sakkal Majalla" w:hint="cs"/>
          <w:color w:val="000000" w:themeColor="text1"/>
          <w:sz w:val="28"/>
          <w:szCs w:val="28"/>
        </w:rPr>
        <w:t>ERC-1400</w:t>
      </w:r>
      <w:r w:rsidRPr="00476431">
        <w:rPr>
          <w:rFonts w:ascii="Sakkal Majalla" w:eastAsia="Calibri" w:hAnsi="Sakkal Majalla" w:cs="Sakkal Majalla" w:hint="cs"/>
          <w:color w:val="000000" w:themeColor="text1"/>
          <w:sz w:val="28"/>
          <w:szCs w:val="28"/>
          <w:rtl/>
        </w:rPr>
        <w:t xml:space="preserve">، بهدف تحسين كفاءة تسجيل الملكية، وتعزيز السيولة، وضمان الامتثال التنظيمي ضمن بنية قائمة على </w:t>
      </w:r>
      <w:r w:rsidR="007A70DE" w:rsidRPr="00476431">
        <w:rPr>
          <w:rFonts w:ascii="Sakkal Majalla" w:eastAsia="Calibri" w:hAnsi="Sakkal Majalla" w:cs="Sakkal Majalla" w:hint="cs"/>
          <w:color w:val="000000" w:themeColor="text1"/>
          <w:sz w:val="28"/>
          <w:szCs w:val="28"/>
          <w:rtl/>
        </w:rPr>
        <w:t xml:space="preserve">تقنية </w:t>
      </w:r>
      <w:r w:rsidRPr="00476431">
        <w:rPr>
          <w:rFonts w:ascii="Sakkal Majalla" w:eastAsia="Calibri" w:hAnsi="Sakkal Majalla" w:cs="Sakkal Majalla" w:hint="cs"/>
          <w:color w:val="000000" w:themeColor="text1"/>
          <w:sz w:val="28"/>
          <w:szCs w:val="28"/>
          <w:rtl/>
        </w:rPr>
        <w:t>البلوكشين. وقد اعتمدت الدراسة منهجًا تطبيقيًا تضمن تصميم نظام متعدد الطبقات يوظف العقود الذكية لتسجيل الحصص وتنفيذ المعاملات، مع دمج آليات التحقق من الهوية (</w:t>
      </w:r>
      <w:r w:rsidRPr="00476431">
        <w:rPr>
          <w:rFonts w:ascii="Sakkal Majalla" w:eastAsia="Calibri" w:hAnsi="Sakkal Majalla" w:cs="Sakkal Majalla" w:hint="cs"/>
          <w:color w:val="000000" w:themeColor="text1"/>
          <w:sz w:val="28"/>
          <w:szCs w:val="28"/>
        </w:rPr>
        <w:t>KYC</w:t>
      </w:r>
      <w:r w:rsidRPr="00476431">
        <w:rPr>
          <w:rFonts w:ascii="Sakkal Majalla" w:eastAsia="Calibri" w:hAnsi="Sakkal Majalla" w:cs="Sakkal Majalla" w:hint="cs"/>
          <w:color w:val="000000" w:themeColor="text1"/>
          <w:sz w:val="28"/>
          <w:szCs w:val="28"/>
          <w:rtl/>
        </w:rPr>
        <w:t xml:space="preserve">) على السلسلة، وربطها بأداة </w:t>
      </w:r>
      <w:r w:rsidRPr="00476431">
        <w:rPr>
          <w:rFonts w:ascii="Sakkal Majalla" w:eastAsia="Calibri" w:hAnsi="Sakkal Majalla" w:cs="Sakkal Majalla" w:hint="cs"/>
          <w:color w:val="000000" w:themeColor="text1"/>
          <w:sz w:val="28"/>
          <w:szCs w:val="28"/>
          <w:rtl/>
        </w:rPr>
        <w:lastRenderedPageBreak/>
        <w:t>تقييم خارج السلسلة ونموذج ضمانات قائم على التمويل اللامركزي (</w:t>
      </w:r>
      <w:r w:rsidRPr="00476431">
        <w:rPr>
          <w:rFonts w:ascii="Sakkal Majalla" w:eastAsia="Calibri" w:hAnsi="Sakkal Majalla" w:cs="Sakkal Majalla" w:hint="cs"/>
          <w:color w:val="000000" w:themeColor="text1"/>
          <w:sz w:val="28"/>
          <w:szCs w:val="28"/>
        </w:rPr>
        <w:t>DeFi</w:t>
      </w:r>
      <w:r w:rsidRPr="00476431">
        <w:rPr>
          <w:rFonts w:ascii="Sakkal Majalla" w:eastAsia="Calibri" w:hAnsi="Sakkal Majalla" w:cs="Sakkal Majalla" w:hint="cs"/>
          <w:color w:val="000000" w:themeColor="text1"/>
          <w:sz w:val="28"/>
          <w:szCs w:val="28"/>
          <w:rtl/>
        </w:rPr>
        <w:t xml:space="preserve">) لمعالجة قيود السيولة. وأظهرت نتائج المحاكاة والتحليل التجريبي تحسنًا جوهريًا في كفاءة تأكيد الملكية بنسبة 99.6% مقارنة بالأساليب التقليدية، وزيادة في متوسط حجم التداول اليومي بنسبة 327%، وتحقيق دقة معاملات بلغت 100% عبر 1500 تجربة محاكاة، فضلًا عن نجاح نظام </w:t>
      </w:r>
      <w:r w:rsidRPr="00476431">
        <w:rPr>
          <w:rFonts w:ascii="Sakkal Majalla" w:eastAsia="Calibri" w:hAnsi="Sakkal Majalla" w:cs="Sakkal Majalla" w:hint="cs"/>
          <w:color w:val="000000" w:themeColor="text1"/>
          <w:sz w:val="28"/>
          <w:szCs w:val="28"/>
        </w:rPr>
        <w:t>KYC</w:t>
      </w:r>
      <w:r w:rsidRPr="00476431">
        <w:rPr>
          <w:rFonts w:ascii="Sakkal Majalla" w:eastAsia="Calibri" w:hAnsi="Sakkal Majalla" w:cs="Sakkal Majalla" w:hint="cs"/>
          <w:color w:val="000000" w:themeColor="text1"/>
          <w:sz w:val="28"/>
          <w:szCs w:val="28"/>
          <w:rtl/>
        </w:rPr>
        <w:t xml:space="preserve"> في رصد واعتراض 47 معاملة غير طبيعية. وتؤكد هذه النتائج فاعلية الإطار المقترح من الناحية التقنية والتنظيمية، وإمكانية تطبيقه عمليًا لدعم دمج الأصول العقارية التقليدية في البيئات اللامركزية بصورة آمنة وقابلة للتوسع.</w:t>
      </w:r>
    </w:p>
    <w:p w14:paraId="670FF349" w14:textId="77777777" w:rsidR="0054003B" w:rsidRPr="00954B7E" w:rsidRDefault="0054003B" w:rsidP="00476431">
      <w:pPr>
        <w:autoSpaceDE w:val="0"/>
        <w:autoSpaceDN w:val="0"/>
        <w:bidi/>
        <w:adjustRightInd w:val="0"/>
        <w:spacing w:before="240" w:line="360" w:lineRule="auto"/>
        <w:rPr>
          <w:rFonts w:ascii="Sakkal Majalla" w:eastAsia="Calibri" w:hAnsi="Sakkal Majalla" w:cs="Sakkal Majalla"/>
          <w:b/>
          <w:bCs/>
          <w:color w:val="1F497D" w:themeColor="text2"/>
          <w:sz w:val="32"/>
          <w:szCs w:val="32"/>
          <w:u w:val="single"/>
          <w:rtl/>
        </w:rPr>
      </w:pPr>
      <w:r w:rsidRPr="00954B7E">
        <w:rPr>
          <w:rFonts w:ascii="Sakkal Majalla" w:eastAsia="Calibri" w:hAnsi="Sakkal Majalla" w:cs="Sakkal Majalla" w:hint="cs"/>
          <w:b/>
          <w:bCs/>
          <w:color w:val="1F497D" w:themeColor="text2"/>
          <w:sz w:val="32"/>
          <w:szCs w:val="32"/>
          <w:u w:val="single"/>
          <w:rtl/>
        </w:rPr>
        <w:t>التعقيب على الدراسات السابقة:</w:t>
      </w:r>
    </w:p>
    <w:p w14:paraId="0B5B8E13" w14:textId="5B9CCB20" w:rsidR="006D4280" w:rsidRPr="00476431" w:rsidRDefault="0054003B"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     من خلال </w:t>
      </w:r>
      <w:r w:rsidR="006D4280" w:rsidRPr="00476431">
        <w:rPr>
          <w:rFonts w:ascii="Sakkal Majalla" w:eastAsia="Calibri" w:hAnsi="Sakkal Majalla" w:cs="Sakkal Majalla" w:hint="cs"/>
          <w:color w:val="000000" w:themeColor="text1"/>
          <w:sz w:val="28"/>
          <w:szCs w:val="28"/>
          <w:rtl/>
        </w:rPr>
        <w:t xml:space="preserve">استعراض الدراسات السابقة، يتضح من وجود اتفاق جوهري بينها حول الإمكانات التحويلية لترميز الأصول العقارية في معالجة مشكلات عدم السيولة وارتفاع تكاليف الدخول وضعف كفاءة التداول في الأسواق التقليدية. فقد أكدت دراسة </w:t>
      </w:r>
      <w:r w:rsidR="006D4280" w:rsidRPr="00476431">
        <w:rPr>
          <w:rFonts w:ascii="Sakkal Majalla" w:eastAsia="Calibri" w:hAnsi="Sakkal Majalla" w:cs="Sakkal Majalla" w:hint="cs"/>
          <w:color w:val="000000" w:themeColor="text1"/>
          <w:sz w:val="28"/>
          <w:szCs w:val="28"/>
        </w:rPr>
        <w:t>Wang (2021</w:t>
      </w:r>
      <w:r w:rsidR="003E5F9C" w:rsidRPr="00476431">
        <w:rPr>
          <w:rFonts w:ascii="Sakkal Majalla" w:eastAsia="Calibri" w:hAnsi="Sakkal Majalla" w:cs="Sakkal Majalla" w:hint="cs"/>
          <w:color w:val="000000" w:themeColor="text1"/>
          <w:sz w:val="28"/>
          <w:szCs w:val="28"/>
        </w:rPr>
        <w:t>)</w:t>
      </w:r>
      <w:r w:rsidR="003E5F9C" w:rsidRPr="00476431">
        <w:rPr>
          <w:rFonts w:ascii="Sakkal Majalla" w:eastAsia="Calibri" w:hAnsi="Sakkal Majalla" w:cs="Sakkal Majalla" w:hint="cs"/>
          <w:color w:val="000000" w:themeColor="text1"/>
          <w:sz w:val="28"/>
          <w:szCs w:val="28"/>
          <w:rtl/>
        </w:rPr>
        <w:t xml:space="preserve"> أن</w:t>
      </w:r>
      <w:r w:rsidR="006D4280" w:rsidRPr="00476431">
        <w:rPr>
          <w:rFonts w:ascii="Sakkal Majalla" w:eastAsia="Calibri" w:hAnsi="Sakkal Majalla" w:cs="Sakkal Majalla" w:hint="cs"/>
          <w:color w:val="000000" w:themeColor="text1"/>
          <w:sz w:val="28"/>
          <w:szCs w:val="28"/>
          <w:rtl/>
        </w:rPr>
        <w:t xml:space="preserve"> دمج العقود الذكية مع الأصول العقارية يسهم في إعادة هيكلة نموذج الملكية والسيولة في قطاع العقارات المؤسسية، عبر تطوير بنية مالية جديدة للأسواق الثانوية الخاصة. وبالمثل، أظهرت دراسة </w:t>
      </w:r>
      <w:r w:rsidR="006D4280" w:rsidRPr="00476431">
        <w:rPr>
          <w:rFonts w:ascii="Sakkal Majalla" w:eastAsia="Calibri" w:hAnsi="Sakkal Majalla" w:cs="Sakkal Majalla" w:hint="cs"/>
          <w:color w:val="000000" w:themeColor="text1"/>
          <w:sz w:val="28"/>
          <w:szCs w:val="28"/>
        </w:rPr>
        <w:t>Sharma (2024)</w:t>
      </w:r>
      <w:r w:rsidR="006D4280" w:rsidRPr="00476431">
        <w:rPr>
          <w:rFonts w:ascii="Sakkal Majalla" w:eastAsia="Calibri" w:hAnsi="Sakkal Majalla" w:cs="Sakkal Majalla" w:hint="cs"/>
          <w:color w:val="000000" w:themeColor="text1"/>
          <w:sz w:val="28"/>
          <w:szCs w:val="28"/>
          <w:rtl/>
        </w:rPr>
        <w:t xml:space="preserve"> أن توظيف شبكة إيثريوم والعقود الذكية في التمويل الجماعي العقاري يعزز الشفافية ويوسّع قاعدة المستثمرين، في حين بينت دراسة</w:t>
      </w:r>
      <w:r w:rsidR="006D4280" w:rsidRPr="00476431">
        <w:rPr>
          <w:rFonts w:ascii="Sakkal Majalla" w:eastAsia="Calibri" w:hAnsi="Sakkal Majalla" w:cs="Sakkal Majalla" w:hint="cs"/>
          <w:color w:val="000000" w:themeColor="text1"/>
          <w:sz w:val="28"/>
          <w:szCs w:val="28"/>
        </w:rPr>
        <w:t>Abualhamayl et al. (2025</w:t>
      </w:r>
      <w:r w:rsidR="003E5F9C" w:rsidRPr="00476431">
        <w:rPr>
          <w:rFonts w:ascii="Sakkal Majalla" w:eastAsia="Calibri" w:hAnsi="Sakkal Majalla" w:cs="Sakkal Majalla" w:hint="cs"/>
          <w:color w:val="000000" w:themeColor="text1"/>
          <w:sz w:val="28"/>
          <w:szCs w:val="28"/>
        </w:rPr>
        <w:t xml:space="preserve">) </w:t>
      </w:r>
      <w:r w:rsidR="003E5F9C" w:rsidRPr="00476431">
        <w:rPr>
          <w:rFonts w:ascii="Sakkal Majalla" w:eastAsia="Calibri" w:hAnsi="Sakkal Majalla" w:cs="Sakkal Majalla" w:hint="cs"/>
          <w:color w:val="000000" w:themeColor="text1"/>
          <w:sz w:val="28"/>
          <w:szCs w:val="28"/>
          <w:rtl/>
        </w:rPr>
        <w:t>أن</w:t>
      </w:r>
      <w:r w:rsidR="006D4280" w:rsidRPr="00476431">
        <w:rPr>
          <w:rFonts w:ascii="Sakkal Majalla" w:eastAsia="Calibri" w:hAnsi="Sakkal Majalla" w:cs="Sakkal Majalla" w:hint="cs"/>
          <w:color w:val="000000" w:themeColor="text1"/>
          <w:sz w:val="28"/>
          <w:szCs w:val="28"/>
          <w:rtl/>
        </w:rPr>
        <w:t xml:space="preserve"> استخدام الرموز الجزئية غير القابلة للاستبدال (</w:t>
      </w:r>
      <w:r w:rsidR="006D4280" w:rsidRPr="00476431">
        <w:rPr>
          <w:rFonts w:ascii="Sakkal Majalla" w:eastAsia="Calibri" w:hAnsi="Sakkal Majalla" w:cs="Sakkal Majalla" w:hint="cs"/>
          <w:color w:val="000000" w:themeColor="text1"/>
          <w:sz w:val="28"/>
          <w:szCs w:val="28"/>
        </w:rPr>
        <w:t>F-NFTs</w:t>
      </w:r>
      <w:r w:rsidR="006D4280" w:rsidRPr="00476431">
        <w:rPr>
          <w:rFonts w:ascii="Sakkal Majalla" w:eastAsia="Calibri" w:hAnsi="Sakkal Majalla" w:cs="Sakkal Majalla" w:hint="cs"/>
          <w:color w:val="000000" w:themeColor="text1"/>
          <w:sz w:val="28"/>
          <w:szCs w:val="28"/>
          <w:rtl/>
        </w:rPr>
        <w:t xml:space="preserve">) يحقق كفاءة زمنية وتكلفة أقل في توثيق الملكية ونقلها. كما دعمت نتائج </w:t>
      </w:r>
      <w:r w:rsidR="006D4280" w:rsidRPr="00476431">
        <w:rPr>
          <w:rFonts w:ascii="Sakkal Majalla" w:eastAsia="Calibri" w:hAnsi="Sakkal Majalla" w:cs="Sakkal Majalla" w:hint="cs"/>
          <w:color w:val="000000" w:themeColor="text1"/>
          <w:sz w:val="28"/>
          <w:szCs w:val="28"/>
        </w:rPr>
        <w:t>Le et al. (2025)</w:t>
      </w:r>
      <w:r w:rsidR="006D4280" w:rsidRPr="00476431">
        <w:rPr>
          <w:rFonts w:ascii="Sakkal Majalla" w:eastAsia="Calibri" w:hAnsi="Sakkal Majalla" w:cs="Sakkal Majalla" w:hint="cs"/>
          <w:color w:val="000000" w:themeColor="text1"/>
          <w:sz w:val="28"/>
          <w:szCs w:val="28"/>
          <w:rtl/>
        </w:rPr>
        <w:t xml:space="preserve"> هذا الاتجاه، حيث أثبتت تحسنًا ملحوظًا في كفاءة تأكيد الملكية وزيادة حجم التداول اليومي ضمن إطار تطبيقي متكامل. ويعكس هذا التوافق العام تأكيدا عامًا بأن تقنية البلوكشين تمثل بنية تحتية قادرة تقنيًا على تعزيز الكفاءة التشغيلية وإتاحة الملكية الجزئية وتوسيع المشاركة الاستثمارية.</w:t>
      </w:r>
    </w:p>
    <w:p w14:paraId="526618F0" w14:textId="3C5BF1CA" w:rsidR="006D4280" w:rsidRPr="00476431" w:rsidRDefault="000B7CB5"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lang w:bidi="ar-EG"/>
        </w:rPr>
        <w:t>ومع ذلك،</w:t>
      </w:r>
      <w:r w:rsidR="006D4280" w:rsidRPr="00476431">
        <w:rPr>
          <w:rFonts w:ascii="Sakkal Majalla" w:eastAsia="Calibri" w:hAnsi="Sakkal Majalla" w:cs="Sakkal Majalla" w:hint="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 xml:space="preserve">هناك بعض </w:t>
      </w:r>
      <w:r w:rsidR="006D4280" w:rsidRPr="00476431">
        <w:rPr>
          <w:rFonts w:ascii="Sakkal Majalla" w:eastAsia="Calibri" w:hAnsi="Sakkal Majalla" w:cs="Sakkal Majalla" w:hint="cs"/>
          <w:color w:val="000000" w:themeColor="text1"/>
          <w:sz w:val="28"/>
          <w:szCs w:val="28"/>
          <w:rtl/>
        </w:rPr>
        <w:t>أوجه الاختلاف بين هذه الدراسات</w:t>
      </w:r>
      <w:r w:rsidRPr="00476431">
        <w:rPr>
          <w:rFonts w:ascii="Sakkal Majalla" w:eastAsia="Calibri" w:hAnsi="Sakkal Majalla" w:cs="Sakkal Majalla" w:hint="cs"/>
          <w:color w:val="000000" w:themeColor="text1"/>
          <w:sz w:val="28"/>
          <w:szCs w:val="28"/>
          <w:rtl/>
        </w:rPr>
        <w:t>،</w:t>
      </w:r>
      <w:r w:rsidR="006D4280" w:rsidRPr="00476431">
        <w:rPr>
          <w:rFonts w:ascii="Sakkal Majalla" w:eastAsia="Calibri" w:hAnsi="Sakkal Majalla" w:cs="Sakkal Majalla" w:hint="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 xml:space="preserve">والتي </w:t>
      </w:r>
      <w:r w:rsidR="006D4280" w:rsidRPr="00476431">
        <w:rPr>
          <w:rFonts w:ascii="Sakkal Majalla" w:eastAsia="Calibri" w:hAnsi="Sakkal Majalla" w:cs="Sakkal Majalla" w:hint="cs"/>
          <w:color w:val="000000" w:themeColor="text1"/>
          <w:sz w:val="28"/>
          <w:szCs w:val="28"/>
          <w:rtl/>
        </w:rPr>
        <w:t xml:space="preserve">تبرز بوضوح عند الانتقال من الطرح المفاهيمي إلى التقييم التجريبي للسيولة الفعلية. فبينما ركزت دراسة </w:t>
      </w:r>
      <w:r w:rsidR="006D4280" w:rsidRPr="00476431">
        <w:rPr>
          <w:rFonts w:ascii="Sakkal Majalla" w:eastAsia="Calibri" w:hAnsi="Sakkal Majalla" w:cs="Sakkal Majalla" w:hint="cs"/>
          <w:color w:val="000000" w:themeColor="text1"/>
          <w:sz w:val="28"/>
          <w:szCs w:val="28"/>
        </w:rPr>
        <w:t>Wang</w:t>
      </w:r>
      <w:r w:rsidRPr="00476431">
        <w:rPr>
          <w:rFonts w:ascii="Sakkal Majalla" w:eastAsia="Calibri" w:hAnsi="Sakkal Majalla" w:cs="Sakkal Majalla" w:hint="cs"/>
          <w:color w:val="000000" w:themeColor="text1"/>
          <w:sz w:val="28"/>
          <w:szCs w:val="28"/>
        </w:rPr>
        <w:t xml:space="preserve"> (2021)</w:t>
      </w:r>
      <w:r w:rsidR="006D4280" w:rsidRPr="00476431">
        <w:rPr>
          <w:rFonts w:ascii="Sakkal Majalla" w:eastAsia="Calibri" w:hAnsi="Sakkal Majalla" w:cs="Sakkal Majalla" w:hint="cs"/>
          <w:color w:val="000000" w:themeColor="text1"/>
          <w:sz w:val="28"/>
          <w:szCs w:val="28"/>
          <w:rtl/>
        </w:rPr>
        <w:t xml:space="preserve"> على التحليل المفاهيمي والاستراتيجي دون اختبار ميداني، اعتمدت دراسة </w:t>
      </w:r>
      <w:r w:rsidR="006D4280" w:rsidRPr="00476431">
        <w:rPr>
          <w:rFonts w:ascii="Sakkal Majalla" w:eastAsia="Calibri" w:hAnsi="Sakkal Majalla" w:cs="Sakkal Majalla" w:hint="cs"/>
          <w:color w:val="000000" w:themeColor="text1"/>
          <w:sz w:val="28"/>
          <w:szCs w:val="28"/>
        </w:rPr>
        <w:t>Swinkels</w:t>
      </w:r>
      <w:r w:rsidRPr="00476431">
        <w:rPr>
          <w:rFonts w:ascii="Sakkal Majalla" w:eastAsia="Calibri" w:hAnsi="Sakkal Majalla" w:cs="Sakkal Majalla" w:hint="cs"/>
          <w:color w:val="000000" w:themeColor="text1"/>
          <w:sz w:val="28"/>
          <w:szCs w:val="28"/>
        </w:rPr>
        <w:t xml:space="preserve"> (2023)</w:t>
      </w:r>
      <w:r w:rsidRPr="00476431">
        <w:rPr>
          <w:rFonts w:ascii="Sakkal Majalla" w:eastAsia="Calibri" w:hAnsi="Sakkal Majalla" w:cs="Sakkal Majalla" w:hint="cs"/>
          <w:color w:val="000000" w:themeColor="text1"/>
          <w:sz w:val="28"/>
          <w:szCs w:val="28"/>
          <w:rtl/>
        </w:rPr>
        <w:t xml:space="preserve"> </w:t>
      </w:r>
      <w:r w:rsidR="006D4280" w:rsidRPr="00476431">
        <w:rPr>
          <w:rFonts w:ascii="Sakkal Majalla" w:eastAsia="Calibri" w:hAnsi="Sakkal Majalla" w:cs="Sakkal Majalla" w:hint="cs"/>
          <w:color w:val="000000" w:themeColor="text1"/>
          <w:sz w:val="28"/>
          <w:szCs w:val="28"/>
          <w:rtl/>
        </w:rPr>
        <w:t xml:space="preserve">منهجًا كميًا تجريبيًا لتحليل 58 عقارًا مرمّزًا في الولايات المتحدة، وكشفت أن السيولة متاحة ولكنها محدودة نسبيًا ومقيدة بعوامل تنظيمية. وبدرجة أكثر شمولًا، حللت دراسة </w:t>
      </w:r>
      <w:r w:rsidR="006D4280" w:rsidRPr="00476431">
        <w:rPr>
          <w:rFonts w:ascii="Sakkal Majalla" w:eastAsia="Calibri" w:hAnsi="Sakkal Majalla" w:cs="Sakkal Majalla" w:hint="cs"/>
          <w:color w:val="000000" w:themeColor="text1"/>
          <w:sz w:val="28"/>
          <w:szCs w:val="28"/>
        </w:rPr>
        <w:t>Laschinger et al</w:t>
      </w:r>
      <w:r w:rsidRPr="00476431">
        <w:rPr>
          <w:rFonts w:ascii="Sakkal Majalla" w:eastAsia="Calibri" w:hAnsi="Sakkal Majalla" w:cs="Sakkal Majalla" w:hint="cs"/>
          <w:color w:val="000000" w:themeColor="text1"/>
          <w:sz w:val="28"/>
          <w:szCs w:val="28"/>
        </w:rPr>
        <w:t>. (2024)</w:t>
      </w:r>
      <w:r w:rsidR="006D4280" w:rsidRPr="00476431">
        <w:rPr>
          <w:rFonts w:ascii="Sakkal Majalla" w:eastAsia="Calibri" w:hAnsi="Sakkal Majalla" w:cs="Sakkal Majalla" w:hint="cs"/>
          <w:color w:val="000000" w:themeColor="text1"/>
          <w:sz w:val="28"/>
          <w:szCs w:val="28"/>
          <w:rtl/>
        </w:rPr>
        <w:t xml:space="preserve"> أكثر من 2.4 مليون معاملة على السلسلة، وأظهرت أن آليات السيولة اللامركزية – مثل صناع السوق الآليين – قد لا تكون فعالة بالقدر نفسه عند تطبيقها على أصول غير متجانسة كالعقارات، مما </w:t>
      </w:r>
      <w:r w:rsidR="006D4280" w:rsidRPr="00476431">
        <w:rPr>
          <w:rFonts w:ascii="Sakkal Majalla" w:eastAsia="Calibri" w:hAnsi="Sakkal Majalla" w:cs="Sakkal Majalla" w:hint="cs"/>
          <w:color w:val="000000" w:themeColor="text1"/>
          <w:sz w:val="28"/>
          <w:szCs w:val="28"/>
          <w:rtl/>
        </w:rPr>
        <w:lastRenderedPageBreak/>
        <w:t xml:space="preserve">يستدعي حلولًا هجينة. ويعزز هذا الطرح النقدي ما توصلت إليه دراسة </w:t>
      </w:r>
      <w:r w:rsidR="006D4280" w:rsidRPr="00476431">
        <w:rPr>
          <w:rFonts w:ascii="Sakkal Majalla" w:eastAsia="Calibri" w:hAnsi="Sakkal Majalla" w:cs="Sakkal Majalla" w:hint="cs"/>
          <w:color w:val="000000" w:themeColor="text1"/>
          <w:sz w:val="28"/>
          <w:szCs w:val="28"/>
        </w:rPr>
        <w:t>Mafrur</w:t>
      </w:r>
      <w:r w:rsidRPr="00476431">
        <w:rPr>
          <w:rFonts w:ascii="Sakkal Majalla" w:eastAsia="Calibri" w:hAnsi="Sakkal Majalla" w:cs="Sakkal Majalla" w:hint="cs"/>
          <w:color w:val="000000" w:themeColor="text1"/>
          <w:sz w:val="28"/>
          <w:szCs w:val="28"/>
        </w:rPr>
        <w:t xml:space="preserve"> (2025)</w:t>
      </w:r>
      <w:r w:rsidR="006D4280" w:rsidRPr="00476431">
        <w:rPr>
          <w:rFonts w:ascii="Sakkal Majalla" w:eastAsia="Calibri" w:hAnsi="Sakkal Majalla" w:cs="Sakkal Majalla" w:hint="cs"/>
          <w:color w:val="000000" w:themeColor="text1"/>
          <w:sz w:val="28"/>
          <w:szCs w:val="28"/>
          <w:rtl/>
        </w:rPr>
        <w:t>، التي أكدت استمرار ضعف التداول في العديد من الأصول الحقيقية المرمّزة بسبب قيود هيكلية وتنظيمية، مثل غياب صناع السوق وغموض التقييم والقيود الرقابية. ومن ثم، يتباين الاتجاه البحثي بين دراسات تؤكد الإمكانات التقنية المرتفعة</w:t>
      </w:r>
      <w:r w:rsidRPr="00476431">
        <w:rPr>
          <w:rFonts w:ascii="Sakkal Majalla" w:eastAsia="Calibri" w:hAnsi="Sakkal Majalla" w:cs="Sakkal Majalla" w:hint="cs"/>
          <w:color w:val="000000" w:themeColor="text1"/>
          <w:sz w:val="28"/>
          <w:szCs w:val="28"/>
          <w:rtl/>
        </w:rPr>
        <w:t xml:space="preserve"> للبلوكشين</w:t>
      </w:r>
      <w:r w:rsidR="006D4280" w:rsidRPr="00476431">
        <w:rPr>
          <w:rFonts w:ascii="Sakkal Majalla" w:eastAsia="Calibri" w:hAnsi="Sakkal Majalla" w:cs="Sakkal Majalla" w:hint="cs"/>
          <w:color w:val="000000" w:themeColor="text1"/>
          <w:sz w:val="28"/>
          <w:szCs w:val="28"/>
          <w:rtl/>
        </w:rPr>
        <w:t>، وأخرى تكشف عن فجوة بين الإمكانات النظرية والسيولة المتحققة فعليًا.</w:t>
      </w:r>
    </w:p>
    <w:p w14:paraId="4F016665" w14:textId="0A2D187C" w:rsidR="006D4280" w:rsidRPr="00476431" w:rsidRDefault="006D4280"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كما يظهر تباين آخر في بيئات التطبيق والمنهجيات</w:t>
      </w:r>
      <w:r w:rsidR="000B7CB5" w:rsidRPr="00476431">
        <w:rPr>
          <w:rFonts w:ascii="Sakkal Majalla" w:eastAsia="Calibri" w:hAnsi="Sakkal Majalla" w:cs="Sakkal Majalla" w:hint="cs"/>
          <w:color w:val="000000" w:themeColor="text1"/>
          <w:sz w:val="28"/>
          <w:szCs w:val="28"/>
          <w:rtl/>
        </w:rPr>
        <w:t xml:space="preserve"> المطبقة في الدراسات السابقة</w:t>
      </w:r>
      <w:r w:rsidRPr="00476431">
        <w:rPr>
          <w:rFonts w:ascii="Sakkal Majalla" w:eastAsia="Calibri" w:hAnsi="Sakkal Majalla" w:cs="Sakkal Majalla" w:hint="cs"/>
          <w:color w:val="000000" w:themeColor="text1"/>
          <w:sz w:val="28"/>
          <w:szCs w:val="28"/>
          <w:rtl/>
        </w:rPr>
        <w:t xml:space="preserve">؛ إذ تركزت الدراسات التطبيقية في سياقات دولية (الولايات المتحدة وأطر </w:t>
      </w:r>
      <w:r w:rsidRPr="00476431">
        <w:rPr>
          <w:rFonts w:ascii="Sakkal Majalla" w:eastAsia="Calibri" w:hAnsi="Sakkal Majalla" w:cs="Sakkal Majalla" w:hint="cs"/>
          <w:color w:val="000000" w:themeColor="text1"/>
          <w:sz w:val="28"/>
          <w:szCs w:val="28"/>
        </w:rPr>
        <w:t>Web3</w:t>
      </w:r>
      <w:r w:rsidRPr="00476431">
        <w:rPr>
          <w:rFonts w:ascii="Sakkal Majalla" w:eastAsia="Calibri" w:hAnsi="Sakkal Majalla" w:cs="Sakkal Majalla" w:hint="cs"/>
          <w:color w:val="000000" w:themeColor="text1"/>
          <w:sz w:val="28"/>
          <w:szCs w:val="28"/>
          <w:rtl/>
        </w:rPr>
        <w:t xml:space="preserve"> العالمية)، واعتمدت مناهج متنوعة بين التحليل المفاهيمي، والمحاكاة التقنية، وتحليل بيانات السلسلة، وتصميم النماذج الأولية. غير أن جميعها تكاد تخلو من معالجة تطبيقية م</w:t>
      </w:r>
      <w:r w:rsidR="000B7CB5" w:rsidRPr="00476431">
        <w:rPr>
          <w:rFonts w:ascii="Sakkal Majalla" w:eastAsia="Calibri" w:hAnsi="Sakkal Majalla" w:cs="Sakkal Majalla" w:hint="cs"/>
          <w:color w:val="000000" w:themeColor="text1"/>
          <w:sz w:val="28"/>
          <w:szCs w:val="28"/>
          <w:rtl/>
        </w:rPr>
        <w:t>ت</w:t>
      </w:r>
      <w:r w:rsidRPr="00476431">
        <w:rPr>
          <w:rFonts w:ascii="Sakkal Majalla" w:eastAsia="Calibri" w:hAnsi="Sakkal Majalla" w:cs="Sakkal Majalla" w:hint="cs"/>
          <w:color w:val="000000" w:themeColor="text1"/>
          <w:sz w:val="28"/>
          <w:szCs w:val="28"/>
          <w:rtl/>
        </w:rPr>
        <w:t>عمقة في بيئة تنظيمية ذات خصوصية قانونية وشرعية مثل السوق السعودي. وعليه، فإن التعقيب العام على هذه الدراسات يكشف عن تراكم معرفي مهم حول آليات الترميز وكفاءته التقنية، يقابله نقص واضح في الدراسات السياقية التي تربط بين تصميم الرمز، والإطار التنظيمي المحلي، والسيولة المتحققة في سوق عقاري محدد، وهو ما تمثل هذه الدراسة محاولة لمعالجته في الإطار السعودي.</w:t>
      </w:r>
    </w:p>
    <w:p w14:paraId="6A1AC793" w14:textId="7F6B35F1" w:rsidR="0054003B" w:rsidRPr="00954B7E" w:rsidRDefault="0054003B" w:rsidP="00476431">
      <w:pPr>
        <w:autoSpaceDE w:val="0"/>
        <w:autoSpaceDN w:val="0"/>
        <w:bidi/>
        <w:adjustRightInd w:val="0"/>
        <w:spacing w:line="360" w:lineRule="auto"/>
        <w:jc w:val="both"/>
        <w:rPr>
          <w:rFonts w:ascii="Sakkal Majalla" w:eastAsia="Calibri" w:hAnsi="Sakkal Majalla" w:cs="Sakkal Majalla"/>
          <w:b/>
          <w:bCs/>
          <w:color w:val="1F497D" w:themeColor="text2"/>
          <w:sz w:val="32"/>
          <w:szCs w:val="32"/>
          <w:u w:val="single"/>
          <w:rtl/>
        </w:rPr>
      </w:pPr>
      <w:r w:rsidRPr="00954B7E">
        <w:rPr>
          <w:rFonts w:ascii="Sakkal Majalla" w:eastAsia="Calibri" w:hAnsi="Sakkal Majalla" w:cs="Sakkal Majalla" w:hint="cs"/>
          <w:b/>
          <w:bCs/>
          <w:color w:val="1F497D" w:themeColor="text2"/>
          <w:sz w:val="32"/>
          <w:szCs w:val="32"/>
          <w:u w:val="single"/>
          <w:rtl/>
        </w:rPr>
        <w:t>أوجه الاستفادة من الدراسات السابقة:</w:t>
      </w:r>
    </w:p>
    <w:p w14:paraId="20674BF0" w14:textId="77777777" w:rsidR="0054003B" w:rsidRPr="00476431" w:rsidRDefault="0054003B" w:rsidP="00476431">
      <w:pPr>
        <w:numPr>
          <w:ilvl w:val="0"/>
          <w:numId w:val="11"/>
        </w:numPr>
        <w:bidi/>
        <w:spacing w:line="360" w:lineRule="auto"/>
        <w:contextualSpacing/>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إثراء الإطار النظري للدراسة.</w:t>
      </w:r>
    </w:p>
    <w:p w14:paraId="35D9017E" w14:textId="77777777" w:rsidR="0054003B" w:rsidRPr="00476431" w:rsidRDefault="0054003B" w:rsidP="00476431">
      <w:pPr>
        <w:numPr>
          <w:ilvl w:val="0"/>
          <w:numId w:val="11"/>
        </w:numPr>
        <w:bidi/>
        <w:spacing w:line="360" w:lineRule="auto"/>
        <w:contextualSpacing/>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القدرة على تحديد منهج الدراسة بوضوح، فضلًا عن تحديد أدوات الدراسة.</w:t>
      </w:r>
    </w:p>
    <w:p w14:paraId="611B074D" w14:textId="77777777" w:rsidR="0054003B" w:rsidRPr="00476431" w:rsidRDefault="0054003B" w:rsidP="00476431">
      <w:pPr>
        <w:numPr>
          <w:ilvl w:val="0"/>
          <w:numId w:val="11"/>
        </w:numPr>
        <w:bidi/>
        <w:spacing w:line="360" w:lineRule="auto"/>
        <w:contextualSpacing/>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الاستفادة من الدراسات السابقة في صياغة مشكلة وتساؤلات الدراسة وتوضيحها بشكل جيد.</w:t>
      </w:r>
    </w:p>
    <w:p w14:paraId="64F40E94" w14:textId="77777777" w:rsidR="0054003B" w:rsidRPr="00476431" w:rsidRDefault="0054003B" w:rsidP="00476431">
      <w:pPr>
        <w:numPr>
          <w:ilvl w:val="0"/>
          <w:numId w:val="11"/>
        </w:numPr>
        <w:bidi/>
        <w:spacing w:line="360" w:lineRule="auto"/>
        <w:contextualSpacing/>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الاستفادة من الدراسات السابقة في دعم نتائج الدراسة الحالية ووضع التوصيات.</w:t>
      </w:r>
    </w:p>
    <w:p w14:paraId="6CC2BC02" w14:textId="77777777" w:rsidR="00E1468F" w:rsidRPr="00476431" w:rsidRDefault="00E1468F" w:rsidP="00476431">
      <w:pPr>
        <w:bidi/>
        <w:spacing w:line="360" w:lineRule="auto"/>
        <w:ind w:left="720"/>
        <w:contextualSpacing/>
        <w:jc w:val="both"/>
        <w:rPr>
          <w:rFonts w:ascii="Sakkal Majalla" w:eastAsia="Calibri" w:hAnsi="Sakkal Majalla" w:cs="Sakkal Majalla"/>
          <w:color w:val="000000" w:themeColor="text1"/>
          <w:sz w:val="28"/>
          <w:szCs w:val="28"/>
          <w:rtl/>
        </w:rPr>
      </w:pPr>
    </w:p>
    <w:p w14:paraId="01E03C67" w14:textId="50B2CE2D" w:rsidR="0054003B" w:rsidRPr="00954B7E" w:rsidRDefault="0054003B" w:rsidP="00476431">
      <w:pPr>
        <w:autoSpaceDE w:val="0"/>
        <w:autoSpaceDN w:val="0"/>
        <w:bidi/>
        <w:adjustRightInd w:val="0"/>
        <w:spacing w:line="360" w:lineRule="auto"/>
        <w:rPr>
          <w:rFonts w:ascii="Sakkal Majalla" w:eastAsia="Calibri" w:hAnsi="Sakkal Majalla" w:cs="Sakkal Majalla"/>
          <w:b/>
          <w:bCs/>
          <w:color w:val="1F497D" w:themeColor="text2"/>
          <w:sz w:val="32"/>
          <w:szCs w:val="32"/>
          <w:u w:val="single"/>
          <w:rtl/>
        </w:rPr>
      </w:pPr>
      <w:r w:rsidRPr="00954B7E">
        <w:rPr>
          <w:rFonts w:ascii="Sakkal Majalla" w:eastAsia="Calibri" w:hAnsi="Sakkal Majalla" w:cs="Sakkal Majalla" w:hint="cs"/>
          <w:b/>
          <w:bCs/>
          <w:color w:val="1F497D" w:themeColor="text2"/>
          <w:sz w:val="32"/>
          <w:szCs w:val="32"/>
          <w:u w:val="single"/>
          <w:rtl/>
        </w:rPr>
        <w:t>ما يميز الدراسة الحالية</w:t>
      </w:r>
      <w:r w:rsidR="00E1468F" w:rsidRPr="00954B7E">
        <w:rPr>
          <w:rFonts w:ascii="Sakkal Majalla" w:eastAsia="Calibri" w:hAnsi="Sakkal Majalla" w:cs="Sakkal Majalla" w:hint="cs"/>
          <w:b/>
          <w:bCs/>
          <w:color w:val="1F497D" w:themeColor="text2"/>
          <w:sz w:val="32"/>
          <w:szCs w:val="32"/>
          <w:u w:val="single"/>
          <w:rtl/>
        </w:rPr>
        <w:t xml:space="preserve"> عن الدراسات السابقة</w:t>
      </w:r>
      <w:r w:rsidRPr="00954B7E">
        <w:rPr>
          <w:rFonts w:ascii="Sakkal Majalla" w:eastAsia="Calibri" w:hAnsi="Sakkal Majalla" w:cs="Sakkal Majalla" w:hint="cs"/>
          <w:b/>
          <w:bCs/>
          <w:color w:val="1F497D" w:themeColor="text2"/>
          <w:sz w:val="32"/>
          <w:szCs w:val="32"/>
          <w:u w:val="single"/>
          <w:rtl/>
        </w:rPr>
        <w:t>:</w:t>
      </w:r>
    </w:p>
    <w:p w14:paraId="2D0575EB" w14:textId="1B53B207" w:rsidR="006E5BC2" w:rsidRPr="00476431" w:rsidRDefault="0054003B"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   </w:t>
      </w:r>
      <w:r w:rsidR="006E5BC2" w:rsidRPr="00476431">
        <w:rPr>
          <w:rFonts w:ascii="Sakkal Majalla" w:eastAsia="Calibri" w:hAnsi="Sakkal Majalla" w:cs="Sakkal Majalla" w:hint="cs"/>
          <w:color w:val="000000" w:themeColor="text1"/>
          <w:sz w:val="28"/>
          <w:szCs w:val="28"/>
          <w:rtl/>
        </w:rPr>
        <w:t xml:space="preserve">تستند الأدبيات الدولية المتعلقة بترميز الأصول العقارية إلى نماذج نظرية أو تطبيقات تجريبية في أسواق متقدمة، غالبًا في الولايات المتحدة وأوروبا وشرق آسيا، حيث ركزت على الجوانب التقنية لعقود البلوكشين الذكية، أو على تحليل كفاءة نماذج التمويل الجماعي العقاري، أو على تقييم الأبعاد القانونية لترميز الأصول ضمن بيئات تنظيمية مستقرة ومتشبعة تشريعيًا. غير أن هذه الدراسات تظل محكومة بسياقات مؤسسية وتنظيمية واقتصادية تختلف </w:t>
      </w:r>
      <w:r w:rsidR="006E5BC2" w:rsidRPr="00476431">
        <w:rPr>
          <w:rFonts w:ascii="Sakkal Majalla" w:eastAsia="Calibri" w:hAnsi="Sakkal Majalla" w:cs="Sakkal Majalla" w:hint="cs"/>
          <w:color w:val="000000" w:themeColor="text1"/>
          <w:sz w:val="28"/>
          <w:szCs w:val="28"/>
          <w:rtl/>
        </w:rPr>
        <w:lastRenderedPageBreak/>
        <w:t>جوهريًا عن السياق العربي، ولا سيما عن السوق العقاري السعودي الذي يتميز بخصوصيات تنظيمية، وهيكل ملكية مختلف، ودور محوري للجهات الرقابية العقارية.</w:t>
      </w:r>
    </w:p>
    <w:p w14:paraId="496D56C8" w14:textId="5589D181" w:rsidR="006E5BC2" w:rsidRPr="00476431" w:rsidRDefault="00231E6B"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طبقا لذلك</w:t>
      </w:r>
      <w:r w:rsidR="006E5BC2" w:rsidRPr="00476431">
        <w:rPr>
          <w:rFonts w:ascii="Sakkal Majalla" w:eastAsia="Calibri" w:hAnsi="Sakkal Majalla" w:cs="Sakkal Majalla" w:hint="cs"/>
          <w:color w:val="000000" w:themeColor="text1"/>
          <w:sz w:val="28"/>
          <w:szCs w:val="28"/>
          <w:rtl/>
        </w:rPr>
        <w:t xml:space="preserve">، تتميز الدراسة الحالية </w:t>
      </w:r>
      <w:r w:rsidR="00E97A45" w:rsidRPr="00476431">
        <w:rPr>
          <w:rFonts w:ascii="Sakkal Majalla" w:eastAsia="Calibri" w:hAnsi="Sakkal Majalla" w:cs="Sakkal Majalla" w:hint="cs"/>
          <w:color w:val="000000" w:themeColor="text1"/>
          <w:sz w:val="28"/>
          <w:szCs w:val="28"/>
          <w:rtl/>
        </w:rPr>
        <w:t xml:space="preserve">عن الدراسات السابقة </w:t>
      </w:r>
      <w:r w:rsidR="006E5BC2" w:rsidRPr="00476431">
        <w:rPr>
          <w:rFonts w:ascii="Sakkal Majalla" w:eastAsia="Calibri" w:hAnsi="Sakkal Majalla" w:cs="Sakkal Majalla" w:hint="cs"/>
          <w:color w:val="000000" w:themeColor="text1"/>
          <w:sz w:val="28"/>
          <w:szCs w:val="28"/>
          <w:rtl/>
        </w:rPr>
        <w:t>بعدة أبعاد نوعية:</w:t>
      </w:r>
    </w:p>
    <w:p w14:paraId="0DF38491" w14:textId="361B717F" w:rsidR="00E97A45" w:rsidRPr="00476431" w:rsidRDefault="006E5BC2" w:rsidP="00476431">
      <w:p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أولًا:</w:t>
      </w:r>
      <w:r w:rsidR="00E97A45" w:rsidRPr="00476431">
        <w:rPr>
          <w:rFonts w:ascii="Sakkal Majalla" w:eastAsia="Calibri" w:hAnsi="Sakkal Majalla" w:cs="Sakkal Majalla" w:hint="cs"/>
          <w:b/>
          <w:bCs/>
          <w:color w:val="000000" w:themeColor="text1"/>
          <w:sz w:val="28"/>
          <w:szCs w:val="28"/>
          <w:rtl/>
        </w:rPr>
        <w:t xml:space="preserve"> الربط بين البعد التقني للبلوكشين وكفاءة سوق العقارات وبُعد السيولة</w:t>
      </w:r>
    </w:p>
    <w:p w14:paraId="1DAE730F" w14:textId="4682D5E6" w:rsidR="00E97A45" w:rsidRPr="00476431" w:rsidRDefault="00E97A45"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تميزت معظم الدراسات السابقة بالتركيز إما على التكنولوجيا (العقود الذكية، البنية اللامركزية)، أو على الجوانب التمويلية (التمويل الجماعي)، في حين تقدم الدراسة الحالية إطارًا تكامليًا يربط بين (تجزئة الملكية عبر البلوكشين، تصميم الرمز العقاري، البيئة التنظيمية، وثقة المستثمرين)، اختبار وأثر ذلك مجتمِعًا على حجم التداول والسيولة الثانوية للعقارات المدرة للدخل. وهذا التكامل يتيح فهمًا أعمق للعلاقة السببية بين الترميز العقاري وكفاءة السوق، بدل الاكتفاء بالتحليل الوصفي أو التقني.</w:t>
      </w:r>
    </w:p>
    <w:p w14:paraId="634BB928" w14:textId="0DCCA749" w:rsidR="00DB08ED" w:rsidRPr="00476431" w:rsidRDefault="00DB08ED" w:rsidP="00476431">
      <w:p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ثانيًا: اختبار فرضية السيولة في سوق عالي الكثافة الرأسمالية</w:t>
      </w:r>
    </w:p>
    <w:p w14:paraId="115775B7" w14:textId="1B459F07" w:rsidR="00DB08ED" w:rsidRPr="00476431" w:rsidRDefault="00DB08ED"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يُعد السوق العقاري بطبيعته من الأسواق منخفضة السيولة ومرتفعة التكلفة الرأسمالية. ومن ثم، فإن اختبار فرضية أن ترميز الأصول وتجزئة الملكية العقارية يمكن أن يخففا من قيود الدخول ويزيدا من عمق السوق يُعد إسهامًا تحليليًا مهمًا، خاصة في سوق مثل الرياض التي تمثل مركز الثقل العقاري في المملكة.</w:t>
      </w:r>
    </w:p>
    <w:p w14:paraId="02A70C3A" w14:textId="301A46AE" w:rsidR="006E5BC2" w:rsidRPr="00476431" w:rsidRDefault="00DB08ED" w:rsidP="00476431">
      <w:p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ثالثًا:</w:t>
      </w:r>
      <w:r w:rsidR="006E5BC2"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b/>
          <w:bCs/>
          <w:color w:val="000000" w:themeColor="text1"/>
          <w:sz w:val="28"/>
          <w:szCs w:val="28"/>
          <w:rtl/>
        </w:rPr>
        <w:t>التفرد</w:t>
      </w:r>
      <w:r w:rsidR="006E5BC2"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b/>
          <w:bCs/>
          <w:color w:val="000000" w:themeColor="text1"/>
          <w:sz w:val="28"/>
          <w:szCs w:val="28"/>
          <w:rtl/>
        </w:rPr>
        <w:t>في سياق التطبيق</w:t>
      </w:r>
      <w:r w:rsidR="006E5BC2" w:rsidRPr="00476431">
        <w:rPr>
          <w:rFonts w:ascii="Sakkal Majalla" w:eastAsia="Calibri" w:hAnsi="Sakkal Majalla" w:cs="Sakkal Majalla" w:hint="cs"/>
          <w:b/>
          <w:bCs/>
          <w:color w:val="000000" w:themeColor="text1"/>
          <w:sz w:val="28"/>
          <w:szCs w:val="28"/>
          <w:rtl/>
        </w:rPr>
        <w:t xml:space="preserve"> </w:t>
      </w:r>
    </w:p>
    <w:p w14:paraId="5D8CD12E" w14:textId="08E57B75" w:rsidR="006E5BC2" w:rsidRPr="00476431" w:rsidRDefault="00E97A45"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تُعد</w:t>
      </w:r>
      <w:r w:rsidR="006E5BC2" w:rsidRPr="00476431">
        <w:rPr>
          <w:rFonts w:ascii="Sakkal Majalla" w:eastAsia="Calibri" w:hAnsi="Sakkal Majalla" w:cs="Sakkal Majalla" w:hint="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 xml:space="preserve">هذه </w:t>
      </w:r>
      <w:r w:rsidR="006E5BC2" w:rsidRPr="00476431">
        <w:rPr>
          <w:rFonts w:ascii="Sakkal Majalla" w:eastAsia="Calibri" w:hAnsi="Sakkal Majalla" w:cs="Sakkal Majalla" w:hint="cs"/>
          <w:color w:val="000000" w:themeColor="text1"/>
          <w:sz w:val="28"/>
          <w:szCs w:val="28"/>
          <w:rtl/>
        </w:rPr>
        <w:t>الدراسة – في حدود اطلاع ال</w:t>
      </w:r>
      <w:r w:rsidRPr="00476431">
        <w:rPr>
          <w:rFonts w:ascii="Sakkal Majalla" w:eastAsia="Calibri" w:hAnsi="Sakkal Majalla" w:cs="Sakkal Majalla" w:hint="cs"/>
          <w:color w:val="000000" w:themeColor="text1"/>
          <w:sz w:val="28"/>
          <w:szCs w:val="28"/>
          <w:rtl/>
        </w:rPr>
        <w:t>باحث</w:t>
      </w:r>
      <w:r w:rsidR="006E5BC2" w:rsidRPr="00476431">
        <w:rPr>
          <w:rFonts w:ascii="Sakkal Majalla" w:eastAsia="Calibri" w:hAnsi="Sakkal Majalla" w:cs="Sakkal Majalla" w:hint="cs"/>
          <w:color w:val="000000" w:themeColor="text1"/>
          <w:sz w:val="28"/>
          <w:szCs w:val="28"/>
          <w:rtl/>
        </w:rPr>
        <w:t xml:space="preserve"> – من أوائل الدراسات التي تعالج ترميز الأصول العقارية والملكية الجزئية </w:t>
      </w:r>
      <w:r w:rsidRPr="00476431">
        <w:rPr>
          <w:rFonts w:ascii="Sakkal Majalla" w:eastAsia="Calibri" w:hAnsi="Sakkal Majalla" w:cs="Sakkal Majalla" w:hint="cs"/>
          <w:color w:val="000000" w:themeColor="text1"/>
          <w:sz w:val="28"/>
          <w:szCs w:val="28"/>
          <w:rtl/>
        </w:rPr>
        <w:t xml:space="preserve">للعقارات المدرة للدخل </w:t>
      </w:r>
      <w:r w:rsidR="006E5BC2" w:rsidRPr="00476431">
        <w:rPr>
          <w:rFonts w:ascii="Sakkal Majalla" w:eastAsia="Calibri" w:hAnsi="Sakkal Majalla" w:cs="Sakkal Majalla" w:hint="cs"/>
          <w:color w:val="000000" w:themeColor="text1"/>
          <w:sz w:val="28"/>
          <w:szCs w:val="28"/>
          <w:rtl/>
        </w:rPr>
        <w:t>المدعومة ب</w:t>
      </w:r>
      <w:r w:rsidRPr="00476431">
        <w:rPr>
          <w:rFonts w:ascii="Sakkal Majalla" w:eastAsia="Calibri" w:hAnsi="Sakkal Majalla" w:cs="Sakkal Majalla" w:hint="cs"/>
          <w:color w:val="000000" w:themeColor="text1"/>
          <w:sz w:val="28"/>
          <w:szCs w:val="28"/>
          <w:rtl/>
        </w:rPr>
        <w:t xml:space="preserve">تقنية </w:t>
      </w:r>
      <w:r w:rsidR="006E5BC2" w:rsidRPr="00476431">
        <w:rPr>
          <w:rFonts w:ascii="Sakkal Majalla" w:eastAsia="Calibri" w:hAnsi="Sakkal Majalla" w:cs="Sakkal Majalla" w:hint="cs"/>
          <w:color w:val="000000" w:themeColor="text1"/>
          <w:sz w:val="28"/>
          <w:szCs w:val="28"/>
          <w:rtl/>
        </w:rPr>
        <w:t>البلوكشين في السياق العربي بوجه عام، وفي المملكة العربية السعودية بوجه خاص، مع التركيز على مدينة الرياض باعتبارها المركز الأكبر للنشاط العقاري والاستثماري في المملكة. وعليه، فهي تسد فجوة معرفية واضحة تتعلق بغياب التحليل التجريبي لآثار هذا النموذج الاستثماري على سيولة السوق العقاري المحلي.</w:t>
      </w:r>
    </w:p>
    <w:p w14:paraId="39030187" w14:textId="63653C96" w:rsidR="006E5BC2" w:rsidRPr="00476431" w:rsidRDefault="00DB08ED" w:rsidP="00476431">
      <w:p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رابعًا</w:t>
      </w:r>
      <w:r w:rsidR="006E5BC2" w:rsidRPr="00476431">
        <w:rPr>
          <w:rFonts w:ascii="Sakkal Majalla" w:eastAsia="Calibri" w:hAnsi="Sakkal Majalla" w:cs="Sakkal Majalla" w:hint="cs"/>
          <w:b/>
          <w:bCs/>
          <w:color w:val="000000" w:themeColor="text1"/>
          <w:sz w:val="28"/>
          <w:szCs w:val="28"/>
          <w:rtl/>
        </w:rPr>
        <w:t>: الاعتماد على نموذج تطبيقي مرخّص وفعلي داخل السوق السعودي</w:t>
      </w:r>
    </w:p>
    <w:p w14:paraId="435E63CC" w14:textId="77777777" w:rsidR="006E5BC2" w:rsidRPr="00476431" w:rsidRDefault="006E5BC2"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لا تقتصر الدراسة على تحليل نظري أو محاكاة افتراضية، بل تعتمد على بيانات فعلية مستمدة من تطبيق “حصتك”، وهو تطبيق مرخص من الهيئة العامة للعقار في الوساطة وإدارة الأملاك، ويتيح الاستثمار الجزئي في </w:t>
      </w:r>
      <w:r w:rsidRPr="00476431">
        <w:rPr>
          <w:rFonts w:ascii="Sakkal Majalla" w:eastAsia="Calibri" w:hAnsi="Sakkal Majalla" w:cs="Sakkal Majalla" w:hint="cs"/>
          <w:color w:val="000000" w:themeColor="text1"/>
          <w:sz w:val="28"/>
          <w:szCs w:val="28"/>
          <w:rtl/>
        </w:rPr>
        <w:lastRenderedPageBreak/>
        <w:t>عقارات مدرة للدخل ابتداءً من 500 ريال سعودي. ويمنح هذا الإطار التطبيقي الدراسة قوة تفسيرية أعلى، إذ يتم اختبار أثر الملكية الجزئية في بيئة تنظيمية حقيقية وتحت إشراف جهات رسمية، بما يعزز مصداقية النتائج وقابليتها للتعميم داخل السوق السعودي.</w:t>
      </w:r>
    </w:p>
    <w:p w14:paraId="35F038E5" w14:textId="46BBEC27" w:rsidR="006E5BC2" w:rsidRPr="00476431" w:rsidRDefault="00DB08ED" w:rsidP="00476431">
      <w:p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خامسًا</w:t>
      </w:r>
      <w:r w:rsidR="006E5BC2" w:rsidRPr="00476431">
        <w:rPr>
          <w:rFonts w:ascii="Sakkal Majalla" w:eastAsia="Calibri" w:hAnsi="Sakkal Majalla" w:cs="Sakkal Majalla" w:hint="cs"/>
          <w:b/>
          <w:bCs/>
          <w:color w:val="000000" w:themeColor="text1"/>
          <w:sz w:val="28"/>
          <w:szCs w:val="28"/>
          <w:rtl/>
        </w:rPr>
        <w:t xml:space="preserve">: شمول مجتمع </w:t>
      </w:r>
      <w:r w:rsidRPr="00476431">
        <w:rPr>
          <w:rFonts w:ascii="Sakkal Majalla" w:eastAsia="Calibri" w:hAnsi="Sakkal Majalla" w:cs="Sakkal Majalla" w:hint="cs"/>
          <w:b/>
          <w:bCs/>
          <w:color w:val="000000" w:themeColor="text1"/>
          <w:sz w:val="28"/>
          <w:szCs w:val="28"/>
          <w:rtl/>
        </w:rPr>
        <w:t>التطبيق</w:t>
      </w:r>
      <w:r w:rsidR="006E5BC2" w:rsidRPr="00476431">
        <w:rPr>
          <w:rFonts w:ascii="Sakkal Majalla" w:eastAsia="Calibri" w:hAnsi="Sakkal Majalla" w:cs="Sakkal Majalla" w:hint="cs"/>
          <w:b/>
          <w:bCs/>
          <w:color w:val="000000" w:themeColor="text1"/>
          <w:sz w:val="28"/>
          <w:szCs w:val="28"/>
          <w:rtl/>
        </w:rPr>
        <w:t xml:space="preserve"> وتعدد فئاته</w:t>
      </w:r>
      <w:r w:rsidRPr="00476431">
        <w:rPr>
          <w:rFonts w:ascii="Sakkal Majalla" w:eastAsia="Calibri" w:hAnsi="Sakkal Majalla" w:cs="Sakkal Majalla" w:hint="cs"/>
          <w:b/>
          <w:bCs/>
          <w:color w:val="000000" w:themeColor="text1"/>
          <w:sz w:val="28"/>
          <w:szCs w:val="28"/>
          <w:rtl/>
        </w:rPr>
        <w:t xml:space="preserve"> في الدراسة</w:t>
      </w:r>
    </w:p>
    <w:p w14:paraId="7797AF4A" w14:textId="67FCB521" w:rsidR="006E5BC2" w:rsidRPr="00476431" w:rsidRDefault="006E5BC2"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تتجاوز الدراسة الاقتصار على المستثمرين الأفراد، لتشمل كذلك المستثمرين في القطاع العقاري التقليدي، المهتمين بالاستثمار الجزئي، شركات التقنية العقارية (</w:t>
      </w:r>
      <w:r w:rsidRPr="00476431">
        <w:rPr>
          <w:rFonts w:ascii="Sakkal Majalla" w:eastAsia="Calibri" w:hAnsi="Sakkal Majalla" w:cs="Sakkal Majalla" w:hint="cs"/>
          <w:color w:val="000000" w:themeColor="text1"/>
          <w:sz w:val="28"/>
          <w:szCs w:val="28"/>
        </w:rPr>
        <w:t>PropTech</w:t>
      </w:r>
      <w:r w:rsidRPr="00476431">
        <w:rPr>
          <w:rFonts w:ascii="Sakkal Majalla" w:eastAsia="Calibri" w:hAnsi="Sakkal Majalla" w:cs="Sakkal Majalla" w:hint="cs"/>
          <w:color w:val="000000" w:themeColor="text1"/>
          <w:sz w:val="28"/>
          <w:szCs w:val="28"/>
          <w:rtl/>
        </w:rPr>
        <w:t>)، المطورين العقاريين، والمتخصصين في الاستثمار العقاري.</w:t>
      </w:r>
      <w:r w:rsidR="00DB08ED" w:rsidRPr="00476431">
        <w:rPr>
          <w:rFonts w:ascii="Sakkal Majalla" w:eastAsia="Calibri" w:hAnsi="Sakkal Majalla" w:cs="Sakkal Majalla" w:hint="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فهذا التنوع يتيح تحليلًا متعدد الزوايا يعكس اختلاف التصورات والمخاطر المتوقعة ومستويات الثقة، ويعزز القدرة على تفسير التحديات المؤسسية والسلوكية والتقنية التي قد تعيق تحقيق السيولة المستهدفة.</w:t>
      </w:r>
    </w:p>
    <w:p w14:paraId="7846CE04" w14:textId="054F4429" w:rsidR="006E5BC2" w:rsidRPr="00476431" w:rsidRDefault="00DB08ED" w:rsidP="00476431">
      <w:p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ساد</w:t>
      </w:r>
      <w:r w:rsidR="006E5BC2" w:rsidRPr="00476431">
        <w:rPr>
          <w:rFonts w:ascii="Sakkal Majalla" w:eastAsia="Calibri" w:hAnsi="Sakkal Majalla" w:cs="Sakkal Majalla" w:hint="cs"/>
          <w:b/>
          <w:bCs/>
          <w:color w:val="000000" w:themeColor="text1"/>
          <w:sz w:val="28"/>
          <w:szCs w:val="28"/>
          <w:rtl/>
        </w:rPr>
        <w:t>سًا: التركيز على البعد التنظيمي ضمن بيئة تشهد تحولات هيكلية</w:t>
      </w:r>
    </w:p>
    <w:p w14:paraId="4F5A6C48" w14:textId="77777777" w:rsidR="006E5BC2" w:rsidRPr="00476431" w:rsidRDefault="006E5BC2"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تأتي الدراسة في سياق تشهد فيه المملكة تحولات تنظيمية واسعة في القطاع العقاري وأسواق الاستثمار، وهو ما يمنحها بعدًا استشرافيًا مهمًا، إذ تسعى إلى تحديد المتطلبات التنظيمية اللازمة للاعتراف بالملكية الجزئية المرمّزة وضمان تكاملها مع أنظمة تسجيل الملكية والإشراف المالي، بما يسهم في دعم صانع القرار وواضعي السياسات.</w:t>
      </w:r>
    </w:p>
    <w:p w14:paraId="2833ADF9" w14:textId="2C6D8429" w:rsidR="000A5B74" w:rsidRPr="00954B7E" w:rsidRDefault="000A5B74" w:rsidP="00476431">
      <w:pPr>
        <w:bidi/>
        <w:spacing w:line="360" w:lineRule="auto"/>
        <w:rPr>
          <w:rFonts w:ascii="Sakkal Majalla" w:eastAsia="Calibri" w:hAnsi="Sakkal Majalla" w:cs="Sakkal Majalla"/>
          <w:b/>
          <w:bCs/>
          <w:color w:val="1F497D" w:themeColor="text2"/>
          <w:sz w:val="32"/>
          <w:szCs w:val="32"/>
        </w:rPr>
      </w:pPr>
      <w:r w:rsidRPr="00954B7E">
        <w:rPr>
          <w:rFonts w:ascii="Sakkal Majalla" w:eastAsia="Calibri" w:hAnsi="Sakkal Majalla" w:cs="Sakkal Majalla" w:hint="cs"/>
          <w:b/>
          <w:bCs/>
          <w:color w:val="1F497D" w:themeColor="text2"/>
          <w:sz w:val="32"/>
          <w:szCs w:val="32"/>
          <w:u w:val="single"/>
          <w:rtl/>
        </w:rPr>
        <w:t>فرضيات الدراسة:</w:t>
      </w:r>
      <w:r w:rsidRPr="00954B7E">
        <w:rPr>
          <w:rFonts w:ascii="Sakkal Majalla" w:eastAsia="Calibri" w:hAnsi="Sakkal Majalla" w:cs="Sakkal Majalla" w:hint="cs"/>
          <w:b/>
          <w:bCs/>
          <w:color w:val="1F497D" w:themeColor="text2"/>
          <w:sz w:val="32"/>
          <w:szCs w:val="32"/>
          <w:rtl/>
        </w:rPr>
        <w:t xml:space="preserve">  </w:t>
      </w:r>
    </w:p>
    <w:p w14:paraId="44E5FD38" w14:textId="0DC20F79" w:rsidR="00927556" w:rsidRPr="00476431" w:rsidRDefault="00927556" w:rsidP="00476431">
      <w:p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لتحقيق أهداف الدراسة، يمكن صياغة فروض الدراسة على النحو الآتي:</w:t>
      </w:r>
    </w:p>
    <w:p w14:paraId="396B0DCF" w14:textId="523965FE" w:rsidR="00927556" w:rsidRPr="00476431" w:rsidRDefault="00927556" w:rsidP="00476431">
      <w:pPr>
        <w:pStyle w:val="a3"/>
        <w:numPr>
          <w:ilvl w:val="0"/>
          <w:numId w:val="21"/>
        </w:num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توجد علاقة موجبة ذات دلالة إحصائية بين تجزئة الملكية العقارية عبر ترميز الأصول وبين ارتفاع حجم التداول والسيولة الثانوية للعقارات المدرة للدخل في السوق العقاري السعودي.</w:t>
      </w:r>
    </w:p>
    <w:p w14:paraId="1B096337" w14:textId="16F68614" w:rsidR="00927556" w:rsidRPr="00476431" w:rsidRDefault="00927556" w:rsidP="00476431">
      <w:pPr>
        <w:pStyle w:val="a3"/>
        <w:numPr>
          <w:ilvl w:val="0"/>
          <w:numId w:val="21"/>
        </w:num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تؤثر درجة وضوح وكفاية الإطار التنظيمي والقانوني تأثيرًا إيجابيًا ذا دلالة إحصائية في فاعلية تطبيق الملكية الجزئية المرمّزة وتكاملها مع أنظمة تسجيل الملكية والإشراف المالي</w:t>
      </w:r>
      <w:r w:rsidR="00C062F6" w:rsidRPr="00476431">
        <w:rPr>
          <w:rFonts w:ascii="Sakkal Majalla" w:eastAsia="Calibri" w:hAnsi="Sakkal Majalla" w:cs="Sakkal Majalla" w:hint="cs"/>
          <w:color w:val="000000" w:themeColor="text1"/>
          <w:sz w:val="28"/>
          <w:szCs w:val="28"/>
          <w:rtl/>
        </w:rPr>
        <w:t xml:space="preserve"> بالمملكة</w:t>
      </w:r>
      <w:r w:rsidRPr="00476431">
        <w:rPr>
          <w:rFonts w:ascii="Sakkal Majalla" w:eastAsia="Calibri" w:hAnsi="Sakkal Majalla" w:cs="Sakkal Majalla" w:hint="cs"/>
          <w:color w:val="000000" w:themeColor="text1"/>
          <w:sz w:val="28"/>
          <w:szCs w:val="28"/>
          <w:rtl/>
        </w:rPr>
        <w:t>.</w:t>
      </w:r>
    </w:p>
    <w:p w14:paraId="79361066" w14:textId="77777777" w:rsidR="00927556" w:rsidRPr="00476431" w:rsidRDefault="00927556" w:rsidP="00476431">
      <w:pPr>
        <w:pStyle w:val="a3"/>
        <w:numPr>
          <w:ilvl w:val="0"/>
          <w:numId w:val="21"/>
        </w:num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يؤثر تصميم الرمز العقاري (من حيث وضوح الحقوق، وعدالة توزيع العوائد، وسهولة التداول) تأثيرًا إيجابيًا ذا دلالة إحصائية في مستوى ثقة المستثمرين واستعدادهم للاستثمار في العقارات المرمّزة.</w:t>
      </w:r>
    </w:p>
    <w:p w14:paraId="1F1E8354" w14:textId="4AD33B69" w:rsidR="00C31C6D" w:rsidRPr="00476431" w:rsidRDefault="00927556" w:rsidP="00476431">
      <w:pPr>
        <w:pStyle w:val="a3"/>
        <w:numPr>
          <w:ilvl w:val="0"/>
          <w:numId w:val="21"/>
        </w:num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توجد علاقة سلبية ذات دلالة إحصائية بين مستوى التحديات المؤسسية والسلوكية والتقنية وبين مستوى السيولة المتحققة من تطبيق ترميز العقارات في السوق السعودي.</w:t>
      </w:r>
    </w:p>
    <w:p w14:paraId="0ED3F674" w14:textId="77777777" w:rsidR="00C31C6D" w:rsidRPr="00954B7E" w:rsidRDefault="00C31C6D" w:rsidP="00476431">
      <w:pPr>
        <w:bidi/>
        <w:spacing w:before="360" w:line="360" w:lineRule="auto"/>
        <w:rPr>
          <w:rFonts w:ascii="Sakkal Majalla" w:eastAsia="Calibri" w:hAnsi="Sakkal Majalla" w:cs="Sakkal Majalla"/>
          <w:b/>
          <w:bCs/>
          <w:color w:val="1F497D" w:themeColor="text2"/>
          <w:sz w:val="32"/>
          <w:szCs w:val="32"/>
          <w:u w:val="single"/>
          <w:rtl/>
        </w:rPr>
      </w:pPr>
      <w:r w:rsidRPr="00954B7E">
        <w:rPr>
          <w:rFonts w:ascii="Sakkal Majalla" w:eastAsia="Calibri" w:hAnsi="Sakkal Majalla" w:cs="Sakkal Majalla" w:hint="cs"/>
          <w:b/>
          <w:bCs/>
          <w:color w:val="1F497D" w:themeColor="text2"/>
          <w:sz w:val="32"/>
          <w:szCs w:val="32"/>
          <w:u w:val="single"/>
          <w:rtl/>
        </w:rPr>
        <w:lastRenderedPageBreak/>
        <w:t>التعريفات الإجرائية:</w:t>
      </w:r>
      <w:r w:rsidRPr="00954B7E">
        <w:rPr>
          <w:rFonts w:ascii="Sakkal Majalla" w:eastAsia="Calibri" w:hAnsi="Sakkal Majalla" w:cs="Sakkal Majalla" w:hint="cs"/>
          <w:b/>
          <w:bCs/>
          <w:color w:val="1F497D" w:themeColor="text2"/>
          <w:sz w:val="32"/>
          <w:szCs w:val="32"/>
          <w:rtl/>
        </w:rPr>
        <w:t xml:space="preserve">    </w:t>
      </w:r>
    </w:p>
    <w:p w14:paraId="24CB80A9" w14:textId="18F6F956" w:rsidR="00F50A43" w:rsidRPr="00476431" w:rsidRDefault="00F50A43" w:rsidP="00476431">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الملكية الجزئية للعقارات المدرة للدخل</w:t>
      </w:r>
    </w:p>
    <w:p w14:paraId="2E1398DB" w14:textId="0B32B245"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تشير الملكية الجزئية للعقارات إلى نموذج استثماري يتم فيه تقسيم أصل عقاري إلى حصص أو وحدات ملكية صغيرة يمكن تداولها أو امتلاكها من قبل عدد كبير من المستثمرين، بما يسمح بتقليل متطلبات رأس المال وتحسين إمكانية الوصول إلى الأصول العقارية </w:t>
      </w:r>
      <w:r w:rsidR="00704492" w:rsidRPr="00476431">
        <w:rPr>
          <w:rFonts w:ascii="Sakkal Majalla" w:eastAsia="Calibri" w:hAnsi="Sakkal Majalla" w:cs="Sakkal Majalla" w:hint="cs"/>
          <w:color w:val="000000" w:themeColor="text1"/>
          <w:sz w:val="28"/>
          <w:szCs w:val="28"/>
        </w:rPr>
        <w:t>(</w:t>
      </w:r>
      <w:r w:rsidR="00704492" w:rsidRPr="00476431">
        <w:rPr>
          <w:rFonts w:ascii="Sakkal Majalla" w:hAnsi="Sakkal Majalla" w:cs="Sakkal Majalla" w:hint="cs"/>
          <w:sz w:val="28"/>
          <w:szCs w:val="28"/>
        </w:rPr>
        <w:t>Liu &amp; Chen, 2025)</w:t>
      </w:r>
    </w:p>
    <w:p w14:paraId="40DBCBA5" w14:textId="479D5D22"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أما العقارات المدرة للدخل فهي الأصول العقارية التي تولد تدفقات نقدية دورية من خلال الإيجارات أو العوائد التشغيلية، مثل المباني المؤجرة تجاريًا أو سكنيًا </w:t>
      </w:r>
      <w:r w:rsidR="0064141F" w:rsidRPr="00476431">
        <w:rPr>
          <w:rFonts w:ascii="Sakkal Majalla" w:eastAsia="Calibri" w:hAnsi="Sakkal Majalla" w:cs="Sakkal Majalla" w:hint="cs"/>
          <w:color w:val="000000" w:themeColor="text1"/>
          <w:sz w:val="28"/>
          <w:szCs w:val="28"/>
        </w:rPr>
        <w:t>(</w:t>
      </w:r>
      <w:r w:rsidR="0064141F" w:rsidRPr="00476431">
        <w:rPr>
          <w:rFonts w:ascii="Sakkal Majalla" w:hAnsi="Sakkal Majalla" w:cs="Sakkal Majalla" w:hint="cs"/>
          <w:sz w:val="28"/>
          <w:szCs w:val="28"/>
        </w:rPr>
        <w:t>Chundekkad &amp; Misra</w:t>
      </w:r>
      <w:r w:rsidRPr="00476431">
        <w:rPr>
          <w:rFonts w:ascii="Sakkal Majalla" w:eastAsia="Calibri" w:hAnsi="Sakkal Majalla" w:cs="Sakkal Majalla" w:hint="cs"/>
          <w:color w:val="000000" w:themeColor="text1"/>
          <w:sz w:val="28"/>
          <w:szCs w:val="28"/>
        </w:rPr>
        <w:t xml:space="preserve">, </w:t>
      </w:r>
      <w:r w:rsidR="0064141F" w:rsidRPr="00476431">
        <w:rPr>
          <w:rFonts w:ascii="Sakkal Majalla" w:eastAsia="Calibri" w:hAnsi="Sakkal Majalla" w:cs="Sakkal Majalla" w:hint="cs"/>
          <w:color w:val="000000" w:themeColor="text1"/>
          <w:sz w:val="28"/>
          <w:szCs w:val="28"/>
        </w:rPr>
        <w:t>2023)</w:t>
      </w:r>
      <w:r w:rsidRPr="00476431">
        <w:rPr>
          <w:rFonts w:ascii="Sakkal Majalla" w:eastAsia="Calibri" w:hAnsi="Sakkal Majalla" w:cs="Sakkal Majalla" w:hint="cs"/>
          <w:color w:val="000000" w:themeColor="text1"/>
          <w:sz w:val="28"/>
          <w:szCs w:val="28"/>
          <w:rtl/>
        </w:rPr>
        <w:t>.</w:t>
      </w:r>
    </w:p>
    <w:p w14:paraId="4B205AB9" w14:textId="77777777"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وبالتالي، فإن الملكية الجزئية للعقارات المدرة للدخل تمثل نموذجًا لتقسيم الأصول العقارية ذات التدفقات النقدية المنتظمة إلى حصص قابلة للاكتتاب أو التداول، بما يسمح بتوسيع قاعدة المستثمرين وتقليل الحواجز المالية للدخول.</w:t>
      </w:r>
    </w:p>
    <w:p w14:paraId="3345469F" w14:textId="1DBD2E27"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وتُعرَّف الملكية الجزئية للعقارات المدرة للدخل إجرائيًا وفق هذه الدراسة بأنها:</w:t>
      </w:r>
    </w:p>
    <w:p w14:paraId="6CF4C1F7" w14:textId="03B30C52" w:rsidR="0054003B"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عدد وقيمة الحصص الاستثمارية المطروحة في العقارات المدرة للدخل عبر تطبيق “حصتك”، ونسبة المشاركة الفردية في كل عقار، ومتوسط حجم الاستثمار للفرد، ومدى تنوع المستثمرين المشاركين في الأصل العقاري الواحد.</w:t>
      </w:r>
    </w:p>
    <w:p w14:paraId="112B4F8B" w14:textId="77EF6176" w:rsidR="00F50A43" w:rsidRPr="00476431" w:rsidRDefault="00F50A43" w:rsidP="00476431">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lang w:val="en-GB" w:bidi="ar-EG"/>
        </w:rPr>
      </w:pPr>
      <w:r w:rsidRPr="00476431">
        <w:rPr>
          <w:rFonts w:ascii="Sakkal Majalla" w:eastAsia="Calibri" w:hAnsi="Sakkal Majalla" w:cs="Sakkal Majalla" w:hint="cs"/>
          <w:b/>
          <w:bCs/>
          <w:color w:val="000000" w:themeColor="text1"/>
          <w:sz w:val="28"/>
          <w:szCs w:val="28"/>
          <w:rtl/>
          <w:lang w:val="en-GB" w:bidi="ar-EG"/>
        </w:rPr>
        <w:t>تقنية البلوكشين وترميز الأصول</w:t>
      </w:r>
    </w:p>
    <w:p w14:paraId="4597416A" w14:textId="332FC980"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476431">
        <w:rPr>
          <w:rFonts w:ascii="Sakkal Majalla" w:eastAsia="Calibri" w:hAnsi="Sakkal Majalla" w:cs="Sakkal Majalla" w:hint="cs"/>
          <w:color w:val="000000" w:themeColor="text1"/>
          <w:sz w:val="28"/>
          <w:szCs w:val="28"/>
          <w:rtl/>
          <w:lang w:val="en-GB" w:bidi="ar-EG"/>
        </w:rPr>
        <w:t>تُعرَّف تقنية البلوكشين بأنها سجل موزع ولا مركزي يُمكّن من توثيق المعاملات والتحقق منها دون الحاجة إلى وسيط مركزي، ويتميز بالشفافية، وعدم القابلية للتلاعب، وإمكانية تتبع العمليات (</w:t>
      </w:r>
      <w:r w:rsidR="00395F00" w:rsidRPr="00476431">
        <w:rPr>
          <w:rFonts w:ascii="Sakkal Majalla" w:eastAsia="Calibri" w:hAnsi="Sakkal Majalla" w:cs="Sakkal Majalla" w:hint="cs"/>
          <w:color w:val="000000" w:themeColor="text1"/>
          <w:sz w:val="28"/>
          <w:szCs w:val="28"/>
          <w:lang w:bidi="ar-EG"/>
        </w:rPr>
        <w:t>Joshi &amp; Choudhury, 2022</w:t>
      </w:r>
      <w:r w:rsidRPr="00476431">
        <w:rPr>
          <w:rFonts w:ascii="Sakkal Majalla" w:eastAsia="Calibri" w:hAnsi="Sakkal Majalla" w:cs="Sakkal Majalla" w:hint="cs"/>
          <w:color w:val="000000" w:themeColor="text1"/>
          <w:sz w:val="28"/>
          <w:szCs w:val="28"/>
          <w:rtl/>
          <w:lang w:val="en-GB" w:bidi="ar-EG"/>
        </w:rPr>
        <w:t>).</w:t>
      </w:r>
    </w:p>
    <w:p w14:paraId="56B56901" w14:textId="488D6856"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476431">
        <w:rPr>
          <w:rFonts w:ascii="Sakkal Majalla" w:eastAsia="Calibri" w:hAnsi="Sakkal Majalla" w:cs="Sakkal Majalla" w:hint="cs"/>
          <w:color w:val="000000" w:themeColor="text1"/>
          <w:sz w:val="28"/>
          <w:szCs w:val="28"/>
          <w:rtl/>
          <w:lang w:val="en-GB" w:bidi="ar-EG"/>
        </w:rPr>
        <w:t>أما ترميز الأصول (</w:t>
      </w:r>
      <w:r w:rsidRPr="00476431">
        <w:rPr>
          <w:rFonts w:ascii="Sakkal Majalla" w:eastAsia="Calibri" w:hAnsi="Sakkal Majalla" w:cs="Sakkal Majalla" w:hint="cs"/>
          <w:color w:val="000000" w:themeColor="text1"/>
          <w:sz w:val="28"/>
          <w:szCs w:val="28"/>
          <w:lang w:val="en-GB" w:bidi="ar-EG"/>
        </w:rPr>
        <w:t>Asset Tokenization</w:t>
      </w:r>
      <w:r w:rsidRPr="00476431">
        <w:rPr>
          <w:rFonts w:ascii="Sakkal Majalla" w:eastAsia="Calibri" w:hAnsi="Sakkal Majalla" w:cs="Sakkal Majalla" w:hint="cs"/>
          <w:color w:val="000000" w:themeColor="text1"/>
          <w:sz w:val="28"/>
          <w:szCs w:val="28"/>
          <w:rtl/>
          <w:lang w:val="en-GB" w:bidi="ar-EG"/>
        </w:rPr>
        <w:t>) فيشير إلى عملية تحويل حقوق ملكية أصل مادي أو مالي إلى رموز رقمية (</w:t>
      </w:r>
      <w:r w:rsidRPr="00476431">
        <w:rPr>
          <w:rFonts w:ascii="Sakkal Majalla" w:eastAsia="Calibri" w:hAnsi="Sakkal Majalla" w:cs="Sakkal Majalla" w:hint="cs"/>
          <w:color w:val="000000" w:themeColor="text1"/>
          <w:sz w:val="28"/>
          <w:szCs w:val="28"/>
          <w:lang w:val="en-GB" w:bidi="ar-EG"/>
        </w:rPr>
        <w:t>Tokens</w:t>
      </w:r>
      <w:r w:rsidRPr="00476431">
        <w:rPr>
          <w:rFonts w:ascii="Sakkal Majalla" w:eastAsia="Calibri" w:hAnsi="Sakkal Majalla" w:cs="Sakkal Majalla" w:hint="cs"/>
          <w:color w:val="000000" w:themeColor="text1"/>
          <w:sz w:val="28"/>
          <w:szCs w:val="28"/>
          <w:rtl/>
          <w:lang w:val="en-GB" w:bidi="ar-EG"/>
        </w:rPr>
        <w:t>) يتم إصدارها وتداولها عبر شبكة بلوكشين، بحيث تمثل كل وحدة رقمية حصة محددة من الأصل الأساسي (</w:t>
      </w:r>
      <w:r w:rsidR="006C5309" w:rsidRPr="00476431">
        <w:rPr>
          <w:rFonts w:ascii="Sakkal Majalla" w:hAnsi="Sakkal Majalla" w:cs="Sakkal Majalla" w:hint="cs"/>
          <w:sz w:val="28"/>
          <w:szCs w:val="28"/>
        </w:rPr>
        <w:t>Gupta et al., 2020</w:t>
      </w:r>
      <w:r w:rsidR="0064141F" w:rsidRPr="00476431">
        <w:rPr>
          <w:rFonts w:ascii="Sakkal Majalla" w:hAnsi="Sakkal Majalla" w:cs="Sakkal Majalla" w:hint="cs"/>
          <w:sz w:val="28"/>
          <w:szCs w:val="28"/>
        </w:rPr>
        <w:t xml:space="preserve">; </w:t>
      </w:r>
      <w:r w:rsidR="0064141F" w:rsidRPr="00476431">
        <w:rPr>
          <w:rFonts w:ascii="Sakkal Majalla" w:eastAsia="Calibri" w:hAnsi="Sakkal Majalla" w:cs="Sakkal Majalla" w:hint="cs"/>
          <w:color w:val="000000" w:themeColor="text1"/>
          <w:sz w:val="28"/>
          <w:szCs w:val="28"/>
        </w:rPr>
        <w:t>Baum, 2021</w:t>
      </w:r>
      <w:r w:rsidRPr="00476431">
        <w:rPr>
          <w:rFonts w:ascii="Sakkal Majalla" w:eastAsia="Calibri" w:hAnsi="Sakkal Majalla" w:cs="Sakkal Majalla" w:hint="cs"/>
          <w:color w:val="000000" w:themeColor="text1"/>
          <w:sz w:val="28"/>
          <w:szCs w:val="28"/>
          <w:rtl/>
          <w:lang w:val="en-GB" w:bidi="ar-EG"/>
        </w:rPr>
        <w:t>).</w:t>
      </w:r>
    </w:p>
    <w:p w14:paraId="088A41FA" w14:textId="77777777"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476431">
        <w:rPr>
          <w:rFonts w:ascii="Sakkal Majalla" w:eastAsia="Calibri" w:hAnsi="Sakkal Majalla" w:cs="Sakkal Majalla" w:hint="cs"/>
          <w:color w:val="000000" w:themeColor="text1"/>
          <w:sz w:val="28"/>
          <w:szCs w:val="28"/>
          <w:rtl/>
          <w:lang w:val="en-GB" w:bidi="ar-EG"/>
        </w:rPr>
        <w:t>وبذلك، يُعد ترميز الأصول العقارية تطبيقًا عمليًا لتقنية البلوكشين يهدف إلى تجزئة الملكية، وتعزيز الشفافية، وتمكين التداول الثانوي.</w:t>
      </w:r>
    </w:p>
    <w:p w14:paraId="372DFCB8" w14:textId="46165D4F" w:rsidR="00F50A43" w:rsidRPr="00476431" w:rsidRDefault="00FF43C2"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476431">
        <w:rPr>
          <w:rFonts w:ascii="Sakkal Majalla" w:eastAsia="Calibri" w:hAnsi="Sakkal Majalla" w:cs="Sakkal Majalla" w:hint="cs"/>
          <w:color w:val="000000" w:themeColor="text1"/>
          <w:sz w:val="28"/>
          <w:szCs w:val="28"/>
          <w:rtl/>
          <w:lang w:val="en-GB" w:bidi="ar-EG"/>
        </w:rPr>
        <w:lastRenderedPageBreak/>
        <w:t>و</w:t>
      </w:r>
      <w:r w:rsidR="00F50A43" w:rsidRPr="00476431">
        <w:rPr>
          <w:rFonts w:ascii="Sakkal Majalla" w:eastAsia="Calibri" w:hAnsi="Sakkal Majalla" w:cs="Sakkal Majalla" w:hint="cs"/>
          <w:color w:val="000000" w:themeColor="text1"/>
          <w:sz w:val="28"/>
          <w:szCs w:val="28"/>
          <w:rtl/>
          <w:lang w:val="en-GB" w:bidi="ar-EG"/>
        </w:rPr>
        <w:t>تُعرَّف تقنية البلوكشين وترميز الأصول إجرائيًا في هذه الدراسة بأنها:</w:t>
      </w:r>
    </w:p>
    <w:p w14:paraId="0936BAC7" w14:textId="7A44E37A"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tl/>
          <w:lang w:val="en-GB" w:bidi="ar-EG"/>
        </w:rPr>
      </w:pPr>
      <w:r w:rsidRPr="00476431">
        <w:rPr>
          <w:rFonts w:ascii="Sakkal Majalla" w:eastAsia="Calibri" w:hAnsi="Sakkal Majalla" w:cs="Sakkal Majalla" w:hint="cs"/>
          <w:color w:val="000000" w:themeColor="text1"/>
          <w:sz w:val="28"/>
          <w:szCs w:val="28"/>
          <w:rtl/>
          <w:lang w:val="en-GB" w:bidi="ar-EG"/>
        </w:rPr>
        <w:t>الآلية الرقمية التي يتم من خلالها تقسيم العقارات المدرة للدخل إلى وحدات استثمارية رقمية قابلة للاكتتاب والتداول عبر منصة إلكترونية مرخصة، مع توثيق الملكية والعوائد وتوزيعها باستخدام أنظمة رقمية قائمة على سجلات إلكترونية آمنة.</w:t>
      </w:r>
    </w:p>
    <w:p w14:paraId="6E04CC94" w14:textId="1D221543" w:rsidR="00A82620" w:rsidRPr="00476431" w:rsidRDefault="00A82620" w:rsidP="00476431">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lang w:val="en-GB" w:bidi="ar-EG"/>
        </w:rPr>
      </w:pPr>
      <w:r w:rsidRPr="00476431">
        <w:rPr>
          <w:rFonts w:ascii="Sakkal Majalla" w:eastAsia="Calibri" w:hAnsi="Sakkal Majalla" w:cs="Sakkal Majalla" w:hint="cs"/>
          <w:b/>
          <w:bCs/>
          <w:color w:val="000000" w:themeColor="text1"/>
          <w:sz w:val="28"/>
          <w:szCs w:val="28"/>
          <w:rtl/>
          <w:lang w:val="en-GB" w:bidi="ar-EG"/>
        </w:rPr>
        <w:t>سيولة السوق العقاري</w:t>
      </w:r>
    </w:p>
    <w:p w14:paraId="49293823" w14:textId="15DDE733" w:rsidR="00A82620" w:rsidRPr="00476431" w:rsidRDefault="00A82620"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476431">
        <w:rPr>
          <w:rFonts w:ascii="Sakkal Majalla" w:eastAsia="Calibri" w:hAnsi="Sakkal Majalla" w:cs="Sakkal Majalla" w:hint="cs"/>
          <w:color w:val="000000" w:themeColor="text1"/>
          <w:sz w:val="28"/>
          <w:szCs w:val="28"/>
          <w:rtl/>
          <w:lang w:val="en-GB" w:bidi="ar-EG"/>
        </w:rPr>
        <w:t xml:space="preserve">في سياق السوق العقاري، تشير السيولة إلى سهولة وسرعة بيع الأصل العقاري أو الحصة الاستثمارية فيه، مع تقليل فروق الأسعار الزمنية والتكاليف المرتبطة بعملية التخارج </w:t>
      </w:r>
      <w:r w:rsidR="00343999" w:rsidRPr="00476431">
        <w:rPr>
          <w:rFonts w:ascii="Sakkal Majalla" w:eastAsia="Calibri" w:hAnsi="Sakkal Majalla" w:cs="Sakkal Majalla" w:hint="cs"/>
          <w:color w:val="000000" w:themeColor="text1"/>
          <w:sz w:val="28"/>
          <w:szCs w:val="28"/>
          <w:lang w:bidi="ar-EG"/>
        </w:rPr>
        <w:t>(</w:t>
      </w:r>
      <w:r w:rsidR="00343999" w:rsidRPr="00476431">
        <w:rPr>
          <w:rFonts w:ascii="Sakkal Majalla" w:hAnsi="Sakkal Majalla" w:cs="Sakkal Majalla" w:hint="cs"/>
          <w:sz w:val="28"/>
          <w:szCs w:val="28"/>
        </w:rPr>
        <w:t>Laschinger et al., 2024; Wang, 2021)</w:t>
      </w:r>
      <w:r w:rsidR="00343999" w:rsidRPr="00476431">
        <w:rPr>
          <w:rFonts w:ascii="Sakkal Majalla" w:eastAsia="Calibri" w:hAnsi="Sakkal Majalla" w:cs="Sakkal Majalla" w:hint="cs"/>
          <w:color w:val="000000" w:themeColor="text1"/>
          <w:sz w:val="28"/>
          <w:szCs w:val="28"/>
          <w:rtl/>
          <w:lang w:bidi="ar-EG"/>
        </w:rPr>
        <w:t>.</w:t>
      </w:r>
    </w:p>
    <w:p w14:paraId="4D5B5F9F" w14:textId="77777777" w:rsidR="00A82620" w:rsidRPr="00476431" w:rsidRDefault="00A82620"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476431">
        <w:rPr>
          <w:rFonts w:ascii="Sakkal Majalla" w:eastAsia="Calibri" w:hAnsi="Sakkal Majalla" w:cs="Sakkal Majalla" w:hint="cs"/>
          <w:color w:val="000000" w:themeColor="text1"/>
          <w:sz w:val="28"/>
          <w:szCs w:val="28"/>
          <w:rtl/>
          <w:lang w:val="en-GB" w:bidi="ar-EG"/>
        </w:rPr>
        <w:t>وتُعرَّف سيولة السوق العقاري إجرائيًا بأنها:</w:t>
      </w:r>
    </w:p>
    <w:p w14:paraId="64FE58A3" w14:textId="4570267C" w:rsidR="00A82620" w:rsidRPr="00476431" w:rsidRDefault="00A82620"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tl/>
          <w:lang w:val="en-GB" w:bidi="ar-EG"/>
        </w:rPr>
      </w:pPr>
      <w:r w:rsidRPr="00476431">
        <w:rPr>
          <w:rFonts w:ascii="Sakkal Majalla" w:eastAsia="Calibri" w:hAnsi="Sakkal Majalla" w:cs="Sakkal Majalla" w:hint="cs"/>
          <w:color w:val="000000" w:themeColor="text1"/>
          <w:sz w:val="28"/>
          <w:szCs w:val="28"/>
          <w:rtl/>
          <w:lang w:val="en-GB" w:bidi="ar-EG"/>
        </w:rPr>
        <w:t>مدى سرعة وسهولة تداول الحصص الجزئية للعقارات المدرة للدخل عبر المنصة الرقمية، وانخفاض تكلفة الدخول والخروج، واتساع قاعدة المستثمرين، وزيادة حجم التداول مقارنة بالنموذج العقاري التقليدي.</w:t>
      </w:r>
    </w:p>
    <w:p w14:paraId="04C21459" w14:textId="77777777" w:rsidR="0054003B" w:rsidRPr="00954B7E" w:rsidRDefault="0054003B" w:rsidP="00476431">
      <w:pPr>
        <w:bidi/>
        <w:spacing w:line="360" w:lineRule="auto"/>
        <w:rPr>
          <w:rFonts w:ascii="Sakkal Majalla" w:eastAsia="Calibri" w:hAnsi="Sakkal Majalla" w:cs="Sakkal Majalla"/>
          <w:b/>
          <w:bCs/>
          <w:color w:val="1F497D" w:themeColor="text2"/>
          <w:sz w:val="32"/>
          <w:szCs w:val="32"/>
          <w:u w:val="single"/>
          <w:rtl/>
        </w:rPr>
      </w:pPr>
      <w:r w:rsidRPr="00954B7E">
        <w:rPr>
          <w:rFonts w:ascii="Sakkal Majalla" w:eastAsia="Calibri" w:hAnsi="Sakkal Majalla" w:cs="Sakkal Majalla" w:hint="cs"/>
          <w:b/>
          <w:bCs/>
          <w:color w:val="1F497D" w:themeColor="text2"/>
          <w:sz w:val="32"/>
          <w:szCs w:val="32"/>
          <w:u w:val="single"/>
          <w:rtl/>
        </w:rPr>
        <w:t>إجراءات الدراسة:</w:t>
      </w:r>
      <w:r w:rsidRPr="00954B7E">
        <w:rPr>
          <w:rFonts w:ascii="Sakkal Majalla" w:eastAsia="Calibri" w:hAnsi="Sakkal Majalla" w:cs="Sakkal Majalla" w:hint="cs"/>
          <w:b/>
          <w:bCs/>
          <w:color w:val="1F497D" w:themeColor="text2"/>
          <w:sz w:val="32"/>
          <w:szCs w:val="32"/>
          <w:rtl/>
        </w:rPr>
        <w:t xml:space="preserve">  </w:t>
      </w:r>
    </w:p>
    <w:p w14:paraId="2493584D" w14:textId="77777777" w:rsidR="0054003B" w:rsidRPr="00476431" w:rsidRDefault="0054003B" w:rsidP="00476431">
      <w:pPr>
        <w:bidi/>
        <w:spacing w:line="360" w:lineRule="auto"/>
        <w:rPr>
          <w:rFonts w:ascii="Sakkal Majalla" w:eastAsia="Calibri" w:hAnsi="Sakkal Majalla" w:cs="Sakkal Majalla"/>
          <w:b/>
          <w:bCs/>
          <w:color w:val="1F497D" w:themeColor="text2"/>
          <w:sz w:val="28"/>
          <w:szCs w:val="28"/>
          <w:u w:val="single"/>
          <w:rtl/>
        </w:rPr>
      </w:pPr>
      <w:r w:rsidRPr="00476431">
        <w:rPr>
          <w:rFonts w:ascii="Sakkal Majalla" w:eastAsia="Calibri" w:hAnsi="Sakkal Majalla" w:cs="Sakkal Majalla" w:hint="cs"/>
          <w:b/>
          <w:bCs/>
          <w:color w:val="1F497D" w:themeColor="text2"/>
          <w:sz w:val="28"/>
          <w:szCs w:val="28"/>
          <w:u w:val="single"/>
          <w:rtl/>
        </w:rPr>
        <w:t>منهج الدراسة:</w:t>
      </w:r>
    </w:p>
    <w:p w14:paraId="521AFCCF" w14:textId="77777777" w:rsidR="000B1EC0" w:rsidRPr="00476431" w:rsidRDefault="0054003B" w:rsidP="00476431">
      <w:p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      </w:t>
      </w:r>
      <w:r w:rsidR="000B1EC0" w:rsidRPr="00476431">
        <w:rPr>
          <w:rFonts w:ascii="Sakkal Majalla" w:eastAsia="Calibri" w:hAnsi="Sakkal Majalla" w:cs="Sakkal Majalla" w:hint="cs"/>
          <w:color w:val="000000" w:themeColor="text1"/>
          <w:sz w:val="28"/>
          <w:szCs w:val="28"/>
          <w:rtl/>
        </w:rPr>
        <w:t>نظرًا لأن الدراسة الحالية تستهدف تحليل دور الملكية الجزئية للعقارات المدرة للدخل عبر تقنية البلوكشين وترميز الأصول في تعزيز سيولة السوق العقاري السعودي، فإنها لا تقتصر على وصف الظاهرة، بل تسعى إلى اختبار طبيعة العلاقة بين متغيرات محددة (الملكية الجزئية المُمكّنة تقنيًا وسيولة السوق)، وقياس اتجاه هذه العلاقة وقوتها. وعليه، فإن المنهج الوصفي الارتباطي يُعد الأنسب لتحقيق أهداف الدراسة.</w:t>
      </w:r>
    </w:p>
    <w:p w14:paraId="70616B56" w14:textId="77777777" w:rsidR="000B1EC0" w:rsidRPr="00476431" w:rsidRDefault="000B1EC0" w:rsidP="00476431">
      <w:p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فالمنهج الوصفي يُستخدم لرصد الواقع الفعلي للظاهرة محل الدراسة، من حيث خصائص الاستثمار الجزئي، وآليات الترميز، وسمات المستثمرين، والتحديات التنظيمية والتقنية داخل السوق السعودي، خاصة في مدينة الرياض باعتبارها المجال التطبيقي للدراسة. أما البعد الارتباطي، فيُمكّن من اختبار طبيعة العلاقة بين المتغيرات الرئيسة، وتحديد ما إذا كانت الملكية الجزئية المعتمدة على البلوكشين ترتبط إحصائيًا بزيادة مستوى السيولة في السوق العقاري، وكذلك قياس قوة هذه العلاقة واتجاهها (موجبة أو سالبة)، اعتمادًا على أساليب التحليل الكمي المناسبة.</w:t>
      </w:r>
    </w:p>
    <w:p w14:paraId="2DEFE9FC" w14:textId="63F0B850" w:rsidR="007632BD" w:rsidRPr="00476431" w:rsidRDefault="000B1EC0" w:rsidP="00476431">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lastRenderedPageBreak/>
        <w:t xml:space="preserve">وبذلك، يجمع المنهج الوصفي الارتباطي بين توصيف الظاهرة كما هي قائمة في الواقع، وتحليل العلاقات الكمية بين متغيراتها، بما يسمح بتفسير النتائج في ضوء الإطار النظري للدراسة واختبار فروضها إحصائيًا </w:t>
      </w:r>
      <w:r w:rsidR="0054003B" w:rsidRPr="00476431">
        <w:rPr>
          <w:rFonts w:ascii="Sakkal Majalla" w:eastAsia="Calibri" w:hAnsi="Sakkal Majalla" w:cs="Sakkal Majalla" w:hint="cs"/>
          <w:color w:val="000000" w:themeColor="text1"/>
          <w:sz w:val="28"/>
          <w:szCs w:val="28"/>
          <w:rtl/>
        </w:rPr>
        <w:t xml:space="preserve">(أبو زايدة، 2018).  </w:t>
      </w:r>
    </w:p>
    <w:p w14:paraId="6BA8C275" w14:textId="096BBB60" w:rsidR="00C31C6D" w:rsidRPr="00476431" w:rsidRDefault="00BF58E7" w:rsidP="00476431">
      <w:pPr>
        <w:bidi/>
        <w:spacing w:line="360" w:lineRule="auto"/>
        <w:jc w:val="both"/>
        <w:rPr>
          <w:rFonts w:ascii="Sakkal Majalla" w:eastAsia="Calibri" w:hAnsi="Sakkal Majalla" w:cs="Sakkal Majalla"/>
          <w:b/>
          <w:bCs/>
          <w:color w:val="1F497D" w:themeColor="text2"/>
          <w:sz w:val="28"/>
          <w:szCs w:val="28"/>
          <w:u w:val="single"/>
          <w:rtl/>
        </w:rPr>
      </w:pPr>
      <w:r w:rsidRPr="00476431">
        <w:rPr>
          <w:rFonts w:ascii="Sakkal Majalla" w:eastAsia="Calibri" w:hAnsi="Sakkal Majalla" w:cs="Sakkal Majalla" w:hint="cs"/>
          <w:b/>
          <w:bCs/>
          <w:color w:val="1F497D" w:themeColor="text2"/>
          <w:sz w:val="28"/>
          <w:szCs w:val="28"/>
          <w:u w:val="single"/>
          <w:rtl/>
        </w:rPr>
        <w:t>متغيرات الدراسة:</w:t>
      </w:r>
    </w:p>
    <w:p w14:paraId="220A14C1" w14:textId="76B59C55" w:rsidR="00B67291" w:rsidRPr="00476431" w:rsidRDefault="00BF58E7" w:rsidP="00476431">
      <w:pPr>
        <w:bidi/>
        <w:spacing w:after="360" w:line="360" w:lineRule="auto"/>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يوضح الشكل التالي متغيرات الدراسة (المستقل- التابع)</w:t>
      </w: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4"/>
        <w:gridCol w:w="2760"/>
        <w:gridCol w:w="2762"/>
      </w:tblGrid>
      <w:tr w:rsidR="00A82620" w:rsidRPr="00476431" w14:paraId="751A5ADC" w14:textId="77777777" w:rsidTr="00A82620">
        <w:trPr>
          <w:trHeight w:val="727"/>
        </w:trPr>
        <w:tc>
          <w:tcPr>
            <w:tcW w:w="2774" w:type="dxa"/>
          </w:tcPr>
          <w:p w14:paraId="537C4172" w14:textId="77777777" w:rsidR="00A82620" w:rsidRPr="00476431" w:rsidRDefault="00A82620" w:rsidP="00476431">
            <w:pPr>
              <w:bidi/>
              <w:spacing w:line="360" w:lineRule="auto"/>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5F497A" w:themeColor="accent4" w:themeShade="BF"/>
                <w:sz w:val="28"/>
                <w:szCs w:val="28"/>
                <w:rtl/>
              </w:rPr>
              <w:t>المتغير المستقل</w:t>
            </w:r>
          </w:p>
        </w:tc>
        <w:tc>
          <w:tcPr>
            <w:tcW w:w="2760" w:type="dxa"/>
          </w:tcPr>
          <w:p w14:paraId="118FB9BD" w14:textId="2773A6F4" w:rsidR="00A82620" w:rsidRPr="00476431" w:rsidRDefault="00A82620" w:rsidP="00476431">
            <w:pPr>
              <w:bidi/>
              <w:spacing w:line="360" w:lineRule="auto"/>
              <w:jc w:val="center"/>
              <w:rPr>
                <w:rFonts w:ascii="Sakkal Majalla" w:eastAsia="Calibri" w:hAnsi="Sakkal Majalla" w:cs="Sakkal Majalla"/>
                <w:b/>
                <w:bCs/>
                <w:color w:val="5F497A" w:themeColor="accent4" w:themeShade="BF"/>
                <w:sz w:val="28"/>
                <w:szCs w:val="28"/>
                <w:rtl/>
              </w:rPr>
            </w:pPr>
          </w:p>
        </w:tc>
        <w:tc>
          <w:tcPr>
            <w:tcW w:w="2762" w:type="dxa"/>
          </w:tcPr>
          <w:p w14:paraId="7A56F5A3" w14:textId="04B23281" w:rsidR="00A82620" w:rsidRPr="00476431" w:rsidRDefault="00A82620" w:rsidP="00476431">
            <w:pPr>
              <w:bidi/>
              <w:spacing w:line="360" w:lineRule="auto"/>
              <w:jc w:val="center"/>
              <w:rPr>
                <w:rFonts w:ascii="Sakkal Majalla" w:eastAsia="Calibri" w:hAnsi="Sakkal Majalla" w:cs="Sakkal Majalla"/>
                <w:b/>
                <w:bCs/>
                <w:color w:val="5F497A" w:themeColor="accent4" w:themeShade="BF"/>
                <w:sz w:val="28"/>
                <w:szCs w:val="28"/>
                <w:rtl/>
              </w:rPr>
            </w:pPr>
            <w:r w:rsidRPr="00476431">
              <w:rPr>
                <w:rFonts w:ascii="Sakkal Majalla" w:eastAsia="Calibri" w:hAnsi="Sakkal Majalla" w:cs="Sakkal Majalla" w:hint="cs"/>
                <w:b/>
                <w:bCs/>
                <w:color w:val="5F497A" w:themeColor="accent4" w:themeShade="BF"/>
                <w:sz w:val="28"/>
                <w:szCs w:val="28"/>
                <w:rtl/>
              </w:rPr>
              <w:t>المتغير التابع</w:t>
            </w:r>
          </w:p>
        </w:tc>
      </w:tr>
    </w:tbl>
    <w:p w14:paraId="6098CDB3" w14:textId="3514BB26" w:rsidR="00A82620" w:rsidRPr="00476431" w:rsidRDefault="009440FD" w:rsidP="00476431">
      <w:pPr>
        <w:bidi/>
        <w:spacing w:line="360" w:lineRule="auto"/>
        <w:rPr>
          <w:rFonts w:ascii="Sakkal Majalla" w:eastAsia="Calibri" w:hAnsi="Sakkal Majalla" w:cs="Sakkal Majalla"/>
          <w:b/>
          <w:bCs/>
          <w:color w:val="000000" w:themeColor="text1"/>
          <w:sz w:val="28"/>
          <w:szCs w:val="28"/>
          <w:rtl/>
        </w:rPr>
      </w:pPr>
      <w:r w:rsidRPr="00476431">
        <w:rPr>
          <w:rFonts w:ascii="Sakkal Majalla" w:hAnsi="Sakkal Majalla" w:cs="Sakkal Majalla" w:hint="cs"/>
          <w:noProof/>
          <w:sz w:val="28"/>
          <w:szCs w:val="28"/>
          <w:rtl/>
          <w:lang w:val="ar-SA"/>
        </w:rPr>
        <mc:AlternateContent>
          <mc:Choice Requires="wps">
            <w:drawing>
              <wp:anchor distT="0" distB="0" distL="114300" distR="114300" simplePos="0" relativeHeight="251665920" behindDoc="0" locked="0" layoutInCell="1" allowOverlap="1" wp14:anchorId="40BC101D" wp14:editId="4B1F7B5B">
                <wp:simplePos x="0" y="0"/>
                <wp:positionH relativeFrom="column">
                  <wp:posOffset>3487616</wp:posOffset>
                </wp:positionH>
                <wp:positionV relativeFrom="paragraph">
                  <wp:posOffset>342</wp:posOffset>
                </wp:positionV>
                <wp:extent cx="1787330" cy="978535"/>
                <wp:effectExtent l="0" t="0" r="22860" b="12065"/>
                <wp:wrapNone/>
                <wp:docPr id="496799333" name="Rectangle 6"/>
                <wp:cNvGraphicFramePr/>
                <a:graphic xmlns:a="http://schemas.openxmlformats.org/drawingml/2006/main">
                  <a:graphicData uri="http://schemas.microsoft.com/office/word/2010/wordprocessingShape">
                    <wps:wsp>
                      <wps:cNvSpPr/>
                      <wps:spPr>
                        <a:xfrm>
                          <a:off x="0" y="0"/>
                          <a:ext cx="1787330" cy="978535"/>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0C69BE" w14:textId="74ACAB3A" w:rsidR="00A82620" w:rsidRPr="00BA20E5" w:rsidRDefault="009440FD" w:rsidP="00A82620">
                            <w:pPr>
                              <w:jc w:val="center"/>
                              <w:rPr>
                                <w:b/>
                                <w:bCs/>
                                <w:sz w:val="28"/>
                                <w:szCs w:val="28"/>
                              </w:rPr>
                            </w:pPr>
                            <w:r w:rsidRPr="00BA20E5">
                              <w:rPr>
                                <w:rFonts w:ascii="Sakkal Majalla" w:eastAsia="Calibri" w:hAnsi="Sakkal Majalla" w:cs="Sakkal Majalla"/>
                                <w:b/>
                                <w:bCs/>
                                <w:color w:val="000000" w:themeColor="text1"/>
                                <w:sz w:val="28"/>
                                <w:szCs w:val="28"/>
                                <w:rtl/>
                                <w:lang w:bidi="ar-EG"/>
                              </w:rPr>
                              <w:t>الملكية الجزئية</w:t>
                            </w:r>
                            <w:r w:rsidRPr="00BA20E5">
                              <w:rPr>
                                <w:rFonts w:ascii="Sakkal Majalla" w:eastAsia="Calibri" w:hAnsi="Sakkal Majalla" w:cs="Sakkal Majalla" w:hint="cs"/>
                                <w:b/>
                                <w:bCs/>
                                <w:color w:val="000000" w:themeColor="text1"/>
                                <w:sz w:val="28"/>
                                <w:szCs w:val="28"/>
                                <w:rtl/>
                                <w:lang w:bidi="ar-EG"/>
                              </w:rPr>
                              <w:t xml:space="preserve"> للعقارات المدرة للدخل</w:t>
                            </w:r>
                            <w:r w:rsidRPr="00BA20E5">
                              <w:rPr>
                                <w:rFonts w:ascii="Sakkal Majalla" w:eastAsia="Calibri" w:hAnsi="Sakkal Majalla" w:cs="Sakkal Majalla"/>
                                <w:b/>
                                <w:bCs/>
                                <w:color w:val="000000" w:themeColor="text1"/>
                                <w:sz w:val="28"/>
                                <w:szCs w:val="28"/>
                                <w:rtl/>
                                <w:lang w:bidi="ar-EG"/>
                              </w:rPr>
                              <w:t xml:space="preserve"> المدعومة بالبلوكشين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C101D" id="Rectangle 6" o:spid="_x0000_s1027" style="position:absolute;left:0;text-align:left;margin-left:274.6pt;margin-top:.05pt;width:140.75pt;height:77.0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" filled="f" strokecolor="black [3213]" strokeweight=".5pt">
                <v:textbox>
                  <w:txbxContent>
                    <w:p w14:paraId="660C69BE" w14:textId="74ACAB3A" w:rsidR="00A82620" w:rsidRPr="00BA20E5" w:rsidRDefault="009440FD" w:rsidP="00A82620">
                      <w:pPr>
                        <w:jc w:val="center"/>
                        <w:rPr>
                          <w:b/>
                          <w:bCs/>
                          <w:sz w:val="28"/>
                          <w:szCs w:val="28"/>
                        </w:rPr>
                      </w:pPr>
                      <w:r w:rsidRPr="00BA20E5">
                        <w:rPr>
                          <w:rFonts w:ascii="Sakkal Majalla" w:eastAsia="Calibri" w:hAnsi="Sakkal Majalla" w:cs="Sakkal Majalla"/>
                          <w:b/>
                          <w:bCs/>
                          <w:color w:val="000000" w:themeColor="text1"/>
                          <w:sz w:val="28"/>
                          <w:szCs w:val="28"/>
                          <w:rtl/>
                          <w:lang w:bidi="ar-EG"/>
                        </w:rPr>
                        <w:t>الملكية الجزئية</w:t>
                      </w:r>
                      <w:r w:rsidRPr="00BA20E5">
                        <w:rPr>
                          <w:rFonts w:ascii="Sakkal Majalla" w:eastAsia="Calibri" w:hAnsi="Sakkal Majalla" w:cs="Sakkal Majalla" w:hint="cs"/>
                          <w:b/>
                          <w:bCs/>
                          <w:color w:val="000000" w:themeColor="text1"/>
                          <w:sz w:val="28"/>
                          <w:szCs w:val="28"/>
                          <w:rtl/>
                          <w:lang w:bidi="ar-EG"/>
                        </w:rPr>
                        <w:t xml:space="preserve"> للعقارات المدرة للدخل</w:t>
                      </w:r>
                      <w:r w:rsidRPr="00BA20E5">
                        <w:rPr>
                          <w:rFonts w:ascii="Sakkal Majalla" w:eastAsia="Calibri" w:hAnsi="Sakkal Majalla" w:cs="Sakkal Majalla"/>
                          <w:b/>
                          <w:bCs/>
                          <w:color w:val="000000" w:themeColor="text1"/>
                          <w:sz w:val="28"/>
                          <w:szCs w:val="28"/>
                          <w:rtl/>
                          <w:lang w:bidi="ar-EG"/>
                        </w:rPr>
                        <w:t xml:space="preserve"> المدعومة بالبلوكشين</w:t>
                      </w:r>
                    </w:p>
                  </w:txbxContent>
                </v:textbox>
              </v:rect>
            </w:pict>
          </mc:Fallback>
        </mc:AlternateContent>
      </w:r>
      <w:r w:rsidR="00A82620" w:rsidRPr="00476431">
        <w:rPr>
          <w:rFonts w:ascii="Sakkal Majalla" w:hAnsi="Sakkal Majalla" w:cs="Sakkal Majalla" w:hint="cs"/>
          <w:noProof/>
          <w:sz w:val="28"/>
          <w:szCs w:val="28"/>
          <w:rtl/>
          <w:lang w:val="ar-SA"/>
        </w:rPr>
        <mc:AlternateContent>
          <mc:Choice Requires="wps">
            <w:drawing>
              <wp:anchor distT="0" distB="0" distL="114300" distR="114300" simplePos="0" relativeHeight="251670016" behindDoc="0" locked="0" layoutInCell="1" allowOverlap="1" wp14:anchorId="2AB7A699" wp14:editId="2E5401BD">
                <wp:simplePos x="0" y="0"/>
                <wp:positionH relativeFrom="margin">
                  <wp:posOffset>382563</wp:posOffset>
                </wp:positionH>
                <wp:positionV relativeFrom="paragraph">
                  <wp:posOffset>96813</wp:posOffset>
                </wp:positionV>
                <wp:extent cx="1389185" cy="755845"/>
                <wp:effectExtent l="0" t="0" r="20955" b="25400"/>
                <wp:wrapNone/>
                <wp:docPr id="2139309780" name="Rectangle 6"/>
                <wp:cNvGraphicFramePr/>
                <a:graphic xmlns:a="http://schemas.openxmlformats.org/drawingml/2006/main">
                  <a:graphicData uri="http://schemas.microsoft.com/office/word/2010/wordprocessingShape">
                    <wps:wsp>
                      <wps:cNvSpPr/>
                      <wps:spPr>
                        <a:xfrm>
                          <a:off x="0" y="0"/>
                          <a:ext cx="1389185" cy="755845"/>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DDFA43E" w14:textId="679EB66F" w:rsidR="00A82620" w:rsidRPr="00BA20E5" w:rsidRDefault="00A82620" w:rsidP="00A82620">
                            <w:pPr>
                              <w:jc w:val="center"/>
                              <w:rPr>
                                <w:sz w:val="28"/>
                                <w:szCs w:val="28"/>
                              </w:rPr>
                            </w:pPr>
                            <w:r w:rsidRPr="00BA20E5">
                              <w:rPr>
                                <w:rFonts w:ascii="Sakkal Majalla" w:eastAsia="Calibri" w:hAnsi="Sakkal Majalla" w:cs="Sakkal Majalla"/>
                                <w:b/>
                                <w:bCs/>
                                <w:color w:val="000000" w:themeColor="text1"/>
                                <w:sz w:val="28"/>
                                <w:szCs w:val="28"/>
                                <w:rtl/>
                              </w:rPr>
                              <w:t xml:space="preserve"> سيولة السوق العقاري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7A699" id="_x0000_s1028" style="position:absolute;left:0;text-align:left;margin-left:30.1pt;margin-top:7.6pt;width:109.4pt;height:59.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" filled="f" strokecolor="black [3213]" strokeweight=".5pt">
                <v:textbox>
                  <w:txbxContent>
                    <w:p w14:paraId="5DDFA43E" w14:textId="679EB66F" w:rsidR="00A82620" w:rsidRPr="00BA20E5" w:rsidRDefault="00A82620" w:rsidP="00A82620">
                      <w:pPr>
                        <w:jc w:val="center"/>
                        <w:rPr>
                          <w:sz w:val="28"/>
                          <w:szCs w:val="28"/>
                        </w:rPr>
                      </w:pPr>
                      <w:r w:rsidRPr="00BA20E5">
                        <w:rPr>
                          <w:rFonts w:ascii="Sakkal Majalla" w:eastAsia="Calibri" w:hAnsi="Sakkal Majalla" w:cs="Sakkal Majalla"/>
                          <w:b/>
                          <w:bCs/>
                          <w:color w:val="000000" w:themeColor="text1"/>
                          <w:sz w:val="28"/>
                          <w:szCs w:val="28"/>
                          <w:rtl/>
                        </w:rPr>
                        <w:t xml:space="preserve"> سيولة السوق العقاري</w:t>
                      </w:r>
                    </w:p>
                  </w:txbxContent>
                </v:textbox>
                <w10:wrap anchorx="margin"/>
              </v:rect>
            </w:pict>
          </mc:Fallback>
        </mc:AlternateContent>
      </w:r>
    </w:p>
    <w:p w14:paraId="230D4821" w14:textId="00C76D22" w:rsidR="00A82620" w:rsidRPr="00476431" w:rsidRDefault="009440FD" w:rsidP="00476431">
      <w:pPr>
        <w:bidi/>
        <w:spacing w:line="360" w:lineRule="auto"/>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noProof/>
          <w:color w:val="000000" w:themeColor="text1"/>
          <w:sz w:val="28"/>
          <w:szCs w:val="28"/>
          <w:rtl/>
          <w:lang w:val="ar-SA"/>
        </w:rPr>
        <mc:AlternateContent>
          <mc:Choice Requires="wps">
            <w:drawing>
              <wp:anchor distT="0" distB="0" distL="114300" distR="114300" simplePos="0" relativeHeight="251671040" behindDoc="0" locked="0" layoutInCell="1" allowOverlap="1" wp14:anchorId="7DB25577" wp14:editId="3D2F6124">
                <wp:simplePos x="0" y="0"/>
                <wp:positionH relativeFrom="column">
                  <wp:posOffset>1735015</wp:posOffset>
                </wp:positionH>
                <wp:positionV relativeFrom="paragraph">
                  <wp:posOffset>90268</wp:posOffset>
                </wp:positionV>
                <wp:extent cx="1729154" cy="0"/>
                <wp:effectExtent l="38100" t="76200" r="0" b="95250"/>
                <wp:wrapNone/>
                <wp:docPr id="492671388" name="Straight Arrow Connector 11"/>
                <wp:cNvGraphicFramePr/>
                <a:graphic xmlns:a="http://schemas.openxmlformats.org/drawingml/2006/main">
                  <a:graphicData uri="http://schemas.microsoft.com/office/word/2010/wordprocessingShape">
                    <wps:wsp>
                      <wps:cNvCnPr/>
                      <wps:spPr>
                        <a:xfrm flipH="1">
                          <a:off x="0" y="0"/>
                          <a:ext cx="1729154" cy="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08573BA" id="_x0000_t32" coordsize="21600,21600" o:spt="32" o:oned="t" path="m,l21600,21600e" filled="f">
                <v:path arrowok="t" fillok="f" o:connecttype="none"/>
                <o:lock v:ext="edit" shapetype="t"/>
              </v:shapetype>
              <v:shape id="Straight Arrow Connector 11" o:spid="_x0000_s1026" type="#_x0000_t32" style="position:absolute;margin-left:136.6pt;margin-top:7.1pt;width:136.15pt;height:0;flip:x;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" strokecolor="#4579b8 [3044]" strokeweight="1.5pt">
                <v:stroke endarrow="block"/>
              </v:shape>
            </w:pict>
          </mc:Fallback>
        </mc:AlternateContent>
      </w:r>
    </w:p>
    <w:p w14:paraId="3D3CF193" w14:textId="3345D31A" w:rsidR="00A82620" w:rsidRPr="00476431" w:rsidRDefault="00A82620" w:rsidP="00476431">
      <w:pPr>
        <w:bidi/>
        <w:spacing w:line="360" w:lineRule="auto"/>
        <w:rPr>
          <w:rFonts w:ascii="Sakkal Majalla" w:hAnsi="Sakkal Majalla" w:cs="Sakkal Majalla"/>
          <w:sz w:val="28"/>
          <w:szCs w:val="28"/>
          <w:rtl/>
        </w:rPr>
      </w:pPr>
    </w:p>
    <w:p w14:paraId="45305508" w14:textId="77777777" w:rsidR="0054003B" w:rsidRPr="00476431" w:rsidRDefault="0054003B" w:rsidP="00476431">
      <w:pPr>
        <w:bidi/>
        <w:spacing w:line="360" w:lineRule="auto"/>
        <w:rPr>
          <w:rFonts w:ascii="Sakkal Majalla" w:eastAsia="Calibri" w:hAnsi="Sakkal Majalla" w:cs="Sakkal Majalla"/>
          <w:b/>
          <w:bCs/>
          <w:color w:val="1F497D" w:themeColor="text2"/>
          <w:sz w:val="28"/>
          <w:szCs w:val="28"/>
          <w:u w:val="single"/>
          <w:rtl/>
        </w:rPr>
      </w:pPr>
      <w:r w:rsidRPr="00476431">
        <w:rPr>
          <w:rFonts w:ascii="Sakkal Majalla" w:eastAsia="Calibri" w:hAnsi="Sakkal Majalla" w:cs="Sakkal Majalla" w:hint="cs"/>
          <w:b/>
          <w:bCs/>
          <w:color w:val="1F497D" w:themeColor="text2"/>
          <w:sz w:val="28"/>
          <w:szCs w:val="28"/>
          <w:u w:val="single"/>
          <w:rtl/>
        </w:rPr>
        <w:t>مجتمع وعينة الدراسة:</w:t>
      </w:r>
    </w:p>
    <w:p w14:paraId="6A3AE55A" w14:textId="77777777" w:rsidR="0054003B" w:rsidRPr="00476431" w:rsidRDefault="0054003B" w:rsidP="00476431">
      <w:pPr>
        <w:numPr>
          <w:ilvl w:val="0"/>
          <w:numId w:val="6"/>
        </w:numPr>
        <w:bidi/>
        <w:spacing w:line="360" w:lineRule="auto"/>
        <w:contextualSpacing/>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مجتمع الدراسة:</w:t>
      </w:r>
    </w:p>
    <w:p w14:paraId="1A7C000A" w14:textId="77777777" w:rsidR="00977298" w:rsidRPr="00977298" w:rsidRDefault="00977298" w:rsidP="00977298">
      <w:pPr>
        <w:bidi/>
        <w:spacing w:before="120" w:line="360" w:lineRule="auto"/>
        <w:jc w:val="both"/>
        <w:rPr>
          <w:rFonts w:ascii="Sakkal Majalla" w:eastAsia="Calibri" w:hAnsi="Sakkal Majalla" w:cs="Sakkal Majalla"/>
          <w:color w:val="000000" w:themeColor="text1"/>
          <w:sz w:val="28"/>
          <w:szCs w:val="28"/>
        </w:rPr>
      </w:pPr>
      <w:r w:rsidRPr="00977298">
        <w:rPr>
          <w:rFonts w:ascii="Sakkal Majalla" w:eastAsia="Calibri" w:hAnsi="Sakkal Majalla" w:cs="Sakkal Majalla"/>
          <w:color w:val="000000" w:themeColor="text1"/>
          <w:sz w:val="28"/>
          <w:szCs w:val="28"/>
          <w:rtl/>
        </w:rPr>
        <w:t>يتكون مجتمع الدراسة من المستثمرين الأفراد المهتمين بالاستثمار في العقارات المدرة للدخل من خلال منصات الملكية الجزئية الرقمية في المملكة العربية السعودية، ولا سيما المستثمرين الذين يستخدمون التطبيقات أو المنصات التقنية التي تتيح الاستثمار الجزئي في الأصول العقارية.</w:t>
      </w:r>
    </w:p>
    <w:p w14:paraId="221A3403" w14:textId="77777777" w:rsidR="00977298" w:rsidRPr="00977298" w:rsidRDefault="00977298" w:rsidP="00977298">
      <w:pPr>
        <w:bidi/>
        <w:spacing w:before="120" w:line="360" w:lineRule="auto"/>
        <w:jc w:val="both"/>
        <w:rPr>
          <w:rFonts w:ascii="Sakkal Majalla" w:eastAsia="Calibri" w:hAnsi="Sakkal Majalla" w:cs="Sakkal Majalla"/>
          <w:color w:val="000000" w:themeColor="text1"/>
          <w:sz w:val="28"/>
          <w:szCs w:val="28"/>
        </w:rPr>
      </w:pPr>
    </w:p>
    <w:p w14:paraId="707D988A" w14:textId="55708130" w:rsidR="0054003B" w:rsidRPr="00476431" w:rsidRDefault="00977298" w:rsidP="00977298">
      <w:pPr>
        <w:bidi/>
        <w:spacing w:before="120" w:line="360" w:lineRule="auto"/>
        <w:jc w:val="both"/>
        <w:rPr>
          <w:rFonts w:ascii="Sakkal Majalla" w:eastAsia="Calibri" w:hAnsi="Sakkal Majalla" w:cs="Sakkal Majalla"/>
          <w:color w:val="000000" w:themeColor="text1"/>
          <w:sz w:val="28"/>
          <w:szCs w:val="28"/>
        </w:rPr>
      </w:pPr>
      <w:r w:rsidRPr="00977298">
        <w:rPr>
          <w:rFonts w:ascii="Sakkal Majalla" w:eastAsia="Calibri" w:hAnsi="Sakkal Majalla" w:cs="Sakkal Majalla"/>
          <w:color w:val="000000" w:themeColor="text1"/>
          <w:sz w:val="28"/>
          <w:szCs w:val="28"/>
          <w:rtl/>
        </w:rPr>
        <w:t xml:space="preserve">ويركز نطاق التطبيق المكاني على المملكة العربية السعودية مع التركيز </w:t>
      </w:r>
      <w:r>
        <w:rPr>
          <w:rFonts w:ascii="Sakkal Majalla" w:eastAsia="Calibri" w:hAnsi="Sakkal Majalla" w:cs="Sakkal Majalla" w:hint="cs"/>
          <w:color w:val="000000" w:themeColor="text1"/>
          <w:sz w:val="28"/>
          <w:szCs w:val="28"/>
          <w:rtl/>
        </w:rPr>
        <w:t xml:space="preserve">بصفة خاصة </w:t>
      </w:r>
      <w:r w:rsidRPr="00977298">
        <w:rPr>
          <w:rFonts w:ascii="Sakkal Majalla" w:eastAsia="Calibri" w:hAnsi="Sakkal Majalla" w:cs="Sakkal Majalla"/>
          <w:color w:val="000000" w:themeColor="text1"/>
          <w:sz w:val="28"/>
          <w:szCs w:val="28"/>
          <w:rtl/>
        </w:rPr>
        <w:t>على مدينة الرياض، باعتبارها المركز الرئيس للنشاط العقاري والاستثماري في المملكة، والبيئة الأكثر نشاطًا في تطبيقات الاستثمار العقاري الرقمي والملكية الجزئية المدعومة بالتقنيات الحديثة</w:t>
      </w:r>
      <w:r w:rsidR="0054003B" w:rsidRPr="00476431">
        <w:rPr>
          <w:rFonts w:ascii="Sakkal Majalla" w:eastAsia="Calibri" w:hAnsi="Sakkal Majalla" w:cs="Sakkal Majalla" w:hint="cs"/>
          <w:color w:val="000000" w:themeColor="text1"/>
          <w:sz w:val="28"/>
          <w:szCs w:val="28"/>
          <w:rtl/>
        </w:rPr>
        <w:t>.</w:t>
      </w:r>
    </w:p>
    <w:p w14:paraId="1D51E716" w14:textId="77777777" w:rsidR="0054003B" w:rsidRPr="00476431" w:rsidRDefault="0054003B" w:rsidP="00476431">
      <w:pPr>
        <w:numPr>
          <w:ilvl w:val="0"/>
          <w:numId w:val="6"/>
        </w:numPr>
        <w:bidi/>
        <w:spacing w:line="360" w:lineRule="auto"/>
        <w:contextualSpacing/>
        <w:jc w:val="both"/>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عينة الدراسة:</w:t>
      </w:r>
    </w:p>
    <w:p w14:paraId="729A6DE6" w14:textId="78B6280C" w:rsidR="00977298" w:rsidRPr="00977298" w:rsidRDefault="00977298" w:rsidP="00977298">
      <w:pPr>
        <w:bidi/>
        <w:spacing w:line="360" w:lineRule="auto"/>
        <w:jc w:val="both"/>
        <w:rPr>
          <w:rFonts w:ascii="Sakkal Majalla" w:eastAsia="Calibri" w:hAnsi="Sakkal Majalla" w:cs="Sakkal Majalla"/>
          <w:color w:val="000000" w:themeColor="text1"/>
          <w:sz w:val="28"/>
          <w:szCs w:val="28"/>
        </w:rPr>
      </w:pPr>
      <w:r w:rsidRPr="00977298">
        <w:rPr>
          <w:rFonts w:ascii="Sakkal Majalla" w:eastAsia="Calibri" w:hAnsi="Sakkal Majalla" w:cs="Sakkal Majalla"/>
          <w:color w:val="000000" w:themeColor="text1"/>
          <w:sz w:val="28"/>
          <w:szCs w:val="28"/>
          <w:rtl/>
        </w:rPr>
        <w:t xml:space="preserve">سيتم اختيار عينة عشوائية من المستثمرين الأفراد المستخدمين لمنصات الاستثمار العقاري الرقمي التي تتيح الملكية الجزئية للعقارات </w:t>
      </w:r>
      <w:r>
        <w:rPr>
          <w:rFonts w:ascii="Sakkal Majalla" w:eastAsia="Calibri" w:hAnsi="Sakkal Majalla" w:cs="Sakkal Majalla" w:hint="cs"/>
          <w:color w:val="000000" w:themeColor="text1"/>
          <w:sz w:val="28"/>
          <w:szCs w:val="28"/>
          <w:rtl/>
        </w:rPr>
        <w:t>ب</w:t>
      </w:r>
      <w:r w:rsidRPr="00977298">
        <w:rPr>
          <w:rFonts w:ascii="Sakkal Majalla" w:eastAsia="Calibri" w:hAnsi="Sakkal Majalla" w:cs="Sakkal Majalla"/>
          <w:color w:val="000000" w:themeColor="text1"/>
          <w:sz w:val="28"/>
          <w:szCs w:val="28"/>
          <w:rtl/>
        </w:rPr>
        <w:t>المملكة العربية السعودية، مع التركيز على مستخدمي تطبيق "حصتك" المرخص من الهيئة العامة للعقار، نظرًا لكونه نموذجًا رقميًا تطبيقيًا يتيح الاستثمار في الملكية الجزئية للعقارات المدرة للدخل.</w:t>
      </w:r>
    </w:p>
    <w:p w14:paraId="2C3CC450" w14:textId="5823D04A" w:rsidR="007D7BC4" w:rsidRPr="00476431" w:rsidRDefault="00977298" w:rsidP="00977298">
      <w:pPr>
        <w:bidi/>
        <w:spacing w:line="360" w:lineRule="auto"/>
        <w:jc w:val="both"/>
        <w:rPr>
          <w:rFonts w:ascii="Sakkal Majalla" w:eastAsia="Calibri" w:hAnsi="Sakkal Majalla" w:cs="Sakkal Majalla"/>
          <w:color w:val="000000" w:themeColor="text1"/>
          <w:sz w:val="28"/>
          <w:szCs w:val="28"/>
          <w:rtl/>
        </w:rPr>
      </w:pPr>
      <w:r w:rsidRPr="00977298">
        <w:rPr>
          <w:rFonts w:ascii="Sakkal Majalla" w:eastAsia="Calibri" w:hAnsi="Sakkal Majalla" w:cs="Sakkal Majalla"/>
          <w:color w:val="000000" w:themeColor="text1"/>
          <w:sz w:val="28"/>
          <w:szCs w:val="28"/>
          <w:rtl/>
        </w:rPr>
        <w:lastRenderedPageBreak/>
        <w:t>وسيتم الاعتماد على البيانات الاستثمارية الفعلية المتاحة عبر التطبيق، بما يسمح بدراسة أثر الملكية الجزئية المدعومة بالتقنيات الرقمية على مستوى سيولة الأصول العقارية محل الاستثمار</w:t>
      </w:r>
      <w:r w:rsidR="007D7BC4" w:rsidRPr="00476431">
        <w:rPr>
          <w:rFonts w:ascii="Sakkal Majalla" w:eastAsia="Calibri" w:hAnsi="Sakkal Majalla" w:cs="Sakkal Majalla" w:hint="cs"/>
          <w:color w:val="000000" w:themeColor="text1"/>
          <w:sz w:val="28"/>
          <w:szCs w:val="28"/>
          <w:rtl/>
        </w:rPr>
        <w:t xml:space="preserve">.  </w:t>
      </w:r>
    </w:p>
    <w:p w14:paraId="291CE72D" w14:textId="77777777" w:rsidR="0054003B" w:rsidRPr="00476431" w:rsidRDefault="0054003B" w:rsidP="00476431">
      <w:pPr>
        <w:bidi/>
        <w:spacing w:line="360" w:lineRule="auto"/>
        <w:rPr>
          <w:rFonts w:ascii="Sakkal Majalla" w:eastAsia="Calibri" w:hAnsi="Sakkal Majalla" w:cs="Sakkal Majalla"/>
          <w:b/>
          <w:bCs/>
          <w:color w:val="1F497D" w:themeColor="text2"/>
          <w:sz w:val="28"/>
          <w:szCs w:val="28"/>
          <w:u w:val="single"/>
          <w:rtl/>
        </w:rPr>
      </w:pPr>
      <w:r w:rsidRPr="00476431">
        <w:rPr>
          <w:rFonts w:ascii="Sakkal Majalla" w:eastAsia="Calibri" w:hAnsi="Sakkal Majalla" w:cs="Sakkal Majalla" w:hint="cs"/>
          <w:b/>
          <w:bCs/>
          <w:color w:val="1F497D" w:themeColor="text2"/>
          <w:sz w:val="28"/>
          <w:szCs w:val="28"/>
          <w:u w:val="single"/>
          <w:rtl/>
        </w:rPr>
        <w:t>وسائل جمع بيانات الدراسة:</w:t>
      </w:r>
    </w:p>
    <w:p w14:paraId="54DD7732" w14:textId="1BED59E0" w:rsidR="0054003B" w:rsidRPr="00476431" w:rsidRDefault="00A335BA" w:rsidP="00476431">
      <w:pPr>
        <w:bidi/>
        <w:spacing w:line="360" w:lineRule="auto"/>
        <w:contextualSpacing/>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أ- سيتم الاعتماد على المصادر العلمية المحكمة العربية والأجنبية، والدراسات السابقة ذات الصلة بترميز الأصول، والملكية الجزئية، وسيولة الأسواق، إضافة إلى التقارير التنظيمية والأنظمة ذات العلاقة بالسوق العقاري السعودي</w:t>
      </w:r>
      <w:r w:rsidR="0054003B" w:rsidRPr="00476431">
        <w:rPr>
          <w:rFonts w:ascii="Sakkal Majalla" w:eastAsia="Calibri" w:hAnsi="Sakkal Majalla" w:cs="Sakkal Majalla" w:hint="cs"/>
          <w:color w:val="000000" w:themeColor="text1"/>
          <w:sz w:val="28"/>
          <w:szCs w:val="28"/>
          <w:rtl/>
        </w:rPr>
        <w:t xml:space="preserve">. </w:t>
      </w:r>
    </w:p>
    <w:p w14:paraId="1A9A3A44" w14:textId="77777777" w:rsidR="00D64737" w:rsidRPr="00476431" w:rsidRDefault="00A335BA" w:rsidP="00476431">
      <w:pPr>
        <w:bidi/>
        <w:spacing w:line="360" w:lineRule="auto"/>
        <w:contextualSpacing/>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ب- </w:t>
      </w:r>
      <w:r w:rsidR="0054003B" w:rsidRPr="00476431">
        <w:rPr>
          <w:rFonts w:ascii="Sakkal Majalla" w:eastAsia="Calibri" w:hAnsi="Sakkal Majalla" w:cs="Sakkal Majalla" w:hint="cs"/>
          <w:color w:val="000000" w:themeColor="text1"/>
          <w:sz w:val="28"/>
          <w:szCs w:val="28"/>
          <w:rtl/>
        </w:rPr>
        <w:t xml:space="preserve">الجانب الميداني: </w:t>
      </w:r>
      <w:r w:rsidR="00D64737" w:rsidRPr="00476431">
        <w:rPr>
          <w:rFonts w:ascii="Sakkal Majalla" w:eastAsia="Calibri" w:hAnsi="Sakkal Majalla" w:cs="Sakkal Majalla" w:hint="cs"/>
          <w:color w:val="000000" w:themeColor="text1"/>
          <w:sz w:val="28"/>
          <w:szCs w:val="28"/>
          <w:rtl/>
        </w:rPr>
        <w:t>سيتم جمع بيانات كمية تجريبية فعلية من خلال تطبيق "حصتك" المرخص من الهيئة العامة للعقار، والذي يتيح الاستثمار الجزئي في العقارات المدرة للدخل.</w:t>
      </w:r>
    </w:p>
    <w:p w14:paraId="29BA02EB" w14:textId="77777777" w:rsidR="00D64737" w:rsidRPr="00476431" w:rsidRDefault="00D64737" w:rsidP="00476431">
      <w:pPr>
        <w:bidi/>
        <w:spacing w:after="120" w:line="360" w:lineRule="auto"/>
        <w:contextualSpacing/>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وستتضمن البيانات – في حدود ما تسمح به الضوابط النظامية وحماية خصوصية المستثمرين – مؤشرات فعلية مثل:</w:t>
      </w:r>
    </w:p>
    <w:p w14:paraId="600EBE65" w14:textId="27235C5B" w:rsidR="00D64737" w:rsidRPr="00476431" w:rsidRDefault="00D64737" w:rsidP="00954B7E">
      <w:pPr>
        <w:pStyle w:val="a3"/>
        <w:numPr>
          <w:ilvl w:val="0"/>
          <w:numId w:val="11"/>
        </w:numPr>
        <w:bidi/>
        <w:spacing w:after="0" w:line="360" w:lineRule="auto"/>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عدد المستثمرين في كل أصل عقاري.</w:t>
      </w:r>
    </w:p>
    <w:p w14:paraId="30AB1E68" w14:textId="2EC918BC" w:rsidR="00D64737" w:rsidRPr="00476431" w:rsidRDefault="00D64737" w:rsidP="00954B7E">
      <w:pPr>
        <w:pStyle w:val="a3"/>
        <w:numPr>
          <w:ilvl w:val="0"/>
          <w:numId w:val="11"/>
        </w:numPr>
        <w:bidi/>
        <w:spacing w:after="0" w:line="360" w:lineRule="auto"/>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قيمة الحصص المملوكة ومتوسط حجم الاستثمار.</w:t>
      </w:r>
    </w:p>
    <w:p w14:paraId="2FBA3CF8" w14:textId="7488BBDE" w:rsidR="00D64737" w:rsidRPr="00476431" w:rsidRDefault="00D64737" w:rsidP="00954B7E">
      <w:pPr>
        <w:pStyle w:val="a3"/>
        <w:numPr>
          <w:ilvl w:val="0"/>
          <w:numId w:val="11"/>
        </w:numPr>
        <w:bidi/>
        <w:spacing w:after="0" w:line="360" w:lineRule="auto"/>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عدد عمليات التداول أو التخارج (إن وجدت).</w:t>
      </w:r>
    </w:p>
    <w:p w14:paraId="16C1D0FC" w14:textId="6A4D47DB" w:rsidR="00D64737" w:rsidRPr="00476431" w:rsidRDefault="00D64737" w:rsidP="00954B7E">
      <w:pPr>
        <w:pStyle w:val="a3"/>
        <w:numPr>
          <w:ilvl w:val="0"/>
          <w:numId w:val="11"/>
        </w:numPr>
        <w:bidi/>
        <w:spacing w:after="0" w:line="360" w:lineRule="auto"/>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مدة الاحتفاظ بالحصص.</w:t>
      </w:r>
    </w:p>
    <w:p w14:paraId="247B13B0" w14:textId="523440ED" w:rsidR="00D64737" w:rsidRPr="00476431" w:rsidRDefault="00D64737" w:rsidP="00954B7E">
      <w:pPr>
        <w:pStyle w:val="a3"/>
        <w:numPr>
          <w:ilvl w:val="0"/>
          <w:numId w:val="11"/>
        </w:numPr>
        <w:bidi/>
        <w:spacing w:after="0" w:line="360" w:lineRule="auto"/>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حجم العوائد الموزعة دوريًا.</w:t>
      </w:r>
    </w:p>
    <w:p w14:paraId="20AF0CFF" w14:textId="0F67892E" w:rsidR="00D64737" w:rsidRPr="00476431" w:rsidRDefault="00D64737" w:rsidP="00954B7E">
      <w:pPr>
        <w:pStyle w:val="a3"/>
        <w:numPr>
          <w:ilvl w:val="0"/>
          <w:numId w:val="11"/>
        </w:numPr>
        <w:bidi/>
        <w:spacing w:after="0" w:line="360" w:lineRule="auto"/>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معدل إعادة الاستثمار أو تنويع المحافظ داخل التطبيق.</w:t>
      </w:r>
    </w:p>
    <w:p w14:paraId="4F32AECD" w14:textId="7692661B" w:rsidR="0054003B" w:rsidRPr="00476431" w:rsidRDefault="00D64737" w:rsidP="00476431">
      <w:pPr>
        <w:bidi/>
        <w:spacing w:line="360" w:lineRule="auto"/>
        <w:contextualSpacing/>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وتمثل هذه البيانات قياسًا موضوعيًا لسلوك المستثمرين ومستوى السيولة الفعلية للأصول العقارية المملوكة جزئيًا.</w:t>
      </w:r>
    </w:p>
    <w:p w14:paraId="6668CF0E" w14:textId="77777777" w:rsidR="0054003B" w:rsidRPr="00476431" w:rsidRDefault="0054003B" w:rsidP="00954B7E">
      <w:pPr>
        <w:bidi/>
        <w:spacing w:before="360" w:line="360" w:lineRule="auto"/>
        <w:rPr>
          <w:rFonts w:ascii="Sakkal Majalla" w:eastAsia="Calibri" w:hAnsi="Sakkal Majalla" w:cs="Sakkal Majalla"/>
          <w:b/>
          <w:bCs/>
          <w:color w:val="1F497D" w:themeColor="text2"/>
          <w:sz w:val="28"/>
          <w:szCs w:val="28"/>
          <w:u w:val="single"/>
          <w:rtl/>
        </w:rPr>
      </w:pPr>
      <w:r w:rsidRPr="00476431">
        <w:rPr>
          <w:rFonts w:ascii="Sakkal Majalla" w:eastAsia="Calibri" w:hAnsi="Sakkal Majalla" w:cs="Sakkal Majalla" w:hint="cs"/>
          <w:b/>
          <w:bCs/>
          <w:color w:val="1F497D" w:themeColor="text2"/>
          <w:sz w:val="28"/>
          <w:szCs w:val="28"/>
          <w:u w:val="single"/>
          <w:rtl/>
        </w:rPr>
        <w:t>خطوات تنفيذ خطة الدراسة:</w:t>
      </w:r>
    </w:p>
    <w:p w14:paraId="5DDC2B18" w14:textId="18A922C2" w:rsidR="0054003B" w:rsidRPr="00476431" w:rsidRDefault="0054003B" w:rsidP="00476431">
      <w:pPr>
        <w:numPr>
          <w:ilvl w:val="0"/>
          <w:numId w:val="12"/>
        </w:numPr>
        <w:bidi/>
        <w:spacing w:line="360" w:lineRule="auto"/>
        <w:ind w:left="509" w:hanging="425"/>
        <w:contextualSpacing/>
        <w:jc w:val="both"/>
        <w:rPr>
          <w:rFonts w:ascii="Sakkal Majalla" w:eastAsia="Calibri" w:hAnsi="Sakkal Majalla" w:cs="Sakkal Majalla"/>
          <w:b/>
          <w:bCs/>
          <w:color w:val="000000" w:themeColor="text1"/>
          <w:sz w:val="28"/>
          <w:szCs w:val="28"/>
          <w:lang w:bidi="ar-EG"/>
        </w:rPr>
      </w:pPr>
      <w:r w:rsidRPr="00476431">
        <w:rPr>
          <w:rFonts w:ascii="Sakkal Majalla" w:eastAsia="Calibri" w:hAnsi="Sakkal Majalla" w:cs="Sakkal Majalla" w:hint="cs"/>
          <w:b/>
          <w:bCs/>
          <w:color w:val="000000" w:themeColor="text1"/>
          <w:sz w:val="28"/>
          <w:szCs w:val="28"/>
          <w:rtl/>
          <w:lang w:bidi="ar-EG"/>
        </w:rPr>
        <w:t>أداة الدراسة</w:t>
      </w:r>
      <w:r w:rsidR="00B25335" w:rsidRPr="00476431">
        <w:rPr>
          <w:rFonts w:ascii="Sakkal Majalla" w:eastAsia="Calibri" w:hAnsi="Sakkal Majalla" w:cs="Sakkal Majalla" w:hint="cs"/>
          <w:b/>
          <w:bCs/>
          <w:color w:val="000000" w:themeColor="text1"/>
          <w:sz w:val="28"/>
          <w:szCs w:val="28"/>
          <w:rtl/>
          <w:lang w:bidi="ar-EG"/>
        </w:rPr>
        <w:t>:</w:t>
      </w:r>
    </w:p>
    <w:p w14:paraId="11897652" w14:textId="2B209BAF" w:rsidR="00B25335" w:rsidRPr="00476431" w:rsidRDefault="00B25335" w:rsidP="00476431">
      <w:pPr>
        <w:bidi/>
        <w:spacing w:line="360" w:lineRule="auto"/>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تتمثل أداة الدراسة في قاعدة بيانات فعلية مستخرجة من التطبيق محل الدراسة، بعد الحصول على الموافقات النظامية اللازمة، ومعالجة البيانات بصورة مجمّعة بما يضمن السرية وعدم الإفصاح عن بيانات شخصية.</w:t>
      </w:r>
      <w:r w:rsidR="008923B9" w:rsidRPr="00476431">
        <w:rPr>
          <w:rFonts w:ascii="Sakkal Majalla" w:eastAsia="Calibri" w:hAnsi="Sakkal Majalla" w:cs="Sakkal Majalla" w:hint="cs"/>
          <w:color w:val="000000" w:themeColor="text1"/>
          <w:sz w:val="28"/>
          <w:szCs w:val="28"/>
          <w:rtl/>
          <w:lang w:bidi="ar-EG"/>
        </w:rPr>
        <w:t xml:space="preserve"> </w:t>
      </w:r>
      <w:r w:rsidRPr="00476431">
        <w:rPr>
          <w:rFonts w:ascii="Sakkal Majalla" w:eastAsia="Calibri" w:hAnsi="Sakkal Majalla" w:cs="Sakkal Majalla" w:hint="cs"/>
          <w:color w:val="000000" w:themeColor="text1"/>
          <w:sz w:val="28"/>
          <w:szCs w:val="28"/>
          <w:rtl/>
          <w:lang w:bidi="ar-EG"/>
        </w:rPr>
        <w:t>وسيتم تحديد المتغيرات التشغيلية كما يلي:</w:t>
      </w:r>
    </w:p>
    <w:p w14:paraId="618CDFFC" w14:textId="273E2D94" w:rsidR="00B25335" w:rsidRPr="00476431" w:rsidRDefault="00B25335" w:rsidP="00476431">
      <w:pPr>
        <w:bidi/>
        <w:spacing w:line="360" w:lineRule="auto"/>
        <w:jc w:val="both"/>
        <w:rPr>
          <w:rFonts w:ascii="Sakkal Majalla" w:eastAsia="Calibri" w:hAnsi="Sakkal Majalla" w:cs="Sakkal Majalla"/>
          <w:b/>
          <w:bCs/>
          <w:color w:val="000000" w:themeColor="text1"/>
          <w:sz w:val="28"/>
          <w:szCs w:val="28"/>
          <w:lang w:bidi="ar-EG"/>
        </w:rPr>
      </w:pPr>
      <w:r w:rsidRPr="00476431">
        <w:rPr>
          <w:rFonts w:ascii="Sakkal Majalla" w:eastAsia="Calibri" w:hAnsi="Sakkal Majalla" w:cs="Sakkal Majalla" w:hint="cs"/>
          <w:b/>
          <w:bCs/>
          <w:color w:val="000000" w:themeColor="text1"/>
          <w:sz w:val="28"/>
          <w:szCs w:val="28"/>
          <w:rtl/>
          <w:lang w:bidi="ar-EG"/>
        </w:rPr>
        <w:lastRenderedPageBreak/>
        <w:t>المتغير المستقل:</w:t>
      </w:r>
    </w:p>
    <w:p w14:paraId="7479A939" w14:textId="3382868E" w:rsidR="00B25335" w:rsidRPr="00476431" w:rsidRDefault="00B25335" w:rsidP="00476431">
      <w:pPr>
        <w:bidi/>
        <w:spacing w:line="360" w:lineRule="auto"/>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 xml:space="preserve">درجة تطبيق الملكية الجزئية المدعومة بالبلوكشين (ويقاس بعدد المستثمرين لكل أصل، درجة التجزئة، آلية التداول، سرعة </w:t>
      </w:r>
      <w:r w:rsidR="00676B4B" w:rsidRPr="00476431">
        <w:rPr>
          <w:rFonts w:ascii="Sakkal Majalla" w:eastAsia="Calibri" w:hAnsi="Sakkal Majalla" w:cs="Sakkal Majalla" w:hint="cs"/>
          <w:color w:val="000000" w:themeColor="text1"/>
          <w:sz w:val="28"/>
          <w:szCs w:val="28"/>
          <w:rtl/>
          <w:lang w:bidi="ar-EG"/>
        </w:rPr>
        <w:t>تسوية و</w:t>
      </w:r>
      <w:r w:rsidRPr="00476431">
        <w:rPr>
          <w:rFonts w:ascii="Sakkal Majalla" w:eastAsia="Calibri" w:hAnsi="Sakkal Majalla" w:cs="Sakkal Majalla" w:hint="cs"/>
          <w:color w:val="000000" w:themeColor="text1"/>
          <w:sz w:val="28"/>
          <w:szCs w:val="28"/>
          <w:rtl/>
          <w:lang w:bidi="ar-EG"/>
        </w:rPr>
        <w:t>تنفيذ العمليات).</w:t>
      </w:r>
    </w:p>
    <w:p w14:paraId="020E60B5" w14:textId="1F5829BA" w:rsidR="00B25335" w:rsidRPr="00476431" w:rsidRDefault="00B25335" w:rsidP="00476431">
      <w:pPr>
        <w:bidi/>
        <w:spacing w:line="360" w:lineRule="auto"/>
        <w:jc w:val="both"/>
        <w:rPr>
          <w:rFonts w:ascii="Sakkal Majalla" w:eastAsia="Calibri" w:hAnsi="Sakkal Majalla" w:cs="Sakkal Majalla"/>
          <w:b/>
          <w:bCs/>
          <w:color w:val="000000" w:themeColor="text1"/>
          <w:sz w:val="28"/>
          <w:szCs w:val="28"/>
          <w:lang w:bidi="ar-EG"/>
        </w:rPr>
      </w:pPr>
      <w:r w:rsidRPr="00476431">
        <w:rPr>
          <w:rFonts w:ascii="Sakkal Majalla" w:eastAsia="Calibri" w:hAnsi="Sakkal Majalla" w:cs="Sakkal Majalla" w:hint="cs"/>
          <w:b/>
          <w:bCs/>
          <w:color w:val="000000" w:themeColor="text1"/>
          <w:sz w:val="28"/>
          <w:szCs w:val="28"/>
          <w:rtl/>
          <w:lang w:bidi="ar-EG"/>
        </w:rPr>
        <w:t>المتغير التابع:</w:t>
      </w:r>
    </w:p>
    <w:p w14:paraId="626E1DD8" w14:textId="5F6538AB" w:rsidR="0054003B" w:rsidRPr="00476431" w:rsidRDefault="00B25335" w:rsidP="00476431">
      <w:pPr>
        <w:bidi/>
        <w:spacing w:line="360" w:lineRule="auto"/>
        <w:jc w:val="both"/>
        <w:rPr>
          <w:rFonts w:ascii="Sakkal Majalla" w:eastAsia="Calibri" w:hAnsi="Sakkal Majalla" w:cs="Sakkal Majalla"/>
          <w:color w:val="000000" w:themeColor="text1"/>
          <w:sz w:val="28"/>
          <w:szCs w:val="28"/>
          <w:rtl/>
          <w:lang w:bidi="ar-EG"/>
        </w:rPr>
      </w:pPr>
      <w:r w:rsidRPr="00476431">
        <w:rPr>
          <w:rFonts w:ascii="Sakkal Majalla" w:eastAsia="Calibri" w:hAnsi="Sakkal Majalla" w:cs="Sakkal Majalla" w:hint="cs"/>
          <w:color w:val="000000" w:themeColor="text1"/>
          <w:sz w:val="28"/>
          <w:szCs w:val="28"/>
          <w:rtl/>
          <w:lang w:bidi="ar-EG"/>
        </w:rPr>
        <w:t>مستوى سيولة الأصل العقاري (ويقاس بمؤشرات مثل: معدل دوران الحصص، متوسط مدة الاحتفاظ، عدد عمليات التخارج، حجم التداول النسبي)</w:t>
      </w:r>
      <w:r w:rsidR="0054003B" w:rsidRPr="00476431">
        <w:rPr>
          <w:rFonts w:ascii="Sakkal Majalla" w:eastAsia="Calibri" w:hAnsi="Sakkal Majalla" w:cs="Sakkal Majalla" w:hint="cs"/>
          <w:color w:val="000000" w:themeColor="text1"/>
          <w:sz w:val="28"/>
          <w:szCs w:val="28"/>
          <w:rtl/>
          <w:lang w:bidi="ar-EG"/>
        </w:rPr>
        <w:t>.</w:t>
      </w:r>
    </w:p>
    <w:p w14:paraId="357BD76A" w14:textId="77777777" w:rsidR="0054003B" w:rsidRPr="00476431" w:rsidRDefault="0054003B" w:rsidP="00476431">
      <w:pPr>
        <w:tabs>
          <w:tab w:val="left" w:pos="1427"/>
        </w:tabs>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b/>
          <w:bCs/>
          <w:color w:val="000000" w:themeColor="text1"/>
          <w:sz w:val="28"/>
          <w:szCs w:val="28"/>
          <w:rtl/>
        </w:rPr>
        <w:t>صدق أداة</w:t>
      </w:r>
      <w:r w:rsidRPr="00476431">
        <w:rPr>
          <w:rFonts w:ascii="Sakkal Majalla" w:eastAsia="Calibri" w:hAnsi="Sakkal Majalla" w:cs="Sakkal Majalla" w:hint="cs"/>
          <w:b/>
          <w:bCs/>
          <w:color w:val="000000" w:themeColor="text1"/>
          <w:sz w:val="28"/>
          <w:szCs w:val="28"/>
        </w:rPr>
        <w:t xml:space="preserve"> </w:t>
      </w:r>
      <w:r w:rsidRPr="00476431">
        <w:rPr>
          <w:rFonts w:ascii="Sakkal Majalla" w:eastAsia="Calibri" w:hAnsi="Sakkal Majalla" w:cs="Sakkal Majalla" w:hint="cs"/>
          <w:b/>
          <w:bCs/>
          <w:color w:val="000000" w:themeColor="text1"/>
          <w:sz w:val="28"/>
          <w:szCs w:val="28"/>
          <w:rtl/>
        </w:rPr>
        <w:t>الدِّراسَة:</w:t>
      </w:r>
    </w:p>
    <w:p w14:paraId="5431007D" w14:textId="77777777" w:rsidR="00B25335" w:rsidRPr="00476431" w:rsidRDefault="00B25335" w:rsidP="00476431">
      <w:pPr>
        <w:tabs>
          <w:tab w:val="left" w:pos="1427"/>
        </w:tabs>
        <w:bidi/>
        <w:spacing w:line="360" w:lineRule="auto"/>
        <w:jc w:val="both"/>
        <w:rPr>
          <w:rFonts w:ascii="Sakkal Majalla" w:eastAsia="Times New Roman" w:hAnsi="Sakkal Majalla" w:cs="Sakkal Majalla"/>
          <w:color w:val="000000" w:themeColor="text1"/>
          <w:sz w:val="28"/>
          <w:szCs w:val="28"/>
        </w:rPr>
      </w:pPr>
      <w:r w:rsidRPr="00476431">
        <w:rPr>
          <w:rFonts w:ascii="Sakkal Majalla" w:eastAsia="Times New Roman" w:hAnsi="Sakkal Majalla" w:cs="Sakkal Majalla" w:hint="cs"/>
          <w:color w:val="000000" w:themeColor="text1"/>
          <w:sz w:val="28"/>
          <w:szCs w:val="28"/>
          <w:rtl/>
        </w:rPr>
        <w:t>نظرًا لاعتماد الدراسة على بيانات فعلية صادرة عن نظام تقني مرخص وخاضع لإشراف تنظيمي، فإن البيانات تتمتع بدرجة عالية من الموضوعية والدقة.</w:t>
      </w:r>
    </w:p>
    <w:p w14:paraId="76EC998E" w14:textId="77777777" w:rsidR="00B25335" w:rsidRPr="00476431" w:rsidRDefault="00B25335" w:rsidP="00476431">
      <w:pPr>
        <w:tabs>
          <w:tab w:val="left" w:pos="1427"/>
        </w:tabs>
        <w:bidi/>
        <w:spacing w:line="360" w:lineRule="auto"/>
        <w:jc w:val="both"/>
        <w:rPr>
          <w:rFonts w:ascii="Sakkal Majalla" w:eastAsia="Times New Roman" w:hAnsi="Sakkal Majalla" w:cs="Sakkal Majalla"/>
          <w:color w:val="000000" w:themeColor="text1"/>
          <w:sz w:val="28"/>
          <w:szCs w:val="28"/>
        </w:rPr>
      </w:pPr>
      <w:r w:rsidRPr="00476431">
        <w:rPr>
          <w:rFonts w:ascii="Sakkal Majalla" w:eastAsia="Times New Roman" w:hAnsi="Sakkal Majalla" w:cs="Sakkal Majalla" w:hint="cs"/>
          <w:color w:val="000000" w:themeColor="text1"/>
          <w:sz w:val="28"/>
          <w:szCs w:val="28"/>
          <w:rtl/>
        </w:rPr>
        <w:t>وسيتم تعزيز موثوقية النتائج من خلال:</w:t>
      </w:r>
    </w:p>
    <w:p w14:paraId="6DCBD285" w14:textId="665BE4C5" w:rsidR="00B25335" w:rsidRPr="00476431" w:rsidRDefault="00B25335" w:rsidP="00476431">
      <w:pPr>
        <w:pStyle w:val="a3"/>
        <w:numPr>
          <w:ilvl w:val="0"/>
          <w:numId w:val="11"/>
        </w:numPr>
        <w:tabs>
          <w:tab w:val="left" w:pos="1427"/>
        </w:tabs>
        <w:bidi/>
        <w:spacing w:line="360" w:lineRule="auto"/>
        <w:jc w:val="both"/>
        <w:rPr>
          <w:rFonts w:ascii="Sakkal Majalla" w:eastAsia="Times New Roman" w:hAnsi="Sakkal Majalla" w:cs="Sakkal Majalla"/>
          <w:color w:val="000000" w:themeColor="text1"/>
          <w:sz w:val="28"/>
          <w:szCs w:val="28"/>
        </w:rPr>
      </w:pPr>
      <w:r w:rsidRPr="00476431">
        <w:rPr>
          <w:rFonts w:ascii="Sakkal Majalla" w:eastAsia="Times New Roman" w:hAnsi="Sakkal Majalla" w:cs="Sakkal Majalla" w:hint="cs"/>
          <w:color w:val="000000" w:themeColor="text1"/>
          <w:sz w:val="28"/>
          <w:szCs w:val="28"/>
          <w:rtl/>
        </w:rPr>
        <w:t>مراجعة سلامة البيانات وتنقيتها إحصائيًا (</w:t>
      </w:r>
      <w:r w:rsidRPr="00476431">
        <w:rPr>
          <w:rFonts w:ascii="Sakkal Majalla" w:eastAsia="Times New Roman" w:hAnsi="Sakkal Majalla" w:cs="Sakkal Majalla" w:hint="cs"/>
          <w:color w:val="000000" w:themeColor="text1"/>
          <w:sz w:val="28"/>
          <w:szCs w:val="28"/>
        </w:rPr>
        <w:t>Data Cleaning</w:t>
      </w:r>
      <w:r w:rsidRPr="00476431">
        <w:rPr>
          <w:rFonts w:ascii="Sakkal Majalla" w:eastAsia="Times New Roman" w:hAnsi="Sakkal Majalla" w:cs="Sakkal Majalla" w:hint="cs"/>
          <w:color w:val="000000" w:themeColor="text1"/>
          <w:sz w:val="28"/>
          <w:szCs w:val="28"/>
          <w:rtl/>
        </w:rPr>
        <w:t>).</w:t>
      </w:r>
    </w:p>
    <w:p w14:paraId="3F5834EC" w14:textId="0B71E7EF" w:rsidR="00B25335" w:rsidRPr="00476431" w:rsidRDefault="00B25335" w:rsidP="00476431">
      <w:pPr>
        <w:pStyle w:val="a3"/>
        <w:numPr>
          <w:ilvl w:val="0"/>
          <w:numId w:val="11"/>
        </w:numPr>
        <w:tabs>
          <w:tab w:val="left" w:pos="1427"/>
        </w:tabs>
        <w:bidi/>
        <w:spacing w:line="360" w:lineRule="auto"/>
        <w:jc w:val="both"/>
        <w:rPr>
          <w:rFonts w:ascii="Sakkal Majalla" w:eastAsia="Times New Roman" w:hAnsi="Sakkal Majalla" w:cs="Sakkal Majalla"/>
          <w:color w:val="000000" w:themeColor="text1"/>
          <w:sz w:val="28"/>
          <w:szCs w:val="28"/>
        </w:rPr>
      </w:pPr>
      <w:r w:rsidRPr="00476431">
        <w:rPr>
          <w:rFonts w:ascii="Sakkal Majalla" w:eastAsia="Times New Roman" w:hAnsi="Sakkal Majalla" w:cs="Sakkal Majalla" w:hint="cs"/>
          <w:color w:val="000000" w:themeColor="text1"/>
          <w:sz w:val="28"/>
          <w:szCs w:val="28"/>
          <w:rtl/>
        </w:rPr>
        <w:t>اختبار الاتساق الداخلي للمؤشرات المركبة إن وجدت.</w:t>
      </w:r>
    </w:p>
    <w:p w14:paraId="65AB25F5" w14:textId="138BFF5B" w:rsidR="0054003B" w:rsidRDefault="00B25335" w:rsidP="00476431">
      <w:pPr>
        <w:pStyle w:val="a3"/>
        <w:numPr>
          <w:ilvl w:val="0"/>
          <w:numId w:val="11"/>
        </w:numPr>
        <w:tabs>
          <w:tab w:val="left" w:pos="1427"/>
        </w:tabs>
        <w:bidi/>
        <w:spacing w:line="360" w:lineRule="auto"/>
        <w:jc w:val="both"/>
        <w:rPr>
          <w:rFonts w:ascii="Sakkal Majalla" w:eastAsia="Calibri" w:hAnsi="Sakkal Majalla" w:cs="Sakkal Majalla"/>
          <w:color w:val="000000" w:themeColor="text1"/>
          <w:sz w:val="28"/>
          <w:szCs w:val="28"/>
        </w:rPr>
      </w:pPr>
      <w:r w:rsidRPr="00476431">
        <w:rPr>
          <w:rFonts w:ascii="Sakkal Majalla" w:eastAsia="Times New Roman" w:hAnsi="Sakkal Majalla" w:cs="Sakkal Majalla" w:hint="cs"/>
          <w:color w:val="000000" w:themeColor="text1"/>
          <w:sz w:val="28"/>
          <w:szCs w:val="28"/>
          <w:rtl/>
        </w:rPr>
        <w:t>مقارنة المؤشرات المستخرجة عبر فترات زمنية مختلفة للتحقق من الاستقرار النسبي للقياسات</w:t>
      </w:r>
      <w:r w:rsidR="0054003B" w:rsidRPr="00476431">
        <w:rPr>
          <w:rFonts w:ascii="Sakkal Majalla" w:eastAsia="Calibri" w:hAnsi="Sakkal Majalla" w:cs="Sakkal Majalla" w:hint="cs"/>
          <w:color w:val="000000" w:themeColor="text1"/>
          <w:sz w:val="28"/>
          <w:szCs w:val="28"/>
          <w:rtl/>
        </w:rPr>
        <w:t>.</w:t>
      </w:r>
      <w:r w:rsidR="0054003B" w:rsidRPr="00476431">
        <w:rPr>
          <w:rFonts w:ascii="Sakkal Majalla" w:eastAsia="Calibri" w:hAnsi="Sakkal Majalla" w:cs="Sakkal Majalla" w:hint="cs"/>
          <w:color w:val="000000" w:themeColor="text1"/>
          <w:sz w:val="28"/>
          <w:szCs w:val="28"/>
        </w:rPr>
        <w:t xml:space="preserve"> </w:t>
      </w:r>
    </w:p>
    <w:p w14:paraId="71DC170B" w14:textId="77777777" w:rsidR="0054003B" w:rsidRPr="00476431" w:rsidRDefault="0054003B" w:rsidP="00476431">
      <w:pPr>
        <w:numPr>
          <w:ilvl w:val="0"/>
          <w:numId w:val="12"/>
        </w:numPr>
        <w:bidi/>
        <w:spacing w:line="360" w:lineRule="auto"/>
        <w:contextualSpacing/>
        <w:jc w:val="both"/>
        <w:rPr>
          <w:rFonts w:ascii="Sakkal Majalla" w:eastAsia="Calibri" w:hAnsi="Sakkal Majalla" w:cs="Sakkal Majalla"/>
          <w:b/>
          <w:bCs/>
          <w:color w:val="000000" w:themeColor="text1"/>
          <w:sz w:val="28"/>
          <w:szCs w:val="28"/>
          <w:lang w:bidi="ar-EG"/>
        </w:rPr>
      </w:pPr>
      <w:r w:rsidRPr="00476431">
        <w:rPr>
          <w:rFonts w:ascii="Sakkal Majalla" w:eastAsia="Calibri" w:hAnsi="Sakkal Majalla" w:cs="Sakkal Majalla" w:hint="cs"/>
          <w:b/>
          <w:bCs/>
          <w:color w:val="000000" w:themeColor="text1"/>
          <w:sz w:val="28"/>
          <w:szCs w:val="28"/>
          <w:rtl/>
          <w:lang w:bidi="ar-EG"/>
        </w:rPr>
        <w:t>الأساليب الإحصائية</w:t>
      </w:r>
    </w:p>
    <w:p w14:paraId="291B47BC" w14:textId="6398A0F1" w:rsidR="00B25335" w:rsidRPr="00476431" w:rsidRDefault="0054003B" w:rsidP="00476431">
      <w:pPr>
        <w:bidi/>
        <w:spacing w:line="360" w:lineRule="auto"/>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lang w:bidi="ar-EG"/>
        </w:rPr>
        <w:t xml:space="preserve">    </w:t>
      </w:r>
      <w:r w:rsidR="00B25335" w:rsidRPr="00476431">
        <w:rPr>
          <w:rFonts w:ascii="Sakkal Majalla" w:eastAsia="Calibri" w:hAnsi="Sakkal Majalla" w:cs="Sakkal Majalla" w:hint="cs"/>
          <w:color w:val="000000" w:themeColor="text1"/>
          <w:sz w:val="28"/>
          <w:szCs w:val="28"/>
          <w:rtl/>
          <w:lang w:bidi="ar-EG"/>
        </w:rPr>
        <w:t>سيتم تحليل البيانات باستخدام برنامج (</w:t>
      </w:r>
      <w:r w:rsidR="00B25335" w:rsidRPr="00476431">
        <w:rPr>
          <w:rFonts w:ascii="Sakkal Majalla" w:eastAsia="Calibri" w:hAnsi="Sakkal Majalla" w:cs="Sakkal Majalla" w:hint="cs"/>
          <w:color w:val="000000" w:themeColor="text1"/>
          <w:sz w:val="28"/>
          <w:szCs w:val="28"/>
          <w:lang w:bidi="ar-EG"/>
        </w:rPr>
        <w:t>SPSS</w:t>
      </w:r>
      <w:r w:rsidR="00B25335" w:rsidRPr="00476431">
        <w:rPr>
          <w:rFonts w:ascii="Sakkal Majalla" w:eastAsia="Calibri" w:hAnsi="Sakkal Majalla" w:cs="Sakkal Majalla" w:hint="cs"/>
          <w:color w:val="000000" w:themeColor="text1"/>
          <w:sz w:val="28"/>
          <w:szCs w:val="28"/>
          <w:rtl/>
          <w:lang w:bidi="ar-EG"/>
        </w:rPr>
        <w:t>)، وذلك من خلال:</w:t>
      </w:r>
    </w:p>
    <w:p w14:paraId="169BD183" w14:textId="21E7AD9C" w:rsidR="00B25335" w:rsidRPr="00476431" w:rsidRDefault="00B25335" w:rsidP="00476431">
      <w:pPr>
        <w:pStyle w:val="a3"/>
        <w:numPr>
          <w:ilvl w:val="0"/>
          <w:numId w:val="11"/>
        </w:numPr>
        <w:bidi/>
        <w:spacing w:line="360" w:lineRule="auto"/>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الإحصاء الوصفي (المتوسطات، الانحراف المعياري، معدلات النمو، نسب الدوران).</w:t>
      </w:r>
    </w:p>
    <w:p w14:paraId="72C15CBD" w14:textId="4E772E66" w:rsidR="00B25335" w:rsidRPr="00476431" w:rsidRDefault="00B25335" w:rsidP="00476431">
      <w:pPr>
        <w:pStyle w:val="a3"/>
        <w:numPr>
          <w:ilvl w:val="0"/>
          <w:numId w:val="11"/>
        </w:numPr>
        <w:bidi/>
        <w:spacing w:line="360" w:lineRule="auto"/>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تحليل الارتباط لقياس العلاقة بين درجة التجزئة ومستوى السيولة.</w:t>
      </w:r>
    </w:p>
    <w:p w14:paraId="7F0FA9CE" w14:textId="7F87A68A" w:rsidR="00B25335" w:rsidRPr="00476431" w:rsidRDefault="00B25335" w:rsidP="00476431">
      <w:pPr>
        <w:pStyle w:val="a3"/>
        <w:numPr>
          <w:ilvl w:val="0"/>
          <w:numId w:val="11"/>
        </w:numPr>
        <w:bidi/>
        <w:spacing w:line="360" w:lineRule="auto"/>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تحليل الانحدار الخطي البسيط لاختبار أثر الملكية الجزئية عبر البلوكشين على سيولة السوق العقاري.</w:t>
      </w:r>
    </w:p>
    <w:p w14:paraId="2E18DA19" w14:textId="25557475" w:rsidR="0054003B" w:rsidRPr="00476431" w:rsidRDefault="00B25335" w:rsidP="00476431">
      <w:pPr>
        <w:pStyle w:val="a3"/>
        <w:numPr>
          <w:ilvl w:val="0"/>
          <w:numId w:val="11"/>
        </w:numPr>
        <w:bidi/>
        <w:spacing w:line="360" w:lineRule="auto"/>
        <w:jc w:val="both"/>
        <w:rPr>
          <w:rFonts w:ascii="Sakkal Majalla" w:eastAsia="Calibri" w:hAnsi="Sakkal Majalla" w:cs="Sakkal Majalla"/>
          <w:color w:val="000000" w:themeColor="text1"/>
          <w:sz w:val="28"/>
          <w:szCs w:val="28"/>
          <w:rtl/>
          <w:lang w:bidi="ar-EG"/>
        </w:rPr>
      </w:pPr>
      <w:r w:rsidRPr="00476431">
        <w:rPr>
          <w:rFonts w:ascii="Sakkal Majalla" w:eastAsia="Calibri" w:hAnsi="Sakkal Majalla" w:cs="Sakkal Majalla" w:hint="cs"/>
          <w:color w:val="000000" w:themeColor="text1"/>
          <w:sz w:val="28"/>
          <w:szCs w:val="28"/>
          <w:rtl/>
          <w:lang w:bidi="ar-EG"/>
        </w:rPr>
        <w:t>اختبار الفروق الإحصائية وفق خصائص الأصول العقارية أو فئات المستثمرين</w:t>
      </w:r>
      <w:r w:rsidR="0054003B" w:rsidRPr="00476431">
        <w:rPr>
          <w:rFonts w:ascii="Sakkal Majalla" w:eastAsia="Calibri" w:hAnsi="Sakkal Majalla" w:cs="Sakkal Majalla" w:hint="cs"/>
          <w:color w:val="000000" w:themeColor="text1"/>
          <w:sz w:val="28"/>
          <w:szCs w:val="28"/>
          <w:lang w:bidi="ar-EG"/>
        </w:rPr>
        <w:t>.</w:t>
      </w:r>
    </w:p>
    <w:p w14:paraId="0264D3A5" w14:textId="77777777" w:rsidR="004870B5" w:rsidRPr="004870B5" w:rsidRDefault="004870B5" w:rsidP="004870B5">
      <w:pPr>
        <w:bidi/>
        <w:spacing w:line="360" w:lineRule="auto"/>
        <w:ind w:left="360"/>
        <w:jc w:val="both"/>
        <w:rPr>
          <w:rFonts w:ascii="Sakkal Majalla" w:hAnsi="Sakkal Majalla" w:cs="Sakkal Majalla"/>
          <w:b/>
          <w:bCs/>
          <w:sz w:val="32"/>
          <w:szCs w:val="32"/>
        </w:rPr>
      </w:pPr>
      <w:r w:rsidRPr="004870B5">
        <w:rPr>
          <w:rFonts w:ascii="Sakkal Majalla" w:hAnsi="Sakkal Majalla" w:cs="Sakkal Majalla" w:hint="cs"/>
          <w:b/>
          <w:bCs/>
          <w:sz w:val="32"/>
          <w:szCs w:val="32"/>
          <w:rtl/>
        </w:rPr>
        <w:t>خاتمة:</w:t>
      </w:r>
    </w:p>
    <w:p w14:paraId="711814A4" w14:textId="44ADDA7E" w:rsidR="004870B5" w:rsidRPr="004870B5" w:rsidRDefault="004870B5" w:rsidP="004870B5">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      </w:t>
      </w:r>
      <w:r w:rsidRPr="004870B5">
        <w:rPr>
          <w:rFonts w:ascii="Sakkal Majalla" w:hAnsi="Sakkal Majalla" w:cs="Sakkal Majalla" w:hint="cs"/>
          <w:sz w:val="28"/>
          <w:szCs w:val="28"/>
          <w:rtl/>
        </w:rPr>
        <w:t>في ضوء ما سبق عرضه من تحديد لمشكلة الدراسة وأهميتها وأهدافها وتساؤلاتها، إضافة إلى عرض الإطار المنهجي والإجرائي الذي تستند إليه، تسعى هذه الدراسة إلى تقديم تحليل علمي لدور الملكية الجزئية للعقارات المدرة للدخل المدعومة بتقنية البلوكشين وترميز الأصول في تعزيز سيولة السوق العقاري في المملكة العربية السعودية. وتنبع أهمية هذه الدراسة من تزايد الاهتمام العالمي بتطبيقات التقنية المالية والعقارية، وما تتيحه من نماذج استثمارية مبتكرة تسهم في توسيع قاعدة المستثمرين وتحسين كفاءة الأسواق. كما تعتمد الدراسة على تحليل بيانات استثمارية فعلية مرتبطة بالاستثمار العقاري الجزئي عبر المنصات الرقمية، بما يتيح فهماً أعمق للعلاقة بين تبني التقنيات الحديثة في إدارة الملكية العقارية وبين مؤشرات السيولة في السوق العقاري. ومن المتوقع أن تسهم نتائج الدراسة في إثراء الأدبيات الأكاديمية المتعلقة بالاستثمار العقاري الرقمي وترميز الأصول بالمملكة، إضافة إلى تقديم مؤشرات عملية يمكن أن تفيد صناع القرار والجهات التنظيمية والمستثمرين في تطوير نماذج استثمارية أكثر كفاءة وشفافية في السوق العقاري السعودي.</w:t>
      </w:r>
    </w:p>
    <w:p w14:paraId="358541DD" w14:textId="77777777" w:rsidR="00954B7E" w:rsidRDefault="00954B7E" w:rsidP="00476431">
      <w:pPr>
        <w:bidi/>
        <w:spacing w:afterLines="160" w:after="384" w:line="360" w:lineRule="auto"/>
        <w:rPr>
          <w:rFonts w:ascii="Sakkal Majalla" w:eastAsia="Calibri" w:hAnsi="Sakkal Majalla" w:cs="Sakkal Majalla"/>
          <w:b/>
          <w:bCs/>
          <w:color w:val="1F497D" w:themeColor="text2"/>
          <w:sz w:val="32"/>
          <w:szCs w:val="32"/>
          <w:u w:val="single"/>
          <w:rtl/>
        </w:rPr>
      </w:pPr>
    </w:p>
    <w:p w14:paraId="17BFEA23" w14:textId="77777777" w:rsidR="004870B5" w:rsidRDefault="004870B5" w:rsidP="004870B5">
      <w:pPr>
        <w:bidi/>
        <w:spacing w:afterLines="160" w:after="384" w:line="360" w:lineRule="auto"/>
        <w:rPr>
          <w:rFonts w:ascii="Sakkal Majalla" w:eastAsia="Calibri" w:hAnsi="Sakkal Majalla" w:cs="Sakkal Majalla"/>
          <w:b/>
          <w:bCs/>
          <w:color w:val="1F497D" w:themeColor="text2"/>
          <w:sz w:val="32"/>
          <w:szCs w:val="32"/>
          <w:u w:val="single"/>
          <w:rtl/>
        </w:rPr>
      </w:pPr>
    </w:p>
    <w:p w14:paraId="059411E0" w14:textId="77777777" w:rsidR="004870B5" w:rsidRDefault="004870B5" w:rsidP="004870B5">
      <w:pPr>
        <w:bidi/>
        <w:spacing w:afterLines="160" w:after="384" w:line="360" w:lineRule="auto"/>
        <w:rPr>
          <w:rFonts w:ascii="Sakkal Majalla" w:eastAsia="Calibri" w:hAnsi="Sakkal Majalla" w:cs="Sakkal Majalla"/>
          <w:b/>
          <w:bCs/>
          <w:color w:val="1F497D" w:themeColor="text2"/>
          <w:sz w:val="32"/>
          <w:szCs w:val="32"/>
          <w:u w:val="single"/>
          <w:rtl/>
        </w:rPr>
      </w:pPr>
    </w:p>
    <w:p w14:paraId="37D1A1AA" w14:textId="77777777" w:rsidR="004870B5" w:rsidRDefault="004870B5" w:rsidP="004870B5">
      <w:pPr>
        <w:bidi/>
        <w:spacing w:afterLines="160" w:after="384" w:line="360" w:lineRule="auto"/>
        <w:rPr>
          <w:rFonts w:ascii="Sakkal Majalla" w:eastAsia="Calibri" w:hAnsi="Sakkal Majalla" w:cs="Sakkal Majalla"/>
          <w:b/>
          <w:bCs/>
          <w:color w:val="1F497D" w:themeColor="text2"/>
          <w:sz w:val="32"/>
          <w:szCs w:val="32"/>
          <w:u w:val="single"/>
          <w:rtl/>
        </w:rPr>
      </w:pPr>
    </w:p>
    <w:p w14:paraId="5D6C1F8C" w14:textId="77777777" w:rsidR="004870B5" w:rsidRDefault="004870B5" w:rsidP="004870B5">
      <w:pPr>
        <w:bidi/>
        <w:spacing w:afterLines="160" w:after="384" w:line="360" w:lineRule="auto"/>
        <w:rPr>
          <w:rFonts w:ascii="Sakkal Majalla" w:eastAsia="Calibri" w:hAnsi="Sakkal Majalla" w:cs="Sakkal Majalla"/>
          <w:b/>
          <w:bCs/>
          <w:color w:val="1F497D" w:themeColor="text2"/>
          <w:sz w:val="32"/>
          <w:szCs w:val="32"/>
          <w:u w:val="single"/>
          <w:rtl/>
        </w:rPr>
      </w:pPr>
    </w:p>
    <w:p w14:paraId="4CB36B6D" w14:textId="77777777" w:rsidR="004870B5" w:rsidRDefault="004870B5" w:rsidP="004870B5">
      <w:pPr>
        <w:bidi/>
        <w:spacing w:afterLines="160" w:after="384" w:line="360" w:lineRule="auto"/>
        <w:rPr>
          <w:rFonts w:ascii="Sakkal Majalla" w:eastAsia="Calibri" w:hAnsi="Sakkal Majalla" w:cs="Sakkal Majalla"/>
          <w:b/>
          <w:bCs/>
          <w:color w:val="1F497D" w:themeColor="text2"/>
          <w:sz w:val="32"/>
          <w:szCs w:val="32"/>
          <w:u w:val="single"/>
          <w:rtl/>
        </w:rPr>
      </w:pPr>
    </w:p>
    <w:p w14:paraId="4DFCEB72" w14:textId="77777777" w:rsidR="004870B5" w:rsidRDefault="004870B5" w:rsidP="004870B5">
      <w:pPr>
        <w:bidi/>
        <w:spacing w:afterLines="160" w:after="384" w:line="360" w:lineRule="auto"/>
        <w:rPr>
          <w:rFonts w:ascii="Sakkal Majalla" w:eastAsia="Calibri" w:hAnsi="Sakkal Majalla" w:cs="Sakkal Majalla"/>
          <w:b/>
          <w:bCs/>
          <w:color w:val="1F497D" w:themeColor="text2"/>
          <w:sz w:val="32"/>
          <w:szCs w:val="32"/>
          <w:u w:val="single"/>
          <w:rtl/>
        </w:rPr>
      </w:pPr>
    </w:p>
    <w:p w14:paraId="2FF9EB7E" w14:textId="77777777" w:rsidR="004870B5" w:rsidRDefault="004870B5" w:rsidP="004870B5">
      <w:pPr>
        <w:bidi/>
        <w:spacing w:afterLines="160" w:after="384" w:line="360" w:lineRule="auto"/>
        <w:rPr>
          <w:rFonts w:ascii="Sakkal Majalla" w:eastAsia="Calibri" w:hAnsi="Sakkal Majalla" w:cs="Sakkal Majalla"/>
          <w:b/>
          <w:bCs/>
          <w:color w:val="1F497D" w:themeColor="text2"/>
          <w:sz w:val="32"/>
          <w:szCs w:val="32"/>
          <w:u w:val="single"/>
          <w:rtl/>
        </w:rPr>
      </w:pPr>
    </w:p>
    <w:p w14:paraId="3DBC8FE5" w14:textId="22AD3F61" w:rsidR="009E3EF2" w:rsidRPr="00954B7E" w:rsidRDefault="0054003B" w:rsidP="00954B7E">
      <w:pPr>
        <w:bidi/>
        <w:spacing w:afterLines="160" w:after="384" w:line="360" w:lineRule="auto"/>
        <w:rPr>
          <w:rFonts w:ascii="Sakkal Majalla" w:eastAsia="Calibri" w:hAnsi="Sakkal Majalla" w:cs="Sakkal Majalla"/>
          <w:b/>
          <w:bCs/>
          <w:color w:val="1F497D" w:themeColor="text2"/>
          <w:sz w:val="32"/>
          <w:szCs w:val="32"/>
          <w:u w:val="single"/>
          <w:rtl/>
        </w:rPr>
      </w:pPr>
      <w:r w:rsidRPr="00954B7E">
        <w:rPr>
          <w:rFonts w:ascii="Sakkal Majalla" w:eastAsia="Calibri" w:hAnsi="Sakkal Majalla" w:cs="Sakkal Majalla" w:hint="cs"/>
          <w:b/>
          <w:bCs/>
          <w:color w:val="1F497D" w:themeColor="text2"/>
          <w:sz w:val="32"/>
          <w:szCs w:val="32"/>
          <w:u w:val="single"/>
          <w:rtl/>
        </w:rPr>
        <w:lastRenderedPageBreak/>
        <w:t>المراجع:</w:t>
      </w:r>
    </w:p>
    <w:p w14:paraId="05E9126C" w14:textId="77777777" w:rsidR="009E3EF2" w:rsidRPr="00476431" w:rsidRDefault="009E3EF2" w:rsidP="00B72EFA">
      <w:pPr>
        <w:bidi/>
        <w:spacing w:after="120" w:line="360" w:lineRule="auto"/>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أولاً: الكتب:</w:t>
      </w:r>
    </w:p>
    <w:p w14:paraId="26B74C1C" w14:textId="53B1A522" w:rsidR="000A5B74" w:rsidRPr="00476431" w:rsidRDefault="00933D25" w:rsidP="00B72EFA">
      <w:pPr>
        <w:bidi/>
        <w:spacing w:after="120" w:line="360" w:lineRule="auto"/>
        <w:ind w:left="368" w:hanging="368"/>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 xml:space="preserve">أبو زايدة، حاتم. (2018). </w:t>
      </w:r>
      <w:r w:rsidRPr="00476431">
        <w:rPr>
          <w:rFonts w:ascii="Sakkal Majalla" w:eastAsia="Calibri" w:hAnsi="Sakkal Majalla" w:cs="Sakkal Majalla" w:hint="cs"/>
          <w:i/>
          <w:iCs/>
          <w:color w:val="000000" w:themeColor="text1"/>
          <w:sz w:val="28"/>
          <w:szCs w:val="28"/>
          <w:rtl/>
          <w:lang w:bidi="ar-EG"/>
        </w:rPr>
        <w:t>مناهج البحث العلمي</w:t>
      </w:r>
      <w:r w:rsidRPr="00476431">
        <w:rPr>
          <w:rFonts w:ascii="Sakkal Majalla" w:eastAsia="Calibri" w:hAnsi="Sakkal Majalla" w:cs="Sakkal Majalla" w:hint="cs"/>
          <w:color w:val="000000" w:themeColor="text1"/>
          <w:sz w:val="28"/>
          <w:szCs w:val="28"/>
          <w:rtl/>
          <w:lang w:bidi="ar-EG"/>
        </w:rPr>
        <w:t>. الطبعة الثانية: مركز أبحاث المستقبل، فلسطين.</w:t>
      </w:r>
    </w:p>
    <w:p w14:paraId="23C01FEA" w14:textId="1B0EED6E" w:rsidR="009E3EF2" w:rsidRPr="00476431" w:rsidRDefault="009E3EF2" w:rsidP="00B72EFA">
      <w:pPr>
        <w:bidi/>
        <w:spacing w:before="240" w:after="120" w:line="360" w:lineRule="auto"/>
        <w:ind w:left="368" w:hanging="368"/>
        <w:jc w:val="both"/>
        <w:rPr>
          <w:rFonts w:ascii="Sakkal Majalla" w:eastAsia="Calibri" w:hAnsi="Sakkal Majalla" w:cs="Sakkal Majalla"/>
          <w:b/>
          <w:bCs/>
          <w:color w:val="000000" w:themeColor="text1"/>
          <w:sz w:val="28"/>
          <w:szCs w:val="28"/>
          <w:lang w:bidi="ar-EG"/>
        </w:rPr>
      </w:pPr>
      <w:r w:rsidRPr="00476431">
        <w:rPr>
          <w:rFonts w:ascii="Sakkal Majalla" w:eastAsia="Calibri" w:hAnsi="Sakkal Majalla" w:cs="Sakkal Majalla" w:hint="cs"/>
          <w:b/>
          <w:bCs/>
          <w:color w:val="000000" w:themeColor="text1"/>
          <w:sz w:val="28"/>
          <w:szCs w:val="28"/>
          <w:rtl/>
          <w:lang w:bidi="ar-EG"/>
        </w:rPr>
        <w:t>ثانيًا: المؤتمرات والدوريات:</w:t>
      </w:r>
    </w:p>
    <w:p w14:paraId="6E308BD0" w14:textId="77777777" w:rsidR="003A034F" w:rsidRPr="00476431" w:rsidRDefault="003A034F" w:rsidP="00B72EFA">
      <w:pPr>
        <w:bidi/>
        <w:spacing w:after="120" w:line="360" w:lineRule="auto"/>
        <w:ind w:left="571" w:hanging="571"/>
        <w:jc w:val="both"/>
        <w:rPr>
          <w:rFonts w:ascii="Sakkal Majalla" w:hAnsi="Sakkal Majalla" w:cs="Sakkal Majalla"/>
          <w:sz w:val="28"/>
          <w:szCs w:val="28"/>
          <w:rtl/>
        </w:rPr>
      </w:pPr>
      <w:bookmarkStart w:id="5" w:name="_Hlk223352321"/>
      <w:r w:rsidRPr="00476431">
        <w:rPr>
          <w:rFonts w:ascii="Sakkal Majalla" w:hAnsi="Sakkal Majalla" w:cs="Sakkal Majalla" w:hint="cs"/>
          <w:sz w:val="28"/>
          <w:szCs w:val="28"/>
          <w:rtl/>
        </w:rPr>
        <w:t>بدوي</w:t>
      </w:r>
      <w:bookmarkEnd w:id="5"/>
      <w:r w:rsidRPr="00476431">
        <w:rPr>
          <w:rFonts w:ascii="Sakkal Majalla" w:hAnsi="Sakkal Majalla" w:cs="Sakkal Majalla" w:hint="cs"/>
          <w:sz w:val="28"/>
          <w:szCs w:val="28"/>
          <w:rtl/>
        </w:rPr>
        <w:t xml:space="preserve">، عفاف. (2021). نموذج مقترح لتخفيض تكاليف المعاملات في قطاع العقارات باستخدام تقنية سلاسل الكتل (دراسة حالة). </w:t>
      </w:r>
      <w:r w:rsidRPr="00476431">
        <w:rPr>
          <w:rFonts w:ascii="Sakkal Majalla" w:hAnsi="Sakkal Majalla" w:cs="Sakkal Majalla" w:hint="cs"/>
          <w:i/>
          <w:iCs/>
          <w:sz w:val="28"/>
          <w:szCs w:val="28"/>
          <w:rtl/>
        </w:rPr>
        <w:t>مجلة البحوث المالية والتجارية، 22</w:t>
      </w:r>
      <w:r w:rsidRPr="00476431">
        <w:rPr>
          <w:rFonts w:ascii="Sakkal Majalla" w:hAnsi="Sakkal Majalla" w:cs="Sakkal Majalla" w:hint="cs"/>
          <w:sz w:val="28"/>
          <w:szCs w:val="28"/>
          <w:rtl/>
        </w:rPr>
        <w:t>(4)، 380-414.</w:t>
      </w:r>
    </w:p>
    <w:p w14:paraId="151F55F0" w14:textId="13718B22" w:rsidR="003A034F" w:rsidRPr="00476431" w:rsidRDefault="003A034F" w:rsidP="00B72EFA">
      <w:pPr>
        <w:bidi/>
        <w:spacing w:after="120" w:line="360" w:lineRule="auto"/>
        <w:ind w:left="571" w:hanging="571"/>
        <w:jc w:val="both"/>
        <w:rPr>
          <w:rFonts w:ascii="Sakkal Majalla" w:hAnsi="Sakkal Majalla" w:cs="Sakkal Majalla"/>
          <w:sz w:val="28"/>
          <w:szCs w:val="28"/>
        </w:rPr>
      </w:pPr>
      <w:bookmarkStart w:id="6" w:name="_Hlk223353028"/>
      <w:r w:rsidRPr="00476431">
        <w:rPr>
          <w:rFonts w:ascii="Sakkal Majalla" w:hAnsi="Sakkal Majalla" w:cs="Sakkal Majalla" w:hint="cs"/>
          <w:sz w:val="28"/>
          <w:szCs w:val="28"/>
          <w:rtl/>
        </w:rPr>
        <w:t>سعودي</w:t>
      </w:r>
      <w:bookmarkEnd w:id="6"/>
      <w:r w:rsidRPr="00476431">
        <w:rPr>
          <w:rFonts w:ascii="Sakkal Majalla" w:hAnsi="Sakkal Majalla" w:cs="Sakkal Majalla" w:hint="cs"/>
          <w:sz w:val="28"/>
          <w:szCs w:val="28"/>
          <w:rtl/>
        </w:rPr>
        <w:t>، أمال، وسعودي، صباح. (2021، نوفمبر). أهمية الملكية العقارية في تطوير الاستثمار والتنمية المستدامة: دراسة تحليلية. في الملتقى الوطني الحماية الجزائية للممتلكات العقارية ودورها في تحقيق التنمية المستدامة، جامعة العربي تبسي تبسة، الجزائر.</w:t>
      </w:r>
    </w:p>
    <w:p w14:paraId="4D4727A5" w14:textId="77777777" w:rsidR="00C454A6" w:rsidRPr="00476431" w:rsidRDefault="00C454A6" w:rsidP="00B72EFA">
      <w:pPr>
        <w:spacing w:after="120" w:line="360" w:lineRule="auto"/>
        <w:ind w:left="571" w:hanging="571"/>
        <w:jc w:val="both"/>
        <w:rPr>
          <w:rFonts w:ascii="Sakkal Majalla" w:hAnsi="Sakkal Majalla" w:cs="Sakkal Majalla"/>
          <w:sz w:val="28"/>
          <w:szCs w:val="28"/>
          <w:rtl/>
        </w:rPr>
      </w:pPr>
      <w:bookmarkStart w:id="7" w:name="_Hlk223363703"/>
      <w:r w:rsidRPr="00476431">
        <w:rPr>
          <w:rFonts w:ascii="Sakkal Majalla" w:hAnsi="Sakkal Majalla" w:cs="Sakkal Majalla" w:hint="cs"/>
          <w:sz w:val="28"/>
          <w:szCs w:val="28"/>
        </w:rPr>
        <w:t>Abualhamayl</w:t>
      </w:r>
      <w:bookmarkEnd w:id="7"/>
      <w:r w:rsidRPr="00476431">
        <w:rPr>
          <w:rFonts w:ascii="Sakkal Majalla" w:hAnsi="Sakkal Majalla" w:cs="Sakkal Majalla" w:hint="cs"/>
          <w:sz w:val="28"/>
          <w:szCs w:val="28"/>
        </w:rPr>
        <w:t>, A. J., Almalki, M. A., Al-Doghman, F., Alyoubi, A. A., &amp; Hussain, F. K. (2025, November). Blockchain Framework for Shared Real Estate Ownership Certification Using Fractional NFTs. In </w:t>
      </w:r>
      <w:r w:rsidRPr="00476431">
        <w:rPr>
          <w:rFonts w:ascii="Sakkal Majalla" w:hAnsi="Sakkal Majalla" w:cs="Sakkal Majalla" w:hint="cs"/>
          <w:i/>
          <w:iCs/>
          <w:sz w:val="28"/>
          <w:szCs w:val="28"/>
        </w:rPr>
        <w:t>2025 IEEE International Conference on E-Business Engineering (ICEBE)</w:t>
      </w:r>
      <w:r w:rsidRPr="00476431">
        <w:rPr>
          <w:rFonts w:ascii="Sakkal Majalla" w:hAnsi="Sakkal Majalla" w:cs="Sakkal Majalla" w:hint="cs"/>
          <w:sz w:val="28"/>
          <w:szCs w:val="28"/>
        </w:rPr>
        <w:t> </w:t>
      </w:r>
      <w:r w:rsidRPr="00476431">
        <w:rPr>
          <w:rFonts w:ascii="Sakkal Majalla" w:hAnsi="Sakkal Majalla" w:cs="Sakkal Majalla" w:hint="cs"/>
          <w:i/>
          <w:iCs/>
          <w:sz w:val="28"/>
          <w:szCs w:val="28"/>
        </w:rPr>
        <w:t>,</w:t>
      </w:r>
      <w:r w:rsidRPr="00476431">
        <w:rPr>
          <w:rFonts w:ascii="Sakkal Majalla" w:hAnsi="Sakkal Majalla" w:cs="Sakkal Majalla" w:hint="cs"/>
          <w:sz w:val="28"/>
          <w:szCs w:val="28"/>
        </w:rPr>
        <w:t xml:space="preserve"> Buraydah, Al-Qassim, Saudi Arabia, 2025, pp. 1-6, doi: 10.1109/ICEBE68123.2025.00027.</w:t>
      </w:r>
    </w:p>
    <w:p w14:paraId="3DC8B0B2"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r w:rsidRPr="00476431">
        <w:rPr>
          <w:rFonts w:ascii="Sakkal Majalla" w:hAnsi="Sakkal Majalla" w:cs="Sakkal Majalla" w:hint="cs"/>
          <w:sz w:val="28"/>
          <w:szCs w:val="28"/>
        </w:rPr>
        <w:t xml:space="preserve">Avci, G., &amp; Erzurumlu, Y. (2023). Blockchain tokenization of real estate investment: a security token offering procedure and legal design proposal. </w:t>
      </w:r>
      <w:r w:rsidRPr="00476431">
        <w:rPr>
          <w:rFonts w:ascii="Sakkal Majalla" w:hAnsi="Sakkal Majalla" w:cs="Sakkal Majalla" w:hint="cs"/>
          <w:i/>
          <w:iCs/>
          <w:sz w:val="28"/>
          <w:szCs w:val="28"/>
        </w:rPr>
        <w:t>Journal of Property Research</w:t>
      </w:r>
      <w:r w:rsidRPr="00476431">
        <w:rPr>
          <w:rFonts w:ascii="Sakkal Majalla" w:hAnsi="Sakkal Majalla" w:cs="Sakkal Majalla" w:hint="cs"/>
          <w:sz w:val="28"/>
          <w:szCs w:val="28"/>
        </w:rPr>
        <w:t xml:space="preserve">, 40, 188 - 207. </w:t>
      </w:r>
    </w:p>
    <w:p w14:paraId="572F68A4"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r w:rsidRPr="00476431">
        <w:rPr>
          <w:rFonts w:ascii="Sakkal Majalla" w:hAnsi="Sakkal Majalla" w:cs="Sakkal Majalla" w:hint="cs"/>
          <w:sz w:val="28"/>
          <w:szCs w:val="28"/>
        </w:rPr>
        <w:t>Baum, A. (2021). Tokenization—The future of real estate investment. </w:t>
      </w:r>
      <w:r w:rsidRPr="00476431">
        <w:rPr>
          <w:rFonts w:ascii="Sakkal Majalla" w:hAnsi="Sakkal Majalla" w:cs="Sakkal Majalla" w:hint="cs"/>
          <w:i/>
          <w:iCs/>
          <w:sz w:val="28"/>
          <w:szCs w:val="28"/>
        </w:rPr>
        <w:t>The Journal of Portfolio Management</w:t>
      </w:r>
      <w:r w:rsidRPr="00476431">
        <w:rPr>
          <w:rFonts w:ascii="Sakkal Majalla" w:hAnsi="Sakkal Majalla" w:cs="Sakkal Majalla" w:hint="cs"/>
          <w:sz w:val="28"/>
          <w:szCs w:val="28"/>
        </w:rPr>
        <w:t>, </w:t>
      </w:r>
      <w:r w:rsidRPr="00476431">
        <w:rPr>
          <w:rFonts w:ascii="Sakkal Majalla" w:hAnsi="Sakkal Majalla" w:cs="Sakkal Majalla" w:hint="cs"/>
          <w:i/>
          <w:iCs/>
          <w:sz w:val="28"/>
          <w:szCs w:val="28"/>
        </w:rPr>
        <w:t>47</w:t>
      </w:r>
      <w:r w:rsidRPr="00476431">
        <w:rPr>
          <w:rFonts w:ascii="Sakkal Majalla" w:hAnsi="Sakkal Majalla" w:cs="Sakkal Majalla" w:hint="cs"/>
          <w:sz w:val="28"/>
          <w:szCs w:val="28"/>
        </w:rPr>
        <w:t>(10), 41-61.</w:t>
      </w:r>
    </w:p>
    <w:p w14:paraId="50CE3C76"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r w:rsidRPr="00476431">
        <w:rPr>
          <w:rFonts w:ascii="Sakkal Majalla" w:hAnsi="Sakkal Majalla" w:cs="Sakkal Majalla" w:hint="cs"/>
          <w:sz w:val="28"/>
          <w:szCs w:val="28"/>
        </w:rPr>
        <w:t>Berentsen, A., &amp; Markheim, M. (2020). Real estate meets blockchain opportunities and challenges of tokenization of illiquid assets. </w:t>
      </w:r>
      <w:r w:rsidRPr="00476431">
        <w:rPr>
          <w:rFonts w:ascii="Sakkal Majalla" w:hAnsi="Sakkal Majalla" w:cs="Sakkal Majalla" w:hint="cs"/>
          <w:i/>
          <w:iCs/>
          <w:sz w:val="28"/>
          <w:szCs w:val="28"/>
        </w:rPr>
        <w:t>Munich Personal RePEc Archive</w:t>
      </w:r>
      <w:r w:rsidRPr="00476431">
        <w:rPr>
          <w:rFonts w:ascii="Sakkal Majalla" w:hAnsi="Sakkal Majalla" w:cs="Sakkal Majalla" w:hint="cs"/>
          <w:sz w:val="28"/>
          <w:szCs w:val="28"/>
        </w:rPr>
        <w:t>, </w:t>
      </w:r>
      <w:r w:rsidRPr="00476431">
        <w:rPr>
          <w:rFonts w:ascii="Sakkal Majalla" w:hAnsi="Sakkal Majalla" w:cs="Sakkal Majalla" w:hint="cs"/>
          <w:i/>
          <w:iCs/>
          <w:sz w:val="28"/>
          <w:szCs w:val="28"/>
        </w:rPr>
        <w:t>99399</w:t>
      </w:r>
      <w:r w:rsidRPr="00476431">
        <w:rPr>
          <w:rFonts w:ascii="Sakkal Majalla" w:hAnsi="Sakkal Majalla" w:cs="Sakkal Majalla" w:hint="cs"/>
          <w:sz w:val="28"/>
          <w:szCs w:val="28"/>
        </w:rPr>
        <w:t>.</w:t>
      </w:r>
    </w:p>
    <w:p w14:paraId="12F24F64"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bookmarkStart w:id="8" w:name="_Hlk223356343"/>
      <w:r w:rsidRPr="00476431">
        <w:rPr>
          <w:rFonts w:ascii="Sakkal Majalla" w:hAnsi="Sakkal Majalla" w:cs="Sakkal Majalla" w:hint="cs"/>
          <w:sz w:val="28"/>
          <w:szCs w:val="28"/>
        </w:rPr>
        <w:t>Bolandhemat</w:t>
      </w:r>
      <w:bookmarkEnd w:id="8"/>
      <w:r w:rsidRPr="00476431">
        <w:rPr>
          <w:rFonts w:ascii="Sakkal Majalla" w:hAnsi="Sakkal Majalla" w:cs="Sakkal Majalla" w:hint="cs"/>
          <w:sz w:val="28"/>
          <w:szCs w:val="28"/>
        </w:rPr>
        <w:t>, S. (2025). Decentralizing Real Estate Markets: Evaluating REITs and Blockchain Tokenization Approaches. </w:t>
      </w:r>
      <w:r w:rsidRPr="00476431">
        <w:rPr>
          <w:rFonts w:ascii="Sakkal Majalla" w:hAnsi="Sakkal Majalla" w:cs="Sakkal Majalla" w:hint="cs"/>
          <w:i/>
          <w:iCs/>
          <w:sz w:val="28"/>
          <w:szCs w:val="28"/>
        </w:rPr>
        <w:t>Journal of Economics, Finance and Accounting Studies</w:t>
      </w:r>
      <w:r w:rsidRPr="00476431">
        <w:rPr>
          <w:rFonts w:ascii="Sakkal Majalla" w:hAnsi="Sakkal Majalla" w:cs="Sakkal Majalla" w:hint="cs"/>
          <w:sz w:val="28"/>
          <w:szCs w:val="28"/>
        </w:rPr>
        <w:t>, </w:t>
      </w:r>
      <w:r w:rsidRPr="00476431">
        <w:rPr>
          <w:rFonts w:ascii="Sakkal Majalla" w:hAnsi="Sakkal Majalla" w:cs="Sakkal Majalla" w:hint="cs"/>
          <w:i/>
          <w:iCs/>
          <w:sz w:val="28"/>
          <w:szCs w:val="28"/>
        </w:rPr>
        <w:t>7</w:t>
      </w:r>
      <w:r w:rsidRPr="00476431">
        <w:rPr>
          <w:rFonts w:ascii="Sakkal Majalla" w:hAnsi="Sakkal Majalla" w:cs="Sakkal Majalla" w:hint="cs"/>
          <w:sz w:val="28"/>
          <w:szCs w:val="28"/>
        </w:rPr>
        <w:t>(4), 185-189.</w:t>
      </w:r>
    </w:p>
    <w:p w14:paraId="74DC5E9B"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r w:rsidRPr="00476431">
        <w:rPr>
          <w:rFonts w:ascii="Sakkal Majalla" w:hAnsi="Sakkal Majalla" w:cs="Sakkal Majalla" w:hint="cs"/>
          <w:sz w:val="28"/>
          <w:szCs w:val="28"/>
        </w:rPr>
        <w:lastRenderedPageBreak/>
        <w:t>Chundekkad, A., &amp; Misra, S. (2023). Democratising Real Estate: An Analysis of Fractional Ownership and Their Prospects in India. </w:t>
      </w:r>
      <w:r w:rsidRPr="00476431">
        <w:rPr>
          <w:rFonts w:ascii="Sakkal Majalla" w:hAnsi="Sakkal Majalla" w:cs="Sakkal Majalla" w:hint="cs"/>
          <w:i/>
          <w:iCs/>
          <w:sz w:val="28"/>
          <w:szCs w:val="28"/>
        </w:rPr>
        <w:t>Jus Corpus LJ</w:t>
      </w:r>
      <w:r w:rsidRPr="00476431">
        <w:rPr>
          <w:rFonts w:ascii="Sakkal Majalla" w:hAnsi="Sakkal Majalla" w:cs="Sakkal Majalla" w:hint="cs"/>
          <w:sz w:val="28"/>
          <w:szCs w:val="28"/>
        </w:rPr>
        <w:t>, </w:t>
      </w:r>
      <w:r w:rsidRPr="00476431">
        <w:rPr>
          <w:rFonts w:ascii="Sakkal Majalla" w:hAnsi="Sakkal Majalla" w:cs="Sakkal Majalla" w:hint="cs"/>
          <w:i/>
          <w:iCs/>
          <w:sz w:val="28"/>
          <w:szCs w:val="28"/>
        </w:rPr>
        <w:t>4</w:t>
      </w:r>
      <w:r w:rsidRPr="00476431">
        <w:rPr>
          <w:rFonts w:ascii="Sakkal Majalla" w:hAnsi="Sakkal Majalla" w:cs="Sakkal Majalla" w:hint="cs"/>
          <w:sz w:val="28"/>
          <w:szCs w:val="28"/>
        </w:rPr>
        <w:t>, 322.</w:t>
      </w:r>
    </w:p>
    <w:p w14:paraId="452651C0"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r w:rsidRPr="00476431">
        <w:rPr>
          <w:rFonts w:ascii="Sakkal Majalla" w:hAnsi="Sakkal Majalla" w:cs="Sakkal Majalla" w:hint="cs"/>
          <w:sz w:val="28"/>
          <w:szCs w:val="28"/>
        </w:rPr>
        <w:t>El Jaouhari, A., Samadhiya, A., Kumar, A., Chokshi, H., Šešplaukis, A., &amp; Raslanas, S. (2025). Tokenization and the future of property investment: A new paradigm for real estate. </w:t>
      </w:r>
      <w:r w:rsidRPr="00476431">
        <w:rPr>
          <w:rFonts w:ascii="Sakkal Majalla" w:hAnsi="Sakkal Majalla" w:cs="Sakkal Majalla" w:hint="cs"/>
          <w:i/>
          <w:iCs/>
          <w:sz w:val="28"/>
          <w:szCs w:val="28"/>
        </w:rPr>
        <w:t>International Journal of Strategic Property Management</w:t>
      </w:r>
      <w:r w:rsidRPr="00476431">
        <w:rPr>
          <w:rFonts w:ascii="Sakkal Majalla" w:hAnsi="Sakkal Majalla" w:cs="Sakkal Majalla" w:hint="cs"/>
          <w:sz w:val="28"/>
          <w:szCs w:val="28"/>
        </w:rPr>
        <w:t>, </w:t>
      </w:r>
      <w:r w:rsidRPr="00476431">
        <w:rPr>
          <w:rFonts w:ascii="Sakkal Majalla" w:hAnsi="Sakkal Majalla" w:cs="Sakkal Majalla" w:hint="cs"/>
          <w:i/>
          <w:iCs/>
          <w:sz w:val="28"/>
          <w:szCs w:val="28"/>
        </w:rPr>
        <w:t>29</w:t>
      </w:r>
      <w:r w:rsidRPr="00476431">
        <w:rPr>
          <w:rFonts w:ascii="Sakkal Majalla" w:hAnsi="Sakkal Majalla" w:cs="Sakkal Majalla" w:hint="cs"/>
          <w:sz w:val="28"/>
          <w:szCs w:val="28"/>
        </w:rPr>
        <w:t>(4), 297-315.</w:t>
      </w:r>
    </w:p>
    <w:p w14:paraId="6A1B0CE3"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r w:rsidRPr="00476431">
        <w:rPr>
          <w:rFonts w:ascii="Sakkal Majalla" w:hAnsi="Sakkal Majalla" w:cs="Sakkal Majalla" w:hint="cs"/>
          <w:sz w:val="28"/>
          <w:szCs w:val="28"/>
        </w:rPr>
        <w:t>Faal, N., &amp; Albalwy, F. (2024). Exploring the Potential of Blockchain and Smart Contracts for Enhancing Real Estate Registration in Saudi Arabia. </w:t>
      </w:r>
      <w:r w:rsidRPr="00476431">
        <w:rPr>
          <w:rFonts w:ascii="Sakkal Majalla" w:hAnsi="Sakkal Majalla" w:cs="Sakkal Majalla" w:hint="cs"/>
          <w:i/>
          <w:iCs/>
          <w:sz w:val="28"/>
          <w:szCs w:val="28"/>
        </w:rPr>
        <w:t>Available at SSRN 4765808</w:t>
      </w:r>
      <w:r w:rsidRPr="00476431">
        <w:rPr>
          <w:rFonts w:ascii="Sakkal Majalla" w:hAnsi="Sakkal Majalla" w:cs="Sakkal Majalla" w:hint="cs"/>
          <w:sz w:val="28"/>
          <w:szCs w:val="28"/>
        </w:rPr>
        <w:t>.</w:t>
      </w:r>
    </w:p>
    <w:p w14:paraId="2ACA4E03"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r w:rsidRPr="00476431">
        <w:rPr>
          <w:rFonts w:ascii="Sakkal Majalla" w:hAnsi="Sakkal Majalla" w:cs="Sakkal Majalla" w:hint="cs"/>
          <w:sz w:val="28"/>
          <w:szCs w:val="28"/>
        </w:rPr>
        <w:t>Gupta, A., Rathod, J., Patel, D., Bothra, J., Shanbhag, S., &amp; Bhalerao, T. (2020, October). Tokenization of real estate using blockchain technology. In </w:t>
      </w:r>
      <w:r w:rsidRPr="00476431">
        <w:rPr>
          <w:rFonts w:ascii="Sakkal Majalla" w:hAnsi="Sakkal Majalla" w:cs="Sakkal Majalla" w:hint="cs"/>
          <w:i/>
          <w:iCs/>
          <w:sz w:val="28"/>
          <w:szCs w:val="28"/>
        </w:rPr>
        <w:t>International conference on applied cryptography and network security</w:t>
      </w:r>
      <w:r w:rsidRPr="00476431">
        <w:rPr>
          <w:rFonts w:ascii="Sakkal Majalla" w:hAnsi="Sakkal Majalla" w:cs="Sakkal Majalla" w:hint="cs"/>
          <w:sz w:val="28"/>
          <w:szCs w:val="28"/>
        </w:rPr>
        <w:t> (pp. 77-90). Cham: Springer International Publishing.</w:t>
      </w:r>
    </w:p>
    <w:p w14:paraId="2E1F91FF"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r w:rsidRPr="00476431">
        <w:rPr>
          <w:rFonts w:ascii="Sakkal Majalla" w:hAnsi="Sakkal Majalla" w:cs="Sakkal Majalla" w:hint="cs"/>
          <w:sz w:val="28"/>
          <w:szCs w:val="28"/>
        </w:rPr>
        <w:t>Joshi, S., &amp; Choudhury, A. (2022). Tokenization of real estate assets using blockchain. </w:t>
      </w:r>
      <w:r w:rsidRPr="00476431">
        <w:rPr>
          <w:rFonts w:ascii="Sakkal Majalla" w:hAnsi="Sakkal Majalla" w:cs="Sakkal Majalla" w:hint="cs"/>
          <w:i/>
          <w:iCs/>
          <w:sz w:val="28"/>
          <w:szCs w:val="28"/>
        </w:rPr>
        <w:t>International Journal of Intelligent Information Technologies (IJIIT)</w:t>
      </w:r>
      <w:r w:rsidRPr="00476431">
        <w:rPr>
          <w:rFonts w:ascii="Sakkal Majalla" w:hAnsi="Sakkal Majalla" w:cs="Sakkal Majalla" w:hint="cs"/>
          <w:sz w:val="28"/>
          <w:szCs w:val="28"/>
        </w:rPr>
        <w:t>, </w:t>
      </w:r>
      <w:r w:rsidRPr="00476431">
        <w:rPr>
          <w:rFonts w:ascii="Sakkal Majalla" w:hAnsi="Sakkal Majalla" w:cs="Sakkal Majalla" w:hint="cs"/>
          <w:i/>
          <w:iCs/>
          <w:sz w:val="28"/>
          <w:szCs w:val="28"/>
        </w:rPr>
        <w:t>18</w:t>
      </w:r>
      <w:r w:rsidRPr="00476431">
        <w:rPr>
          <w:rFonts w:ascii="Sakkal Majalla" w:hAnsi="Sakkal Majalla" w:cs="Sakkal Majalla" w:hint="cs"/>
          <w:sz w:val="28"/>
          <w:szCs w:val="28"/>
        </w:rPr>
        <w:t>(3), 1-12.</w:t>
      </w:r>
    </w:p>
    <w:p w14:paraId="0C30B35D"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r w:rsidRPr="00476431">
        <w:rPr>
          <w:rFonts w:ascii="Sakkal Majalla" w:hAnsi="Sakkal Majalla" w:cs="Sakkal Majalla" w:hint="cs"/>
          <w:sz w:val="28"/>
          <w:szCs w:val="28"/>
        </w:rPr>
        <w:t>Laschinger, R., Leonhard, H., Dorfleitner, G., &amp; Schäfers, W. (2024). Liquidity mechanisms in real-world assets: The empirical case of real estate tokenization. </w:t>
      </w:r>
      <w:r w:rsidRPr="00476431">
        <w:rPr>
          <w:rFonts w:ascii="Sakkal Majalla" w:hAnsi="Sakkal Majalla" w:cs="Sakkal Majalla" w:hint="cs"/>
          <w:i/>
          <w:iCs/>
          <w:sz w:val="28"/>
          <w:szCs w:val="28"/>
        </w:rPr>
        <w:t xml:space="preserve">Available at SSRN: </w:t>
      </w:r>
      <w:hyperlink r:id="rId9" w:history="1">
        <w:r w:rsidRPr="00476431">
          <w:rPr>
            <w:rStyle w:val="Hyperlink"/>
            <w:rFonts w:ascii="Sakkal Majalla" w:hAnsi="Sakkal Majalla" w:cs="Sakkal Majalla" w:hint="cs"/>
            <w:i/>
            <w:iCs/>
            <w:sz w:val="28"/>
            <w:szCs w:val="28"/>
          </w:rPr>
          <w:t>https://ssrn.com/abstract=5036350</w:t>
        </w:r>
      </w:hyperlink>
      <w:r w:rsidRPr="00476431">
        <w:rPr>
          <w:rFonts w:ascii="Sakkal Majalla" w:hAnsi="Sakkal Majalla" w:cs="Sakkal Majalla" w:hint="cs"/>
          <w:sz w:val="28"/>
          <w:szCs w:val="28"/>
        </w:rPr>
        <w:t>.</w:t>
      </w:r>
    </w:p>
    <w:p w14:paraId="435DB474"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bookmarkStart w:id="9" w:name="_Hlk223470177"/>
      <w:r w:rsidRPr="00476431">
        <w:rPr>
          <w:rFonts w:ascii="Sakkal Majalla" w:hAnsi="Sakkal Majalla" w:cs="Sakkal Majalla" w:hint="cs"/>
          <w:sz w:val="28"/>
          <w:szCs w:val="28"/>
        </w:rPr>
        <w:t>Le</w:t>
      </w:r>
      <w:bookmarkEnd w:id="9"/>
      <w:r w:rsidRPr="00476431">
        <w:rPr>
          <w:rFonts w:ascii="Sakkal Majalla" w:hAnsi="Sakkal Majalla" w:cs="Sakkal Majalla" w:hint="cs"/>
          <w:sz w:val="28"/>
          <w:szCs w:val="28"/>
        </w:rPr>
        <w:t>, M. T., Harris, O., Bennett, C., &amp; Greene, F. (2025). Blockchain-Based Title Confirmation and Transaction Mechanism for Commercial Real Estate Tokenization. </w:t>
      </w:r>
      <w:r w:rsidRPr="00476431">
        <w:rPr>
          <w:rFonts w:ascii="Sakkal Majalla" w:hAnsi="Sakkal Majalla" w:cs="Sakkal Majalla" w:hint="cs"/>
          <w:i/>
          <w:iCs/>
          <w:sz w:val="28"/>
          <w:szCs w:val="28"/>
        </w:rPr>
        <w:t>Frontiers in Business and Finance</w:t>
      </w:r>
      <w:r w:rsidRPr="00476431">
        <w:rPr>
          <w:rFonts w:ascii="Sakkal Majalla" w:hAnsi="Sakkal Majalla" w:cs="Sakkal Majalla" w:hint="cs"/>
          <w:sz w:val="28"/>
          <w:szCs w:val="28"/>
        </w:rPr>
        <w:t>, </w:t>
      </w:r>
      <w:r w:rsidRPr="00476431">
        <w:rPr>
          <w:rFonts w:ascii="Sakkal Majalla" w:hAnsi="Sakkal Majalla" w:cs="Sakkal Majalla" w:hint="cs"/>
          <w:i/>
          <w:iCs/>
          <w:sz w:val="28"/>
          <w:szCs w:val="28"/>
        </w:rPr>
        <w:t>2</w:t>
      </w:r>
      <w:r w:rsidRPr="00476431">
        <w:rPr>
          <w:rFonts w:ascii="Sakkal Majalla" w:hAnsi="Sakkal Majalla" w:cs="Sakkal Majalla" w:hint="cs"/>
          <w:sz w:val="28"/>
          <w:szCs w:val="28"/>
        </w:rPr>
        <w:t>(01), 16-23.</w:t>
      </w:r>
    </w:p>
    <w:p w14:paraId="7CE08C6C"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r w:rsidRPr="00476431">
        <w:rPr>
          <w:rFonts w:ascii="Sakkal Majalla" w:hAnsi="Sakkal Majalla" w:cs="Sakkal Majalla" w:hint="cs"/>
          <w:sz w:val="28"/>
          <w:szCs w:val="28"/>
        </w:rPr>
        <w:t xml:space="preserve">Liu, A., &amp; Chen, C. (2025). From real estate financialization to decentralization: A comparative review of REITs and blockchain-based tokenization. </w:t>
      </w:r>
      <w:r w:rsidRPr="00476431">
        <w:rPr>
          <w:rFonts w:ascii="Sakkal Majalla" w:hAnsi="Sakkal Majalla" w:cs="Sakkal Majalla" w:hint="cs"/>
          <w:i/>
          <w:iCs/>
          <w:sz w:val="28"/>
          <w:szCs w:val="28"/>
        </w:rPr>
        <w:t>Geoforum</w:t>
      </w:r>
      <w:r w:rsidRPr="00476431">
        <w:rPr>
          <w:rFonts w:ascii="Sakkal Majalla" w:hAnsi="Sakkal Majalla" w:cs="Sakkal Majalla" w:hint="cs"/>
          <w:sz w:val="28"/>
          <w:szCs w:val="28"/>
        </w:rPr>
        <w:t xml:space="preserve">. </w:t>
      </w:r>
      <w:hyperlink r:id="rId10" w:history="1">
        <w:r w:rsidRPr="00476431">
          <w:rPr>
            <w:rStyle w:val="Hyperlink"/>
            <w:rFonts w:ascii="Sakkal Majalla" w:hAnsi="Sakkal Majalla" w:cs="Sakkal Majalla" w:hint="cs"/>
            <w:sz w:val="28"/>
            <w:szCs w:val="28"/>
          </w:rPr>
          <w:t>https://doi.org/10.1016/j.geoforum.2024.104193</w:t>
        </w:r>
      </w:hyperlink>
      <w:r w:rsidRPr="00476431">
        <w:rPr>
          <w:rFonts w:ascii="Sakkal Majalla" w:hAnsi="Sakkal Majalla" w:cs="Sakkal Majalla" w:hint="cs"/>
          <w:sz w:val="28"/>
          <w:szCs w:val="28"/>
        </w:rPr>
        <w:t>.</w:t>
      </w:r>
    </w:p>
    <w:p w14:paraId="4D77F39C" w14:textId="77777777" w:rsidR="00C454A6" w:rsidRPr="00476431" w:rsidRDefault="00C454A6" w:rsidP="00B72EFA">
      <w:pPr>
        <w:spacing w:after="120" w:line="360" w:lineRule="auto"/>
        <w:ind w:left="571" w:hanging="571"/>
        <w:jc w:val="both"/>
        <w:rPr>
          <w:rFonts w:ascii="Sakkal Majalla" w:hAnsi="Sakkal Majalla" w:cs="Sakkal Majalla"/>
          <w:sz w:val="28"/>
          <w:szCs w:val="28"/>
          <w:rtl/>
        </w:rPr>
      </w:pPr>
      <w:r w:rsidRPr="00476431">
        <w:rPr>
          <w:rFonts w:ascii="Sakkal Majalla" w:hAnsi="Sakkal Majalla" w:cs="Sakkal Majalla" w:hint="cs"/>
          <w:sz w:val="28"/>
          <w:szCs w:val="28"/>
        </w:rPr>
        <w:t>Mafrur, R. (2025). Tokenize everything, but can you sell it? RWA liquidity challenges and the road ahead. </w:t>
      </w:r>
      <w:r w:rsidRPr="00476431">
        <w:rPr>
          <w:rFonts w:ascii="Sakkal Majalla" w:hAnsi="Sakkal Majalla" w:cs="Sakkal Majalla" w:hint="cs"/>
          <w:i/>
          <w:iCs/>
          <w:sz w:val="28"/>
          <w:szCs w:val="28"/>
        </w:rPr>
        <w:t>arXiv preprint arXiv:2508.11651</w:t>
      </w:r>
      <w:r w:rsidRPr="00476431">
        <w:rPr>
          <w:rFonts w:ascii="Sakkal Majalla" w:hAnsi="Sakkal Majalla" w:cs="Sakkal Majalla" w:hint="cs"/>
          <w:sz w:val="28"/>
          <w:szCs w:val="28"/>
        </w:rPr>
        <w:t>.</w:t>
      </w:r>
    </w:p>
    <w:p w14:paraId="0DC98290"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r w:rsidRPr="00476431">
        <w:rPr>
          <w:rFonts w:ascii="Sakkal Majalla" w:hAnsi="Sakkal Majalla" w:cs="Sakkal Majalla" w:hint="cs"/>
          <w:sz w:val="28"/>
          <w:szCs w:val="28"/>
        </w:rPr>
        <w:lastRenderedPageBreak/>
        <w:t xml:space="preserve">Paolo, M., Chiara, T., &amp; Algan, T. (2022). Property tokenization digital framework for inclusive and sustainable asset markets development. </w:t>
      </w:r>
      <w:r w:rsidRPr="00476431">
        <w:rPr>
          <w:rFonts w:ascii="Sakkal Majalla" w:hAnsi="Sakkal Majalla" w:cs="Sakkal Majalla" w:hint="cs"/>
          <w:i/>
          <w:iCs/>
          <w:sz w:val="28"/>
          <w:szCs w:val="28"/>
        </w:rPr>
        <w:t>Proceedings of the 2022 European Conference on Computing in Construction</w:t>
      </w:r>
      <w:r w:rsidRPr="00476431">
        <w:rPr>
          <w:rFonts w:ascii="Sakkal Majalla" w:hAnsi="Sakkal Majalla" w:cs="Sakkal Majalla" w:hint="cs"/>
          <w:sz w:val="28"/>
          <w:szCs w:val="28"/>
        </w:rPr>
        <w:t xml:space="preserve">. </w:t>
      </w:r>
      <w:hyperlink r:id="rId11" w:history="1">
        <w:r w:rsidRPr="00476431">
          <w:rPr>
            <w:rStyle w:val="Hyperlink"/>
            <w:rFonts w:ascii="Sakkal Majalla" w:hAnsi="Sakkal Majalla" w:cs="Sakkal Majalla" w:hint="cs"/>
            <w:sz w:val="28"/>
            <w:szCs w:val="28"/>
          </w:rPr>
          <w:t>https://doi.org/10.35490/ec3.2022.218</w:t>
        </w:r>
      </w:hyperlink>
    </w:p>
    <w:p w14:paraId="06A28E74" w14:textId="77777777" w:rsidR="00C454A6" w:rsidRPr="00476431" w:rsidRDefault="00C454A6" w:rsidP="00B72EFA">
      <w:pPr>
        <w:spacing w:after="120" w:line="360" w:lineRule="auto"/>
        <w:ind w:left="571" w:hanging="571"/>
        <w:jc w:val="both"/>
        <w:rPr>
          <w:rFonts w:ascii="Sakkal Majalla" w:hAnsi="Sakkal Majalla" w:cs="Sakkal Majalla"/>
          <w:sz w:val="28"/>
          <w:szCs w:val="28"/>
          <w:rtl/>
        </w:rPr>
      </w:pPr>
      <w:bookmarkStart w:id="10" w:name="_Hlk223363163"/>
      <w:r w:rsidRPr="00476431">
        <w:rPr>
          <w:rFonts w:ascii="Sakkal Majalla" w:hAnsi="Sakkal Majalla" w:cs="Sakkal Majalla" w:hint="cs"/>
          <w:sz w:val="28"/>
          <w:szCs w:val="28"/>
        </w:rPr>
        <w:t>Saari</w:t>
      </w:r>
      <w:bookmarkEnd w:id="10"/>
      <w:r w:rsidRPr="00476431">
        <w:rPr>
          <w:rFonts w:ascii="Sakkal Majalla" w:hAnsi="Sakkal Majalla" w:cs="Sakkal Majalla" w:hint="cs"/>
          <w:sz w:val="28"/>
          <w:szCs w:val="28"/>
        </w:rPr>
        <w:t>, A., Vimpari, J., &amp; Junnila, S. (2022). Blockchain in real estate: Recent developments and empirical applications. </w:t>
      </w:r>
      <w:r w:rsidRPr="00476431">
        <w:rPr>
          <w:rFonts w:ascii="Sakkal Majalla" w:hAnsi="Sakkal Majalla" w:cs="Sakkal Majalla" w:hint="cs"/>
          <w:i/>
          <w:iCs/>
          <w:sz w:val="28"/>
          <w:szCs w:val="28"/>
        </w:rPr>
        <w:t>Land use policy</w:t>
      </w:r>
      <w:r w:rsidRPr="00476431">
        <w:rPr>
          <w:rFonts w:ascii="Sakkal Majalla" w:hAnsi="Sakkal Majalla" w:cs="Sakkal Majalla" w:hint="cs"/>
          <w:sz w:val="28"/>
          <w:szCs w:val="28"/>
        </w:rPr>
        <w:t>, </w:t>
      </w:r>
      <w:r w:rsidRPr="00476431">
        <w:rPr>
          <w:rFonts w:ascii="Sakkal Majalla" w:hAnsi="Sakkal Majalla" w:cs="Sakkal Majalla" w:hint="cs"/>
          <w:i/>
          <w:iCs/>
          <w:sz w:val="28"/>
          <w:szCs w:val="28"/>
        </w:rPr>
        <w:t>121</w:t>
      </w:r>
      <w:r w:rsidRPr="00476431">
        <w:rPr>
          <w:rFonts w:ascii="Sakkal Majalla" w:hAnsi="Sakkal Majalla" w:cs="Sakkal Majalla" w:hint="cs"/>
          <w:sz w:val="28"/>
          <w:szCs w:val="28"/>
        </w:rPr>
        <w:t>, 106334.</w:t>
      </w:r>
    </w:p>
    <w:p w14:paraId="253FBE33" w14:textId="77777777" w:rsidR="00C454A6" w:rsidRPr="00476431" w:rsidRDefault="00C454A6" w:rsidP="00B72EFA">
      <w:pPr>
        <w:spacing w:after="120" w:line="360" w:lineRule="auto"/>
        <w:ind w:left="571" w:hanging="571"/>
        <w:jc w:val="both"/>
        <w:rPr>
          <w:rFonts w:ascii="Sakkal Majalla" w:hAnsi="Sakkal Majalla" w:cs="Sakkal Majalla"/>
          <w:sz w:val="28"/>
          <w:szCs w:val="28"/>
          <w:rtl/>
        </w:rPr>
      </w:pPr>
      <w:r w:rsidRPr="00476431">
        <w:rPr>
          <w:rFonts w:ascii="Sakkal Majalla" w:hAnsi="Sakkal Majalla" w:cs="Sakkal Majalla" w:hint="cs"/>
          <w:sz w:val="28"/>
          <w:szCs w:val="28"/>
        </w:rPr>
        <w:t xml:space="preserve">Sengounder, N. (2025). Modern Real Estate Investment Methods for Public Accessibility and the Global Rise of Real Estate Tokenization: A Case Study on Brazil and Thailand. </w:t>
      </w:r>
      <w:r w:rsidRPr="00476431">
        <w:rPr>
          <w:rFonts w:ascii="Sakkal Majalla" w:hAnsi="Sakkal Majalla" w:cs="Sakkal Majalla" w:hint="cs"/>
          <w:i/>
          <w:iCs/>
          <w:sz w:val="28"/>
          <w:szCs w:val="28"/>
        </w:rPr>
        <w:t>International Journal for Research in Applied Science and Engineering Technology, 13(III), 635-637</w:t>
      </w:r>
      <w:r w:rsidRPr="00476431">
        <w:rPr>
          <w:rFonts w:ascii="Sakkal Majalla" w:hAnsi="Sakkal Majalla" w:cs="Sakkal Majalla" w:hint="cs"/>
          <w:sz w:val="28"/>
          <w:szCs w:val="28"/>
        </w:rPr>
        <w:t xml:space="preserve">. </w:t>
      </w:r>
      <w:hyperlink r:id="rId12" w:history="1">
        <w:r w:rsidRPr="00476431">
          <w:rPr>
            <w:rStyle w:val="Hyperlink"/>
            <w:rFonts w:ascii="Sakkal Majalla" w:hAnsi="Sakkal Majalla" w:cs="Sakkal Majalla" w:hint="cs"/>
            <w:sz w:val="28"/>
            <w:szCs w:val="28"/>
          </w:rPr>
          <w:t>https://doi.org/10.22214/ijraset.2025.67332</w:t>
        </w:r>
      </w:hyperlink>
    </w:p>
    <w:p w14:paraId="19707E00"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bookmarkStart w:id="11" w:name="_Hlk223471212"/>
      <w:r w:rsidRPr="00476431">
        <w:rPr>
          <w:rFonts w:ascii="Sakkal Majalla" w:hAnsi="Sakkal Majalla" w:cs="Sakkal Majalla" w:hint="cs"/>
          <w:sz w:val="28"/>
          <w:szCs w:val="28"/>
        </w:rPr>
        <w:t>Sharma</w:t>
      </w:r>
      <w:bookmarkEnd w:id="11"/>
      <w:r w:rsidRPr="00476431">
        <w:rPr>
          <w:rFonts w:ascii="Sakkal Majalla" w:hAnsi="Sakkal Majalla" w:cs="Sakkal Majalla" w:hint="cs"/>
          <w:sz w:val="28"/>
          <w:szCs w:val="28"/>
        </w:rPr>
        <w:t xml:space="preserve">, A. (2024). Crowdfunding real estate investments using </w:t>
      </w:r>
      <w:bookmarkStart w:id="12" w:name="_Hlk223471193"/>
      <w:r w:rsidRPr="00476431">
        <w:rPr>
          <w:rFonts w:ascii="Sakkal Majalla" w:hAnsi="Sakkal Majalla" w:cs="Sakkal Majalla" w:hint="cs"/>
          <w:sz w:val="28"/>
          <w:szCs w:val="28"/>
        </w:rPr>
        <w:t xml:space="preserve">Ethereum </w:t>
      </w:r>
      <w:bookmarkEnd w:id="12"/>
      <w:r w:rsidRPr="00476431">
        <w:rPr>
          <w:rFonts w:ascii="Sakkal Majalla" w:hAnsi="Sakkal Majalla" w:cs="Sakkal Majalla" w:hint="cs"/>
          <w:sz w:val="28"/>
          <w:szCs w:val="28"/>
        </w:rPr>
        <w:t xml:space="preserve">smart contracts and tokenization. </w:t>
      </w:r>
      <w:r w:rsidRPr="00476431">
        <w:rPr>
          <w:rFonts w:ascii="Sakkal Majalla" w:hAnsi="Sakkal Majalla" w:cs="Sakkal Majalla" w:hint="cs"/>
          <w:i/>
          <w:iCs/>
          <w:sz w:val="28"/>
          <w:szCs w:val="28"/>
        </w:rPr>
        <w:t>International Journal of Scientific Research in Engineering and Management (IJSREM), 8</w:t>
      </w:r>
      <w:r w:rsidRPr="00476431">
        <w:rPr>
          <w:rFonts w:ascii="Sakkal Majalla" w:hAnsi="Sakkal Majalla" w:cs="Sakkal Majalla" w:hint="cs"/>
          <w:sz w:val="28"/>
          <w:szCs w:val="28"/>
        </w:rPr>
        <w:t xml:space="preserve">(7), 1–7. </w:t>
      </w:r>
    </w:p>
    <w:p w14:paraId="0B9E86D1" w14:textId="77777777" w:rsidR="00C454A6" w:rsidRPr="00476431" w:rsidRDefault="00C454A6" w:rsidP="00B72EFA">
      <w:pPr>
        <w:spacing w:after="120" w:line="360" w:lineRule="auto"/>
        <w:ind w:left="571" w:hanging="571"/>
        <w:jc w:val="both"/>
        <w:rPr>
          <w:rFonts w:ascii="Sakkal Majalla" w:hAnsi="Sakkal Majalla" w:cs="Sakkal Majalla"/>
          <w:sz w:val="28"/>
          <w:szCs w:val="28"/>
          <w:rtl/>
        </w:rPr>
      </w:pPr>
      <w:r w:rsidRPr="00476431">
        <w:rPr>
          <w:rFonts w:ascii="Sakkal Majalla" w:hAnsi="Sakkal Majalla" w:cs="Sakkal Majalla" w:hint="cs"/>
          <w:sz w:val="28"/>
          <w:szCs w:val="28"/>
        </w:rPr>
        <w:t xml:space="preserve">Swinkels, L. (2023). Empirical evidence on the ownership and liquidity of real estate tokens. </w:t>
      </w:r>
      <w:r w:rsidRPr="00476431">
        <w:rPr>
          <w:rFonts w:ascii="Sakkal Majalla" w:hAnsi="Sakkal Majalla" w:cs="Sakkal Majalla" w:hint="cs"/>
          <w:i/>
          <w:iCs/>
          <w:sz w:val="28"/>
          <w:szCs w:val="28"/>
        </w:rPr>
        <w:t>Financial Innovation</w:t>
      </w:r>
      <w:r w:rsidRPr="00476431">
        <w:rPr>
          <w:rFonts w:ascii="Sakkal Majalla" w:hAnsi="Sakkal Majalla" w:cs="Sakkal Majalla" w:hint="cs"/>
          <w:sz w:val="28"/>
          <w:szCs w:val="28"/>
        </w:rPr>
        <w:t xml:space="preserve">, 9. </w:t>
      </w:r>
      <w:hyperlink r:id="rId13" w:history="1">
        <w:r w:rsidRPr="00476431">
          <w:rPr>
            <w:rStyle w:val="Hyperlink"/>
            <w:rFonts w:ascii="Sakkal Majalla" w:hAnsi="Sakkal Majalla" w:cs="Sakkal Majalla" w:hint="cs"/>
            <w:sz w:val="28"/>
            <w:szCs w:val="28"/>
          </w:rPr>
          <w:t>https://doi.org/10.1186/s40854-022-00427-5</w:t>
        </w:r>
      </w:hyperlink>
    </w:p>
    <w:p w14:paraId="5BA6B7F9" w14:textId="77777777" w:rsidR="00C454A6" w:rsidRPr="00476431" w:rsidRDefault="00C454A6" w:rsidP="00B72EFA">
      <w:pPr>
        <w:spacing w:after="120" w:line="360" w:lineRule="auto"/>
        <w:ind w:left="571" w:hanging="571"/>
        <w:jc w:val="both"/>
        <w:rPr>
          <w:rFonts w:ascii="Sakkal Majalla" w:hAnsi="Sakkal Majalla" w:cs="Sakkal Majalla"/>
          <w:sz w:val="28"/>
          <w:szCs w:val="28"/>
        </w:rPr>
      </w:pPr>
      <w:bookmarkStart w:id="13" w:name="_Hlk223362223"/>
      <w:r w:rsidRPr="00476431">
        <w:rPr>
          <w:rFonts w:ascii="Sakkal Majalla" w:hAnsi="Sakkal Majalla" w:cs="Sakkal Majalla" w:hint="cs"/>
          <w:sz w:val="28"/>
          <w:szCs w:val="28"/>
        </w:rPr>
        <w:t>Wang</w:t>
      </w:r>
      <w:bookmarkEnd w:id="13"/>
      <w:r w:rsidRPr="00476431">
        <w:rPr>
          <w:rFonts w:ascii="Sakkal Majalla" w:hAnsi="Sakkal Majalla" w:cs="Sakkal Majalla" w:hint="cs"/>
          <w:sz w:val="28"/>
          <w:szCs w:val="28"/>
        </w:rPr>
        <w:t>, D. (2021). Tokenisation of corporate real estate on the blockchain: New strategies for corporate ownership and financial management. </w:t>
      </w:r>
      <w:r w:rsidRPr="00476431">
        <w:rPr>
          <w:rFonts w:ascii="Sakkal Majalla" w:hAnsi="Sakkal Majalla" w:cs="Sakkal Majalla" w:hint="cs"/>
          <w:i/>
          <w:iCs/>
          <w:sz w:val="28"/>
          <w:szCs w:val="28"/>
        </w:rPr>
        <w:t>Corporate Real Estate Journal</w:t>
      </w:r>
      <w:r w:rsidRPr="00476431">
        <w:rPr>
          <w:rFonts w:ascii="Sakkal Majalla" w:hAnsi="Sakkal Majalla" w:cs="Sakkal Majalla" w:hint="cs"/>
          <w:sz w:val="28"/>
          <w:szCs w:val="28"/>
        </w:rPr>
        <w:t>, </w:t>
      </w:r>
      <w:r w:rsidRPr="00476431">
        <w:rPr>
          <w:rFonts w:ascii="Sakkal Majalla" w:hAnsi="Sakkal Majalla" w:cs="Sakkal Majalla" w:hint="cs"/>
          <w:i/>
          <w:iCs/>
          <w:sz w:val="28"/>
          <w:szCs w:val="28"/>
        </w:rPr>
        <w:t>10</w:t>
      </w:r>
      <w:r w:rsidRPr="00476431">
        <w:rPr>
          <w:rFonts w:ascii="Sakkal Majalla" w:hAnsi="Sakkal Majalla" w:cs="Sakkal Majalla" w:hint="cs"/>
          <w:sz w:val="28"/>
          <w:szCs w:val="28"/>
        </w:rPr>
        <w:t>(2), 168-180.</w:t>
      </w:r>
    </w:p>
    <w:p w14:paraId="162BB6C3" w14:textId="77777777" w:rsidR="009E3EF2" w:rsidRPr="00476431" w:rsidRDefault="009E3EF2" w:rsidP="00B72EFA">
      <w:pPr>
        <w:bidi/>
        <w:spacing w:before="480" w:after="120" w:line="360" w:lineRule="auto"/>
        <w:jc w:val="both"/>
        <w:rPr>
          <w:rFonts w:ascii="Sakkal Majalla" w:eastAsia="Calibri" w:hAnsi="Sakkal Majalla" w:cs="Sakkal Majalla"/>
          <w:b/>
          <w:bCs/>
          <w:color w:val="000000" w:themeColor="text1"/>
          <w:sz w:val="28"/>
          <w:szCs w:val="28"/>
          <w:rtl/>
          <w:lang w:bidi="ar-EG"/>
        </w:rPr>
      </w:pPr>
      <w:r w:rsidRPr="00476431">
        <w:rPr>
          <w:rFonts w:ascii="Sakkal Majalla" w:eastAsia="Calibri" w:hAnsi="Sakkal Majalla" w:cs="Sakkal Majalla" w:hint="cs"/>
          <w:b/>
          <w:bCs/>
          <w:color w:val="000000" w:themeColor="text1"/>
          <w:sz w:val="28"/>
          <w:szCs w:val="28"/>
          <w:rtl/>
          <w:lang w:bidi="ar-EG"/>
        </w:rPr>
        <w:t>ثالثاً: أخرى:</w:t>
      </w:r>
    </w:p>
    <w:p w14:paraId="1F13C9CC" w14:textId="5D0388DC" w:rsidR="00933D25" w:rsidRPr="00476431" w:rsidRDefault="00933D25" w:rsidP="00B72EFA">
      <w:pPr>
        <w:bidi/>
        <w:spacing w:after="120" w:line="360" w:lineRule="auto"/>
        <w:ind w:left="571" w:hanging="571"/>
        <w:rPr>
          <w:rFonts w:ascii="Sakkal Majalla" w:hAnsi="Sakkal Majalla" w:cs="Sakkal Majalla"/>
          <w:sz w:val="28"/>
          <w:szCs w:val="28"/>
          <w:rtl/>
        </w:rPr>
      </w:pPr>
      <w:r w:rsidRPr="00476431">
        <w:rPr>
          <w:rFonts w:ascii="Sakkal Majalla" w:hAnsi="Sakkal Majalla" w:cs="Sakkal Majalla" w:hint="cs"/>
          <w:sz w:val="28"/>
          <w:szCs w:val="28"/>
          <w:rtl/>
        </w:rPr>
        <w:t>وزارة العدل السعودية. (2020)</w:t>
      </w:r>
      <w:r w:rsidRPr="00476431">
        <w:rPr>
          <w:rFonts w:ascii="Sakkal Majalla" w:hAnsi="Sakkal Majalla" w:cs="Sakkal Majalla" w:hint="cs"/>
          <w:sz w:val="28"/>
          <w:szCs w:val="28"/>
        </w:rPr>
        <w:t xml:space="preserve">. </w:t>
      </w:r>
      <w:r w:rsidRPr="00476431">
        <w:rPr>
          <w:rFonts w:ascii="Sakkal Majalla" w:hAnsi="Sakkal Majalla" w:cs="Sakkal Majalla" w:hint="cs"/>
          <w:i/>
          <w:iCs/>
          <w:sz w:val="28"/>
          <w:szCs w:val="28"/>
          <w:rtl/>
        </w:rPr>
        <w:t>نظام ملكية الوحدات العقارية وفرزها وإدارتها</w:t>
      </w:r>
      <w:r w:rsidRPr="00476431">
        <w:rPr>
          <w:rFonts w:ascii="Sakkal Majalla" w:hAnsi="Sakkal Majalla" w:cs="Sakkal Majalla" w:hint="cs"/>
          <w:sz w:val="28"/>
          <w:szCs w:val="28"/>
          <w:rtl/>
        </w:rPr>
        <w:t xml:space="preserve"> [نص نظام]. بوابة الأنظمة – وزارة العدل السعودية</w:t>
      </w:r>
      <w:r w:rsidR="00C454A6" w:rsidRPr="00476431">
        <w:rPr>
          <w:rFonts w:ascii="Sakkal Majalla" w:hAnsi="Sakkal Majalla" w:cs="Sakkal Majalla" w:hint="cs"/>
          <w:sz w:val="28"/>
          <w:szCs w:val="28"/>
          <w:rtl/>
        </w:rPr>
        <w:t xml:space="preserve"> </w:t>
      </w:r>
      <w:hyperlink r:id="rId14" w:history="1">
        <w:r w:rsidR="00C454A6" w:rsidRPr="00476431">
          <w:rPr>
            <w:rStyle w:val="Hyperlink"/>
            <w:rFonts w:ascii="Sakkal Majalla" w:hAnsi="Sakkal Majalla" w:cs="Sakkal Majalla" w:hint="cs"/>
            <w:sz w:val="28"/>
            <w:szCs w:val="28"/>
          </w:rPr>
          <w:t>https://laws-gateway.moj.gov.sa/apis/legislations/v1/export-statute/full/pdf?Serial=NxyLlTO6s0vXcVye01L86w</w:t>
        </w:r>
      </w:hyperlink>
    </w:p>
    <w:p w14:paraId="54657F4D" w14:textId="60EF9C05" w:rsidR="003235C8" w:rsidRPr="00476431" w:rsidRDefault="003235C8" w:rsidP="00476431">
      <w:pPr>
        <w:bidi/>
        <w:spacing w:afterLines="160" w:after="384" w:line="360" w:lineRule="auto"/>
        <w:jc w:val="both"/>
        <w:rPr>
          <w:rFonts w:ascii="Sakkal Majalla" w:eastAsia="Calibri" w:hAnsi="Sakkal Majalla" w:cs="Sakkal Majalla"/>
          <w:color w:val="000000" w:themeColor="text1"/>
          <w:sz w:val="28"/>
          <w:szCs w:val="28"/>
          <w:rtl/>
          <w:lang w:val="en-GB"/>
        </w:rPr>
      </w:pPr>
    </w:p>
    <w:sectPr w:rsidR="003235C8" w:rsidRPr="00476431" w:rsidSect="00476431">
      <w:footerReference w:type="default" r:id="rId15"/>
      <w:footerReference w:type="first" r:id="rId16"/>
      <w:pgSz w:w="11906" w:h="16838"/>
      <w:pgMar w:top="1134" w:right="1985"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78BA5" w14:textId="77777777" w:rsidR="000D1567" w:rsidRDefault="000D1567" w:rsidP="00F628F0">
      <w:pPr>
        <w:spacing w:after="0" w:line="240" w:lineRule="auto"/>
      </w:pPr>
      <w:r>
        <w:separator/>
      </w:r>
    </w:p>
  </w:endnote>
  <w:endnote w:type="continuationSeparator" w:id="0">
    <w:p w14:paraId="58E53243" w14:textId="77777777" w:rsidR="000D1567" w:rsidRDefault="000D156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203497"/>
      <w:docPartObj>
        <w:docPartGallery w:val="Page Numbers (Bottom of Page)"/>
        <w:docPartUnique/>
      </w:docPartObj>
    </w:sdtPr>
    <w:sdtEndPr>
      <w:rPr>
        <w:noProof/>
      </w:rPr>
    </w:sdtEndPr>
    <w:sdtContent>
      <w:p w14:paraId="2DD54FC8" w14:textId="6548E72B" w:rsidR="00C454A6" w:rsidRDefault="00C454A6">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840F00E" w:rsidR="00883E09" w:rsidRPr="00883E09" w:rsidRDefault="00883E09" w:rsidP="00883E09">
    <w:pPr>
      <w:pStyle w:val="a5"/>
      <w:bidi/>
      <w:rPr>
        <w:sz w:val="24"/>
        <w:szCs w:val="24"/>
      </w:rPr>
    </w:pPr>
    <w:r w:rsidRPr="00883E09">
      <w:rPr>
        <w:rFonts w:hint="cs"/>
        <w:b/>
        <w:bCs/>
        <w:color w:val="943634" w:themeColor="accent2" w:themeShade="BF"/>
        <w:sz w:val="24"/>
        <w:szCs w:val="24"/>
        <w:rtl/>
        <w:lang w:bidi="ar-EG"/>
      </w:rPr>
      <w:t xml:space="preserve">خطة بحث </w:t>
    </w:r>
    <w:r w:rsidR="006141DD" w:rsidRPr="00883E09">
      <w:rPr>
        <w:rFonts w:hint="cs"/>
        <w:b/>
        <w:bCs/>
        <w:color w:val="943634" w:themeColor="accent2" w:themeShade="BF"/>
        <w:sz w:val="24"/>
        <w:szCs w:val="24"/>
        <w:rtl/>
        <w:lang w:bidi="ar-EG"/>
      </w:rPr>
      <w:t>علمي</w:t>
    </w:r>
    <w:r w:rsidRPr="00883E09">
      <w:rPr>
        <w:rFonts w:hint="cs"/>
        <w:b/>
        <w:bCs/>
        <w:color w:val="943634" w:themeColor="accent2" w:themeShade="BF"/>
        <w:sz w:val="24"/>
        <w:szCs w:val="24"/>
        <w:rtl/>
        <w:lang w:bidi="ar-EG"/>
      </w:rPr>
      <w:t xml:space="preserve"> </w:t>
    </w:r>
    <w:r w:rsidR="006141DD">
      <w:rPr>
        <w:rFonts w:hint="cs"/>
        <w:b/>
        <w:bCs/>
        <w:color w:val="943634" w:themeColor="accent2" w:themeShade="BF"/>
        <w:sz w:val="24"/>
        <w:szCs w:val="24"/>
        <w:rtl/>
        <w:lang w:bidi="ar-EG"/>
      </w:rPr>
      <w:t>لمشروع التخرج</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2027A" w14:textId="77777777" w:rsidR="000D1567" w:rsidRDefault="000D1567" w:rsidP="00F628F0">
      <w:pPr>
        <w:spacing w:after="0" w:line="240" w:lineRule="auto"/>
      </w:pPr>
      <w:r>
        <w:separator/>
      </w:r>
    </w:p>
  </w:footnote>
  <w:footnote w:type="continuationSeparator" w:id="0">
    <w:p w14:paraId="791D113C" w14:textId="77777777" w:rsidR="000D1567" w:rsidRDefault="000D1567"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29B6"/>
    <w:multiLevelType w:val="hybridMultilevel"/>
    <w:tmpl w:val="968E5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626118"/>
    <w:multiLevelType w:val="hybridMultilevel"/>
    <w:tmpl w:val="1BB0B6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2504CE"/>
    <w:multiLevelType w:val="hybridMultilevel"/>
    <w:tmpl w:val="1BB0B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7039A7"/>
    <w:multiLevelType w:val="hybridMultilevel"/>
    <w:tmpl w:val="6290BACA"/>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077D15"/>
    <w:multiLevelType w:val="hybridMultilevel"/>
    <w:tmpl w:val="41FE16F0"/>
    <w:lvl w:ilvl="0" w:tplc="D856EC92">
      <w:start w:val="1"/>
      <w:numFmt w:val="decimal"/>
      <w:lvlText w:val="%1."/>
      <w:lvlJc w:val="left"/>
      <w:pPr>
        <w:ind w:left="641" w:hanging="360"/>
      </w:pPr>
      <w:rPr>
        <w:rFonts w:hint="default"/>
      </w:rPr>
    </w:lvl>
    <w:lvl w:ilvl="1" w:tplc="04090019" w:tentative="1">
      <w:start w:val="1"/>
      <w:numFmt w:val="lowerLetter"/>
      <w:lvlText w:val="%2."/>
      <w:lvlJc w:val="left"/>
      <w:pPr>
        <w:ind w:left="1361" w:hanging="360"/>
      </w:pPr>
    </w:lvl>
    <w:lvl w:ilvl="2" w:tplc="0409001B" w:tentative="1">
      <w:start w:val="1"/>
      <w:numFmt w:val="lowerRoman"/>
      <w:lvlText w:val="%3."/>
      <w:lvlJc w:val="right"/>
      <w:pPr>
        <w:ind w:left="2081" w:hanging="180"/>
      </w:pPr>
    </w:lvl>
    <w:lvl w:ilvl="3" w:tplc="0409000F" w:tentative="1">
      <w:start w:val="1"/>
      <w:numFmt w:val="decimal"/>
      <w:lvlText w:val="%4."/>
      <w:lvlJc w:val="left"/>
      <w:pPr>
        <w:ind w:left="2801" w:hanging="360"/>
      </w:pPr>
    </w:lvl>
    <w:lvl w:ilvl="4" w:tplc="04090019" w:tentative="1">
      <w:start w:val="1"/>
      <w:numFmt w:val="lowerLetter"/>
      <w:lvlText w:val="%5."/>
      <w:lvlJc w:val="left"/>
      <w:pPr>
        <w:ind w:left="3521" w:hanging="360"/>
      </w:pPr>
    </w:lvl>
    <w:lvl w:ilvl="5" w:tplc="0409001B" w:tentative="1">
      <w:start w:val="1"/>
      <w:numFmt w:val="lowerRoman"/>
      <w:lvlText w:val="%6."/>
      <w:lvlJc w:val="right"/>
      <w:pPr>
        <w:ind w:left="4241" w:hanging="180"/>
      </w:pPr>
    </w:lvl>
    <w:lvl w:ilvl="6" w:tplc="0409000F" w:tentative="1">
      <w:start w:val="1"/>
      <w:numFmt w:val="decimal"/>
      <w:lvlText w:val="%7."/>
      <w:lvlJc w:val="left"/>
      <w:pPr>
        <w:ind w:left="4961" w:hanging="360"/>
      </w:pPr>
    </w:lvl>
    <w:lvl w:ilvl="7" w:tplc="04090019" w:tentative="1">
      <w:start w:val="1"/>
      <w:numFmt w:val="lowerLetter"/>
      <w:lvlText w:val="%8."/>
      <w:lvlJc w:val="left"/>
      <w:pPr>
        <w:ind w:left="5681" w:hanging="360"/>
      </w:pPr>
    </w:lvl>
    <w:lvl w:ilvl="8" w:tplc="0409001B" w:tentative="1">
      <w:start w:val="1"/>
      <w:numFmt w:val="lowerRoman"/>
      <w:lvlText w:val="%9."/>
      <w:lvlJc w:val="right"/>
      <w:pPr>
        <w:ind w:left="6401" w:hanging="180"/>
      </w:pPr>
    </w:lvl>
  </w:abstractNum>
  <w:abstractNum w:abstractNumId="6"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7" w15:restartNumberingAfterBreak="0">
    <w:nsid w:val="22E02305"/>
    <w:multiLevelType w:val="hybridMultilevel"/>
    <w:tmpl w:val="6780259C"/>
    <w:lvl w:ilvl="0" w:tplc="24262186">
      <w:start w:val="1"/>
      <w:numFmt w:val="arabicAlpha"/>
      <w:lvlText w:val="%1-"/>
      <w:lvlJc w:val="left"/>
      <w:pPr>
        <w:ind w:left="1080" w:hanging="720"/>
      </w:pPr>
      <w:rPr>
        <w:rFonts w:ascii="Sakkal Majalla" w:eastAsiaTheme="minorHAnsi" w:hAnsi="Sakkal Majalla" w:cs="Sakkal Majalla"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7F0CE9"/>
    <w:multiLevelType w:val="hybridMultilevel"/>
    <w:tmpl w:val="174AE0F6"/>
    <w:lvl w:ilvl="0" w:tplc="C3B693A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6806C1"/>
    <w:multiLevelType w:val="hybridMultilevel"/>
    <w:tmpl w:val="96D04AEC"/>
    <w:lvl w:ilvl="0" w:tplc="550ADB0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897051"/>
    <w:multiLevelType w:val="hybridMultilevel"/>
    <w:tmpl w:val="A9EC37CA"/>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553EF9"/>
    <w:multiLevelType w:val="hybridMultilevel"/>
    <w:tmpl w:val="44CA7FD8"/>
    <w:lvl w:ilvl="0" w:tplc="91502716">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5A74A5"/>
    <w:multiLevelType w:val="hybridMultilevel"/>
    <w:tmpl w:val="78F0F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A5362A"/>
    <w:multiLevelType w:val="hybridMultilevel"/>
    <w:tmpl w:val="72DCE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FD42FE"/>
    <w:multiLevelType w:val="hybridMultilevel"/>
    <w:tmpl w:val="90A6D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DA08EC"/>
    <w:multiLevelType w:val="hybridMultilevel"/>
    <w:tmpl w:val="1BB0B6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5F5CB1"/>
    <w:multiLevelType w:val="hybridMultilevel"/>
    <w:tmpl w:val="1C1488F4"/>
    <w:lvl w:ilvl="0" w:tplc="C472F4A8">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843717"/>
    <w:multiLevelType w:val="hybridMultilevel"/>
    <w:tmpl w:val="45F07B92"/>
    <w:lvl w:ilvl="0" w:tplc="06961A8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11969238">
    <w:abstractNumId w:val="15"/>
  </w:num>
  <w:num w:numId="2" w16cid:durableId="772628073">
    <w:abstractNumId w:val="8"/>
  </w:num>
  <w:num w:numId="3" w16cid:durableId="2015303799">
    <w:abstractNumId w:val="14"/>
  </w:num>
  <w:num w:numId="4" w16cid:durableId="377553772">
    <w:abstractNumId w:val="6"/>
  </w:num>
  <w:num w:numId="5" w16cid:durableId="593125429">
    <w:abstractNumId w:val="13"/>
  </w:num>
  <w:num w:numId="6" w16cid:durableId="711882065">
    <w:abstractNumId w:val="1"/>
  </w:num>
  <w:num w:numId="7" w16cid:durableId="781605534">
    <w:abstractNumId w:val="21"/>
  </w:num>
  <w:num w:numId="8" w16cid:durableId="659844355">
    <w:abstractNumId w:val="16"/>
  </w:num>
  <w:num w:numId="9" w16cid:durableId="1885947425">
    <w:abstractNumId w:val="4"/>
  </w:num>
  <w:num w:numId="10" w16cid:durableId="1334575959">
    <w:abstractNumId w:val="11"/>
  </w:num>
  <w:num w:numId="11" w16cid:durableId="1792241554">
    <w:abstractNumId w:val="9"/>
  </w:num>
  <w:num w:numId="12" w16cid:durableId="764157254">
    <w:abstractNumId w:val="20"/>
  </w:num>
  <w:num w:numId="13" w16cid:durableId="1103571174">
    <w:abstractNumId w:val="7"/>
  </w:num>
  <w:num w:numId="14" w16cid:durableId="879169891">
    <w:abstractNumId w:val="12"/>
  </w:num>
  <w:num w:numId="15" w16cid:durableId="1874462862">
    <w:abstractNumId w:val="3"/>
  </w:num>
  <w:num w:numId="16" w16cid:durableId="865141941">
    <w:abstractNumId w:val="2"/>
  </w:num>
  <w:num w:numId="17" w16cid:durableId="1792087211">
    <w:abstractNumId w:val="19"/>
  </w:num>
  <w:num w:numId="18" w16cid:durableId="1767530961">
    <w:abstractNumId w:val="5"/>
  </w:num>
  <w:num w:numId="19" w16cid:durableId="1941991025">
    <w:abstractNumId w:val="17"/>
  </w:num>
  <w:num w:numId="20" w16cid:durableId="906113127">
    <w:abstractNumId w:val="10"/>
  </w:num>
  <w:num w:numId="21" w16cid:durableId="151726417">
    <w:abstractNumId w:val="18"/>
  </w:num>
  <w:num w:numId="22" w16cid:durableId="167572009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DD7"/>
    <w:rsid w:val="00007ED5"/>
    <w:rsid w:val="00015F0D"/>
    <w:rsid w:val="00027A34"/>
    <w:rsid w:val="00031FE4"/>
    <w:rsid w:val="000322E7"/>
    <w:rsid w:val="00035B3D"/>
    <w:rsid w:val="0003665F"/>
    <w:rsid w:val="00044CFD"/>
    <w:rsid w:val="00061A09"/>
    <w:rsid w:val="000813DC"/>
    <w:rsid w:val="00087E4F"/>
    <w:rsid w:val="00090A9C"/>
    <w:rsid w:val="00092C24"/>
    <w:rsid w:val="000940A0"/>
    <w:rsid w:val="000A1D3E"/>
    <w:rsid w:val="000A310D"/>
    <w:rsid w:val="000A49ED"/>
    <w:rsid w:val="000A4EAA"/>
    <w:rsid w:val="000A5B74"/>
    <w:rsid w:val="000A749C"/>
    <w:rsid w:val="000B0B32"/>
    <w:rsid w:val="000B1EC0"/>
    <w:rsid w:val="000B706D"/>
    <w:rsid w:val="000B7CB5"/>
    <w:rsid w:val="000D0869"/>
    <w:rsid w:val="000D1567"/>
    <w:rsid w:val="000D2CC3"/>
    <w:rsid w:val="000D3EAE"/>
    <w:rsid w:val="000D5131"/>
    <w:rsid w:val="000E23AB"/>
    <w:rsid w:val="000E6887"/>
    <w:rsid w:val="000F0A0D"/>
    <w:rsid w:val="000F5525"/>
    <w:rsid w:val="000F7F04"/>
    <w:rsid w:val="00110665"/>
    <w:rsid w:val="0011126E"/>
    <w:rsid w:val="00116AE4"/>
    <w:rsid w:val="00117CA1"/>
    <w:rsid w:val="00124E3C"/>
    <w:rsid w:val="00127578"/>
    <w:rsid w:val="00137412"/>
    <w:rsid w:val="001427AA"/>
    <w:rsid w:val="00152104"/>
    <w:rsid w:val="001603EF"/>
    <w:rsid w:val="001618EF"/>
    <w:rsid w:val="001624C4"/>
    <w:rsid w:val="001654CD"/>
    <w:rsid w:val="001762F4"/>
    <w:rsid w:val="00180799"/>
    <w:rsid w:val="00180A9B"/>
    <w:rsid w:val="00185F71"/>
    <w:rsid w:val="001A5804"/>
    <w:rsid w:val="001A680C"/>
    <w:rsid w:val="001B14E5"/>
    <w:rsid w:val="001B60CF"/>
    <w:rsid w:val="001C01BE"/>
    <w:rsid w:val="001C3DA0"/>
    <w:rsid w:val="001C3EE7"/>
    <w:rsid w:val="001C426A"/>
    <w:rsid w:val="001C7260"/>
    <w:rsid w:val="001C7DB2"/>
    <w:rsid w:val="001D339A"/>
    <w:rsid w:val="001D47AD"/>
    <w:rsid w:val="001E252D"/>
    <w:rsid w:val="001E32DF"/>
    <w:rsid w:val="001E3406"/>
    <w:rsid w:val="0020239B"/>
    <w:rsid w:val="0022051E"/>
    <w:rsid w:val="00222468"/>
    <w:rsid w:val="002267E3"/>
    <w:rsid w:val="00231E6B"/>
    <w:rsid w:val="00232A16"/>
    <w:rsid w:val="0024045F"/>
    <w:rsid w:val="00250CC6"/>
    <w:rsid w:val="00251580"/>
    <w:rsid w:val="00256A4B"/>
    <w:rsid w:val="00257F01"/>
    <w:rsid w:val="002616CF"/>
    <w:rsid w:val="00262964"/>
    <w:rsid w:val="00263733"/>
    <w:rsid w:val="00264677"/>
    <w:rsid w:val="00265C31"/>
    <w:rsid w:val="00266F61"/>
    <w:rsid w:val="00274C5B"/>
    <w:rsid w:val="0029076E"/>
    <w:rsid w:val="00290FC6"/>
    <w:rsid w:val="002A113E"/>
    <w:rsid w:val="002B06AE"/>
    <w:rsid w:val="002B2069"/>
    <w:rsid w:val="002B6766"/>
    <w:rsid w:val="002C2285"/>
    <w:rsid w:val="002C36A2"/>
    <w:rsid w:val="002D019D"/>
    <w:rsid w:val="002D638C"/>
    <w:rsid w:val="002D68BB"/>
    <w:rsid w:val="002E03CF"/>
    <w:rsid w:val="002F0EEA"/>
    <w:rsid w:val="002F20A7"/>
    <w:rsid w:val="002F20B5"/>
    <w:rsid w:val="00307DF9"/>
    <w:rsid w:val="00316776"/>
    <w:rsid w:val="003223F2"/>
    <w:rsid w:val="00322A0D"/>
    <w:rsid w:val="003235C8"/>
    <w:rsid w:val="00333FF1"/>
    <w:rsid w:val="00334002"/>
    <w:rsid w:val="0033637B"/>
    <w:rsid w:val="00343773"/>
    <w:rsid w:val="00343999"/>
    <w:rsid w:val="00356156"/>
    <w:rsid w:val="00360A3F"/>
    <w:rsid w:val="00364C07"/>
    <w:rsid w:val="003768AF"/>
    <w:rsid w:val="00377CB0"/>
    <w:rsid w:val="00381E67"/>
    <w:rsid w:val="00395E1F"/>
    <w:rsid w:val="00395F00"/>
    <w:rsid w:val="00397058"/>
    <w:rsid w:val="003A034F"/>
    <w:rsid w:val="003A4334"/>
    <w:rsid w:val="003A56C9"/>
    <w:rsid w:val="003B0F00"/>
    <w:rsid w:val="003B1418"/>
    <w:rsid w:val="003B1D89"/>
    <w:rsid w:val="003B6969"/>
    <w:rsid w:val="003C05E1"/>
    <w:rsid w:val="003D3563"/>
    <w:rsid w:val="003D7E7F"/>
    <w:rsid w:val="003E1E60"/>
    <w:rsid w:val="003E5F9C"/>
    <w:rsid w:val="003F55B3"/>
    <w:rsid w:val="003F6189"/>
    <w:rsid w:val="003F69BC"/>
    <w:rsid w:val="0040510D"/>
    <w:rsid w:val="00406F4B"/>
    <w:rsid w:val="00432A77"/>
    <w:rsid w:val="0043449E"/>
    <w:rsid w:val="00436B59"/>
    <w:rsid w:val="004413CD"/>
    <w:rsid w:val="0044258D"/>
    <w:rsid w:val="00443A60"/>
    <w:rsid w:val="00444B1D"/>
    <w:rsid w:val="00444B3C"/>
    <w:rsid w:val="00466097"/>
    <w:rsid w:val="00473F99"/>
    <w:rsid w:val="00476431"/>
    <w:rsid w:val="00485BD0"/>
    <w:rsid w:val="0048601D"/>
    <w:rsid w:val="004867C2"/>
    <w:rsid w:val="00486B51"/>
    <w:rsid w:val="004870B5"/>
    <w:rsid w:val="00487152"/>
    <w:rsid w:val="00492E40"/>
    <w:rsid w:val="0049453A"/>
    <w:rsid w:val="004A0BE1"/>
    <w:rsid w:val="004A10BC"/>
    <w:rsid w:val="004A72B0"/>
    <w:rsid w:val="004B484B"/>
    <w:rsid w:val="004B78C6"/>
    <w:rsid w:val="004C1CC5"/>
    <w:rsid w:val="004C7B52"/>
    <w:rsid w:val="004D075E"/>
    <w:rsid w:val="004D2A39"/>
    <w:rsid w:val="004D6458"/>
    <w:rsid w:val="004D6DB2"/>
    <w:rsid w:val="004D7783"/>
    <w:rsid w:val="004D7F28"/>
    <w:rsid w:val="004E01F6"/>
    <w:rsid w:val="004E6C62"/>
    <w:rsid w:val="004F1607"/>
    <w:rsid w:val="004F1964"/>
    <w:rsid w:val="004F1CF1"/>
    <w:rsid w:val="004F46FE"/>
    <w:rsid w:val="0050023D"/>
    <w:rsid w:val="0050451B"/>
    <w:rsid w:val="005144E3"/>
    <w:rsid w:val="00515088"/>
    <w:rsid w:val="0052019E"/>
    <w:rsid w:val="0053336F"/>
    <w:rsid w:val="00533AA9"/>
    <w:rsid w:val="00535ED5"/>
    <w:rsid w:val="0053681E"/>
    <w:rsid w:val="0054003B"/>
    <w:rsid w:val="005433BE"/>
    <w:rsid w:val="00545742"/>
    <w:rsid w:val="00546BB3"/>
    <w:rsid w:val="005532E5"/>
    <w:rsid w:val="00560CC1"/>
    <w:rsid w:val="005623AF"/>
    <w:rsid w:val="00576028"/>
    <w:rsid w:val="00595574"/>
    <w:rsid w:val="00597208"/>
    <w:rsid w:val="005A3266"/>
    <w:rsid w:val="005A3959"/>
    <w:rsid w:val="005A4F66"/>
    <w:rsid w:val="005A76D0"/>
    <w:rsid w:val="005A7EB2"/>
    <w:rsid w:val="005B25B6"/>
    <w:rsid w:val="005B2E32"/>
    <w:rsid w:val="005B65AE"/>
    <w:rsid w:val="005B6FC1"/>
    <w:rsid w:val="005B7F65"/>
    <w:rsid w:val="005C3DA2"/>
    <w:rsid w:val="005C779B"/>
    <w:rsid w:val="005D15F0"/>
    <w:rsid w:val="005D1768"/>
    <w:rsid w:val="005D2492"/>
    <w:rsid w:val="005E1B7D"/>
    <w:rsid w:val="005E24FB"/>
    <w:rsid w:val="005F2661"/>
    <w:rsid w:val="005F5AF5"/>
    <w:rsid w:val="00604319"/>
    <w:rsid w:val="0061026F"/>
    <w:rsid w:val="006141DD"/>
    <w:rsid w:val="00616814"/>
    <w:rsid w:val="006254F1"/>
    <w:rsid w:val="00625A3C"/>
    <w:rsid w:val="00633F98"/>
    <w:rsid w:val="00634932"/>
    <w:rsid w:val="00637778"/>
    <w:rsid w:val="0064141F"/>
    <w:rsid w:val="00642A4C"/>
    <w:rsid w:val="006447D8"/>
    <w:rsid w:val="00644F28"/>
    <w:rsid w:val="0065187E"/>
    <w:rsid w:val="00655684"/>
    <w:rsid w:val="00661A1D"/>
    <w:rsid w:val="00667BBF"/>
    <w:rsid w:val="00671056"/>
    <w:rsid w:val="006731F3"/>
    <w:rsid w:val="006746E7"/>
    <w:rsid w:val="00676B4B"/>
    <w:rsid w:val="00676B85"/>
    <w:rsid w:val="00687F77"/>
    <w:rsid w:val="006A20BD"/>
    <w:rsid w:val="006A7DC3"/>
    <w:rsid w:val="006B1075"/>
    <w:rsid w:val="006B366F"/>
    <w:rsid w:val="006B51C2"/>
    <w:rsid w:val="006B6171"/>
    <w:rsid w:val="006B77DA"/>
    <w:rsid w:val="006C10F3"/>
    <w:rsid w:val="006C2E76"/>
    <w:rsid w:val="006C5309"/>
    <w:rsid w:val="006C54C9"/>
    <w:rsid w:val="006D4280"/>
    <w:rsid w:val="006D48D4"/>
    <w:rsid w:val="006E5BC2"/>
    <w:rsid w:val="006F1837"/>
    <w:rsid w:val="006F3CD1"/>
    <w:rsid w:val="0070272D"/>
    <w:rsid w:val="00703A9A"/>
    <w:rsid w:val="00704492"/>
    <w:rsid w:val="00704C25"/>
    <w:rsid w:val="00705F1D"/>
    <w:rsid w:val="00706AC7"/>
    <w:rsid w:val="00711248"/>
    <w:rsid w:val="007239AC"/>
    <w:rsid w:val="00723E95"/>
    <w:rsid w:val="00733953"/>
    <w:rsid w:val="00736364"/>
    <w:rsid w:val="0073642B"/>
    <w:rsid w:val="00740AB1"/>
    <w:rsid w:val="00740F3C"/>
    <w:rsid w:val="007507AF"/>
    <w:rsid w:val="00750F2F"/>
    <w:rsid w:val="00754496"/>
    <w:rsid w:val="007632BD"/>
    <w:rsid w:val="0076684E"/>
    <w:rsid w:val="00766A58"/>
    <w:rsid w:val="007764F4"/>
    <w:rsid w:val="00776AB8"/>
    <w:rsid w:val="00780A50"/>
    <w:rsid w:val="00781550"/>
    <w:rsid w:val="007822A3"/>
    <w:rsid w:val="00783B02"/>
    <w:rsid w:val="00790119"/>
    <w:rsid w:val="00793616"/>
    <w:rsid w:val="007946AE"/>
    <w:rsid w:val="007969DC"/>
    <w:rsid w:val="00797AF9"/>
    <w:rsid w:val="007A31DC"/>
    <w:rsid w:val="007A70DE"/>
    <w:rsid w:val="007B29E4"/>
    <w:rsid w:val="007B3A5C"/>
    <w:rsid w:val="007C1F01"/>
    <w:rsid w:val="007C302F"/>
    <w:rsid w:val="007C3153"/>
    <w:rsid w:val="007C428F"/>
    <w:rsid w:val="007D39B9"/>
    <w:rsid w:val="007D7BC4"/>
    <w:rsid w:val="007D7D94"/>
    <w:rsid w:val="007E2442"/>
    <w:rsid w:val="007E3985"/>
    <w:rsid w:val="007F33D1"/>
    <w:rsid w:val="007F4183"/>
    <w:rsid w:val="007F6E3E"/>
    <w:rsid w:val="008022F1"/>
    <w:rsid w:val="00802EEF"/>
    <w:rsid w:val="00810AE7"/>
    <w:rsid w:val="008173B3"/>
    <w:rsid w:val="00817E2A"/>
    <w:rsid w:val="00827B7A"/>
    <w:rsid w:val="00831B04"/>
    <w:rsid w:val="008335B1"/>
    <w:rsid w:val="00840269"/>
    <w:rsid w:val="00854E14"/>
    <w:rsid w:val="008620CD"/>
    <w:rsid w:val="0086333D"/>
    <w:rsid w:val="00864B2B"/>
    <w:rsid w:val="008806D9"/>
    <w:rsid w:val="0088301D"/>
    <w:rsid w:val="00883E09"/>
    <w:rsid w:val="00885DC8"/>
    <w:rsid w:val="00886510"/>
    <w:rsid w:val="00890755"/>
    <w:rsid w:val="008923B9"/>
    <w:rsid w:val="00894F92"/>
    <w:rsid w:val="008A09DC"/>
    <w:rsid w:val="008A2025"/>
    <w:rsid w:val="008A69EA"/>
    <w:rsid w:val="008A6E37"/>
    <w:rsid w:val="008A7D25"/>
    <w:rsid w:val="008B0F36"/>
    <w:rsid w:val="008B5953"/>
    <w:rsid w:val="008C140C"/>
    <w:rsid w:val="008C29F2"/>
    <w:rsid w:val="008C2AA8"/>
    <w:rsid w:val="008D1B67"/>
    <w:rsid w:val="008D362B"/>
    <w:rsid w:val="008D5F2C"/>
    <w:rsid w:val="008D6460"/>
    <w:rsid w:val="008E18C4"/>
    <w:rsid w:val="008E1DF8"/>
    <w:rsid w:val="008E275E"/>
    <w:rsid w:val="008E7947"/>
    <w:rsid w:val="0090102E"/>
    <w:rsid w:val="00902EFB"/>
    <w:rsid w:val="00907F7C"/>
    <w:rsid w:val="009139AE"/>
    <w:rsid w:val="00916122"/>
    <w:rsid w:val="00917C97"/>
    <w:rsid w:val="00922314"/>
    <w:rsid w:val="00927556"/>
    <w:rsid w:val="00933D25"/>
    <w:rsid w:val="0093756B"/>
    <w:rsid w:val="009400C2"/>
    <w:rsid w:val="00942CC4"/>
    <w:rsid w:val="009440FD"/>
    <w:rsid w:val="009462FA"/>
    <w:rsid w:val="009505DD"/>
    <w:rsid w:val="00954B7E"/>
    <w:rsid w:val="00955905"/>
    <w:rsid w:val="00962329"/>
    <w:rsid w:val="00962E14"/>
    <w:rsid w:val="0096761A"/>
    <w:rsid w:val="009705B3"/>
    <w:rsid w:val="00971016"/>
    <w:rsid w:val="00973A1A"/>
    <w:rsid w:val="00977298"/>
    <w:rsid w:val="009813A6"/>
    <w:rsid w:val="009B7B1F"/>
    <w:rsid w:val="009C2244"/>
    <w:rsid w:val="009C3C7B"/>
    <w:rsid w:val="009D1D31"/>
    <w:rsid w:val="009D1FF3"/>
    <w:rsid w:val="009D410B"/>
    <w:rsid w:val="009E1719"/>
    <w:rsid w:val="009E3EF2"/>
    <w:rsid w:val="009E4604"/>
    <w:rsid w:val="009F1183"/>
    <w:rsid w:val="009F1514"/>
    <w:rsid w:val="009F2F7B"/>
    <w:rsid w:val="009F44B4"/>
    <w:rsid w:val="009F589F"/>
    <w:rsid w:val="009F7119"/>
    <w:rsid w:val="00A00401"/>
    <w:rsid w:val="00A03B0C"/>
    <w:rsid w:val="00A043DE"/>
    <w:rsid w:val="00A05BAE"/>
    <w:rsid w:val="00A11618"/>
    <w:rsid w:val="00A14CF4"/>
    <w:rsid w:val="00A1570C"/>
    <w:rsid w:val="00A15C4F"/>
    <w:rsid w:val="00A16029"/>
    <w:rsid w:val="00A16305"/>
    <w:rsid w:val="00A16E60"/>
    <w:rsid w:val="00A23560"/>
    <w:rsid w:val="00A2724A"/>
    <w:rsid w:val="00A335BA"/>
    <w:rsid w:val="00A379C8"/>
    <w:rsid w:val="00A40B4C"/>
    <w:rsid w:val="00A46318"/>
    <w:rsid w:val="00A51842"/>
    <w:rsid w:val="00A60347"/>
    <w:rsid w:val="00A62487"/>
    <w:rsid w:val="00A63AF0"/>
    <w:rsid w:val="00A671CB"/>
    <w:rsid w:val="00A67E70"/>
    <w:rsid w:val="00A70534"/>
    <w:rsid w:val="00A73A46"/>
    <w:rsid w:val="00A74A2B"/>
    <w:rsid w:val="00A7525C"/>
    <w:rsid w:val="00A77A59"/>
    <w:rsid w:val="00A77B25"/>
    <w:rsid w:val="00A80314"/>
    <w:rsid w:val="00A82620"/>
    <w:rsid w:val="00A83153"/>
    <w:rsid w:val="00A83DC0"/>
    <w:rsid w:val="00A86B59"/>
    <w:rsid w:val="00A86F92"/>
    <w:rsid w:val="00A8785A"/>
    <w:rsid w:val="00A90432"/>
    <w:rsid w:val="00AA322F"/>
    <w:rsid w:val="00AB0DB7"/>
    <w:rsid w:val="00AB0E27"/>
    <w:rsid w:val="00AC0E25"/>
    <w:rsid w:val="00AC24D4"/>
    <w:rsid w:val="00AC3638"/>
    <w:rsid w:val="00AC46F5"/>
    <w:rsid w:val="00AC4F32"/>
    <w:rsid w:val="00AD05B5"/>
    <w:rsid w:val="00AD16A5"/>
    <w:rsid w:val="00AD191A"/>
    <w:rsid w:val="00AD204E"/>
    <w:rsid w:val="00AD576C"/>
    <w:rsid w:val="00AD5DDB"/>
    <w:rsid w:val="00AE5ABC"/>
    <w:rsid w:val="00AE6B9C"/>
    <w:rsid w:val="00AF62C2"/>
    <w:rsid w:val="00B03D10"/>
    <w:rsid w:val="00B046AD"/>
    <w:rsid w:val="00B05FDA"/>
    <w:rsid w:val="00B146C0"/>
    <w:rsid w:val="00B14DB5"/>
    <w:rsid w:val="00B2412D"/>
    <w:rsid w:val="00B25335"/>
    <w:rsid w:val="00B32E4E"/>
    <w:rsid w:val="00B426B2"/>
    <w:rsid w:val="00B43F32"/>
    <w:rsid w:val="00B4456F"/>
    <w:rsid w:val="00B56DE8"/>
    <w:rsid w:val="00B61F61"/>
    <w:rsid w:val="00B63BBC"/>
    <w:rsid w:val="00B67291"/>
    <w:rsid w:val="00B72EFA"/>
    <w:rsid w:val="00B802A8"/>
    <w:rsid w:val="00B83D6F"/>
    <w:rsid w:val="00B90CF8"/>
    <w:rsid w:val="00B91986"/>
    <w:rsid w:val="00B92302"/>
    <w:rsid w:val="00B92440"/>
    <w:rsid w:val="00B94107"/>
    <w:rsid w:val="00B96E4F"/>
    <w:rsid w:val="00BA20E5"/>
    <w:rsid w:val="00BA688E"/>
    <w:rsid w:val="00BB3408"/>
    <w:rsid w:val="00BB4052"/>
    <w:rsid w:val="00BB46BB"/>
    <w:rsid w:val="00BB4B77"/>
    <w:rsid w:val="00BB5DCC"/>
    <w:rsid w:val="00BB63BF"/>
    <w:rsid w:val="00BC7341"/>
    <w:rsid w:val="00BC78DA"/>
    <w:rsid w:val="00BD17E4"/>
    <w:rsid w:val="00BD4333"/>
    <w:rsid w:val="00BE07E2"/>
    <w:rsid w:val="00BE2447"/>
    <w:rsid w:val="00BE2AD6"/>
    <w:rsid w:val="00BF00BC"/>
    <w:rsid w:val="00BF10E4"/>
    <w:rsid w:val="00BF20DB"/>
    <w:rsid w:val="00BF2A76"/>
    <w:rsid w:val="00BF4225"/>
    <w:rsid w:val="00BF58E7"/>
    <w:rsid w:val="00C062F6"/>
    <w:rsid w:val="00C1168C"/>
    <w:rsid w:val="00C11813"/>
    <w:rsid w:val="00C1324B"/>
    <w:rsid w:val="00C144E4"/>
    <w:rsid w:val="00C2122A"/>
    <w:rsid w:val="00C2376A"/>
    <w:rsid w:val="00C31C6D"/>
    <w:rsid w:val="00C344F5"/>
    <w:rsid w:val="00C34D41"/>
    <w:rsid w:val="00C35EB8"/>
    <w:rsid w:val="00C44E75"/>
    <w:rsid w:val="00C454A6"/>
    <w:rsid w:val="00C45804"/>
    <w:rsid w:val="00C472D8"/>
    <w:rsid w:val="00C476E1"/>
    <w:rsid w:val="00C56B6D"/>
    <w:rsid w:val="00C62DC1"/>
    <w:rsid w:val="00C74AAF"/>
    <w:rsid w:val="00C76706"/>
    <w:rsid w:val="00C87AB5"/>
    <w:rsid w:val="00C93ED6"/>
    <w:rsid w:val="00C971B6"/>
    <w:rsid w:val="00CA1B14"/>
    <w:rsid w:val="00CB0A76"/>
    <w:rsid w:val="00CB0E67"/>
    <w:rsid w:val="00CB6F23"/>
    <w:rsid w:val="00CC120A"/>
    <w:rsid w:val="00CC1938"/>
    <w:rsid w:val="00CC365B"/>
    <w:rsid w:val="00CC3C32"/>
    <w:rsid w:val="00CC7D84"/>
    <w:rsid w:val="00CD67C0"/>
    <w:rsid w:val="00CD68DA"/>
    <w:rsid w:val="00CE13A5"/>
    <w:rsid w:val="00CE39F0"/>
    <w:rsid w:val="00CE45FE"/>
    <w:rsid w:val="00CE5F0F"/>
    <w:rsid w:val="00CF38E8"/>
    <w:rsid w:val="00D0035F"/>
    <w:rsid w:val="00D012B5"/>
    <w:rsid w:val="00D046CC"/>
    <w:rsid w:val="00D05EDF"/>
    <w:rsid w:val="00D1286C"/>
    <w:rsid w:val="00D20E96"/>
    <w:rsid w:val="00D235C5"/>
    <w:rsid w:val="00D23CA7"/>
    <w:rsid w:val="00D308A3"/>
    <w:rsid w:val="00D31D7E"/>
    <w:rsid w:val="00D31E1E"/>
    <w:rsid w:val="00D47A54"/>
    <w:rsid w:val="00D47F4C"/>
    <w:rsid w:val="00D64737"/>
    <w:rsid w:val="00D66EAE"/>
    <w:rsid w:val="00D66F8C"/>
    <w:rsid w:val="00D70797"/>
    <w:rsid w:val="00D73F64"/>
    <w:rsid w:val="00D9144F"/>
    <w:rsid w:val="00DA224C"/>
    <w:rsid w:val="00DA5FAE"/>
    <w:rsid w:val="00DA6668"/>
    <w:rsid w:val="00DB08ED"/>
    <w:rsid w:val="00DB67ED"/>
    <w:rsid w:val="00DC034B"/>
    <w:rsid w:val="00DC7903"/>
    <w:rsid w:val="00DD026F"/>
    <w:rsid w:val="00DD4E9D"/>
    <w:rsid w:val="00DE4849"/>
    <w:rsid w:val="00DE5460"/>
    <w:rsid w:val="00DF30DF"/>
    <w:rsid w:val="00DF35EB"/>
    <w:rsid w:val="00DF6DD4"/>
    <w:rsid w:val="00E01563"/>
    <w:rsid w:val="00E031FB"/>
    <w:rsid w:val="00E11EF3"/>
    <w:rsid w:val="00E1468F"/>
    <w:rsid w:val="00E21386"/>
    <w:rsid w:val="00E3299D"/>
    <w:rsid w:val="00E34F6D"/>
    <w:rsid w:val="00E3576C"/>
    <w:rsid w:val="00E36535"/>
    <w:rsid w:val="00E415CF"/>
    <w:rsid w:val="00E45FD8"/>
    <w:rsid w:val="00E501DC"/>
    <w:rsid w:val="00E57E7F"/>
    <w:rsid w:val="00E638A6"/>
    <w:rsid w:val="00E667FB"/>
    <w:rsid w:val="00E70A28"/>
    <w:rsid w:val="00E70E4C"/>
    <w:rsid w:val="00E73153"/>
    <w:rsid w:val="00E91250"/>
    <w:rsid w:val="00E96A19"/>
    <w:rsid w:val="00E97A45"/>
    <w:rsid w:val="00EA0044"/>
    <w:rsid w:val="00EA2C08"/>
    <w:rsid w:val="00EA69AC"/>
    <w:rsid w:val="00EB684E"/>
    <w:rsid w:val="00EC25CF"/>
    <w:rsid w:val="00EC4694"/>
    <w:rsid w:val="00EE2BDC"/>
    <w:rsid w:val="00EE3085"/>
    <w:rsid w:val="00EE7D55"/>
    <w:rsid w:val="00EF040F"/>
    <w:rsid w:val="00EF1678"/>
    <w:rsid w:val="00F05002"/>
    <w:rsid w:val="00F07A73"/>
    <w:rsid w:val="00F1554E"/>
    <w:rsid w:val="00F16A7E"/>
    <w:rsid w:val="00F17A30"/>
    <w:rsid w:val="00F20D35"/>
    <w:rsid w:val="00F43BA7"/>
    <w:rsid w:val="00F4536C"/>
    <w:rsid w:val="00F50A43"/>
    <w:rsid w:val="00F55531"/>
    <w:rsid w:val="00F5781A"/>
    <w:rsid w:val="00F628F0"/>
    <w:rsid w:val="00F71C4B"/>
    <w:rsid w:val="00F73EE4"/>
    <w:rsid w:val="00F74068"/>
    <w:rsid w:val="00F77CC4"/>
    <w:rsid w:val="00F80776"/>
    <w:rsid w:val="00F909EF"/>
    <w:rsid w:val="00F9157C"/>
    <w:rsid w:val="00F92126"/>
    <w:rsid w:val="00F948E9"/>
    <w:rsid w:val="00FA1DB2"/>
    <w:rsid w:val="00FA28F4"/>
    <w:rsid w:val="00FA4160"/>
    <w:rsid w:val="00FB40CE"/>
    <w:rsid w:val="00FB4EC1"/>
    <w:rsid w:val="00FB5943"/>
    <w:rsid w:val="00FB599B"/>
    <w:rsid w:val="00FB67F2"/>
    <w:rsid w:val="00FB7B59"/>
    <w:rsid w:val="00FC3B0D"/>
    <w:rsid w:val="00FC3BCE"/>
    <w:rsid w:val="00FC4679"/>
    <w:rsid w:val="00FD131E"/>
    <w:rsid w:val="00FD1D50"/>
    <w:rsid w:val="00FD33C1"/>
    <w:rsid w:val="00FD65D4"/>
    <w:rsid w:val="00FE6577"/>
    <w:rsid w:val="00FF2D1F"/>
    <w:rsid w:val="00FF43C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9DECFF22-4DA8-DF48-A838-5D9321E52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41D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54003B"/>
    <w:rPr>
      <w:color w:val="0000FF" w:themeColor="hyperlink"/>
      <w:u w:val="single"/>
    </w:rPr>
  </w:style>
  <w:style w:type="character" w:styleId="ab">
    <w:name w:val="FollowedHyperlink"/>
    <w:basedOn w:val="a0"/>
    <w:uiPriority w:val="99"/>
    <w:semiHidden/>
    <w:unhideWhenUsed/>
    <w:rsid w:val="009E3EF2"/>
    <w:rPr>
      <w:color w:val="800080" w:themeColor="followedHyperlink"/>
      <w:u w:val="single"/>
    </w:rPr>
  </w:style>
  <w:style w:type="character" w:styleId="ac">
    <w:name w:val="Unresolved Mention"/>
    <w:basedOn w:val="a0"/>
    <w:uiPriority w:val="99"/>
    <w:semiHidden/>
    <w:unhideWhenUsed/>
    <w:rsid w:val="00C45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40854-022-00427-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2214/ijraset.2025.6733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5490/ec3.2022.21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16/j.geoforum.2024.104193" TargetMode="External"/><Relationship Id="rId4" Type="http://schemas.openxmlformats.org/officeDocument/2006/relationships/settings" Target="settings.xml"/><Relationship Id="rId9" Type="http://schemas.openxmlformats.org/officeDocument/2006/relationships/hyperlink" Target="https://ssrn.com/abstract=5036350" TargetMode="External"/><Relationship Id="rId14" Type="http://schemas.openxmlformats.org/officeDocument/2006/relationships/hyperlink" Target="https://laws-gateway.moj.gov.sa/apis/legislations/v1/export-statute/full/pdf?Serial=NxyLlTO6s0vXcVye01L86w"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24</Pages>
  <Words>6406</Words>
  <Characters>35173</Characters>
  <Application>Microsoft Office Word</Application>
  <DocSecurity>0</DocSecurity>
  <Lines>439</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welcome</cp:lastModifiedBy>
  <cp:revision>106</cp:revision>
  <cp:lastPrinted>2024-05-11T13:39:00Z</cp:lastPrinted>
  <dcterms:created xsi:type="dcterms:W3CDTF">2026-03-02T10:05:00Z</dcterms:created>
  <dcterms:modified xsi:type="dcterms:W3CDTF">2026-03-08T21:31:00Z</dcterms:modified>
</cp:coreProperties>
</file>