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2D5C98B" w:rsidR="009125CE" w:rsidRPr="007F3886" w:rsidRDefault="002B1076" w:rsidP="002B107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F3886">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CF554AB">
            <wp:simplePos x="0" y="0"/>
            <wp:positionH relativeFrom="margin">
              <wp:posOffset>296545</wp:posOffset>
            </wp:positionH>
            <wp:positionV relativeFrom="margin">
              <wp:posOffset>-217170</wp:posOffset>
            </wp:positionV>
            <wp:extent cx="1567815" cy="14554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7815" cy="1455420"/>
                    </a:xfrm>
                    <a:prstGeom prst="rect">
                      <a:avLst/>
                    </a:prstGeom>
                  </pic:spPr>
                </pic:pic>
              </a:graphicData>
            </a:graphic>
            <wp14:sizeRelH relativeFrom="margin">
              <wp14:pctWidth>0</wp14:pctWidth>
            </wp14:sizeRelH>
            <wp14:sizeRelV relativeFrom="margin">
              <wp14:pctHeight>0</wp14:pctHeight>
            </wp14:sizeRelV>
          </wp:anchor>
        </w:drawing>
      </w:r>
      <w:r w:rsidR="009125CE" w:rsidRPr="007F3886">
        <w:rPr>
          <w:rFonts w:ascii="Simplified Arabic" w:hAnsi="Simplified Arabic" w:cs="Simplified Arabic"/>
          <w:b/>
          <w:bCs/>
          <w:color w:val="000000" w:themeColor="text1"/>
          <w:sz w:val="32"/>
          <w:szCs w:val="32"/>
          <w:rtl/>
          <w:lang w:bidi="ar-EG"/>
        </w:rPr>
        <w:t xml:space="preserve">جامعة </w:t>
      </w:r>
      <w:proofErr w:type="spellStart"/>
      <w:r w:rsidR="009125CE" w:rsidRPr="007F3886">
        <w:rPr>
          <w:rFonts w:ascii="Simplified Arabic" w:hAnsi="Simplified Arabic" w:cs="Simplified Arabic"/>
          <w:b/>
          <w:bCs/>
          <w:color w:val="000000" w:themeColor="text1"/>
          <w:sz w:val="32"/>
          <w:szCs w:val="32"/>
          <w:rtl/>
          <w:lang w:bidi="ar-EG"/>
        </w:rPr>
        <w:t>ميدأوشن</w:t>
      </w:r>
      <w:proofErr w:type="spellEnd"/>
      <w:r w:rsidR="009125CE" w:rsidRPr="007F3886">
        <w:rPr>
          <w:rFonts w:ascii="Simplified Arabic" w:hAnsi="Simplified Arabic" w:cs="Simplified Arabic"/>
          <w:b/>
          <w:bCs/>
          <w:color w:val="000000" w:themeColor="text1"/>
          <w:sz w:val="32"/>
          <w:szCs w:val="32"/>
          <w:rtl/>
          <w:lang w:bidi="ar-EG"/>
        </w:rPr>
        <w:t xml:space="preserve"> </w:t>
      </w:r>
    </w:p>
    <w:p w14:paraId="1E957002" w14:textId="4698E6A9" w:rsidR="00F546CE" w:rsidRPr="007F3886" w:rsidRDefault="009125CE" w:rsidP="002B107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F3886">
        <w:rPr>
          <w:rFonts w:ascii="Simplified Arabic" w:hAnsi="Simplified Arabic" w:cs="Simplified Arabic"/>
          <w:b/>
          <w:bCs/>
          <w:color w:val="000000" w:themeColor="text1"/>
          <w:sz w:val="32"/>
          <w:szCs w:val="32"/>
          <w:rtl/>
          <w:lang w:bidi="ar-EG"/>
        </w:rPr>
        <w:t xml:space="preserve">كلية </w:t>
      </w:r>
      <w:r w:rsidR="008C42C1" w:rsidRPr="007F3886">
        <w:rPr>
          <w:rFonts w:ascii="Simplified Arabic" w:hAnsi="Simplified Arabic" w:cs="Simplified Arabic"/>
          <w:b/>
          <w:bCs/>
          <w:color w:val="000000" w:themeColor="text1"/>
          <w:sz w:val="32"/>
          <w:szCs w:val="32"/>
          <w:rtl/>
          <w:lang w:bidi="ar-EG"/>
        </w:rPr>
        <w:t>الإدارة</w:t>
      </w:r>
      <w:r w:rsidRPr="007F3886">
        <w:rPr>
          <w:rFonts w:ascii="Simplified Arabic" w:hAnsi="Simplified Arabic" w:cs="Simplified Arabic"/>
          <w:b/>
          <w:bCs/>
          <w:color w:val="000000" w:themeColor="text1"/>
          <w:sz w:val="32"/>
          <w:szCs w:val="32"/>
          <w:rtl/>
          <w:lang w:bidi="ar-EG"/>
        </w:rPr>
        <w:t xml:space="preserve"> </w:t>
      </w:r>
    </w:p>
    <w:p w14:paraId="0217C513" w14:textId="25D208B4" w:rsidR="009125CE" w:rsidRPr="007F3886" w:rsidRDefault="009125CE" w:rsidP="002B107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F3886">
        <w:rPr>
          <w:rFonts w:ascii="Simplified Arabic" w:hAnsi="Simplified Arabic" w:cs="Simplified Arabic"/>
          <w:b/>
          <w:bCs/>
          <w:color w:val="000000" w:themeColor="text1"/>
          <w:sz w:val="32"/>
          <w:szCs w:val="32"/>
          <w:rtl/>
          <w:lang w:bidi="ar-EG"/>
        </w:rPr>
        <w:t>تخصص</w:t>
      </w:r>
      <w:r w:rsidR="00B15A9E" w:rsidRPr="007F3886">
        <w:rPr>
          <w:rFonts w:ascii="Simplified Arabic" w:hAnsi="Simplified Arabic" w:cs="Simplified Arabic"/>
          <w:b/>
          <w:bCs/>
          <w:color w:val="000000" w:themeColor="text1"/>
          <w:sz w:val="32"/>
          <w:szCs w:val="32"/>
          <w:rtl/>
          <w:lang w:bidi="ar-EG"/>
        </w:rPr>
        <w:t xml:space="preserve"> </w:t>
      </w:r>
      <w:r w:rsidR="00854B0B" w:rsidRPr="007F3886">
        <w:rPr>
          <w:rFonts w:ascii="Simplified Arabic" w:hAnsi="Simplified Arabic" w:cs="Simplified Arabic"/>
          <w:b/>
          <w:bCs/>
          <w:color w:val="000000" w:themeColor="text1"/>
          <w:sz w:val="32"/>
          <w:szCs w:val="32"/>
          <w:rtl/>
          <w:lang w:bidi="ar-EG"/>
        </w:rPr>
        <w:t>ادار</w:t>
      </w:r>
      <w:r w:rsidR="0090442F">
        <w:rPr>
          <w:rFonts w:ascii="Simplified Arabic" w:hAnsi="Simplified Arabic" w:cs="Simplified Arabic" w:hint="cs"/>
          <w:b/>
          <w:bCs/>
          <w:color w:val="000000" w:themeColor="text1"/>
          <w:sz w:val="32"/>
          <w:szCs w:val="32"/>
          <w:rtl/>
        </w:rPr>
        <w:t>ة</w:t>
      </w:r>
      <w:r w:rsidR="00854B0B" w:rsidRPr="007F3886">
        <w:rPr>
          <w:rFonts w:ascii="Simplified Arabic" w:hAnsi="Simplified Arabic" w:cs="Simplified Arabic"/>
          <w:b/>
          <w:bCs/>
          <w:color w:val="000000" w:themeColor="text1"/>
          <w:sz w:val="32"/>
          <w:szCs w:val="32"/>
          <w:rtl/>
          <w:lang w:bidi="ar-EG"/>
        </w:rPr>
        <w:t xml:space="preserve"> ا</w:t>
      </w:r>
      <w:r w:rsidR="00CC6261" w:rsidRPr="007F3886">
        <w:rPr>
          <w:rFonts w:ascii="Simplified Arabic" w:hAnsi="Simplified Arabic" w:cs="Simplified Arabic"/>
          <w:b/>
          <w:bCs/>
          <w:color w:val="000000" w:themeColor="text1"/>
          <w:sz w:val="32"/>
          <w:szCs w:val="32"/>
          <w:rtl/>
          <w:lang w:bidi="ar-EG"/>
        </w:rPr>
        <w:t>ل</w:t>
      </w:r>
      <w:r w:rsidR="00E42E37" w:rsidRPr="007F3886">
        <w:rPr>
          <w:rFonts w:ascii="Simplified Arabic" w:hAnsi="Simplified Arabic" w:cs="Simplified Arabic"/>
          <w:b/>
          <w:bCs/>
          <w:color w:val="000000" w:themeColor="text1"/>
          <w:sz w:val="32"/>
          <w:szCs w:val="32"/>
          <w:rtl/>
          <w:lang w:bidi="ar-EG"/>
        </w:rPr>
        <w:t>اعمال</w:t>
      </w:r>
    </w:p>
    <w:p w14:paraId="0A25F43C" w14:textId="77777777" w:rsidR="008C7BB4" w:rsidRPr="007F3886" w:rsidRDefault="008C7BB4" w:rsidP="002B107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5097C89" w14:textId="41B30C8D" w:rsidR="00234633" w:rsidRPr="007F3886" w:rsidRDefault="00234633" w:rsidP="002B1076">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7F3886">
        <w:rPr>
          <w:rFonts w:ascii="Simplified Arabic" w:hAnsi="Simplified Arabic" w:cs="Simplified Arabic"/>
          <w:b/>
          <w:bCs/>
          <w:color w:val="000000" w:themeColor="text1"/>
          <w:sz w:val="40"/>
          <w:szCs w:val="40"/>
          <w:rtl/>
        </w:rPr>
        <w:t xml:space="preserve">أثر تطبيق نظم الرقابة الداخلية على الأداء المؤسسي: دراسة ميدانية على المنظمات </w:t>
      </w:r>
      <w:r w:rsidR="00CE049C" w:rsidRPr="007F3886">
        <w:rPr>
          <w:rFonts w:ascii="Simplified Arabic" w:hAnsi="Simplified Arabic" w:cs="Simplified Arabic" w:hint="cs"/>
          <w:b/>
          <w:bCs/>
          <w:color w:val="000000" w:themeColor="text1"/>
          <w:sz w:val="40"/>
          <w:szCs w:val="40"/>
          <w:rtl/>
        </w:rPr>
        <w:t>الحكومية</w:t>
      </w:r>
      <w:r w:rsidRPr="007F3886">
        <w:rPr>
          <w:rFonts w:ascii="Simplified Arabic" w:hAnsi="Simplified Arabic" w:cs="Simplified Arabic"/>
          <w:b/>
          <w:bCs/>
          <w:color w:val="000000" w:themeColor="text1"/>
          <w:sz w:val="40"/>
          <w:szCs w:val="40"/>
          <w:rtl/>
        </w:rPr>
        <w:t xml:space="preserve"> في مدينه الرياض</w:t>
      </w:r>
    </w:p>
    <w:p w14:paraId="15506000" w14:textId="77777777" w:rsidR="002B1076" w:rsidRPr="007F3886" w:rsidRDefault="002B1076" w:rsidP="002B10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21DAEE29" w:rsidR="009125CE" w:rsidRPr="007F3886" w:rsidRDefault="009125CE" w:rsidP="002B10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F3886">
        <w:rPr>
          <w:rFonts w:ascii="Simplified Arabic" w:hAnsi="Simplified Arabic" w:cs="Simplified Arabic"/>
          <w:b/>
          <w:bCs/>
          <w:color w:val="000000" w:themeColor="text1"/>
          <w:sz w:val="36"/>
          <w:szCs w:val="36"/>
          <w:rtl/>
          <w:lang w:bidi="ar-EG"/>
        </w:rPr>
        <w:t>إعداد الطالب/</w:t>
      </w:r>
    </w:p>
    <w:p w14:paraId="083447F0" w14:textId="26EBB35E" w:rsidR="004475C8" w:rsidRPr="007F3886" w:rsidRDefault="00C830E6" w:rsidP="002B107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F3886">
        <w:rPr>
          <w:rFonts w:ascii="Simplified Arabic" w:hAnsi="Simplified Arabic" w:cs="Simplified Arabic"/>
          <w:color w:val="000000" w:themeColor="text1"/>
          <w:sz w:val="36"/>
          <w:szCs w:val="36"/>
          <w:rtl/>
          <w:lang w:bidi="ar-EG"/>
        </w:rPr>
        <w:t>محمد فهد حمود المروتي</w:t>
      </w:r>
    </w:p>
    <w:p w14:paraId="10DBE1E7" w14:textId="48E2D80E" w:rsidR="00854B0B" w:rsidRPr="007F3886" w:rsidRDefault="00C830E6" w:rsidP="002B107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F3886">
        <w:rPr>
          <w:rFonts w:ascii="Simplified Arabic" w:hAnsi="Simplified Arabic" w:cs="Simplified Arabic"/>
          <w:color w:val="000000" w:themeColor="text1"/>
          <w:sz w:val="36"/>
          <w:szCs w:val="36"/>
          <w:rtl/>
          <w:lang w:bidi="ar-EG"/>
        </w:rPr>
        <w:t>253002950</w:t>
      </w:r>
    </w:p>
    <w:tbl>
      <w:tblPr>
        <w:bidiVisual/>
        <w:tblW w:w="0" w:type="auto"/>
        <w:tblLook w:val="04A0" w:firstRow="1" w:lastRow="0" w:firstColumn="1" w:lastColumn="0" w:noHBand="0" w:noVBand="1"/>
      </w:tblPr>
      <w:tblGrid>
        <w:gridCol w:w="4530"/>
        <w:gridCol w:w="4531"/>
      </w:tblGrid>
      <w:tr w:rsidR="002B1076" w:rsidRPr="007F3886" w14:paraId="6F83A032" w14:textId="77777777" w:rsidTr="00D665B6">
        <w:tc>
          <w:tcPr>
            <w:tcW w:w="4530" w:type="dxa"/>
          </w:tcPr>
          <w:p w14:paraId="03FF060A" w14:textId="77777777" w:rsidR="002B1076" w:rsidRPr="007F3886" w:rsidRDefault="002B1076" w:rsidP="00D665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F3886">
              <w:rPr>
                <w:rFonts w:ascii="Simplified Arabic" w:hAnsi="Simplified Arabic" w:cs="Simplified Arabic" w:hint="cs"/>
                <w:b/>
                <w:bCs/>
                <w:color w:val="000000" w:themeColor="text1"/>
                <w:sz w:val="36"/>
                <w:szCs w:val="36"/>
                <w:rtl/>
                <w:lang w:bidi="ar-EG"/>
              </w:rPr>
              <w:t>المشرف الرئيسي/</w:t>
            </w:r>
          </w:p>
        </w:tc>
        <w:tc>
          <w:tcPr>
            <w:tcW w:w="4531" w:type="dxa"/>
          </w:tcPr>
          <w:p w14:paraId="6997617B" w14:textId="77777777" w:rsidR="002B1076" w:rsidRPr="007F3886" w:rsidRDefault="002B1076" w:rsidP="00D665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F3886">
              <w:rPr>
                <w:rFonts w:ascii="Simplified Arabic" w:hAnsi="Simplified Arabic" w:cs="Simplified Arabic" w:hint="cs"/>
                <w:b/>
                <w:bCs/>
                <w:color w:val="000000" w:themeColor="text1"/>
                <w:sz w:val="36"/>
                <w:szCs w:val="36"/>
                <w:rtl/>
                <w:lang w:bidi="ar-EG"/>
              </w:rPr>
              <w:t>المشرف الثاني/</w:t>
            </w:r>
          </w:p>
        </w:tc>
      </w:tr>
      <w:tr w:rsidR="002B1076" w:rsidRPr="007F3886" w14:paraId="2FA6CF25" w14:textId="77777777" w:rsidTr="00D665B6">
        <w:tc>
          <w:tcPr>
            <w:tcW w:w="4530" w:type="dxa"/>
          </w:tcPr>
          <w:p w14:paraId="27A58950" w14:textId="77777777" w:rsidR="002B1076" w:rsidRPr="007F3886" w:rsidRDefault="002B1076" w:rsidP="00D665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F388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4919250" w14:textId="77777777" w:rsidR="002B1076" w:rsidRPr="007F3886" w:rsidRDefault="002B1076" w:rsidP="00D665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7F3886">
              <w:rPr>
                <w:rFonts w:ascii="Simplified Arabic" w:eastAsia="Calibri" w:hAnsi="Simplified Arabic" w:cs="Simplified Arabic"/>
                <w:color w:val="000000" w:themeColor="text1"/>
                <w:kern w:val="0"/>
                <w:sz w:val="36"/>
                <w:szCs w:val="36"/>
                <w:rtl/>
                <w:lang w:bidi="ar-EG"/>
                <w14:ligatures w14:val="none"/>
              </w:rPr>
              <w:t>د.فايز</w:t>
            </w:r>
            <w:proofErr w:type="spellEnd"/>
            <w:r w:rsidRPr="007F3886">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2D658E3E" w14:textId="77777777" w:rsidR="002B1076" w:rsidRPr="007F3886" w:rsidRDefault="002B1076" w:rsidP="002B10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F3886">
        <w:rPr>
          <w:rFonts w:ascii="Simplified Arabic" w:hAnsi="Simplified Arabic" w:cs="Simplified Arabic"/>
          <w:b/>
          <w:bCs/>
          <w:color w:val="000000" w:themeColor="text1"/>
          <w:sz w:val="36"/>
          <w:szCs w:val="36"/>
          <w:rtl/>
          <w:lang w:bidi="ar-EG"/>
        </w:rPr>
        <w:t>العام الدراسي:</w:t>
      </w:r>
    </w:p>
    <w:p w14:paraId="76D543F2" w14:textId="77777777" w:rsidR="002B1076" w:rsidRPr="007F3886" w:rsidRDefault="002B1076" w:rsidP="002B107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2B1076" w:rsidRPr="007F3886" w:rsidSect="002B1076">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7F3886">
        <w:rPr>
          <w:rFonts w:ascii="Simplified Arabic" w:hAnsi="Simplified Arabic" w:cs="Simplified Arabic" w:hint="cs"/>
          <w:color w:val="000000" w:themeColor="text1"/>
          <w:sz w:val="36"/>
          <w:szCs w:val="36"/>
          <w:rtl/>
          <w:lang w:bidi="ar-EG"/>
        </w:rPr>
        <w:t xml:space="preserve">1448 </w:t>
      </w:r>
      <w:r w:rsidRPr="007F3886">
        <w:rPr>
          <w:rFonts w:ascii="Simplified Arabic" w:hAnsi="Simplified Arabic" w:cs="Simplified Arabic"/>
          <w:color w:val="000000" w:themeColor="text1"/>
          <w:sz w:val="36"/>
          <w:szCs w:val="36"/>
          <w:rtl/>
          <w:lang w:bidi="ar-EG"/>
        </w:rPr>
        <w:t>–</w:t>
      </w:r>
      <w:r w:rsidRPr="007F3886">
        <w:rPr>
          <w:rFonts w:ascii="Simplified Arabic" w:hAnsi="Simplified Arabic" w:cs="Simplified Arabic" w:hint="cs"/>
          <w:color w:val="000000" w:themeColor="text1"/>
          <w:sz w:val="36"/>
          <w:szCs w:val="36"/>
          <w:rtl/>
          <w:lang w:bidi="ar-EG"/>
        </w:rPr>
        <w:t xml:space="preserve"> 2026</w:t>
      </w:r>
    </w:p>
    <w:p w14:paraId="03D49E44" w14:textId="0F97B4FD" w:rsidR="002B1076" w:rsidRPr="007F3886" w:rsidRDefault="002B1076" w:rsidP="002B1076">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lang w:bidi="ar-EG"/>
          <w14:ligatures w14:val="none"/>
        </w:rPr>
      </w:pPr>
      <w:bookmarkStart w:id="0" w:name="_Toc233156589"/>
      <w:bookmarkStart w:id="1" w:name="_Hlk172151144"/>
      <w:bookmarkStart w:id="2" w:name="_Toc169790489"/>
      <w:r w:rsidRPr="007F3886">
        <w:rPr>
          <w:rFonts w:ascii="Simplified Arabic" w:eastAsia="Times New Roman" w:hAnsi="Simplified Arabic" w:cs="Simplified Arabic" w:hint="cs"/>
          <w:b/>
          <w:bCs/>
          <w:color w:val="000000" w:themeColor="text1"/>
          <w:kern w:val="0"/>
          <w:sz w:val="40"/>
          <w:szCs w:val="40"/>
          <w:rtl/>
          <w:lang w:bidi="ar-EG"/>
          <w14:ligatures w14:val="none"/>
        </w:rPr>
        <w:lastRenderedPageBreak/>
        <w:t>الفصل الأول: الإطار العام للدراسة</w:t>
      </w:r>
      <w:bookmarkEnd w:id="0"/>
    </w:p>
    <w:p w14:paraId="41334024" w14:textId="2ED22293" w:rsidR="002B1076" w:rsidRPr="007F3886" w:rsidRDefault="002B1076" w:rsidP="002B10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lang w:bidi="ar-EG"/>
          <w14:ligatures w14:val="none"/>
        </w:rPr>
      </w:pPr>
      <w:bookmarkStart w:id="3" w:name="_Toc233156590"/>
      <w:r w:rsidRPr="007F3886">
        <w:rPr>
          <w:rFonts w:ascii="Simplified Arabic" w:eastAsia="Times New Roman" w:hAnsi="Simplified Arabic" w:cs="Simplified Arabic" w:hint="cs"/>
          <w:b/>
          <w:bCs/>
          <w:color w:val="000000" w:themeColor="text1"/>
          <w:kern w:val="0"/>
          <w:sz w:val="36"/>
          <w:szCs w:val="36"/>
          <w:rtl/>
          <w:lang w:bidi="ar-EG"/>
          <w14:ligatures w14:val="none"/>
        </w:rPr>
        <w:t>1.1 المقدمة</w:t>
      </w:r>
      <w:bookmarkEnd w:id="3"/>
    </w:p>
    <w:p w14:paraId="4DCA6354" w14:textId="5F62512F"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تُمثّل المؤسسات الحكومية الركيزة الأساسية في بنية الدولة الحديثة، إذ تضطلع بمسؤولية تقديم الخدمات العامة وإدارة الموارد الوطنية وتنفيذ السياسات التنموية، ويرتبط نجاحها ارتباطًا وثيقًا بمدى قدرتها على تحقيق أهدافها بكفاءة وفاعلية تلبّي تطلعات المجتمع وتُعزّز الثقة العامة في الأداء الحكومي (السقا وحمدي وعبد الرحمن، 2023)</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وقد تنامى الاهتمام الدولي والإقليمي بمفهوم الأداء المؤسسي الحكومي بوصفه معيارًا جوهريًّا للحكم على مدى قدرة الأجهزة الحكومية على ترجمة رؤاها الاستراتيجية إلى مخرجات ملموسة، وهو ما دفع كثيرًا من الدول إلى تبنّي أُطر تنظيمية ورقابية تضمن ارتقاء مؤسساتها بمستوى الأداء المنشود (</w:t>
      </w:r>
      <w:proofErr w:type="spellStart"/>
      <w:r w:rsidRPr="007F3886">
        <w:rPr>
          <w:rFonts w:ascii="Simplified Arabic" w:eastAsia="Times New Roman" w:hAnsi="Simplified Arabic" w:cs="Simplified Arabic"/>
          <w:color w:val="000000" w:themeColor="text1"/>
          <w:kern w:val="0"/>
          <w:sz w:val="28"/>
          <w:szCs w:val="28"/>
          <w:rtl/>
          <w14:ligatures w14:val="none"/>
        </w:rPr>
        <w:t>الذماري</w:t>
      </w:r>
      <w:proofErr w:type="spellEnd"/>
      <w:r w:rsidRPr="007F3886">
        <w:rPr>
          <w:rFonts w:ascii="Simplified Arabic" w:eastAsia="Times New Roman" w:hAnsi="Simplified Arabic" w:cs="Simplified Arabic"/>
          <w:color w:val="000000" w:themeColor="text1"/>
          <w:kern w:val="0"/>
          <w:sz w:val="28"/>
          <w:szCs w:val="28"/>
          <w:rtl/>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rtl/>
          <w14:ligatures w14:val="none"/>
        </w:rPr>
        <w:t>والسنباني</w:t>
      </w:r>
      <w:proofErr w:type="spellEnd"/>
      <w:r w:rsidRPr="007F3886">
        <w:rPr>
          <w:rFonts w:ascii="Simplified Arabic" w:eastAsia="Times New Roman" w:hAnsi="Simplified Arabic" w:cs="Simplified Arabic"/>
          <w:color w:val="000000" w:themeColor="text1"/>
          <w:kern w:val="0"/>
          <w:sz w:val="28"/>
          <w:szCs w:val="28"/>
          <w:rtl/>
          <w14:ligatures w14:val="none"/>
        </w:rPr>
        <w:t>، 2024).</w:t>
      </w:r>
    </w:p>
    <w:p w14:paraId="68515DFD" w14:textId="2350D430"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ويُعدّ نظام الرقابة الداخلية من أبرز الأدوات الإدارية والمالية التي تعتمد عليها المؤسسات لضبط عملياتها وحماية مواردها وضمان دقة معلوماتها المالية والإدارية. وقد وضعت لجنة المنظمات الراعية التابعة للجنة </w:t>
      </w:r>
      <w:proofErr w:type="spellStart"/>
      <w:r w:rsidRPr="007F3886">
        <w:rPr>
          <w:rFonts w:ascii="Simplified Arabic" w:eastAsia="Times New Roman" w:hAnsi="Simplified Arabic" w:cs="Simplified Arabic"/>
          <w:color w:val="000000" w:themeColor="text1"/>
          <w:kern w:val="0"/>
          <w:sz w:val="28"/>
          <w:szCs w:val="28"/>
          <w:rtl/>
          <w14:ligatures w14:val="none"/>
        </w:rPr>
        <w:t>تريدواي</w:t>
      </w:r>
      <w:proofErr w:type="spellEnd"/>
      <w:r w:rsidRPr="007F3886">
        <w:rPr>
          <w:rFonts w:ascii="Simplified Arabic" w:eastAsia="Times New Roman" w:hAnsi="Simplified Arabic" w:cs="Simplified Arabic"/>
          <w:color w:val="000000" w:themeColor="text1"/>
          <w:kern w:val="0"/>
          <w:sz w:val="28"/>
          <w:szCs w:val="28"/>
          <w14:ligatures w14:val="none"/>
        </w:rPr>
        <w:t xml:space="preserve"> (COSO, 2013) </w:t>
      </w:r>
      <w:r w:rsidRPr="007F3886">
        <w:rPr>
          <w:rFonts w:ascii="Simplified Arabic" w:eastAsia="Times New Roman" w:hAnsi="Simplified Arabic" w:cs="Simplified Arabic"/>
          <w:color w:val="000000" w:themeColor="text1"/>
          <w:kern w:val="0"/>
          <w:sz w:val="28"/>
          <w:szCs w:val="28"/>
          <w:rtl/>
          <w14:ligatures w14:val="none"/>
        </w:rPr>
        <w:t>إطارًا متكاملًا للرقابة الداخلية يتكوّن من خمسة مكوّنات مترابطة — هي البيئة الرقابية، وتقييم المخاطر، وأنشطة الرقابة، والمعلومات والاتصال، والمتابعة — يُتيح للمؤسسات تصميم أنظمة رقابية شاملة تُسهم في تحقيق أهدافها التشغيلية والمالية وأهداف الامتثال</w:t>
      </w:r>
      <w:r w:rsidRPr="007F3886">
        <w:rPr>
          <w:rFonts w:ascii="Simplified Arabic" w:eastAsia="Times New Roman" w:hAnsi="Simplified Arabic" w:cs="Simplified Arabic"/>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14:ligatures w14:val="none"/>
        </w:rPr>
        <w:t>Toudas</w:t>
      </w:r>
      <w:proofErr w:type="spellEnd"/>
      <w:r w:rsidRPr="007F3886">
        <w:rPr>
          <w:rFonts w:ascii="Simplified Arabic" w:eastAsia="Times New Roman" w:hAnsi="Simplified Arabic" w:cs="Simplified Arabic"/>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14:ligatures w14:val="none"/>
        </w:rPr>
        <w:t>Poutos</w:t>
      </w:r>
      <w:proofErr w:type="spellEnd"/>
      <w:r w:rsidRPr="007F3886">
        <w:rPr>
          <w:rFonts w:ascii="Simplified Arabic" w:eastAsia="Times New Roman" w:hAnsi="Simplified Arabic" w:cs="Simplified Arabic"/>
          <w:color w:val="000000" w:themeColor="text1"/>
          <w:kern w:val="0"/>
          <w:sz w:val="28"/>
          <w:szCs w:val="28"/>
          <w14:ligatures w14:val="none"/>
        </w:rPr>
        <w:t xml:space="preserve">, &amp; Balios, 2024). </w:t>
      </w:r>
      <w:r w:rsidRPr="007F3886">
        <w:rPr>
          <w:rFonts w:ascii="Simplified Arabic" w:eastAsia="Times New Roman" w:hAnsi="Simplified Arabic" w:cs="Simplified Arabic"/>
          <w:color w:val="000000" w:themeColor="text1"/>
          <w:kern w:val="0"/>
          <w:sz w:val="28"/>
          <w:szCs w:val="28"/>
          <w:rtl/>
          <w14:ligatures w14:val="none"/>
        </w:rPr>
        <w:t>وتكتسب هذه المكوّنات أهمية خاصة في القطاع الحكومي نظرًا لطبيعة الأموال العامة وحساسية التعامل معها وضرورة إخضاعها لرقابة صارمة تحول دون الهدر والتجاوزات (علي واخرون، 2022) .</w:t>
      </w:r>
    </w:p>
    <w:p w14:paraId="148F8FE6" w14:textId="7C07BEF7"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إن المؤسسات الحكومية تختلف عن نظيراتها في القطاع الخاص في أن أداءها لا يُقاس بمعايير الربحية فحسب، بل يمتدّ ليشمل أبعادًا متعددة كجودة الخدمات المقدمة وكفاءة استخدام الموارد وفاعلية تحقيق الأهداف الاستراتيجية، مما يجعل من الرقابة الداخلية آلية محورية في تعزيز هذا الأداء وتوجيهه نحو تحقيق المصلحة العامة</w:t>
      </w:r>
      <w:r w:rsidRPr="007F3886">
        <w:rPr>
          <w:rFonts w:ascii="Simplified Arabic" w:eastAsia="Times New Roman" w:hAnsi="Simplified Arabic" w:cs="Simplified Arabic"/>
          <w:color w:val="000000" w:themeColor="text1"/>
          <w:kern w:val="0"/>
          <w:sz w:val="28"/>
          <w:szCs w:val="28"/>
          <w14:ligatures w14:val="none"/>
        </w:rPr>
        <w:t xml:space="preserve"> (Otoo, Kaur, &amp; Rather, 2023). </w:t>
      </w:r>
      <w:r w:rsidRPr="007F3886">
        <w:rPr>
          <w:rFonts w:ascii="Simplified Arabic" w:eastAsia="Times New Roman" w:hAnsi="Simplified Arabic" w:cs="Simplified Arabic"/>
          <w:color w:val="000000" w:themeColor="text1"/>
          <w:kern w:val="0"/>
          <w:sz w:val="28"/>
          <w:szCs w:val="28"/>
          <w:rtl/>
          <w14:ligatures w14:val="none"/>
        </w:rPr>
        <w:t>وقد أكّدت الأدبيات أن وجود نظام رقابة داخلي فعّال يُسهم في رفع مستوى الابتكار المؤسسي وتحسين الأداء التنظيمي في مؤسسات القطاع العام</w:t>
      </w:r>
      <w:r w:rsidRPr="007F3886">
        <w:rPr>
          <w:rFonts w:ascii="Simplified Arabic" w:eastAsia="Times New Roman" w:hAnsi="Simplified Arabic" w:cs="Simplified Arabic"/>
          <w:color w:val="000000" w:themeColor="text1"/>
          <w:kern w:val="0"/>
          <w:sz w:val="28"/>
          <w:szCs w:val="28"/>
          <w14:ligatures w14:val="none"/>
        </w:rPr>
        <w:t xml:space="preserve"> (Hoai, Hung, &amp; Nguyen, 2022)</w:t>
      </w:r>
      <w:r w:rsidRPr="007F3886">
        <w:rPr>
          <w:rFonts w:ascii="Simplified Arabic" w:eastAsia="Times New Roman" w:hAnsi="Simplified Arabic" w:cs="Simplified Arabic"/>
          <w:color w:val="000000" w:themeColor="text1"/>
          <w:kern w:val="0"/>
          <w:sz w:val="28"/>
          <w:szCs w:val="28"/>
          <w:rtl/>
          <w14:ligatures w14:val="none"/>
        </w:rPr>
        <w:t>، كما أن تطوير إجراءات المراجعة الداخلية ينعكس إيجابيًّا على كفاءة الأداء الحكومي ولا سيما في ظل التحوّل الرقمي المتسارع (إبراهيم، 2024)</w:t>
      </w:r>
      <w:r w:rsidRPr="007F3886">
        <w:rPr>
          <w:rFonts w:ascii="Simplified Arabic" w:eastAsia="Times New Roman" w:hAnsi="Simplified Arabic" w:cs="Simplified Arabic"/>
          <w:color w:val="000000" w:themeColor="text1"/>
          <w:kern w:val="0"/>
          <w:sz w:val="28"/>
          <w:szCs w:val="28"/>
          <w14:ligatures w14:val="none"/>
        </w:rPr>
        <w:t>.</w:t>
      </w:r>
    </w:p>
    <w:p w14:paraId="62902DFD" w14:textId="77777777"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lastRenderedPageBreak/>
        <w:t>وفي السياق العربي تحديدًا، تسعى كثير من الحكومات إلى تحديث منظوماتها الرقابية وتعزيز حوكمتها المؤسسية انسجامًا مع رؤاها الاستراتيجية، غير أن واقع التطبيق يُشير إلى أن مكوّنات الرقابة الداخلية لا تزال بحاجة إلى مزيد من التفعيل والتطوير لتُواكب المتطلبات المتزايدة للأداء المؤسسي المتميّز</w:t>
      </w:r>
      <w:r w:rsidRPr="007F3886">
        <w:rPr>
          <w:rFonts w:ascii="Simplified Arabic" w:eastAsia="Times New Roman" w:hAnsi="Simplified Arabic" w:cs="Simplified Arabic"/>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14:ligatures w14:val="none"/>
        </w:rPr>
        <w:t>Maaroufi</w:t>
      </w:r>
      <w:proofErr w:type="spellEnd"/>
      <w:r w:rsidRPr="007F3886">
        <w:rPr>
          <w:rFonts w:ascii="Simplified Arabic" w:eastAsia="Times New Roman" w:hAnsi="Simplified Arabic" w:cs="Simplified Arabic"/>
          <w:color w:val="000000" w:themeColor="text1"/>
          <w:kern w:val="0"/>
          <w:sz w:val="28"/>
          <w:szCs w:val="28"/>
          <w14:ligatures w14:val="none"/>
        </w:rPr>
        <w:t xml:space="preserve"> &amp; El Haji, 2022). </w:t>
      </w:r>
      <w:r w:rsidRPr="007F3886">
        <w:rPr>
          <w:rFonts w:ascii="Simplified Arabic" w:eastAsia="Times New Roman" w:hAnsi="Simplified Arabic" w:cs="Simplified Arabic"/>
          <w:color w:val="000000" w:themeColor="text1"/>
          <w:kern w:val="0"/>
          <w:sz w:val="28"/>
          <w:szCs w:val="28"/>
          <w:rtl/>
          <w14:ligatures w14:val="none"/>
        </w:rPr>
        <w:t>ومن هنا، تأتي هذه الدراسة لتبحث في أثر نظام الرقابة الداخلية بأبعاده على الأداء المؤسسي في المؤسسات الحكومية، ساعيةً إلى تقديم إطار تحليلي يُعين على فهم طبيعة هذه العلاقة وتعزيزها</w:t>
      </w:r>
      <w:r w:rsidRPr="007F3886">
        <w:rPr>
          <w:rFonts w:ascii="Simplified Arabic" w:eastAsia="Times New Roman" w:hAnsi="Simplified Arabic" w:cs="Simplified Arabic"/>
          <w:color w:val="000000" w:themeColor="text1"/>
          <w:kern w:val="0"/>
          <w:sz w:val="28"/>
          <w:szCs w:val="28"/>
          <w14:ligatures w14:val="none"/>
        </w:rPr>
        <w:t xml:space="preserve"> (Farhan &amp; Zhu, 2024).</w:t>
      </w:r>
    </w:p>
    <w:p w14:paraId="79E12F99" w14:textId="6C4F845C" w:rsidR="002B1076" w:rsidRPr="007F3886" w:rsidRDefault="002B1076" w:rsidP="002B1076">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156591"/>
      <w:bookmarkStart w:id="5" w:name="_Toc222661749"/>
      <w:bookmarkEnd w:id="1"/>
      <w:r w:rsidRPr="007F3886">
        <w:rPr>
          <w:rFonts w:ascii="Simplified Arabic" w:hAnsi="Simplified Arabic" w:cs="Simplified Arabic"/>
          <w:b/>
          <w:bCs/>
          <w:color w:val="000000" w:themeColor="text1"/>
          <w:sz w:val="36"/>
          <w:szCs w:val="36"/>
          <w:rtl/>
        </w:rPr>
        <w:t>2.1 مشكلة الدراسة</w:t>
      </w:r>
      <w:bookmarkEnd w:id="4"/>
    </w:p>
    <w:p w14:paraId="19C47B8C" w14:textId="76F7CD5D" w:rsidR="009E7E32" w:rsidRPr="007F3886" w:rsidRDefault="009E7E32" w:rsidP="002B1076">
      <w:pPr>
        <w:pStyle w:val="a8"/>
        <w:bidi/>
        <w:spacing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تشهد البيئة المؤسسية المعاصرة تحوّلات جوهرية فرضتها متطلبات الحوكمة الرشيدة، والمساءلة العامة، وتصاعد توقعات المواطنين تجاه جودة الخدمات الحكومية وكفاءتها؛ وقد أضحت المؤسسات الحكومية بوصفها الذراع التنفيذية للدولة والحارسة على المال </w:t>
      </w:r>
      <w:r w:rsidR="004A6B7E" w:rsidRPr="007F3886">
        <w:rPr>
          <w:rFonts w:ascii="Simplified Arabic" w:hAnsi="Simplified Arabic" w:cs="Simplified Arabic" w:hint="cs"/>
          <w:color w:val="000000" w:themeColor="text1"/>
          <w:sz w:val="28"/>
          <w:szCs w:val="28"/>
          <w:rtl/>
        </w:rPr>
        <w:t>العام</w:t>
      </w:r>
      <w:r w:rsidR="004A6B7E" w:rsidRPr="007F3886">
        <w:rPr>
          <w:rFonts w:ascii="Simplified Arabic" w:hAnsi="Simplified Arabic" w:cs="Simplified Arabic"/>
          <w:color w:val="000000" w:themeColor="text1"/>
          <w:sz w:val="28"/>
          <w:szCs w:val="28"/>
        </w:rPr>
        <w:t xml:space="preserve"> </w:t>
      </w:r>
      <w:r w:rsidR="004A6B7E" w:rsidRPr="007F3886">
        <w:rPr>
          <w:rFonts w:ascii="Simplified Arabic" w:hAnsi="Simplified Arabic" w:cs="Simplified Arabic"/>
          <w:color w:val="000000" w:themeColor="text1"/>
          <w:sz w:val="28"/>
          <w:szCs w:val="28"/>
          <w:rtl/>
        </w:rPr>
        <w:t>أمام</w:t>
      </w:r>
      <w:r w:rsidRPr="007F3886">
        <w:rPr>
          <w:rFonts w:ascii="Simplified Arabic" w:hAnsi="Simplified Arabic" w:cs="Simplified Arabic"/>
          <w:color w:val="000000" w:themeColor="text1"/>
          <w:sz w:val="28"/>
          <w:szCs w:val="28"/>
          <w:rtl/>
        </w:rPr>
        <w:t xml:space="preserve"> تحدٍّ مزدوج يتمثّل في تحقيق أهدافها الاستراتيجية من جهة، والحفاظ على نزاهة عملياتها وشفافيتها من جهة أخرى. وفي هذا السياق، يُعدّ نظام الرقابة الداخلية — وفق الإطار المفاهيمي الذي </w:t>
      </w:r>
      <w:proofErr w:type="spellStart"/>
      <w:r w:rsidRPr="007F3886">
        <w:rPr>
          <w:rFonts w:ascii="Simplified Arabic" w:hAnsi="Simplified Arabic" w:cs="Simplified Arabic"/>
          <w:color w:val="000000" w:themeColor="text1"/>
          <w:sz w:val="28"/>
          <w:szCs w:val="28"/>
          <w:rtl/>
        </w:rPr>
        <w:t>أرسته</w:t>
      </w:r>
      <w:proofErr w:type="spellEnd"/>
      <w:r w:rsidRPr="007F3886">
        <w:rPr>
          <w:rFonts w:ascii="Simplified Arabic" w:hAnsi="Simplified Arabic" w:cs="Simplified Arabic"/>
          <w:color w:val="000000" w:themeColor="text1"/>
          <w:sz w:val="28"/>
          <w:szCs w:val="28"/>
          <w:rtl/>
        </w:rPr>
        <w:t xml:space="preserve"> لجنة المنظمات الراعية التابعة للجنة </w:t>
      </w:r>
      <w:proofErr w:type="spellStart"/>
      <w:r w:rsidRPr="007F3886">
        <w:rPr>
          <w:rFonts w:ascii="Simplified Arabic" w:hAnsi="Simplified Arabic" w:cs="Simplified Arabic"/>
          <w:color w:val="000000" w:themeColor="text1"/>
          <w:sz w:val="28"/>
          <w:szCs w:val="28"/>
          <w:rtl/>
        </w:rPr>
        <w:t>تريدواي</w:t>
      </w:r>
      <w:proofErr w:type="spellEnd"/>
      <w:r w:rsidRPr="007F3886">
        <w:rPr>
          <w:rFonts w:ascii="Simplified Arabic" w:hAnsi="Simplified Arabic" w:cs="Simplified Arabic"/>
          <w:color w:val="000000" w:themeColor="text1"/>
          <w:sz w:val="28"/>
          <w:szCs w:val="28"/>
        </w:rPr>
        <w:t xml:space="preserve"> (COSO, 2013) </w:t>
      </w:r>
      <w:r w:rsidRPr="007F3886">
        <w:rPr>
          <w:rFonts w:ascii="Simplified Arabic" w:hAnsi="Simplified Arabic" w:cs="Simplified Arabic"/>
          <w:color w:val="000000" w:themeColor="text1"/>
          <w:sz w:val="28"/>
          <w:szCs w:val="28"/>
          <w:rtl/>
        </w:rPr>
        <w:t>بمكوّناته الخمسة ومبادئه السبعة عشر</w:t>
      </w:r>
      <w:r w:rsidRPr="007F3886">
        <w:rPr>
          <w:rFonts w:ascii="Simplified Arabic" w:hAnsi="Simplified Arabic" w:cs="Simplified Arabic"/>
          <w:color w:val="000000" w:themeColor="text1"/>
          <w:sz w:val="28"/>
          <w:szCs w:val="28"/>
        </w:rPr>
        <w:t xml:space="preserve"> </w:t>
      </w:r>
      <w:r w:rsidRPr="007F3886">
        <w:rPr>
          <w:rFonts w:ascii="Simplified Arabic" w:hAnsi="Simplified Arabic" w:cs="Simplified Arabic"/>
          <w:color w:val="000000" w:themeColor="text1"/>
          <w:sz w:val="28"/>
          <w:szCs w:val="28"/>
          <w:rtl/>
        </w:rPr>
        <w:t>الآلية المحورية التي تُمكّن المؤسسات من تحقيق أهدافها التشغيلية والمالية والرقابية بكفاءة وفاعلية، وتُشكّل خط الدفاع الأول في مواجهة مخاطر الهدر والفساد وسوء التصرّف في الموارد العامة. غير أن الواقع الميداني يكشف عن فجوة واسعة بين المتطلبات النظرية لهذا الإطار وبين مستوى التطبيق الفعلي في كثير من المؤسسات الحكومية، ولا سيما في الدول النامية والدول العربية</w:t>
      </w:r>
      <w:r w:rsidRPr="007F3886">
        <w:rPr>
          <w:rFonts w:ascii="Simplified Arabic" w:hAnsi="Simplified Arabic" w:cs="Simplified Arabic"/>
          <w:color w:val="000000" w:themeColor="text1"/>
          <w:sz w:val="28"/>
          <w:szCs w:val="28"/>
        </w:rPr>
        <w:t>.</w:t>
      </w:r>
    </w:p>
    <w:p w14:paraId="1CEF3161" w14:textId="09032F56" w:rsidR="009E7E32" w:rsidRPr="007F3886" w:rsidRDefault="009E7E32" w:rsidP="002B1076">
      <w:pPr>
        <w:pStyle w:val="a8"/>
        <w:bidi/>
        <w:spacing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وعلى الرغم من الاهتمام الأكاديمي المتزايد بموضوع الرقابة الداخلية وعلاقتها بالأداء المؤسسي، إلا أن المراجعة المعمّقة للأدبيات كشفت عن فجوات بحثية جوهرية تُبرّر إجراء هذه الدراسة وتمنحها مشروعيتها العلمية. فمن ناحيةٍ أولى، ركّزت غالبية الدراسات السابقة على قطاع المصارف والشركات الخاصة، بينما ظلّ القطاع الحكومي  رغم ضخامة موارده وحساسية عملياته  أقلّ حظًّا من الاهتمام البحثي التطبيقي</w:t>
      </w:r>
      <w:r w:rsidRPr="007F3886">
        <w:rPr>
          <w:rFonts w:ascii="Simplified Arabic" w:hAnsi="Simplified Arabic" w:cs="Simplified Arabic"/>
          <w:color w:val="000000" w:themeColor="text1"/>
          <w:sz w:val="28"/>
          <w:szCs w:val="28"/>
        </w:rPr>
        <w:t xml:space="preserve">. </w:t>
      </w:r>
      <w:r w:rsidRPr="007F3886">
        <w:rPr>
          <w:rFonts w:ascii="Simplified Arabic" w:hAnsi="Simplified Arabic" w:cs="Simplified Arabic"/>
          <w:color w:val="000000" w:themeColor="text1"/>
          <w:sz w:val="28"/>
          <w:szCs w:val="28"/>
          <w:rtl/>
        </w:rPr>
        <w:t>ومن ناحيةٍ ثانية، اكتفت كثير من الدراسات بالتركيز على البُعد المالي للأداء (الكفاءة المالية، والإيرادات، والأرباح)، متجاهلةً الأبعاد غير المالية كجودة الخدمات ورضا المستفيدين وتحقيق الأهداف الاستراتيجية، وهي أبعاد جوهرية في سياق المؤسسات الحكومية التي لا تسعى إلى الربح بقدر ما تسعى إلى تقديم خدمة عامة نوعية. ومن ناحيةٍ ثالثة، عالجت بعض الدراسات مكوّنات الرقابة الداخلية الخمسة وفق إطار</w:t>
      </w:r>
      <w:r w:rsidRPr="007F3886">
        <w:rPr>
          <w:rFonts w:ascii="Simplified Arabic" w:hAnsi="Simplified Arabic" w:cs="Simplified Arabic"/>
          <w:color w:val="000000" w:themeColor="text1"/>
          <w:sz w:val="28"/>
          <w:szCs w:val="28"/>
        </w:rPr>
        <w:t xml:space="preserve"> </w:t>
      </w:r>
      <w:r w:rsidRPr="007F3886">
        <w:rPr>
          <w:rFonts w:ascii="Simplified Arabic" w:hAnsi="Simplified Arabic" w:cs="Simplified Arabic"/>
          <w:color w:val="000000" w:themeColor="text1"/>
          <w:sz w:val="28"/>
          <w:szCs w:val="28"/>
        </w:rPr>
        <w:lastRenderedPageBreak/>
        <w:t xml:space="preserve">COSO </w:t>
      </w:r>
      <w:r w:rsidRPr="007F3886">
        <w:rPr>
          <w:rFonts w:ascii="Simplified Arabic" w:hAnsi="Simplified Arabic" w:cs="Simplified Arabic"/>
          <w:color w:val="000000" w:themeColor="text1"/>
          <w:sz w:val="28"/>
          <w:szCs w:val="28"/>
          <w:rtl/>
        </w:rPr>
        <w:t>ككتلة واحدة دون تفكيك أثر كل مكوّن على حدة، مما حال دون تحديد الأولويات الاستثمارية والتطويرية التي تحتاجها المؤسسات الحكومية. ومن ناحيةٍ رابعة، ندرت الدراسات العربية التي ربطت بين أبعاد الرقابة الداخلية والأداء المؤسسي الشامل في السياق الحكومي تحديدًا، مع مراعاة الخصوصيات التنظيمية والثقافية والتشريعية للبيئة العربية</w:t>
      </w:r>
      <w:r w:rsidRPr="007F3886">
        <w:rPr>
          <w:rFonts w:ascii="Simplified Arabic" w:hAnsi="Simplified Arabic" w:cs="Simplified Arabic"/>
          <w:color w:val="000000" w:themeColor="text1"/>
          <w:sz w:val="28"/>
          <w:szCs w:val="28"/>
        </w:rPr>
        <w:t>.</w:t>
      </w:r>
    </w:p>
    <w:p w14:paraId="1F461CE6" w14:textId="77777777" w:rsidR="009E7E32" w:rsidRPr="007F3886" w:rsidRDefault="009E7E32" w:rsidP="002B1076">
      <w:pPr>
        <w:pStyle w:val="a8"/>
        <w:bidi/>
        <w:spacing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وبناءً على ما تقدّم من شواهد ميدانية ومؤشرات دولية وفجوات بحثية، تتبلور مشكلة الدراسة في التساؤل المحوري التالي</w:t>
      </w:r>
      <w:r w:rsidRPr="007F3886">
        <w:rPr>
          <w:rFonts w:ascii="Simplified Arabic" w:hAnsi="Simplified Arabic" w:cs="Simplified Arabic"/>
          <w:color w:val="000000" w:themeColor="text1"/>
          <w:sz w:val="28"/>
          <w:szCs w:val="28"/>
        </w:rPr>
        <w:t xml:space="preserve">: </w:t>
      </w:r>
      <w:r w:rsidRPr="007F3886">
        <w:rPr>
          <w:rStyle w:val="a9"/>
          <w:rFonts w:ascii="Simplified Arabic" w:hAnsi="Simplified Arabic" w:cs="Simplified Arabic"/>
          <w:b w:val="0"/>
          <w:bCs w:val="0"/>
          <w:color w:val="000000" w:themeColor="text1"/>
          <w:sz w:val="28"/>
          <w:szCs w:val="28"/>
          <w:rtl/>
        </w:rPr>
        <w:t>ما أثر نظام الرقابة الداخلية بأبعاده (البيئة الرقابية، وتقييم المخاطر، وأنشطة الرقابة، والمعلومات والاتصال) على الأداء المؤسسي في المؤسسات الحكومية؟</w:t>
      </w:r>
      <w:r w:rsidRPr="007F3886">
        <w:rPr>
          <w:rFonts w:ascii="Simplified Arabic" w:hAnsi="Simplified Arabic" w:cs="Simplified Arabic"/>
          <w:color w:val="000000" w:themeColor="text1"/>
          <w:sz w:val="28"/>
          <w:szCs w:val="28"/>
          <w:rtl/>
        </w:rPr>
        <w:t xml:space="preserve"> </w:t>
      </w:r>
    </w:p>
    <w:p w14:paraId="5D926239" w14:textId="4F304151" w:rsidR="002B1076" w:rsidRPr="007F3886" w:rsidRDefault="00555A63" w:rsidP="002B1076">
      <w:pPr>
        <w:pStyle w:val="a8"/>
        <w:bidi/>
        <w:spacing w:line="276" w:lineRule="auto"/>
        <w:outlineLvl w:val="1"/>
        <w:rPr>
          <w:rFonts w:ascii="Simplified Arabic" w:hAnsi="Simplified Arabic" w:cs="Simplified Arabic"/>
          <w:b/>
          <w:bCs/>
          <w:color w:val="000000" w:themeColor="text1"/>
          <w:sz w:val="36"/>
          <w:szCs w:val="36"/>
          <w:rtl/>
        </w:rPr>
      </w:pPr>
      <w:bookmarkStart w:id="6" w:name="_Toc233156592"/>
      <w:bookmarkStart w:id="7" w:name="_Toc169790490"/>
      <w:bookmarkEnd w:id="2"/>
      <w:bookmarkEnd w:id="5"/>
      <w:r>
        <w:rPr>
          <w:rFonts w:ascii="Simplified Arabic" w:hAnsi="Simplified Arabic" w:cs="Simplified Arabic" w:hint="cs"/>
          <w:b/>
          <w:bCs/>
          <w:color w:val="000000" w:themeColor="text1"/>
          <w:sz w:val="36"/>
          <w:szCs w:val="36"/>
          <w:rtl/>
        </w:rPr>
        <w:t>1</w:t>
      </w:r>
      <w:r w:rsidR="002B1076" w:rsidRPr="007F3886">
        <w:rPr>
          <w:rFonts w:ascii="Simplified Arabic" w:hAnsi="Simplified Arabic" w:cs="Simplified Arabic"/>
          <w:b/>
          <w:bCs/>
          <w:color w:val="000000" w:themeColor="text1"/>
          <w:sz w:val="36"/>
          <w:szCs w:val="36"/>
        </w:rPr>
        <w:t>.</w:t>
      </w:r>
      <w:r>
        <w:rPr>
          <w:rFonts w:ascii="Simplified Arabic" w:hAnsi="Simplified Arabic" w:cs="Simplified Arabic" w:hint="cs"/>
          <w:b/>
          <w:bCs/>
          <w:color w:val="000000" w:themeColor="text1"/>
          <w:sz w:val="36"/>
          <w:szCs w:val="36"/>
          <w:rtl/>
        </w:rPr>
        <w:t>3</w:t>
      </w:r>
      <w:r w:rsidR="002B1076" w:rsidRPr="007F3886">
        <w:rPr>
          <w:rFonts w:ascii="Simplified Arabic" w:hAnsi="Simplified Arabic" w:cs="Simplified Arabic" w:hint="cs"/>
          <w:b/>
          <w:bCs/>
          <w:color w:val="000000" w:themeColor="text1"/>
          <w:sz w:val="36"/>
          <w:szCs w:val="36"/>
          <w:rtl/>
        </w:rPr>
        <w:t xml:space="preserve"> </w:t>
      </w:r>
      <w:r w:rsidR="002B1076" w:rsidRPr="007F3886">
        <w:rPr>
          <w:rFonts w:ascii="Simplified Arabic" w:hAnsi="Simplified Arabic" w:cs="Simplified Arabic"/>
          <w:b/>
          <w:bCs/>
          <w:color w:val="000000" w:themeColor="text1"/>
          <w:sz w:val="36"/>
          <w:szCs w:val="36"/>
          <w:rtl/>
        </w:rPr>
        <w:t>أهمية الدراسة</w:t>
      </w:r>
      <w:r w:rsidR="002B1076" w:rsidRPr="007F3886">
        <w:rPr>
          <w:rFonts w:ascii="Simplified Arabic" w:hAnsi="Simplified Arabic" w:cs="Simplified Arabic"/>
          <w:b/>
          <w:bCs/>
          <w:color w:val="000000" w:themeColor="text1"/>
          <w:sz w:val="36"/>
          <w:szCs w:val="36"/>
        </w:rPr>
        <w:t>:</w:t>
      </w:r>
      <w:bookmarkEnd w:id="6"/>
    </w:p>
    <w:p w14:paraId="2F19A247" w14:textId="53CF116D" w:rsidR="002B1076" w:rsidRPr="007F3886" w:rsidRDefault="002B1076" w:rsidP="002B1076">
      <w:pPr>
        <w:pStyle w:val="a8"/>
        <w:bidi/>
        <w:spacing w:line="276" w:lineRule="auto"/>
        <w:jc w:val="both"/>
        <w:rPr>
          <w:rFonts w:ascii="Simplified Arabic" w:hAnsi="Simplified Arabic" w:cs="Simplified Arabic"/>
          <w:b/>
          <w:bCs/>
          <w:color w:val="000000" w:themeColor="text1"/>
          <w:sz w:val="32"/>
          <w:szCs w:val="32"/>
        </w:rPr>
      </w:pPr>
      <w:r w:rsidRPr="007F3886">
        <w:rPr>
          <w:rFonts w:ascii="Simplified Arabic" w:hAnsi="Simplified Arabic" w:cs="Simplified Arabic"/>
          <w:b/>
          <w:bCs/>
          <w:color w:val="000000" w:themeColor="text1"/>
          <w:sz w:val="32"/>
          <w:szCs w:val="32"/>
          <w:rtl/>
        </w:rPr>
        <w:t>أولاً: الأهمية العلمية (النظرية):</w:t>
      </w:r>
    </w:p>
    <w:p w14:paraId="36AEEE78" w14:textId="77777777" w:rsidR="00234633" w:rsidRPr="007F3886" w:rsidRDefault="00234633" w:rsidP="002B1076">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تستمد هذه الدراسة أهميتها العلمية من عدة اعتبارات جوهرية. فهي تُسهم في إثراء المكتبة العربية بإطار نظري متكامل يربط بين أنظمة الرقابة الداخلية وفقاً لإطار</w:t>
      </w:r>
      <w:r w:rsidRPr="007F3886">
        <w:rPr>
          <w:rFonts w:ascii="Simplified Arabic" w:hAnsi="Simplified Arabic" w:cs="Simplified Arabic"/>
          <w:color w:val="000000" w:themeColor="text1"/>
          <w:sz w:val="28"/>
          <w:szCs w:val="28"/>
        </w:rPr>
        <w:t xml:space="preserve"> COSO </w:t>
      </w:r>
      <w:r w:rsidRPr="007F3886">
        <w:rPr>
          <w:rFonts w:ascii="Simplified Arabic" w:hAnsi="Simplified Arabic" w:cs="Simplified Arabic"/>
          <w:color w:val="000000" w:themeColor="text1"/>
          <w:sz w:val="28"/>
          <w:szCs w:val="28"/>
          <w:rtl/>
        </w:rPr>
        <w:t>المحدّث والأداء المؤسسي في القطاع الحكومي، وهو مجال لا يزال يعاني من محدودية الدراسات العربية المتخصصة مقارنة بالدراسات الأجنبية. كما تُقدّم الدراسة نموذجاً بحثياً يُحدّد طبيعة العلاقات السببية بين أبعاد الرقابة الداخلية الأربعة (البيئة الرقابية، تقييم المخاطر، أنشطة الرقابة، المعلومات والاتصال) والأداء المؤسسي، مما يُوفّر أساساً نظرياً يمكن أن ينطلق منه باحثون آخرون لإجراء دراسات مقارنة أو تطويرية في سياقات مختلفة</w:t>
      </w:r>
      <w:r w:rsidRPr="007F3886">
        <w:rPr>
          <w:rFonts w:ascii="Simplified Arabic" w:hAnsi="Simplified Arabic" w:cs="Simplified Arabic"/>
          <w:color w:val="000000" w:themeColor="text1"/>
          <w:sz w:val="28"/>
          <w:szCs w:val="28"/>
        </w:rPr>
        <w:t>.</w:t>
      </w:r>
    </w:p>
    <w:p w14:paraId="6FFF3C5F" w14:textId="77777777" w:rsidR="00234633" w:rsidRPr="007F3886" w:rsidRDefault="00234633" w:rsidP="002B1076">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وتُضيف الدراسة إلى الأدبيات العلمية من خلال تحديد الأهمية النسبية لكل بُعد من أبعاد الرقابة الداخلية في التأثير على الأداء المؤسسي، وهو ما يُسهم في بناء فهم أعمق وأكثر تفصيلاً لآليات تأثير الرقابة الداخلية على المخرجات المؤسسية. فضلاً عن أن الدراسة تسدّ فجوة بحثية واضحة تتمثّل في ندرة الدراسات التي تناولت هذا الموضوع في بيئة المؤسسات الحكومية تحديداً، حيث إن الغالبية العظمى من الدراسات السابقة ركّزت على القطاع الخاص والمصرفي. وتُعدّ الدراسة مرجعاً علمياً يمكن الاستفادة منه في تدريس مقررات المراجعة والرقابة الداخلية والإدارة العامة في الجامعات والمعاهد المتخصصة</w:t>
      </w:r>
      <w:r w:rsidRPr="007F3886">
        <w:rPr>
          <w:rFonts w:ascii="Simplified Arabic" w:hAnsi="Simplified Arabic" w:cs="Simplified Arabic"/>
          <w:color w:val="000000" w:themeColor="text1"/>
          <w:sz w:val="28"/>
          <w:szCs w:val="28"/>
        </w:rPr>
        <w:t>.</w:t>
      </w:r>
    </w:p>
    <w:p w14:paraId="5B40DEA6" w14:textId="4B3FE85F" w:rsidR="002B1076" w:rsidRPr="007F3886" w:rsidRDefault="002B1076" w:rsidP="002B1076">
      <w:pPr>
        <w:pStyle w:val="a8"/>
        <w:bidi/>
        <w:spacing w:line="276" w:lineRule="auto"/>
        <w:jc w:val="both"/>
        <w:rPr>
          <w:rFonts w:ascii="Simplified Arabic" w:hAnsi="Simplified Arabic" w:cs="Simplified Arabic"/>
          <w:b/>
          <w:bCs/>
          <w:color w:val="000000" w:themeColor="text1"/>
          <w:sz w:val="32"/>
          <w:szCs w:val="32"/>
        </w:rPr>
      </w:pPr>
      <w:r w:rsidRPr="007F3886">
        <w:rPr>
          <w:rFonts w:ascii="Simplified Arabic" w:hAnsi="Simplified Arabic" w:cs="Simplified Arabic"/>
          <w:b/>
          <w:bCs/>
          <w:color w:val="000000" w:themeColor="text1"/>
          <w:sz w:val="32"/>
          <w:szCs w:val="32"/>
          <w:rtl/>
        </w:rPr>
        <w:lastRenderedPageBreak/>
        <w:t>ثانياً: الأهمية العملية (التطبيقية):</w:t>
      </w:r>
    </w:p>
    <w:p w14:paraId="1D7F9615" w14:textId="77777777" w:rsidR="00234633" w:rsidRPr="007F3886" w:rsidRDefault="00234633" w:rsidP="002B1076">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تتجلّى الأهمية العملية لهذه الدراسة في كونها تُقدّم نتائج وتوصيات قابلة للتطبيق يمكن أن تُفيد عدة جهات. فبالنسبة لصانعي القرار في المؤسسات الحكومية، تُوفّر الدراسة تشخيصاً دقيقاً لواقع أنظمة الرقابة الداخلية ومستوى الأداء المؤسسي، مما يُساعدهم في تحديد نقاط القوة التي ينبغي تعزيزها ونقاط الضعف التي تحتاج إلى معالجة. كما تُساعد الدراسة المدراء والمسؤولين في تحديد أولويات التطوير من خلال الكشف عن البُعد الأكثر تأثيراً من أبعاد الرقابة الداخلية على الأداء المؤسسي، مما يُمكّنهم من توجيه الموارد والجهود بشكل أكثر كفاءة وفاعلية</w:t>
      </w:r>
      <w:r w:rsidRPr="007F3886">
        <w:rPr>
          <w:rFonts w:ascii="Simplified Arabic" w:hAnsi="Simplified Arabic" w:cs="Simplified Arabic"/>
          <w:color w:val="000000" w:themeColor="text1"/>
          <w:sz w:val="28"/>
          <w:szCs w:val="28"/>
        </w:rPr>
        <w:t>.</w:t>
      </w:r>
    </w:p>
    <w:p w14:paraId="42AD53E2" w14:textId="77777777" w:rsidR="00234633" w:rsidRPr="007F3886" w:rsidRDefault="00234633" w:rsidP="002B1076">
      <w:pPr>
        <w:pStyle w:val="a8"/>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وتكتسب الدراسة أهمية عملية خاصة في ظل التوجّهات الحكومية المعاصرة نحو تحقيق رؤى التنمية الوطنية التي تُركّز على الحوكمة الرشيدة والشفافية والمساءلة وتحسين جودة الخدمات العامة، إذ تُقدّم الدراسة رؤية واضحة حول كيفية توظيف أنظمة الرقابة الداخلية كأداة استراتيجية لتحقيق هذه التوجّهات. كذلك يمكن أن تُفيد نتائج الدراسة أجهزة الرقابة والمحاسبة العليا في تطوير أُطر ومعايير رقابية أكثر ملاءمة لطبيعة العمل الحكومي، وتُسهم في تصميم برامج تدريبية مُوجّهة للعاملين في المؤسسات الحكومية لرفع مستوى وعيهم بأهمية الرقابة الداخلية ودورها في تحسين الأداء. وأخيراً، يمكن أن تستفيد إدارات المراجعة الداخلية في المؤسسات الحكومية من نتائج هذه الدراسة في تطوير خططها وإجراءاتها الرقابية بما يتوافق مع أفضل الممارسات الدولية ويُسهم فعلياً في تعزيز الأداء المؤسسي</w:t>
      </w:r>
    </w:p>
    <w:p w14:paraId="5C89623B" w14:textId="698BE856" w:rsidR="002B1076" w:rsidRPr="007F3886" w:rsidRDefault="002B1076" w:rsidP="002B10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156593"/>
      <w:bookmarkStart w:id="9" w:name="_Toc169790491"/>
      <w:bookmarkStart w:id="10" w:name="_Toc222661753"/>
      <w:bookmarkEnd w:id="7"/>
      <w:r w:rsidRPr="007F3886">
        <w:rPr>
          <w:rFonts w:ascii="Simplified Arabic" w:eastAsia="Times New Roman" w:hAnsi="Simplified Arabic" w:cs="Simplified Arabic"/>
          <w:b/>
          <w:bCs/>
          <w:color w:val="000000" w:themeColor="text1"/>
          <w:kern w:val="0"/>
          <w:sz w:val="36"/>
          <w:szCs w:val="36"/>
          <w:rtl/>
          <w14:ligatures w14:val="none"/>
        </w:rPr>
        <w:t>4.1 أهداف الدراسة:</w:t>
      </w:r>
      <w:bookmarkEnd w:id="8"/>
    </w:p>
    <w:p w14:paraId="321BFD0D"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تهدف الدراسة إلى التعرف على أثر أنظمة الرقابة الداخلية بأبعادها (البيئة الرقابية، تقييم المخاطر، أنشطة الرقابة، المعلومات والاتصال) على الأداء المؤسسي في المؤسسات الحكومية</w:t>
      </w:r>
      <w:r w:rsidRPr="007F3886">
        <w:rPr>
          <w:rFonts w:ascii="Simplified Arabic" w:eastAsia="Times New Roman" w:hAnsi="Simplified Arabic" w:cs="Simplified Arabic"/>
          <w:color w:val="000000" w:themeColor="text1"/>
          <w:kern w:val="0"/>
          <w:sz w:val="28"/>
          <w:szCs w:val="28"/>
          <w14:ligatures w14:val="none"/>
        </w:rPr>
        <w:t>.</w:t>
      </w:r>
    </w:p>
    <w:p w14:paraId="639C08DE" w14:textId="77777777" w:rsidR="00234633" w:rsidRPr="007F3886" w:rsidRDefault="00234633"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7F3886">
        <w:rPr>
          <w:rFonts w:ascii="Simplified Arabic" w:eastAsia="Times New Roman" w:hAnsi="Simplified Arabic" w:cs="Simplified Arabic"/>
          <w:b/>
          <w:bCs/>
          <w:color w:val="000000" w:themeColor="text1"/>
          <w:kern w:val="0"/>
          <w:sz w:val="28"/>
          <w:szCs w:val="28"/>
          <w14:ligatures w14:val="none"/>
        </w:rPr>
        <w:t>:</w:t>
      </w:r>
    </w:p>
    <w:p w14:paraId="740D0B94" w14:textId="77777777" w:rsidR="00234633" w:rsidRPr="007F3886" w:rsidRDefault="00234633" w:rsidP="002B1076">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التعرف على مستوى تطبيق أنظمة الرقابة الداخلية بأبعادها (البيئة الرقابية، تقييم المخاطر، أنشطة الرقابة، المعلومات والاتصال)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3382324A" w14:textId="77777777" w:rsidR="00234633" w:rsidRPr="007F3886" w:rsidRDefault="00234633" w:rsidP="002B1076">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التعرف على مستوى الأداء المؤسسي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24D00EBC" w14:textId="77777777" w:rsidR="00234633" w:rsidRPr="007F3886" w:rsidRDefault="00234633" w:rsidP="002B1076">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قياس أثر البيئة الرقابية على الأداء المؤسسي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5CD21192" w14:textId="77777777" w:rsidR="00234633" w:rsidRPr="007F3886" w:rsidRDefault="00234633" w:rsidP="002B1076">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lastRenderedPageBreak/>
        <w:t>قياس أثر تقييم المخاطر على الأداء المؤسسي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01F8EEA0" w14:textId="77777777" w:rsidR="00234633" w:rsidRPr="007F3886" w:rsidRDefault="00234633" w:rsidP="002B1076">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قياس أثر أنشطة الرقابة على الأداء المؤسسي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45E728C5" w14:textId="77777777" w:rsidR="00234633" w:rsidRPr="007F3886" w:rsidRDefault="00234633" w:rsidP="002B1076">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قياس أثر المعلومات والاتصال على الأداء المؤسسي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3E7353E5" w14:textId="77777777" w:rsidR="00234633" w:rsidRPr="007F3886" w:rsidRDefault="00234633" w:rsidP="002B1076">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تقديم توصيات علمية وعملية للمؤسسات الحكومية لتطوير أنظمة الرقابة الداخلية بما يُسهم في تحسين الأداء المؤسسي</w:t>
      </w:r>
      <w:r w:rsidRPr="007F3886">
        <w:rPr>
          <w:rFonts w:ascii="Simplified Arabic" w:eastAsia="Times New Roman" w:hAnsi="Simplified Arabic" w:cs="Simplified Arabic"/>
          <w:color w:val="000000" w:themeColor="text1"/>
          <w:kern w:val="0"/>
          <w:sz w:val="28"/>
          <w:szCs w:val="28"/>
          <w14:ligatures w14:val="none"/>
        </w:rPr>
        <w:t>.</w:t>
      </w:r>
    </w:p>
    <w:p w14:paraId="1650E60A" w14:textId="77777777" w:rsidR="002B1076" w:rsidRPr="007F3886" w:rsidRDefault="002B1076" w:rsidP="002B10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156594"/>
      <w:bookmarkStart w:id="12" w:name="_Toc169790498"/>
      <w:bookmarkStart w:id="13" w:name="_Toc222661756"/>
      <w:bookmarkEnd w:id="9"/>
      <w:bookmarkEnd w:id="10"/>
      <w:r w:rsidRPr="007F3886">
        <w:rPr>
          <w:rFonts w:ascii="Simplified Arabic" w:eastAsia="Times New Roman" w:hAnsi="Simplified Arabic" w:cs="Simplified Arabic"/>
          <w:b/>
          <w:bCs/>
          <w:color w:val="000000" w:themeColor="text1"/>
          <w:kern w:val="0"/>
          <w:sz w:val="36"/>
          <w:szCs w:val="36"/>
          <w:rtl/>
          <w14:ligatures w14:val="none"/>
        </w:rPr>
        <w:t>5.1 تساؤلات الدراسة</w:t>
      </w:r>
      <w:bookmarkEnd w:id="11"/>
    </w:p>
    <w:p w14:paraId="11643D6E" w14:textId="3895C634" w:rsidR="002B1076" w:rsidRPr="007F3886" w:rsidRDefault="002B1076"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F3886">
        <w:rPr>
          <w:rFonts w:ascii="Simplified Arabic" w:eastAsia="Times New Roman" w:hAnsi="Simplified Arabic" w:cs="Simplified Arabic"/>
          <w:b/>
          <w:bCs/>
          <w:color w:val="000000" w:themeColor="text1"/>
          <w:kern w:val="0"/>
          <w:sz w:val="32"/>
          <w:szCs w:val="32"/>
          <w:rtl/>
          <w14:ligatures w14:val="none"/>
        </w:rPr>
        <w:t>السؤال الرئيسي:</w:t>
      </w:r>
    </w:p>
    <w:p w14:paraId="2BC05CAA"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ما أثر أنظمة الرقابة الداخلية بأبعادها (البيئة الرقابية، تقييم المخاطر، أنشطة الرقابة، المعلومات والاتصال) على الأداء المؤسسي في المؤسسات الحكومية؟</w:t>
      </w:r>
    </w:p>
    <w:p w14:paraId="287EB777" w14:textId="77777777" w:rsidR="00234633" w:rsidRPr="007F3886" w:rsidRDefault="00234633"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7F3886">
        <w:rPr>
          <w:rFonts w:ascii="Simplified Arabic" w:eastAsia="Times New Roman" w:hAnsi="Simplified Arabic" w:cs="Simplified Arabic"/>
          <w:b/>
          <w:bCs/>
          <w:color w:val="000000" w:themeColor="text1"/>
          <w:kern w:val="0"/>
          <w:sz w:val="28"/>
          <w:szCs w:val="28"/>
          <w14:ligatures w14:val="none"/>
        </w:rPr>
        <w:t>:</w:t>
      </w:r>
    </w:p>
    <w:p w14:paraId="20511AF0" w14:textId="77777777" w:rsidR="00234633" w:rsidRPr="007F3886" w:rsidRDefault="00234633" w:rsidP="002B1076">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ما مستوى تطبيق أنظمة الرقابة الداخلية بأبعادها (البيئة الرقابية، تقييم المخاطر، أنشطة الرقابة، المعلومات والاتصال) في المؤسسات الحكومية محل الدراسة؟</w:t>
      </w:r>
    </w:p>
    <w:p w14:paraId="62832055" w14:textId="77777777" w:rsidR="00234633" w:rsidRPr="007F3886" w:rsidRDefault="00234633" w:rsidP="002B1076">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ما مستوى الأداء المؤسسي في المؤسسات الحكومية محل الدراسة؟</w:t>
      </w:r>
    </w:p>
    <w:p w14:paraId="5B7C5117" w14:textId="77777777" w:rsidR="00234633" w:rsidRPr="007F3886" w:rsidRDefault="00234633" w:rsidP="002B1076">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ما أثر البيئة الرقابية على الأداء المؤسسي في المؤسسات الحكومية محل الدراسة؟</w:t>
      </w:r>
    </w:p>
    <w:p w14:paraId="4B3FD4FE" w14:textId="77777777" w:rsidR="00234633" w:rsidRPr="007F3886" w:rsidRDefault="00234633" w:rsidP="002B1076">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ما أثر تقييم المخاطر على الأداء المؤسسي في المؤسسات الحكومية محل الدراسة؟</w:t>
      </w:r>
    </w:p>
    <w:p w14:paraId="6ADAF4DB" w14:textId="77777777" w:rsidR="00234633" w:rsidRPr="007F3886" w:rsidRDefault="00234633" w:rsidP="002B1076">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ما أثر أنشطة الرقابة على الأداء المؤسسي في المؤسسات الحكومية محل الدراسة؟</w:t>
      </w:r>
    </w:p>
    <w:p w14:paraId="6CF05491" w14:textId="77777777" w:rsidR="00234633" w:rsidRPr="007F3886" w:rsidRDefault="00234633" w:rsidP="002B1076">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ما أثر المعلومات والاتصال على الأداء المؤسسي في المؤسسات الحكومية محل الدراسة؟</w:t>
      </w:r>
    </w:p>
    <w:p w14:paraId="10101783" w14:textId="77777777" w:rsidR="002B1076" w:rsidRPr="007F3886" w:rsidRDefault="002B1076" w:rsidP="002B10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156595"/>
      <w:bookmarkStart w:id="15" w:name="_Toc169790500"/>
      <w:bookmarkEnd w:id="12"/>
      <w:bookmarkEnd w:id="13"/>
      <w:r w:rsidRPr="007F3886">
        <w:rPr>
          <w:rFonts w:ascii="Simplified Arabic" w:eastAsia="Times New Roman" w:hAnsi="Simplified Arabic" w:cs="Simplified Arabic"/>
          <w:b/>
          <w:bCs/>
          <w:color w:val="000000" w:themeColor="text1"/>
          <w:kern w:val="0"/>
          <w:sz w:val="36"/>
          <w:szCs w:val="36"/>
          <w:rtl/>
          <w14:ligatures w14:val="none"/>
        </w:rPr>
        <w:t>6.1 فروض الدراسة:</w:t>
      </w:r>
      <w:bookmarkEnd w:id="14"/>
    </w:p>
    <w:p w14:paraId="603C13E4" w14:textId="5462C771" w:rsidR="002B1076" w:rsidRPr="007F3886" w:rsidRDefault="002B1076"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F3886">
        <w:rPr>
          <w:rFonts w:ascii="Simplified Arabic" w:eastAsia="Times New Roman" w:hAnsi="Simplified Arabic" w:cs="Simplified Arabic"/>
          <w:b/>
          <w:bCs/>
          <w:color w:val="000000" w:themeColor="text1"/>
          <w:kern w:val="0"/>
          <w:sz w:val="32"/>
          <w:szCs w:val="32"/>
          <w:rtl/>
          <w14:ligatures w14:val="none"/>
        </w:rPr>
        <w:t>الفرض الرئيسي:</w:t>
      </w:r>
    </w:p>
    <w:p w14:paraId="1D98128D" w14:textId="77777777" w:rsidR="00234633" w:rsidRPr="007F3886" w:rsidRDefault="00234633" w:rsidP="002B1076">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lastRenderedPageBreak/>
        <w:t>يوجد أثر ذو دلالة إحصائية عند مستوى معنوية</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Cambria" w:eastAsia="Times New Roman" w:hAnsi="Cambria" w:cs="Cambria"/>
          <w:color w:val="000000" w:themeColor="text1"/>
          <w:kern w:val="0"/>
          <w:sz w:val="28"/>
          <w:szCs w:val="28"/>
          <w14:ligatures w14:val="none"/>
        </w:rPr>
        <w:t>α</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Times New Roman" w:eastAsia="Times New Roman" w:hAnsi="Times New Roman" w:cs="Times New Roman"/>
          <w:color w:val="000000" w:themeColor="text1"/>
          <w:kern w:val="0"/>
          <w:sz w:val="28"/>
          <w:szCs w:val="28"/>
          <w14:ligatures w14:val="none"/>
        </w:rPr>
        <w:t>≤</w:t>
      </w:r>
      <w:r w:rsidRPr="007F3886">
        <w:rPr>
          <w:rFonts w:ascii="Simplified Arabic" w:eastAsia="Times New Roman" w:hAnsi="Simplified Arabic" w:cs="Simplified Arabic"/>
          <w:color w:val="000000" w:themeColor="text1"/>
          <w:kern w:val="0"/>
          <w:sz w:val="28"/>
          <w:szCs w:val="28"/>
          <w14:ligatures w14:val="none"/>
        </w:rPr>
        <w:t xml:space="preserve"> 0.05) </w:t>
      </w:r>
      <w:r w:rsidRPr="007F3886">
        <w:rPr>
          <w:rFonts w:ascii="Simplified Arabic" w:eastAsia="Times New Roman" w:hAnsi="Simplified Arabic" w:cs="Simplified Arabic"/>
          <w:color w:val="000000" w:themeColor="text1"/>
          <w:kern w:val="0"/>
          <w:sz w:val="28"/>
          <w:szCs w:val="28"/>
          <w:rtl/>
          <w14:ligatures w14:val="none"/>
        </w:rPr>
        <w:t>لأنظمة الرقابة الداخلية بأبعادها (البيئة الرقابية، تقييم المخاطر، أنشطة الرقابة، المعلومات والاتصال) على الأداء المؤسسي في المؤسسات الحكومية</w:t>
      </w:r>
      <w:r w:rsidRPr="007F3886">
        <w:rPr>
          <w:rFonts w:ascii="Simplified Arabic" w:eastAsia="Times New Roman" w:hAnsi="Simplified Arabic" w:cs="Simplified Arabic"/>
          <w:color w:val="000000" w:themeColor="text1"/>
          <w:kern w:val="0"/>
          <w:sz w:val="28"/>
          <w:szCs w:val="28"/>
          <w14:ligatures w14:val="none"/>
        </w:rPr>
        <w:t>.</w:t>
      </w:r>
    </w:p>
    <w:p w14:paraId="6E5CEAE2" w14:textId="77777777" w:rsidR="00234633" w:rsidRPr="007F3886" w:rsidRDefault="00234633"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ويتفرع من هذا الفرض الرئيسي الفروض الفرعية التالية</w:t>
      </w:r>
      <w:r w:rsidRPr="007F3886">
        <w:rPr>
          <w:rFonts w:ascii="Simplified Arabic" w:eastAsia="Times New Roman" w:hAnsi="Simplified Arabic" w:cs="Simplified Arabic"/>
          <w:b/>
          <w:bCs/>
          <w:color w:val="000000" w:themeColor="text1"/>
          <w:kern w:val="0"/>
          <w:sz w:val="28"/>
          <w:szCs w:val="28"/>
          <w14:ligatures w14:val="none"/>
        </w:rPr>
        <w:t>:</w:t>
      </w:r>
    </w:p>
    <w:p w14:paraId="7DABCF84" w14:textId="77777777" w:rsidR="00234633" w:rsidRPr="007F3886" w:rsidRDefault="00234633" w:rsidP="002B1076">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الفرض الفرعي الأول</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Cambria" w:eastAsia="Times New Roman" w:hAnsi="Cambria" w:cs="Cambria"/>
          <w:color w:val="000000" w:themeColor="text1"/>
          <w:kern w:val="0"/>
          <w:sz w:val="28"/>
          <w:szCs w:val="28"/>
          <w14:ligatures w14:val="none"/>
        </w:rPr>
        <w:t>α</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Times New Roman" w:eastAsia="Times New Roman" w:hAnsi="Times New Roman" w:cs="Times New Roman"/>
          <w:color w:val="000000" w:themeColor="text1"/>
          <w:kern w:val="0"/>
          <w:sz w:val="28"/>
          <w:szCs w:val="28"/>
          <w14:ligatures w14:val="none"/>
        </w:rPr>
        <w:t>≤</w:t>
      </w:r>
      <w:r w:rsidRPr="007F3886">
        <w:rPr>
          <w:rFonts w:ascii="Simplified Arabic" w:eastAsia="Times New Roman" w:hAnsi="Simplified Arabic" w:cs="Simplified Arabic"/>
          <w:color w:val="000000" w:themeColor="text1"/>
          <w:kern w:val="0"/>
          <w:sz w:val="28"/>
          <w:szCs w:val="28"/>
          <w14:ligatures w14:val="none"/>
        </w:rPr>
        <w:t xml:space="preserve"> 0.05) </w:t>
      </w:r>
      <w:r w:rsidRPr="007F3886">
        <w:rPr>
          <w:rFonts w:ascii="Simplified Arabic" w:eastAsia="Times New Roman" w:hAnsi="Simplified Arabic" w:cs="Simplified Arabic"/>
          <w:color w:val="000000" w:themeColor="text1"/>
          <w:kern w:val="0"/>
          <w:sz w:val="28"/>
          <w:szCs w:val="28"/>
          <w:rtl/>
          <w14:ligatures w14:val="none"/>
        </w:rPr>
        <w:t>للبيئة الرقابية على الأداء المؤسسي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4344FF0D" w14:textId="77777777" w:rsidR="00234633" w:rsidRPr="007F3886" w:rsidRDefault="00234633" w:rsidP="002B1076">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الفرض الفرعي الثاني</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Cambria" w:eastAsia="Times New Roman" w:hAnsi="Cambria" w:cs="Cambria"/>
          <w:color w:val="000000" w:themeColor="text1"/>
          <w:kern w:val="0"/>
          <w:sz w:val="28"/>
          <w:szCs w:val="28"/>
          <w14:ligatures w14:val="none"/>
        </w:rPr>
        <w:t>α</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Times New Roman" w:eastAsia="Times New Roman" w:hAnsi="Times New Roman" w:cs="Times New Roman"/>
          <w:color w:val="000000" w:themeColor="text1"/>
          <w:kern w:val="0"/>
          <w:sz w:val="28"/>
          <w:szCs w:val="28"/>
          <w14:ligatures w14:val="none"/>
        </w:rPr>
        <w:t>≤</w:t>
      </w:r>
      <w:r w:rsidRPr="007F3886">
        <w:rPr>
          <w:rFonts w:ascii="Simplified Arabic" w:eastAsia="Times New Roman" w:hAnsi="Simplified Arabic" w:cs="Simplified Arabic"/>
          <w:color w:val="000000" w:themeColor="text1"/>
          <w:kern w:val="0"/>
          <w:sz w:val="28"/>
          <w:szCs w:val="28"/>
          <w14:ligatures w14:val="none"/>
        </w:rPr>
        <w:t xml:space="preserve"> 0.05) </w:t>
      </w:r>
      <w:r w:rsidRPr="007F3886">
        <w:rPr>
          <w:rFonts w:ascii="Simplified Arabic" w:eastAsia="Times New Roman" w:hAnsi="Simplified Arabic" w:cs="Simplified Arabic"/>
          <w:color w:val="000000" w:themeColor="text1"/>
          <w:kern w:val="0"/>
          <w:sz w:val="28"/>
          <w:szCs w:val="28"/>
          <w:rtl/>
          <w14:ligatures w14:val="none"/>
        </w:rPr>
        <w:t>لتقييم المخاطر على الأداء المؤسسي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48F9788E" w14:textId="77777777" w:rsidR="00234633" w:rsidRPr="007F3886" w:rsidRDefault="00234633" w:rsidP="002B1076">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الفرض الفرعي الثالث</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Cambria" w:eastAsia="Times New Roman" w:hAnsi="Cambria" w:cs="Cambria"/>
          <w:color w:val="000000" w:themeColor="text1"/>
          <w:kern w:val="0"/>
          <w:sz w:val="28"/>
          <w:szCs w:val="28"/>
          <w14:ligatures w14:val="none"/>
        </w:rPr>
        <w:t>α</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Times New Roman" w:eastAsia="Times New Roman" w:hAnsi="Times New Roman" w:cs="Times New Roman"/>
          <w:color w:val="000000" w:themeColor="text1"/>
          <w:kern w:val="0"/>
          <w:sz w:val="28"/>
          <w:szCs w:val="28"/>
          <w14:ligatures w14:val="none"/>
        </w:rPr>
        <w:t>≤</w:t>
      </w:r>
      <w:r w:rsidRPr="007F3886">
        <w:rPr>
          <w:rFonts w:ascii="Simplified Arabic" w:eastAsia="Times New Roman" w:hAnsi="Simplified Arabic" w:cs="Simplified Arabic"/>
          <w:color w:val="000000" w:themeColor="text1"/>
          <w:kern w:val="0"/>
          <w:sz w:val="28"/>
          <w:szCs w:val="28"/>
          <w14:ligatures w14:val="none"/>
        </w:rPr>
        <w:t xml:space="preserve"> 0.05) </w:t>
      </w:r>
      <w:r w:rsidRPr="007F3886">
        <w:rPr>
          <w:rFonts w:ascii="Simplified Arabic" w:eastAsia="Times New Roman" w:hAnsi="Simplified Arabic" w:cs="Simplified Arabic"/>
          <w:color w:val="000000" w:themeColor="text1"/>
          <w:kern w:val="0"/>
          <w:sz w:val="28"/>
          <w:szCs w:val="28"/>
          <w:rtl/>
          <w14:ligatures w14:val="none"/>
        </w:rPr>
        <w:t>لأنشطة الرقابة على الأداء المؤسسي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2592A978" w14:textId="77777777" w:rsidR="00234633" w:rsidRPr="007F3886" w:rsidRDefault="00234633" w:rsidP="002B1076">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الفرض الفرعي الرابع</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Cambria" w:eastAsia="Times New Roman" w:hAnsi="Cambria" w:cs="Cambria"/>
          <w:color w:val="000000" w:themeColor="text1"/>
          <w:kern w:val="0"/>
          <w:sz w:val="28"/>
          <w:szCs w:val="28"/>
          <w14:ligatures w14:val="none"/>
        </w:rPr>
        <w:t>α</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Times New Roman" w:eastAsia="Times New Roman" w:hAnsi="Times New Roman" w:cs="Times New Roman"/>
          <w:color w:val="000000" w:themeColor="text1"/>
          <w:kern w:val="0"/>
          <w:sz w:val="28"/>
          <w:szCs w:val="28"/>
          <w14:ligatures w14:val="none"/>
        </w:rPr>
        <w:t>≤</w:t>
      </w:r>
      <w:r w:rsidRPr="007F3886">
        <w:rPr>
          <w:rFonts w:ascii="Simplified Arabic" w:eastAsia="Times New Roman" w:hAnsi="Simplified Arabic" w:cs="Simplified Arabic"/>
          <w:color w:val="000000" w:themeColor="text1"/>
          <w:kern w:val="0"/>
          <w:sz w:val="28"/>
          <w:szCs w:val="28"/>
          <w14:ligatures w14:val="none"/>
        </w:rPr>
        <w:t xml:space="preserve"> 0.05) </w:t>
      </w:r>
      <w:r w:rsidRPr="007F3886">
        <w:rPr>
          <w:rFonts w:ascii="Simplified Arabic" w:eastAsia="Times New Roman" w:hAnsi="Simplified Arabic" w:cs="Simplified Arabic"/>
          <w:color w:val="000000" w:themeColor="text1"/>
          <w:kern w:val="0"/>
          <w:sz w:val="28"/>
          <w:szCs w:val="28"/>
          <w:rtl/>
          <w14:ligatures w14:val="none"/>
        </w:rPr>
        <w:t>للمعلومات والاتصال على الأداء المؤسسي في المؤسسات الحكومية محل الدراسة</w:t>
      </w:r>
      <w:r w:rsidRPr="007F3886">
        <w:rPr>
          <w:rFonts w:ascii="Simplified Arabic" w:eastAsia="Times New Roman" w:hAnsi="Simplified Arabic" w:cs="Simplified Arabic"/>
          <w:color w:val="000000" w:themeColor="text1"/>
          <w:kern w:val="0"/>
          <w:sz w:val="28"/>
          <w:szCs w:val="28"/>
          <w14:ligatures w14:val="none"/>
        </w:rPr>
        <w:t>.</w:t>
      </w:r>
    </w:p>
    <w:p w14:paraId="4DC7EB1A" w14:textId="77777777" w:rsidR="002B1076" w:rsidRPr="007F3886" w:rsidRDefault="002B1076" w:rsidP="002B10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156596"/>
      <w:bookmarkStart w:id="17" w:name="_Toc169790501"/>
      <w:bookmarkEnd w:id="15"/>
      <w:r w:rsidRPr="007F3886">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6"/>
    </w:p>
    <w:p w14:paraId="4BD9247E" w14:textId="09932DE0" w:rsidR="002B1076" w:rsidRPr="007F3886" w:rsidRDefault="002B1076"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F3886">
        <w:rPr>
          <w:rFonts w:ascii="Simplified Arabic" w:eastAsia="Times New Roman" w:hAnsi="Simplified Arabic" w:cs="Simplified Arabic"/>
          <w:b/>
          <w:bCs/>
          <w:color w:val="000000" w:themeColor="text1"/>
          <w:kern w:val="0"/>
          <w:sz w:val="32"/>
          <w:szCs w:val="32"/>
          <w:rtl/>
          <w14:ligatures w14:val="none"/>
        </w:rPr>
        <w:t>المحور الأول: دراسات المتغير المستقل (أنظمة الرقابة الداخلية) وعلاقته بمتغيرات أخرى</w:t>
      </w:r>
    </w:p>
    <w:p w14:paraId="1AF5AC59" w14:textId="77777777" w:rsidR="00234633" w:rsidRPr="007F3886" w:rsidRDefault="00234633"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 (علي وكمال وصباح، 2022) بعنوان: "دور الرقابة الداخلية في تقويم أداء خدمات المؤسسات الحكومية</w:t>
      </w:r>
      <w:r w:rsidRPr="007F3886">
        <w:rPr>
          <w:rFonts w:ascii="Simplified Arabic" w:eastAsia="Times New Roman" w:hAnsi="Simplified Arabic" w:cs="Simplified Arabic"/>
          <w:b/>
          <w:bCs/>
          <w:color w:val="000000" w:themeColor="text1"/>
          <w:kern w:val="0"/>
          <w:sz w:val="28"/>
          <w:szCs w:val="28"/>
          <w14:ligatures w14:val="none"/>
        </w:rPr>
        <w:t>"</w:t>
      </w:r>
    </w:p>
    <w:p w14:paraId="5DE1A26E"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F3886">
        <w:rPr>
          <w:rFonts w:ascii="Simplified Arabic" w:eastAsia="Times New Roman" w:hAnsi="Simplified Arabic" w:cs="Simplified Arabic"/>
          <w:color w:val="000000" w:themeColor="text1"/>
          <w:kern w:val="0"/>
          <w:sz w:val="28"/>
          <w:szCs w:val="28"/>
          <w:rtl/>
          <w14:ligatures w14:val="none"/>
        </w:rPr>
        <w:t>هدفت الدراسة إلى التعرف على دور الرقابة الداخلية في تقويم أداء خدمات المؤسسات الحكومية للوصول إلى أفضل الطرق المستخدمة في عملية تقويم الأداء، في دائرة زراعة كربلاء بالعراق. واستخدمت الدراسة المنهج الاستقرائي والاستنتاجي من خلال تحليل البيانات الواقعية للمديرية واستخراج الانحرافات وتحليلها باستخدام مؤشرات تقويم أداء النشاط الزراعي الصادرة عن ديوان الرقابة المالية الاتحادي. وتوصلت نتائج الدراسة إلى وجود ضعف في نظام الرقابة الداخلية في مجال مراقبة أقسام الدائرة وإعداد التقارير اللازمة خلال سنوات التقويم 2018–2020. وأوصت الدراسة بضرورة الالتزام بمعايير وقواعد الخدمات العامة وكذلك تطوير أداء المؤسسة عن طريق معالجة مواطن الضعف في نظام الرقابة الداخلية</w:t>
      </w:r>
      <w:r w:rsidRPr="007F3886">
        <w:rPr>
          <w:rFonts w:ascii="Simplified Arabic" w:eastAsia="Times New Roman" w:hAnsi="Simplified Arabic" w:cs="Simplified Arabic"/>
          <w:color w:val="000000" w:themeColor="text1"/>
          <w:kern w:val="0"/>
          <w:sz w:val="28"/>
          <w:szCs w:val="28"/>
          <w14:ligatures w14:val="none"/>
        </w:rPr>
        <w:t>.</w:t>
      </w:r>
    </w:p>
    <w:p w14:paraId="3ED9FFFB" w14:textId="77777777" w:rsidR="002B1076" w:rsidRPr="007F3886" w:rsidRDefault="002B1076"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lastRenderedPageBreak/>
        <w:t>دراسة</w:t>
      </w:r>
      <w:r w:rsidRPr="007F3886">
        <w:rPr>
          <w:rFonts w:ascii="Simplified Arabic" w:eastAsia="Times New Roman" w:hAnsi="Simplified Arabic" w:cs="Simplified Arabic"/>
          <w:b/>
          <w:bCs/>
          <w:color w:val="000000" w:themeColor="text1"/>
          <w:kern w:val="0"/>
          <w:sz w:val="28"/>
          <w:szCs w:val="28"/>
          <w14:ligatures w14:val="none"/>
        </w:rPr>
        <w:t xml:space="preserve"> (Hoai, Hung, &amp; Nguyen, 2022) </w:t>
      </w:r>
      <w:r w:rsidRPr="007F3886">
        <w:rPr>
          <w:rFonts w:ascii="Simplified Arabic" w:eastAsia="Times New Roman" w:hAnsi="Simplified Arabic" w:cs="Simplified Arabic"/>
          <w:b/>
          <w:bCs/>
          <w:color w:val="000000" w:themeColor="text1"/>
          <w:kern w:val="0"/>
          <w:sz w:val="28"/>
          <w:szCs w:val="28"/>
          <w:rtl/>
          <w14:ligatures w14:val="none"/>
        </w:rPr>
        <w:t>بعنوان</w:t>
      </w:r>
      <w:r w:rsidRPr="007F3886">
        <w:rPr>
          <w:rFonts w:ascii="Simplified Arabic" w:eastAsia="Times New Roman" w:hAnsi="Simplified Arabic" w:cs="Simplified Arabic"/>
          <w:b/>
          <w:bCs/>
          <w:color w:val="000000" w:themeColor="text1"/>
          <w:kern w:val="0"/>
          <w:sz w:val="28"/>
          <w:szCs w:val="28"/>
          <w14:ligatures w14:val="none"/>
        </w:rPr>
        <w:t>: "The Impact of Internal Control Systems on the Intensity of Innovation and Organizational Performance of Public Sector Organizations in Vietnam"</w:t>
      </w:r>
    </w:p>
    <w:p w14:paraId="4C3E06B1" w14:textId="37C3BCE3" w:rsidR="002B1076" w:rsidRPr="007F3886" w:rsidRDefault="002B1076" w:rsidP="00D665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F3886">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أنظمة الرقابة الداخلية بأبعادها وفقاً لإطار</w:t>
      </w:r>
      <w:r w:rsidRPr="007F3886">
        <w:rPr>
          <w:rFonts w:ascii="Simplified Arabic" w:eastAsia="Times New Roman" w:hAnsi="Simplified Arabic" w:cs="Simplified Arabic"/>
          <w:color w:val="000000" w:themeColor="text1"/>
          <w:kern w:val="0"/>
          <w:sz w:val="28"/>
          <w:szCs w:val="28"/>
          <w14:ligatures w14:val="none"/>
        </w:rPr>
        <w:t xml:space="preserve"> COSO </w:t>
      </w:r>
      <w:r w:rsidR="00D665B6" w:rsidRPr="007F3886">
        <w:rPr>
          <w:rFonts w:ascii="Simplified Arabic" w:eastAsia="Times New Roman" w:hAnsi="Simplified Arabic" w:cs="Simplified Arabic" w:hint="cs"/>
          <w:color w:val="000000" w:themeColor="text1"/>
          <w:kern w:val="0"/>
          <w:sz w:val="28"/>
          <w:szCs w:val="28"/>
          <w:rtl/>
          <w14:ligatures w14:val="none"/>
        </w:rPr>
        <w:t>(</w:t>
      </w:r>
      <w:r w:rsidRPr="007F3886">
        <w:rPr>
          <w:rFonts w:ascii="Simplified Arabic" w:eastAsia="Times New Roman" w:hAnsi="Simplified Arabic" w:cs="Simplified Arabic"/>
          <w:color w:val="000000" w:themeColor="text1"/>
          <w:kern w:val="0"/>
          <w:sz w:val="28"/>
          <w:szCs w:val="28"/>
          <w:rtl/>
          <w14:ligatures w14:val="none"/>
        </w:rPr>
        <w:t>البيئة الرقابية، تقييم المخاطر، أنشطة الرقابة، المعلومات والاتصال، المراقبة) والأداء المؤسسي في مؤسسات القطاع العام الفيتنامية، مع التركيز على الدور الوسيط لكثافة الابتكار والدور المعدّل للقيادة التحويلية. واستخدمت الدراسة المنهج الكمي ونمذجة المعادلات الهيكلية بالمربعات الصغرى الجزئية</w:t>
      </w:r>
      <w:r w:rsidRPr="007F3886">
        <w:rPr>
          <w:rFonts w:ascii="Simplified Arabic" w:eastAsia="Times New Roman" w:hAnsi="Simplified Arabic" w:cs="Simplified Arabic"/>
          <w:color w:val="000000" w:themeColor="text1"/>
          <w:kern w:val="0"/>
          <w:sz w:val="28"/>
          <w:szCs w:val="28"/>
          <w14:ligatures w14:val="none"/>
        </w:rPr>
        <w:t xml:space="preserve"> (PLS-SEM). </w:t>
      </w:r>
      <w:r w:rsidRPr="007F3886">
        <w:rPr>
          <w:rFonts w:ascii="Simplified Arabic" w:eastAsia="Times New Roman" w:hAnsi="Simplified Arabic" w:cs="Simplified Arabic"/>
          <w:color w:val="000000" w:themeColor="text1"/>
          <w:kern w:val="0"/>
          <w:sz w:val="28"/>
          <w:szCs w:val="28"/>
          <w:rtl/>
          <w14:ligatures w14:val="none"/>
        </w:rPr>
        <w:t>وتكونت العينة من (319) مؤسسة من مؤسسات القطاع العام في فيتنام. وتوصلت نتائج الدراسة إلى أن أنظمة الرقابة الداخلية تُعزّز كثافة الابتكار، وأن كثافة الابتكار تتوسط بشكل كامل العلاقة بين أنظمة الرقابة الداخلية والأداء المؤسسي، وأن القيادة التحويلية تُعزّز هذه العلاقات الوسيطة. وأوصت الدراسة بضرورة اهتمام قادة القطاع العام بتطوير أنظمة الرقابة الداخلية كمورد استراتيجي لتعزيز الابتكار وتحسين الأداء</w:t>
      </w:r>
      <w:r w:rsidRPr="007F3886">
        <w:rPr>
          <w:rFonts w:ascii="Simplified Arabic" w:eastAsia="Times New Roman" w:hAnsi="Simplified Arabic" w:cs="Simplified Arabic"/>
          <w:color w:val="000000" w:themeColor="text1"/>
          <w:kern w:val="0"/>
          <w:sz w:val="28"/>
          <w:szCs w:val="28"/>
          <w14:ligatures w14:val="none"/>
        </w:rPr>
        <w:t>.</w:t>
      </w:r>
    </w:p>
    <w:p w14:paraId="10146DA8" w14:textId="77777777" w:rsidR="002B1076" w:rsidRPr="007F3886" w:rsidRDefault="002B1076"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w:t>
      </w:r>
      <w:r w:rsidRPr="007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b/>
          <w:bCs/>
          <w:color w:val="000000" w:themeColor="text1"/>
          <w:kern w:val="0"/>
          <w:sz w:val="28"/>
          <w:szCs w:val="28"/>
          <w14:ligatures w14:val="none"/>
        </w:rPr>
        <w:t>Maaroufi</w:t>
      </w:r>
      <w:proofErr w:type="spellEnd"/>
      <w:r w:rsidRPr="007F3886">
        <w:rPr>
          <w:rFonts w:ascii="Simplified Arabic" w:eastAsia="Times New Roman" w:hAnsi="Simplified Arabic" w:cs="Simplified Arabic"/>
          <w:b/>
          <w:bCs/>
          <w:color w:val="000000" w:themeColor="text1"/>
          <w:kern w:val="0"/>
          <w:sz w:val="28"/>
          <w:szCs w:val="28"/>
          <w14:ligatures w14:val="none"/>
        </w:rPr>
        <w:t xml:space="preserve"> &amp; El Haji, 2022) </w:t>
      </w:r>
      <w:r w:rsidRPr="007F3886">
        <w:rPr>
          <w:rFonts w:ascii="Simplified Arabic" w:eastAsia="Times New Roman" w:hAnsi="Simplified Arabic" w:cs="Simplified Arabic"/>
          <w:b/>
          <w:bCs/>
          <w:color w:val="000000" w:themeColor="text1"/>
          <w:kern w:val="0"/>
          <w:sz w:val="28"/>
          <w:szCs w:val="28"/>
          <w:rtl/>
          <w14:ligatures w14:val="none"/>
        </w:rPr>
        <w:t>بعنوان</w:t>
      </w:r>
      <w:r w:rsidRPr="007F3886">
        <w:rPr>
          <w:rFonts w:ascii="Simplified Arabic" w:eastAsia="Times New Roman" w:hAnsi="Simplified Arabic" w:cs="Simplified Arabic"/>
          <w:b/>
          <w:bCs/>
          <w:color w:val="000000" w:themeColor="text1"/>
          <w:kern w:val="0"/>
          <w:sz w:val="28"/>
          <w:szCs w:val="28"/>
          <w14:ligatures w14:val="none"/>
        </w:rPr>
        <w:t>: "The Effect of Internal Control Components on the Organizational Performance of Moroccan Public Organizations: A Theoretical Exploration"</w:t>
      </w:r>
    </w:p>
    <w:p w14:paraId="01F43150" w14:textId="20406669" w:rsidR="002B1076" w:rsidRPr="007F3886" w:rsidRDefault="002B1076"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هدفت الدراسة إلى التعرف على أثر مكونات الرقابة الداخلية وفقاً لإطار</w:t>
      </w:r>
      <w:r w:rsidRPr="007F3886">
        <w:rPr>
          <w:rFonts w:ascii="Simplified Arabic" w:eastAsia="Times New Roman" w:hAnsi="Simplified Arabic" w:cs="Simplified Arabic"/>
          <w:color w:val="000000" w:themeColor="text1"/>
          <w:kern w:val="0"/>
          <w:sz w:val="28"/>
          <w:szCs w:val="28"/>
          <w14:ligatures w14:val="none"/>
        </w:rPr>
        <w:t xml:space="preserve"> COSO (</w:t>
      </w:r>
      <w:r w:rsidRPr="007F3886">
        <w:rPr>
          <w:rFonts w:ascii="Simplified Arabic" w:eastAsia="Times New Roman" w:hAnsi="Simplified Arabic" w:cs="Simplified Arabic"/>
          <w:color w:val="000000" w:themeColor="text1"/>
          <w:kern w:val="0"/>
          <w:sz w:val="28"/>
          <w:szCs w:val="28"/>
          <w:rtl/>
          <w14:ligatures w14:val="none"/>
        </w:rPr>
        <w:t>البيئة الرقابية، تقييم المخاطر، أنشطة الرقابة، المعلومات والاتصال، المراقبة) على الأداء التنظيمي في المنظمات العامة المغربية. واستخدمت الدراسة المنهج النظري التحليلي القائم على مراجعة الأدبيات. وتوصلت نتائج الدراسة إلى أن مكونات الرقابة الداخلية مجتمعة تُشكّل إطاراً متكاملاً يُسهم في تعزيز الأداء التنظيمي للمنظمات العامة المغربية. وأوصت الدراسة بضرورة إجراء دراسات ميدانية تطبيقية للتحقق من العلاقات النظرية المقترحة في السياق المغربي</w:t>
      </w:r>
      <w:r w:rsidRPr="007F3886">
        <w:rPr>
          <w:rFonts w:ascii="Simplified Arabic" w:eastAsia="Times New Roman" w:hAnsi="Simplified Arabic" w:cs="Simplified Arabic"/>
          <w:color w:val="000000" w:themeColor="text1"/>
          <w:kern w:val="0"/>
          <w:sz w:val="28"/>
          <w:szCs w:val="28"/>
          <w14:ligatures w14:val="none"/>
        </w:rPr>
        <w:t>.</w:t>
      </w:r>
    </w:p>
    <w:p w14:paraId="02938B39" w14:textId="77777777" w:rsidR="002B1076" w:rsidRPr="007F3886" w:rsidRDefault="002B1076"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w:t>
      </w:r>
      <w:r w:rsidRPr="007F3886">
        <w:rPr>
          <w:rFonts w:ascii="Simplified Arabic" w:eastAsia="Times New Roman" w:hAnsi="Simplified Arabic" w:cs="Simplified Arabic"/>
          <w:b/>
          <w:bCs/>
          <w:color w:val="000000" w:themeColor="text1"/>
          <w:kern w:val="0"/>
          <w:sz w:val="28"/>
          <w:szCs w:val="28"/>
          <w14:ligatures w14:val="none"/>
        </w:rPr>
        <w:t xml:space="preserve"> (Otoo, Kaur, &amp; Rather, 2023) </w:t>
      </w:r>
      <w:r w:rsidRPr="007F3886">
        <w:rPr>
          <w:rFonts w:ascii="Simplified Arabic" w:eastAsia="Times New Roman" w:hAnsi="Simplified Arabic" w:cs="Simplified Arabic"/>
          <w:b/>
          <w:bCs/>
          <w:color w:val="000000" w:themeColor="text1"/>
          <w:kern w:val="0"/>
          <w:sz w:val="28"/>
          <w:szCs w:val="28"/>
          <w:rtl/>
          <w14:ligatures w14:val="none"/>
        </w:rPr>
        <w:t>بعنوان</w:t>
      </w:r>
      <w:r w:rsidRPr="007F3886">
        <w:rPr>
          <w:rFonts w:ascii="Simplified Arabic" w:eastAsia="Times New Roman" w:hAnsi="Simplified Arabic" w:cs="Simplified Arabic"/>
          <w:b/>
          <w:bCs/>
          <w:color w:val="000000" w:themeColor="text1"/>
          <w:kern w:val="0"/>
          <w:sz w:val="28"/>
          <w:szCs w:val="28"/>
          <w14:ligatures w14:val="none"/>
        </w:rPr>
        <w:t>: "Evaluating the Impact of Internal Control Systems on Organizational Effectiveness"</w:t>
      </w:r>
    </w:p>
    <w:p w14:paraId="177D595D" w14:textId="3FC19968" w:rsidR="002B1076" w:rsidRPr="007F3886" w:rsidRDefault="002B1076"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أنظمة الرقابة الداخلية بأبعادها (البيئة الرقابية، أنشطة الرقابة، تقييم المخاطر، مراقبة الضوابط، المعلومات والاتصال) على الفاعلية التنظيمية بأبعادها (نموذج تحقيق الأهداف، نموذج الموارد النظامية، نموذج الأطراف الاستراتيجية، نموذج القيم المتنافسة) في القطاع المصرفي بغانا. واستخدمت الدراسة المنهج الكمي ونمذجة المعادلات الهيكلية</w:t>
      </w:r>
      <w:r w:rsidRPr="007F3886">
        <w:rPr>
          <w:rFonts w:ascii="Simplified Arabic" w:eastAsia="Times New Roman" w:hAnsi="Simplified Arabic" w:cs="Simplified Arabic"/>
          <w:color w:val="000000" w:themeColor="text1"/>
          <w:kern w:val="0"/>
          <w:sz w:val="28"/>
          <w:szCs w:val="28"/>
          <w14:ligatures w14:val="none"/>
        </w:rPr>
        <w:t xml:space="preserve"> (SEM). </w:t>
      </w:r>
      <w:r w:rsidRPr="007F3886">
        <w:rPr>
          <w:rFonts w:ascii="Simplified Arabic" w:eastAsia="Times New Roman" w:hAnsi="Simplified Arabic" w:cs="Simplified Arabic"/>
          <w:color w:val="000000" w:themeColor="text1"/>
          <w:kern w:val="0"/>
          <w:sz w:val="28"/>
          <w:szCs w:val="28"/>
          <w:rtl/>
          <w14:ligatures w14:val="none"/>
        </w:rPr>
        <w:t xml:space="preserve">وتكونت العينة من </w:t>
      </w:r>
      <w:r w:rsidRPr="007F3886">
        <w:rPr>
          <w:rFonts w:ascii="Simplified Arabic" w:eastAsia="Times New Roman" w:hAnsi="Simplified Arabic" w:cs="Simplified Arabic"/>
          <w:color w:val="000000" w:themeColor="text1"/>
          <w:kern w:val="0"/>
          <w:sz w:val="28"/>
          <w:szCs w:val="28"/>
          <w14:ligatures w14:val="none"/>
        </w:rPr>
        <w:t xml:space="preserve">(780) </w:t>
      </w:r>
      <w:r w:rsidRPr="007F3886">
        <w:rPr>
          <w:rFonts w:ascii="Simplified Arabic" w:eastAsia="Times New Roman" w:hAnsi="Simplified Arabic" w:cs="Simplified Arabic"/>
          <w:color w:val="000000" w:themeColor="text1"/>
          <w:kern w:val="0"/>
          <w:sz w:val="28"/>
          <w:szCs w:val="28"/>
          <w:rtl/>
          <w14:ligatures w14:val="none"/>
        </w:rPr>
        <w:t>مستجيباً من (15) بنكاً تجارياً و(20) بنكاً ريفياً. وتوصلت نتائج الدراسة إلى أن الفاعلية التنظيمية تتأثر بشكل جوهري بثلاثة أبعاد هي</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البيئة الرقابية</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Cambria" w:eastAsia="Times New Roman" w:hAnsi="Cambria" w:cs="Cambria"/>
          <w:color w:val="000000" w:themeColor="text1"/>
          <w:kern w:val="0"/>
          <w:sz w:val="28"/>
          <w:szCs w:val="28"/>
          <w14:ligatures w14:val="none"/>
        </w:rPr>
        <w:t>β</w:t>
      </w:r>
      <w:r w:rsidRPr="007F3886">
        <w:rPr>
          <w:rFonts w:ascii="Simplified Arabic" w:eastAsia="Times New Roman" w:hAnsi="Simplified Arabic" w:cs="Simplified Arabic"/>
          <w:color w:val="000000" w:themeColor="text1"/>
          <w:kern w:val="0"/>
          <w:sz w:val="28"/>
          <w:szCs w:val="28"/>
          <w14:ligatures w14:val="none"/>
        </w:rPr>
        <w:t>=0.704)</w:t>
      </w:r>
      <w:r w:rsidRPr="007F3886">
        <w:rPr>
          <w:rFonts w:ascii="Simplified Arabic" w:eastAsia="Times New Roman" w:hAnsi="Simplified Arabic" w:cs="Simplified Arabic"/>
          <w:color w:val="000000" w:themeColor="text1"/>
          <w:kern w:val="0"/>
          <w:sz w:val="28"/>
          <w:szCs w:val="28"/>
          <w:rtl/>
          <w14:ligatures w14:val="none"/>
        </w:rPr>
        <w:t>، وأنشطة الرقابة</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Cambria" w:eastAsia="Times New Roman" w:hAnsi="Cambria" w:cs="Cambria"/>
          <w:color w:val="000000" w:themeColor="text1"/>
          <w:kern w:val="0"/>
          <w:sz w:val="28"/>
          <w:szCs w:val="28"/>
          <w14:ligatures w14:val="none"/>
        </w:rPr>
        <w:t>β</w:t>
      </w:r>
      <w:r w:rsidRPr="007F3886">
        <w:rPr>
          <w:rFonts w:ascii="Simplified Arabic" w:eastAsia="Times New Roman" w:hAnsi="Simplified Arabic" w:cs="Simplified Arabic"/>
          <w:color w:val="000000" w:themeColor="text1"/>
          <w:kern w:val="0"/>
          <w:sz w:val="28"/>
          <w:szCs w:val="28"/>
          <w14:ligatures w14:val="none"/>
        </w:rPr>
        <w:t>=0.569)</w:t>
      </w:r>
      <w:r w:rsidRPr="007F3886">
        <w:rPr>
          <w:rFonts w:ascii="Simplified Arabic" w:eastAsia="Times New Roman" w:hAnsi="Simplified Arabic" w:cs="Simplified Arabic"/>
          <w:color w:val="000000" w:themeColor="text1"/>
          <w:kern w:val="0"/>
          <w:sz w:val="28"/>
          <w:szCs w:val="28"/>
          <w:rtl/>
          <w14:ligatures w14:val="none"/>
        </w:rPr>
        <w:t xml:space="preserve">، وتقييم المخاطر </w:t>
      </w:r>
      <w:r w:rsidRPr="007F3886">
        <w:rPr>
          <w:rFonts w:ascii="Simplified Arabic" w:eastAsia="Times New Roman" w:hAnsi="Simplified Arabic" w:cs="Simplified Arabic"/>
          <w:color w:val="000000" w:themeColor="text1"/>
          <w:kern w:val="0"/>
          <w:sz w:val="28"/>
          <w:szCs w:val="28"/>
          <w14:ligatures w14:val="none"/>
        </w:rPr>
        <w:t>(</w:t>
      </w:r>
      <w:r w:rsidRPr="007F3886">
        <w:rPr>
          <w:rFonts w:ascii="Cambria" w:eastAsia="Times New Roman" w:hAnsi="Cambria" w:cs="Cambria"/>
          <w:color w:val="000000" w:themeColor="text1"/>
          <w:kern w:val="0"/>
          <w:sz w:val="28"/>
          <w:szCs w:val="28"/>
          <w14:ligatures w14:val="none"/>
        </w:rPr>
        <w:t>β</w:t>
      </w:r>
      <w:r w:rsidRPr="007F3886">
        <w:rPr>
          <w:rFonts w:ascii="Simplified Arabic" w:eastAsia="Times New Roman" w:hAnsi="Simplified Arabic" w:cs="Simplified Arabic"/>
          <w:color w:val="000000" w:themeColor="text1"/>
          <w:kern w:val="0"/>
          <w:sz w:val="28"/>
          <w:szCs w:val="28"/>
          <w14:ligatures w14:val="none"/>
        </w:rPr>
        <w:t>=0.569)</w:t>
      </w:r>
      <w:r w:rsidRPr="007F3886">
        <w:rPr>
          <w:rFonts w:ascii="Simplified Arabic" w:eastAsia="Times New Roman" w:hAnsi="Simplified Arabic" w:cs="Simplified Arabic"/>
          <w:color w:val="000000" w:themeColor="text1"/>
          <w:kern w:val="0"/>
          <w:sz w:val="28"/>
          <w:szCs w:val="28"/>
          <w:rtl/>
          <w14:ligatures w14:val="none"/>
        </w:rPr>
        <w:t>، بينما لم يكن لبُعدي مراقبة الضوابط والمعلومات والاتصال أثر جوهري. وأوصت الدراسة بأهمية تبنّي نظام رقابة داخلية استباقي يُعزّز الكفاءة التشغيلية والميزة التنافسية</w:t>
      </w:r>
      <w:r w:rsidRPr="007F3886">
        <w:rPr>
          <w:rFonts w:ascii="Simplified Arabic" w:eastAsia="Times New Roman" w:hAnsi="Simplified Arabic" w:cs="Simplified Arabic"/>
          <w:color w:val="000000" w:themeColor="text1"/>
          <w:kern w:val="0"/>
          <w:sz w:val="28"/>
          <w:szCs w:val="28"/>
          <w14:ligatures w14:val="none"/>
        </w:rPr>
        <w:t>.</w:t>
      </w:r>
    </w:p>
    <w:p w14:paraId="793371A2" w14:textId="77777777" w:rsidR="00234633" w:rsidRPr="007F3886" w:rsidRDefault="00234633"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 (يساري وعياش، 2023) بعنوان: "دور الرقابة الداخلية وأثرها في تحسين الأداء المالي في الشركة العامة للخطوط الجوية العراقية</w:t>
      </w:r>
      <w:r w:rsidRPr="007F3886">
        <w:rPr>
          <w:rFonts w:ascii="Simplified Arabic" w:eastAsia="Times New Roman" w:hAnsi="Simplified Arabic" w:cs="Simplified Arabic"/>
          <w:b/>
          <w:bCs/>
          <w:color w:val="000000" w:themeColor="text1"/>
          <w:kern w:val="0"/>
          <w:sz w:val="28"/>
          <w:szCs w:val="28"/>
          <w14:ligatures w14:val="none"/>
        </w:rPr>
        <w:t>"</w:t>
      </w:r>
    </w:p>
    <w:p w14:paraId="459B3E1A"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مدى إدراك موظفي الشركة العامة للخطوط الجوية العراقية بالرقابة الداخلية بأبعادها (البيئة الرقابية، تقييم المخاطر، الأنشطة الرقابية، المعلومات والاتصالات، المراقبة) ودراسة العلاقة بين التزام الشركة بهذه الأبعاد ومستوى الأداء المالي. واستخدمت الدراسة المنهج الوصفي التحليلي والاستبانة كأداة. وتكونت العينة من (113) موظفاً. وتوصلت نتائج الدراسة إلى أن مستوى الرقابة الداخلية لدى الشركة مرتفع بمتوسط حسابي بلغ (74.07%)، واحتل بُعد تقييم المخاطر المرتبة الأولى بوزن نسبي (78.23%)، يليه الأنشطة الرقابية </w:t>
      </w:r>
      <w:r w:rsidRPr="007F3886">
        <w:rPr>
          <w:rFonts w:ascii="Simplified Arabic" w:eastAsia="Times New Roman" w:hAnsi="Simplified Arabic" w:cs="Simplified Arabic"/>
          <w:color w:val="000000" w:themeColor="text1"/>
          <w:kern w:val="0"/>
          <w:sz w:val="28"/>
          <w:szCs w:val="28"/>
          <w14:ligatures w14:val="none"/>
        </w:rPr>
        <w:t>(75.32%)</w:t>
      </w:r>
      <w:r w:rsidRPr="007F3886">
        <w:rPr>
          <w:rFonts w:ascii="Simplified Arabic" w:eastAsia="Times New Roman" w:hAnsi="Simplified Arabic" w:cs="Simplified Arabic"/>
          <w:color w:val="000000" w:themeColor="text1"/>
          <w:kern w:val="0"/>
          <w:sz w:val="28"/>
          <w:szCs w:val="28"/>
          <w:rtl/>
          <w14:ligatures w14:val="none"/>
        </w:rPr>
        <w:t>، ثم البيئة الرقابية (73.92%)، فالمعلومات والاتصالات</w:t>
      </w:r>
      <w:r w:rsidRPr="007F3886">
        <w:rPr>
          <w:rFonts w:ascii="Simplified Arabic" w:eastAsia="Times New Roman" w:hAnsi="Simplified Arabic" w:cs="Simplified Arabic"/>
          <w:color w:val="000000" w:themeColor="text1"/>
          <w:kern w:val="0"/>
          <w:sz w:val="28"/>
          <w:szCs w:val="28"/>
          <w14:ligatures w14:val="none"/>
        </w:rPr>
        <w:t xml:space="preserve"> (72.95%)</w:t>
      </w:r>
      <w:r w:rsidRPr="007F3886">
        <w:rPr>
          <w:rFonts w:ascii="Simplified Arabic" w:eastAsia="Times New Roman" w:hAnsi="Simplified Arabic" w:cs="Simplified Arabic"/>
          <w:color w:val="000000" w:themeColor="text1"/>
          <w:kern w:val="0"/>
          <w:sz w:val="28"/>
          <w:szCs w:val="28"/>
          <w:rtl/>
          <w14:ligatures w14:val="none"/>
        </w:rPr>
        <w:t>، وأخيراً المراقبة (71.1%). وأوصت الدراسة بضرورة تحديد الإدارة لمسؤوليتها الرقابية تجاه أعمالها، واختيار الطرق الملائمة للاتصال والتواصل مع الجمهور</w:t>
      </w:r>
      <w:r w:rsidRPr="007F3886">
        <w:rPr>
          <w:rFonts w:ascii="Simplified Arabic" w:eastAsia="Times New Roman" w:hAnsi="Simplified Arabic" w:cs="Simplified Arabic"/>
          <w:color w:val="000000" w:themeColor="text1"/>
          <w:kern w:val="0"/>
          <w:sz w:val="28"/>
          <w:szCs w:val="28"/>
          <w14:ligatures w14:val="none"/>
        </w:rPr>
        <w:t>.</w:t>
      </w:r>
    </w:p>
    <w:p w14:paraId="6FB86FA4" w14:textId="77777777" w:rsidR="00234633" w:rsidRPr="007F3886" w:rsidRDefault="00234633"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 xml:space="preserve">دراسة (حسين، 2023) بعنوان: "دور الرقابة الداخلية في تحسين الأداء المالي للمؤسسات العامّة: دراسة ميدانية في جامعة </w:t>
      </w:r>
      <w:proofErr w:type="spellStart"/>
      <w:r w:rsidRPr="007F3886">
        <w:rPr>
          <w:rFonts w:ascii="Simplified Arabic" w:eastAsia="Times New Roman" w:hAnsi="Simplified Arabic" w:cs="Simplified Arabic"/>
          <w:b/>
          <w:bCs/>
          <w:color w:val="000000" w:themeColor="text1"/>
          <w:kern w:val="0"/>
          <w:sz w:val="28"/>
          <w:szCs w:val="28"/>
          <w:rtl/>
          <w14:ligatures w14:val="none"/>
        </w:rPr>
        <w:t>رابرين</w:t>
      </w:r>
      <w:proofErr w:type="spellEnd"/>
      <w:r w:rsidRPr="007F3886">
        <w:rPr>
          <w:rFonts w:ascii="Simplified Arabic" w:eastAsia="Times New Roman" w:hAnsi="Simplified Arabic" w:cs="Simplified Arabic"/>
          <w:b/>
          <w:bCs/>
          <w:color w:val="000000" w:themeColor="text1"/>
          <w:kern w:val="0"/>
          <w:sz w:val="28"/>
          <w:szCs w:val="28"/>
          <w14:ligatures w14:val="none"/>
        </w:rPr>
        <w:t>"</w:t>
      </w:r>
    </w:p>
    <w:p w14:paraId="119FD866"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الرقابة الداخلية بشكل عام، والرقابة المحاسبية بشكل خاص، في تحسين الأداء المالي للمؤسسات العامة في مدينة السليمانية بالعراق. واستخدمت الدراسة المنهج الوصفي التحليلي. وتكونت العينة من (42) موظفاً من العاملين في الشؤون المالية والرقابية والإدارية بجامعة </w:t>
      </w:r>
      <w:proofErr w:type="spellStart"/>
      <w:r w:rsidRPr="007F3886">
        <w:rPr>
          <w:rFonts w:ascii="Simplified Arabic" w:eastAsia="Times New Roman" w:hAnsi="Simplified Arabic" w:cs="Simplified Arabic"/>
          <w:color w:val="000000" w:themeColor="text1"/>
          <w:kern w:val="0"/>
          <w:sz w:val="28"/>
          <w:szCs w:val="28"/>
          <w:rtl/>
          <w14:ligatures w14:val="none"/>
        </w:rPr>
        <w:t>رابرين</w:t>
      </w:r>
      <w:proofErr w:type="spellEnd"/>
      <w:r w:rsidRPr="007F3886">
        <w:rPr>
          <w:rFonts w:ascii="Simplified Arabic" w:eastAsia="Times New Roman" w:hAnsi="Simplified Arabic" w:cs="Simplified Arabic"/>
          <w:color w:val="000000" w:themeColor="text1"/>
          <w:kern w:val="0"/>
          <w:sz w:val="28"/>
          <w:szCs w:val="28"/>
          <w:rtl/>
          <w14:ligatures w14:val="none"/>
        </w:rPr>
        <w:t xml:space="preserve"> من أصل (45) استبانة وُزّعت بنسبة استرداد (93%). وتوصلت نتائج الدراسة إلى أن تطبيق الرقابة الداخلية </w:t>
      </w:r>
      <w:r w:rsidRPr="007F3886">
        <w:rPr>
          <w:rFonts w:ascii="Simplified Arabic" w:eastAsia="Times New Roman" w:hAnsi="Simplified Arabic" w:cs="Simplified Arabic"/>
          <w:color w:val="000000" w:themeColor="text1"/>
          <w:kern w:val="0"/>
          <w:sz w:val="28"/>
          <w:szCs w:val="28"/>
          <w:rtl/>
          <w14:ligatures w14:val="none"/>
        </w:rPr>
        <w:lastRenderedPageBreak/>
        <w:t>بشكل عام والرقابة المحاسبية بشكل فعّال يُسهم في تحسين الأداء المالي للمؤسسات العامة. وأوصت الدراسة بتعزيز دور الرقابة المحاسبية وتفعيل آليات المتابعة المستمرة</w:t>
      </w:r>
      <w:r w:rsidRPr="007F3886">
        <w:rPr>
          <w:rFonts w:ascii="Simplified Arabic" w:eastAsia="Times New Roman" w:hAnsi="Simplified Arabic" w:cs="Simplified Arabic"/>
          <w:color w:val="000000" w:themeColor="text1"/>
          <w:kern w:val="0"/>
          <w:sz w:val="28"/>
          <w:szCs w:val="28"/>
          <w14:ligatures w14:val="none"/>
        </w:rPr>
        <w:t>.</w:t>
      </w:r>
    </w:p>
    <w:p w14:paraId="1C2DDCC5" w14:textId="77777777" w:rsidR="00234633" w:rsidRPr="007F3886" w:rsidRDefault="00234633"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 (إبراهيم، 2024) بعنوان: "أثر تطوير إجراءات المراجعة الداخلية على كفاءة وفعالية الأداء الحكومي في ظل التحول الرقمي: دراسة ميدانية في المملكة العربية السعودية</w:t>
      </w:r>
      <w:r w:rsidRPr="007F3886">
        <w:rPr>
          <w:rFonts w:ascii="Simplified Arabic" w:eastAsia="Times New Roman" w:hAnsi="Simplified Arabic" w:cs="Simplified Arabic"/>
          <w:b/>
          <w:bCs/>
          <w:color w:val="000000" w:themeColor="text1"/>
          <w:kern w:val="0"/>
          <w:sz w:val="28"/>
          <w:szCs w:val="28"/>
          <w14:ligatures w14:val="none"/>
        </w:rPr>
        <w:t>"</w:t>
      </w:r>
    </w:p>
    <w:p w14:paraId="267B4078"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هدفت الدراسة إلى التعرف على أثر تطوير إجراءات المراجعة الداخلية على كفاءة وفعالية الأداء الحكومي في ظل التحول الرقمي في المملكة العربية السعودية. واستخدمت الدراسة المنهج الوصفي التحليلي. وتكونت العينة من (220) مفردة من موظفي ومديري المراجعة الداخلية، والمراجعين الداخليين، ومراقبي الحسابات، ومسؤولي التحول الرقمي في وزارات المالية والطاقة والتعليم والاتصالات وتقنية المعلومات. وتوصلت نتائج الدراسة إلى وجود تأثير ذي دلالة إحصائية لتطوير إجراءات المراجعة الداخلية على كفاءة وفعالية الأداء الحكومي، ووجود تأثير ذي دلالة إحصائية بين متطلبات التحول الرقمي وكفاءة وفعالية الأداء الحكومي. وأوصت الدراسة بضرورة قيام معهد المراجعين الداخليين بتطوير المعايير الدولية للممارسة المهنية للمراجعة الداخلية لاستيعاب التطورات في بيئة تكنولوجيا المعلومات، وأن يستجيب المراجع الداخلي لتحديات العصر الرقمي بتطوير أدواته ومهاراته وثقافته التكنولوجية</w:t>
      </w:r>
      <w:r w:rsidRPr="007F3886">
        <w:rPr>
          <w:rFonts w:ascii="Simplified Arabic" w:eastAsia="Times New Roman" w:hAnsi="Simplified Arabic" w:cs="Simplified Arabic"/>
          <w:color w:val="000000" w:themeColor="text1"/>
          <w:kern w:val="0"/>
          <w:sz w:val="28"/>
          <w:szCs w:val="28"/>
          <w14:ligatures w14:val="none"/>
        </w:rPr>
        <w:t>.</w:t>
      </w:r>
    </w:p>
    <w:p w14:paraId="0BAF2704" w14:textId="77777777" w:rsidR="00234633" w:rsidRPr="007F3886" w:rsidRDefault="00234633"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w:t>
      </w:r>
      <w:r w:rsidRPr="007F3886">
        <w:rPr>
          <w:rFonts w:ascii="Simplified Arabic" w:eastAsia="Times New Roman" w:hAnsi="Simplified Arabic" w:cs="Simplified Arabic"/>
          <w:b/>
          <w:bCs/>
          <w:color w:val="000000" w:themeColor="text1"/>
          <w:kern w:val="0"/>
          <w:sz w:val="28"/>
          <w:szCs w:val="28"/>
          <w14:ligatures w14:val="none"/>
        </w:rPr>
        <w:t xml:space="preserve"> (Tetteh, Kwarteng, </w:t>
      </w:r>
      <w:proofErr w:type="spellStart"/>
      <w:r w:rsidRPr="007F3886">
        <w:rPr>
          <w:rFonts w:ascii="Simplified Arabic" w:eastAsia="Times New Roman" w:hAnsi="Simplified Arabic" w:cs="Simplified Arabic"/>
          <w:b/>
          <w:bCs/>
          <w:color w:val="000000" w:themeColor="text1"/>
          <w:kern w:val="0"/>
          <w:sz w:val="28"/>
          <w:szCs w:val="28"/>
          <w14:ligatures w14:val="none"/>
        </w:rPr>
        <w:t>Aveh</w:t>
      </w:r>
      <w:proofErr w:type="spellEnd"/>
      <w:r w:rsidRPr="007F3886">
        <w:rPr>
          <w:rFonts w:ascii="Simplified Arabic" w:eastAsia="Times New Roman" w:hAnsi="Simplified Arabic" w:cs="Simplified Arabic"/>
          <w:b/>
          <w:bCs/>
          <w:color w:val="000000" w:themeColor="text1"/>
          <w:kern w:val="0"/>
          <w:sz w:val="28"/>
          <w:szCs w:val="28"/>
          <w14:ligatures w14:val="none"/>
        </w:rPr>
        <w:t xml:space="preserve">, Dadzie, &amp; Asante-Darko, 2024) </w:t>
      </w:r>
      <w:r w:rsidRPr="007F3886">
        <w:rPr>
          <w:rFonts w:ascii="Simplified Arabic" w:eastAsia="Times New Roman" w:hAnsi="Simplified Arabic" w:cs="Simplified Arabic"/>
          <w:b/>
          <w:bCs/>
          <w:color w:val="000000" w:themeColor="text1"/>
          <w:kern w:val="0"/>
          <w:sz w:val="28"/>
          <w:szCs w:val="28"/>
          <w:rtl/>
          <w14:ligatures w14:val="none"/>
        </w:rPr>
        <w:t>بعنوان</w:t>
      </w:r>
      <w:r w:rsidRPr="007F3886">
        <w:rPr>
          <w:rFonts w:ascii="Simplified Arabic" w:eastAsia="Times New Roman" w:hAnsi="Simplified Arabic" w:cs="Simplified Arabic"/>
          <w:b/>
          <w:bCs/>
          <w:color w:val="000000" w:themeColor="text1"/>
          <w:kern w:val="0"/>
          <w:sz w:val="28"/>
          <w:szCs w:val="28"/>
          <w14:ligatures w14:val="none"/>
        </w:rPr>
        <w:t>: "Evaluating the Impact of Internal Control Systems on Corporate Performance of Ghanaian Banks: The Moderating Role of Information Technology"</w:t>
      </w:r>
    </w:p>
    <w:p w14:paraId="59788B1C"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هدفت الدراسة إلى التعرف على أثر أنظمة الرقابة الداخلية بأبعادها (تقييم المخاطر، أنشطة الرقابة، أنشطة المراقبة، المعلومات والاتصال) على الأداء المؤسسي في البنوك المُدرجة في بورصة غانا، والدور المعدّل لتكنولوجيا المعلومات. واستخدمت الدراسة المنهج الوصفي التفسيري ونمذجة المعادلات الهيكلية</w:t>
      </w:r>
      <w:r w:rsidRPr="007F3886">
        <w:rPr>
          <w:rFonts w:ascii="Simplified Arabic" w:eastAsia="Times New Roman" w:hAnsi="Simplified Arabic" w:cs="Simplified Arabic"/>
          <w:color w:val="000000" w:themeColor="text1"/>
          <w:kern w:val="0"/>
          <w:sz w:val="28"/>
          <w:szCs w:val="28"/>
          <w14:ligatures w14:val="none"/>
        </w:rPr>
        <w:t xml:space="preserve"> (SEM). </w:t>
      </w:r>
      <w:r w:rsidRPr="007F3886">
        <w:rPr>
          <w:rFonts w:ascii="Simplified Arabic" w:eastAsia="Times New Roman" w:hAnsi="Simplified Arabic" w:cs="Simplified Arabic"/>
          <w:color w:val="000000" w:themeColor="text1"/>
          <w:kern w:val="0"/>
          <w:sz w:val="28"/>
          <w:szCs w:val="28"/>
          <w:rtl/>
          <w14:ligatures w14:val="none"/>
        </w:rPr>
        <w:t>وتكونت العينة من</w:t>
      </w:r>
      <w:r w:rsidRPr="007F3886">
        <w:rPr>
          <w:rFonts w:ascii="Simplified Arabic" w:eastAsia="Times New Roman" w:hAnsi="Simplified Arabic" w:cs="Simplified Arabic"/>
          <w:color w:val="000000" w:themeColor="text1"/>
          <w:kern w:val="0"/>
          <w:sz w:val="28"/>
          <w:szCs w:val="28"/>
          <w14:ligatures w14:val="none"/>
        </w:rPr>
        <w:t xml:space="preserve"> (349) </w:t>
      </w:r>
      <w:r w:rsidRPr="007F3886">
        <w:rPr>
          <w:rFonts w:ascii="Simplified Arabic" w:eastAsia="Times New Roman" w:hAnsi="Simplified Arabic" w:cs="Simplified Arabic"/>
          <w:color w:val="000000" w:themeColor="text1"/>
          <w:kern w:val="0"/>
          <w:sz w:val="28"/>
          <w:szCs w:val="28"/>
          <w:rtl/>
          <w14:ligatures w14:val="none"/>
        </w:rPr>
        <w:t xml:space="preserve">مستجيباً من (9) بنوك مُدرجة في بورصة غانا. وتوصلت نتائج الدراسة إلى أن أنشطة الرقابة وأنشطة المراقبة وتكنولوجيا المعلومات لها أثر إيجابي جوهري على الأداء المؤسسي، بينما لم يكن لتقييم المخاطر والمعلومات والاتصال أثر مباشر جوهري، وأن تكنولوجيا المعلومات </w:t>
      </w:r>
      <w:r w:rsidRPr="007F3886">
        <w:rPr>
          <w:rFonts w:ascii="Simplified Arabic" w:eastAsia="Times New Roman" w:hAnsi="Simplified Arabic" w:cs="Simplified Arabic"/>
          <w:color w:val="000000" w:themeColor="text1"/>
          <w:kern w:val="0"/>
          <w:sz w:val="28"/>
          <w:szCs w:val="28"/>
          <w:rtl/>
          <w14:ligatures w14:val="none"/>
        </w:rPr>
        <w:lastRenderedPageBreak/>
        <w:t>تُعدّل بشكل إيجابي وجوهري العلاقة بين جميع أبعاد الرقابة الداخلية والأداء المؤسسي. وأوصت الدراسة بضرورة استثمار البنوك في البنية التحتية لتكنولوجيا المعلومات لتعزيز فاعلية أنظمة الرقابة الداخلية</w:t>
      </w:r>
      <w:r w:rsidRPr="007F3886">
        <w:rPr>
          <w:rFonts w:ascii="Simplified Arabic" w:eastAsia="Times New Roman" w:hAnsi="Simplified Arabic" w:cs="Simplified Arabic"/>
          <w:color w:val="000000" w:themeColor="text1"/>
          <w:kern w:val="0"/>
          <w:sz w:val="28"/>
          <w:szCs w:val="28"/>
          <w14:ligatures w14:val="none"/>
        </w:rPr>
        <w:t>.</w:t>
      </w:r>
    </w:p>
    <w:p w14:paraId="6CF150C0" w14:textId="77777777" w:rsidR="00234633" w:rsidRPr="007F3886" w:rsidRDefault="00234633"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F3886">
        <w:rPr>
          <w:rFonts w:ascii="Simplified Arabic" w:eastAsia="Times New Roman" w:hAnsi="Simplified Arabic" w:cs="Simplified Arabic"/>
          <w:b/>
          <w:bCs/>
          <w:color w:val="000000" w:themeColor="text1"/>
          <w:kern w:val="0"/>
          <w:sz w:val="32"/>
          <w:szCs w:val="32"/>
          <w:rtl/>
          <w14:ligatures w14:val="none"/>
        </w:rPr>
        <w:t>المحور الثاني: دراسات المتغير التابع (الأداء المؤسسي) وعلاقته بمتغيرات أخرى</w:t>
      </w:r>
    </w:p>
    <w:p w14:paraId="3C096939" w14:textId="77777777" w:rsidR="002B1076" w:rsidRPr="007F3886" w:rsidRDefault="002B1076"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 (محرمه، 2020) بعنوان: "أثر التخطيط الاستراتيجي على الأداء المؤسسي: دراسة حالة منظمة حكومية قطرية</w:t>
      </w:r>
      <w:r w:rsidRPr="007F3886">
        <w:rPr>
          <w:rFonts w:ascii="Simplified Arabic" w:eastAsia="Times New Roman" w:hAnsi="Simplified Arabic" w:cs="Simplified Arabic"/>
          <w:b/>
          <w:bCs/>
          <w:color w:val="000000" w:themeColor="text1"/>
          <w:kern w:val="0"/>
          <w:sz w:val="28"/>
          <w:szCs w:val="28"/>
          <w14:ligatures w14:val="none"/>
        </w:rPr>
        <w:t>"</w:t>
      </w:r>
    </w:p>
    <w:p w14:paraId="1CC13B37" w14:textId="0BE10EF3" w:rsidR="002B1076" w:rsidRPr="007F3886" w:rsidRDefault="002B1076"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F3886">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التخطيط الاستراتيجي بأبعاده (الرؤية، الرسالة، الأهداف الاستراتيجية، التحليل البيئي) على الأداء المؤسسي في منظمة حكومية قطرية. واستخدمت الدراسة المنهج الوصفي التحليلي. وتوصلت نتائج الدراسة إلى وجود علاقة إيجابية قوية بين التخطيط الاستراتيجي والأداء المؤسسي. وأوصت الدراسة بضرورة تبنّي المنظمات الحكومية لمنهجيات التخطيط الاستراتيجي بشكل مؤسسي وشامل لتحقيق التميّز في الأداء</w:t>
      </w:r>
      <w:r w:rsidRPr="007F3886">
        <w:rPr>
          <w:rFonts w:ascii="Simplified Arabic" w:eastAsia="Times New Roman" w:hAnsi="Simplified Arabic" w:cs="Simplified Arabic"/>
          <w:color w:val="000000" w:themeColor="text1"/>
          <w:kern w:val="0"/>
          <w:sz w:val="28"/>
          <w:szCs w:val="28"/>
          <w14:ligatures w14:val="none"/>
        </w:rPr>
        <w:t>.</w:t>
      </w:r>
    </w:p>
    <w:p w14:paraId="09866402" w14:textId="5D898C56" w:rsidR="00234633" w:rsidRPr="007F3886" w:rsidRDefault="00234633"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 xml:space="preserve">دراسة (السقا وحمدي وعبد الرحمن، </w:t>
      </w:r>
      <w:r w:rsidR="009E7E32" w:rsidRPr="007F3886">
        <w:rPr>
          <w:rFonts w:ascii="Simplified Arabic" w:eastAsia="Times New Roman" w:hAnsi="Simplified Arabic" w:cs="Simplified Arabic"/>
          <w:b/>
          <w:bCs/>
          <w:color w:val="000000" w:themeColor="text1"/>
          <w:kern w:val="0"/>
          <w:sz w:val="28"/>
          <w:szCs w:val="28"/>
          <w14:ligatures w14:val="none"/>
        </w:rPr>
        <w:t xml:space="preserve"> (</w:t>
      </w:r>
      <w:r w:rsidRPr="007F3886">
        <w:rPr>
          <w:rFonts w:ascii="Simplified Arabic" w:eastAsia="Times New Roman" w:hAnsi="Simplified Arabic" w:cs="Simplified Arabic"/>
          <w:b/>
          <w:bCs/>
          <w:color w:val="000000" w:themeColor="text1"/>
          <w:kern w:val="0"/>
          <w:sz w:val="28"/>
          <w:szCs w:val="28"/>
          <w14:ligatures w14:val="none"/>
        </w:rPr>
        <w:t xml:space="preserve">2023 </w:t>
      </w:r>
      <w:r w:rsidRPr="007F3886">
        <w:rPr>
          <w:rFonts w:ascii="Simplified Arabic" w:eastAsia="Times New Roman" w:hAnsi="Simplified Arabic" w:cs="Simplified Arabic"/>
          <w:b/>
          <w:bCs/>
          <w:color w:val="000000" w:themeColor="text1"/>
          <w:kern w:val="0"/>
          <w:sz w:val="28"/>
          <w:szCs w:val="28"/>
          <w:rtl/>
          <w14:ligatures w14:val="none"/>
        </w:rPr>
        <w:t>بعنوان: "أثر تخطيط الأداء الوظيفي في تحسين الأداء المؤسسي الحكومي</w:t>
      </w:r>
      <w:r w:rsidRPr="007F3886">
        <w:rPr>
          <w:rFonts w:ascii="Simplified Arabic" w:eastAsia="Times New Roman" w:hAnsi="Simplified Arabic" w:cs="Simplified Arabic"/>
          <w:b/>
          <w:bCs/>
          <w:color w:val="000000" w:themeColor="text1"/>
          <w:kern w:val="0"/>
          <w:sz w:val="28"/>
          <w:szCs w:val="28"/>
          <w14:ligatures w14:val="none"/>
        </w:rPr>
        <w:t xml:space="preserve">: </w:t>
      </w:r>
      <w:r w:rsidRPr="007F3886">
        <w:rPr>
          <w:rFonts w:ascii="Simplified Arabic" w:eastAsia="Times New Roman" w:hAnsi="Simplified Arabic" w:cs="Simplified Arabic"/>
          <w:b/>
          <w:bCs/>
          <w:color w:val="000000" w:themeColor="text1"/>
          <w:kern w:val="0"/>
          <w:sz w:val="28"/>
          <w:szCs w:val="28"/>
          <w:rtl/>
          <w14:ligatures w14:val="none"/>
        </w:rPr>
        <w:t>دراسة تطبيقية على الوزارات والمؤسسات الحكومية الفلسطينية</w:t>
      </w:r>
      <w:r w:rsidRPr="007F3886">
        <w:rPr>
          <w:rFonts w:ascii="Simplified Arabic" w:eastAsia="Times New Roman" w:hAnsi="Simplified Arabic" w:cs="Simplified Arabic"/>
          <w:b/>
          <w:bCs/>
          <w:color w:val="000000" w:themeColor="text1"/>
          <w:kern w:val="0"/>
          <w:sz w:val="28"/>
          <w:szCs w:val="28"/>
          <w14:ligatures w14:val="none"/>
        </w:rPr>
        <w:t>"</w:t>
      </w:r>
    </w:p>
    <w:p w14:paraId="03B7587A"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F3886">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تخطيط الأداء الوظيفي في تحسين الأداء المؤسسي للوزارات والمؤسسات الحكومية الفلسطينية، من خلال تحليل مرحلة تخطيط الأداء الوظيفي. واستخدمت الدراسة المنهج الوصفي التحليلي بطريقة المسح الشامل. وتكونت العينة من</w:t>
      </w:r>
      <w:r w:rsidRPr="007F3886">
        <w:rPr>
          <w:rFonts w:ascii="Simplified Arabic" w:eastAsia="Times New Roman" w:hAnsi="Simplified Arabic" w:cs="Simplified Arabic"/>
          <w:color w:val="000000" w:themeColor="text1"/>
          <w:kern w:val="0"/>
          <w:sz w:val="28"/>
          <w:szCs w:val="28"/>
          <w14:ligatures w14:val="none"/>
        </w:rPr>
        <w:t xml:space="preserve"> (245) </w:t>
      </w:r>
      <w:r w:rsidRPr="007F3886">
        <w:rPr>
          <w:rFonts w:ascii="Simplified Arabic" w:eastAsia="Times New Roman" w:hAnsi="Simplified Arabic" w:cs="Simplified Arabic"/>
          <w:color w:val="000000" w:themeColor="text1"/>
          <w:kern w:val="0"/>
          <w:sz w:val="28"/>
          <w:szCs w:val="28"/>
          <w:rtl/>
          <w14:ligatures w14:val="none"/>
        </w:rPr>
        <w:t>موظفاً من الفئة العليا، وتم استرداد (225) استبانة بنسبة (91.84%). وتوصلت نتائج الدراسة إلى وجود تأثير لتطبيق تخطيط الأداء الوظيفي في تحسين الأداء المؤسسي الحكومي، وأن المؤسسات الحكومية تضع أهدافاً محددة وقابلة للقياس بدرجة كبيرة، وتتوافر مؤشرات أداء واضحة لقياس النتائج. وأوصت الدراسة بالاهتمام بتخطيط الأداء الوظيفي دون اقتصار التركيز على مرحلة تقييم الأداء السنوي، وضرورة تطوير قانون الخدمة المدنية ليصبح أكثر توجّهاً نحو النتائج</w:t>
      </w:r>
      <w:r w:rsidRPr="007F3886">
        <w:rPr>
          <w:rFonts w:ascii="Simplified Arabic" w:eastAsia="Times New Roman" w:hAnsi="Simplified Arabic" w:cs="Simplified Arabic"/>
          <w:color w:val="000000" w:themeColor="text1"/>
          <w:kern w:val="0"/>
          <w:sz w:val="28"/>
          <w:szCs w:val="28"/>
          <w14:ligatures w14:val="none"/>
        </w:rPr>
        <w:t>.</w:t>
      </w:r>
    </w:p>
    <w:p w14:paraId="53ED45B9" w14:textId="77777777" w:rsidR="00D665B6" w:rsidRPr="007F3886" w:rsidRDefault="00D665B6" w:rsidP="00D665B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w:t>
      </w:r>
      <w:r w:rsidRPr="007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b/>
          <w:bCs/>
          <w:color w:val="000000" w:themeColor="text1"/>
          <w:kern w:val="0"/>
          <w:sz w:val="28"/>
          <w:szCs w:val="28"/>
          <w14:ligatures w14:val="none"/>
        </w:rPr>
        <w:t>Maqdliyan</w:t>
      </w:r>
      <w:proofErr w:type="spellEnd"/>
      <w:r w:rsidRPr="007F3886">
        <w:rPr>
          <w:rFonts w:ascii="Simplified Arabic" w:eastAsia="Times New Roman" w:hAnsi="Simplified Arabic" w:cs="Simplified Arabic"/>
          <w:b/>
          <w:bCs/>
          <w:color w:val="000000" w:themeColor="text1"/>
          <w:kern w:val="0"/>
          <w:sz w:val="28"/>
          <w:szCs w:val="28"/>
          <w14:ligatures w14:val="none"/>
        </w:rPr>
        <w:t xml:space="preserve"> &amp; Setiawan, 2023) </w:t>
      </w:r>
      <w:r w:rsidRPr="007F3886">
        <w:rPr>
          <w:rFonts w:ascii="Simplified Arabic" w:eastAsia="Times New Roman" w:hAnsi="Simplified Arabic" w:cs="Simplified Arabic"/>
          <w:b/>
          <w:bCs/>
          <w:color w:val="000000" w:themeColor="text1"/>
          <w:kern w:val="0"/>
          <w:sz w:val="28"/>
          <w:szCs w:val="28"/>
          <w:rtl/>
          <w14:ligatures w14:val="none"/>
        </w:rPr>
        <w:t>بعنوان</w:t>
      </w:r>
      <w:r w:rsidRPr="007F3886">
        <w:rPr>
          <w:rFonts w:ascii="Simplified Arabic" w:eastAsia="Times New Roman" w:hAnsi="Simplified Arabic" w:cs="Simplified Arabic"/>
          <w:b/>
          <w:bCs/>
          <w:color w:val="000000" w:themeColor="text1"/>
          <w:kern w:val="0"/>
          <w:sz w:val="28"/>
          <w:szCs w:val="28"/>
          <w14:ligatures w14:val="none"/>
        </w:rPr>
        <w:t>: "Antecedents and Consequences of Public Sector Organizational Innovation"</w:t>
      </w:r>
    </w:p>
    <w:p w14:paraId="0F33DE8B" w14:textId="0CF699B9" w:rsidR="00D665B6" w:rsidRPr="007F3886" w:rsidRDefault="00D665B6" w:rsidP="00D665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محددات ونتائج الابتكار التنظيمي في مؤسسات القطاع العام، من خلال مراجعة منهجية للأدبيات. واستخدمت الدراسة منهج المراجعة المنهجية للأدبيات. وتوصلت نتائج الدراسة إلى أن أهم محددات الابتكار في القطاع العام تشمل: أسلوب القيادة، والثقافة التنظيمية، وإدارة المعرفة، وأنظمة الرقابة الداخلية، وأن نتائج الابتكار تشمل تحسين الأداء المؤسسي وجودة الخدمات العامة ورضا المستفيدين</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وأوصت الدراسة بضرورة تبنّي القطاع العام لاستراتيجيات شاملة تُعزّز بيئة الابتكار التنظيمي لتحقيق أداء مؤسسي مستدام</w:t>
      </w:r>
      <w:r w:rsidRPr="007F3886">
        <w:rPr>
          <w:rFonts w:ascii="Simplified Arabic" w:eastAsia="Times New Roman" w:hAnsi="Simplified Arabic" w:cs="Simplified Arabic"/>
          <w:color w:val="000000" w:themeColor="text1"/>
          <w:kern w:val="0"/>
          <w:sz w:val="28"/>
          <w:szCs w:val="28"/>
          <w14:ligatures w14:val="none"/>
        </w:rPr>
        <w:t>.</w:t>
      </w:r>
    </w:p>
    <w:p w14:paraId="0022DD9F" w14:textId="77777777" w:rsidR="00234633" w:rsidRPr="007F3886" w:rsidRDefault="00234633"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 (</w:t>
      </w:r>
      <w:proofErr w:type="spellStart"/>
      <w:r w:rsidRPr="007F3886">
        <w:rPr>
          <w:rFonts w:ascii="Simplified Arabic" w:eastAsia="Times New Roman" w:hAnsi="Simplified Arabic" w:cs="Simplified Arabic"/>
          <w:b/>
          <w:bCs/>
          <w:color w:val="000000" w:themeColor="text1"/>
          <w:kern w:val="0"/>
          <w:sz w:val="28"/>
          <w:szCs w:val="28"/>
          <w:rtl/>
          <w14:ligatures w14:val="none"/>
        </w:rPr>
        <w:t>الذماري</w:t>
      </w:r>
      <w:proofErr w:type="spellEnd"/>
      <w:r w:rsidRPr="007F3886">
        <w:rPr>
          <w:rFonts w:ascii="Simplified Arabic" w:eastAsia="Times New Roman" w:hAnsi="Simplified Arabic" w:cs="Simplified Arabic"/>
          <w:b/>
          <w:bCs/>
          <w:color w:val="000000" w:themeColor="text1"/>
          <w:kern w:val="0"/>
          <w:sz w:val="28"/>
          <w:szCs w:val="28"/>
          <w:rtl/>
          <w14:ligatures w14:val="none"/>
        </w:rPr>
        <w:t xml:space="preserve"> </w:t>
      </w:r>
      <w:proofErr w:type="spellStart"/>
      <w:r w:rsidRPr="007F3886">
        <w:rPr>
          <w:rFonts w:ascii="Simplified Arabic" w:eastAsia="Times New Roman" w:hAnsi="Simplified Arabic" w:cs="Simplified Arabic"/>
          <w:b/>
          <w:bCs/>
          <w:color w:val="000000" w:themeColor="text1"/>
          <w:kern w:val="0"/>
          <w:sz w:val="28"/>
          <w:szCs w:val="28"/>
          <w:rtl/>
          <w14:ligatures w14:val="none"/>
        </w:rPr>
        <w:t>والسنباني</w:t>
      </w:r>
      <w:proofErr w:type="spellEnd"/>
      <w:r w:rsidRPr="007F3886">
        <w:rPr>
          <w:rFonts w:ascii="Simplified Arabic" w:eastAsia="Times New Roman" w:hAnsi="Simplified Arabic" w:cs="Simplified Arabic"/>
          <w:b/>
          <w:bCs/>
          <w:color w:val="000000" w:themeColor="text1"/>
          <w:kern w:val="0"/>
          <w:sz w:val="28"/>
          <w:szCs w:val="28"/>
          <w:rtl/>
          <w14:ligatures w14:val="none"/>
        </w:rPr>
        <w:t>، 2024) بعنوان: "أثر القيادة الاستراتيجية على الأداء المؤسسي: دراسة ميدانية على المؤسسة العامة للكهرباء</w:t>
      </w:r>
      <w:r w:rsidRPr="007F3886">
        <w:rPr>
          <w:rFonts w:ascii="Simplified Arabic" w:eastAsia="Times New Roman" w:hAnsi="Simplified Arabic" w:cs="Simplified Arabic"/>
          <w:b/>
          <w:bCs/>
          <w:color w:val="000000" w:themeColor="text1"/>
          <w:kern w:val="0"/>
          <w:sz w:val="28"/>
          <w:szCs w:val="28"/>
          <w14:ligatures w14:val="none"/>
        </w:rPr>
        <w:t>"</w:t>
      </w:r>
    </w:p>
    <w:p w14:paraId="549CDA64"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القيادة الاستراتيجية بأبعادها (التوجه الاستراتيجي، التأكيد على الممارسات الأخلاقية، تعزيز الثقافة التنظيمية، تطوير رأس المال البشري، المقدرات الجوهرية، تنفيذ رقابة تنظيمية متوازنة) على الأداء المؤسسي بأبعاده (الكفاءة، الفاعلية، التركيز على العميل) في المؤسسة العامة للكهرباء باليمن. واستخدمت الدراسة المنهج الوصفي التحليلي والاستبانة بمقياس </w:t>
      </w:r>
      <w:proofErr w:type="spellStart"/>
      <w:r w:rsidRPr="007F3886">
        <w:rPr>
          <w:rFonts w:ascii="Simplified Arabic" w:eastAsia="Times New Roman" w:hAnsi="Simplified Arabic" w:cs="Simplified Arabic"/>
          <w:color w:val="000000" w:themeColor="text1"/>
          <w:kern w:val="0"/>
          <w:sz w:val="28"/>
          <w:szCs w:val="28"/>
          <w:rtl/>
          <w14:ligatures w14:val="none"/>
        </w:rPr>
        <w:t>ليكرت</w:t>
      </w:r>
      <w:proofErr w:type="spellEnd"/>
      <w:r w:rsidRPr="007F3886">
        <w:rPr>
          <w:rFonts w:ascii="Simplified Arabic" w:eastAsia="Times New Roman" w:hAnsi="Simplified Arabic" w:cs="Simplified Arabic"/>
          <w:color w:val="000000" w:themeColor="text1"/>
          <w:kern w:val="0"/>
          <w:sz w:val="28"/>
          <w:szCs w:val="28"/>
          <w:rtl/>
          <w14:ligatures w14:val="none"/>
        </w:rPr>
        <w:t xml:space="preserve"> السباعي. وتكونت العينة الطبقية العشوائية من (270) فرداً من مجتمع بلغ </w:t>
      </w:r>
      <w:r w:rsidRPr="007F3886">
        <w:rPr>
          <w:rFonts w:ascii="Simplified Arabic" w:eastAsia="Times New Roman" w:hAnsi="Simplified Arabic" w:cs="Simplified Arabic"/>
          <w:color w:val="000000" w:themeColor="text1"/>
          <w:kern w:val="0"/>
          <w:sz w:val="28"/>
          <w:szCs w:val="28"/>
          <w14:ligatures w14:val="none"/>
        </w:rPr>
        <w:t xml:space="preserve">(896) </w:t>
      </w:r>
      <w:r w:rsidRPr="007F3886">
        <w:rPr>
          <w:rFonts w:ascii="Simplified Arabic" w:eastAsia="Times New Roman" w:hAnsi="Simplified Arabic" w:cs="Simplified Arabic"/>
          <w:color w:val="000000" w:themeColor="text1"/>
          <w:kern w:val="0"/>
          <w:sz w:val="28"/>
          <w:szCs w:val="28"/>
          <w:rtl/>
          <w14:ligatures w14:val="none"/>
        </w:rPr>
        <w:t>موظفاً. وتوصلت نتائج الدراسة إلى وجود ارتباط عالٍ بين القيادة الاستراتيجية والأداء المؤسسي، وأن أكثر الأبعاد تأثيراً هو بُعد تنفيذ الرقابة التنظيمية المتوازنة، وأقلها تأثيراً بُعد التأكيد على الممارسات الأخلاقية. وأوصت الدراسة بتعزيز ممارسات القيادة الاستراتيجية وتطوير رأس المال البشري لتحسين الأداء المؤسسي</w:t>
      </w:r>
      <w:r w:rsidRPr="007F3886">
        <w:rPr>
          <w:rFonts w:ascii="Simplified Arabic" w:eastAsia="Times New Roman" w:hAnsi="Simplified Arabic" w:cs="Simplified Arabic"/>
          <w:color w:val="000000" w:themeColor="text1"/>
          <w:kern w:val="0"/>
          <w:sz w:val="28"/>
          <w:szCs w:val="28"/>
          <w14:ligatures w14:val="none"/>
        </w:rPr>
        <w:t>.</w:t>
      </w:r>
    </w:p>
    <w:p w14:paraId="1122AC94" w14:textId="77777777" w:rsidR="00D665B6" w:rsidRPr="007F3886" w:rsidRDefault="00D665B6" w:rsidP="00D665B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w:t>
      </w:r>
      <w:r w:rsidRPr="007F3886">
        <w:rPr>
          <w:rFonts w:ascii="Simplified Arabic" w:eastAsia="Times New Roman" w:hAnsi="Simplified Arabic" w:cs="Simplified Arabic"/>
          <w:b/>
          <w:bCs/>
          <w:color w:val="000000" w:themeColor="text1"/>
          <w:kern w:val="0"/>
          <w:sz w:val="28"/>
          <w:szCs w:val="28"/>
          <w14:ligatures w14:val="none"/>
        </w:rPr>
        <w:t xml:space="preserve"> (Farhan &amp; Zhu, 2024) </w:t>
      </w:r>
      <w:r w:rsidRPr="007F3886">
        <w:rPr>
          <w:rFonts w:ascii="Simplified Arabic" w:eastAsia="Times New Roman" w:hAnsi="Simplified Arabic" w:cs="Simplified Arabic"/>
          <w:b/>
          <w:bCs/>
          <w:color w:val="000000" w:themeColor="text1"/>
          <w:kern w:val="0"/>
          <w:sz w:val="28"/>
          <w:szCs w:val="28"/>
          <w:rtl/>
          <w14:ligatures w14:val="none"/>
        </w:rPr>
        <w:t>بعنوان</w:t>
      </w:r>
      <w:r w:rsidRPr="007F3886">
        <w:rPr>
          <w:rFonts w:ascii="Simplified Arabic" w:eastAsia="Times New Roman" w:hAnsi="Simplified Arabic" w:cs="Simplified Arabic"/>
          <w:b/>
          <w:bCs/>
          <w:color w:val="000000" w:themeColor="text1"/>
          <w:kern w:val="0"/>
          <w:sz w:val="28"/>
          <w:szCs w:val="28"/>
          <w14:ligatures w14:val="none"/>
        </w:rPr>
        <w:t>: "The Impact of Internal Audit System on Performance: Evidence from Emerging Markets"</w:t>
      </w:r>
    </w:p>
    <w:p w14:paraId="7A435585" w14:textId="77777777" w:rsidR="00D665B6" w:rsidRPr="007F3886" w:rsidRDefault="00D665B6" w:rsidP="00D665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هدفت الدراسة إلى التعرف على أثر نظام المراجعة الداخلية بأبعاده (معايير المراجعة الداخلية، استقلالية المراجعين، الكفاءة المهنية للمراجعين، التمثيل النسائي في أقسام المراجعة، حجم قسم المراجعة الداخلية) على أداء البنوك التجارية في خمس دول عربية من الأسواق الناشئة. واستخدمت الدراسة المنهج الكمي ونمذجة المعادلات الهيكلية</w:t>
      </w:r>
      <w:r w:rsidRPr="007F3886">
        <w:rPr>
          <w:rFonts w:ascii="Simplified Arabic" w:eastAsia="Times New Roman" w:hAnsi="Simplified Arabic" w:cs="Simplified Arabic"/>
          <w:color w:val="000000" w:themeColor="text1"/>
          <w:kern w:val="0"/>
          <w:sz w:val="28"/>
          <w:szCs w:val="28"/>
          <w14:ligatures w14:val="none"/>
        </w:rPr>
        <w:t xml:space="preserve"> (SEM) </w:t>
      </w:r>
      <w:r w:rsidRPr="007F3886">
        <w:rPr>
          <w:rFonts w:ascii="Simplified Arabic" w:eastAsia="Times New Roman" w:hAnsi="Simplified Arabic" w:cs="Simplified Arabic"/>
          <w:color w:val="000000" w:themeColor="text1"/>
          <w:kern w:val="0"/>
          <w:sz w:val="28"/>
          <w:szCs w:val="28"/>
          <w:rtl/>
          <w14:ligatures w14:val="none"/>
        </w:rPr>
        <w:t>بالاعتماد على نظرية الموارد. وتكونت العينة من</w:t>
      </w:r>
      <w:r w:rsidRPr="007F3886">
        <w:rPr>
          <w:rFonts w:ascii="Simplified Arabic" w:eastAsia="Times New Roman" w:hAnsi="Simplified Arabic" w:cs="Simplified Arabic"/>
          <w:color w:val="000000" w:themeColor="text1"/>
          <w:kern w:val="0"/>
          <w:sz w:val="28"/>
          <w:szCs w:val="28"/>
          <w14:ligatures w14:val="none"/>
        </w:rPr>
        <w:t xml:space="preserve"> (412) </w:t>
      </w:r>
      <w:r w:rsidRPr="007F3886">
        <w:rPr>
          <w:rFonts w:ascii="Simplified Arabic" w:eastAsia="Times New Roman" w:hAnsi="Simplified Arabic" w:cs="Simplified Arabic"/>
          <w:color w:val="000000" w:themeColor="text1"/>
          <w:kern w:val="0"/>
          <w:sz w:val="28"/>
          <w:szCs w:val="28"/>
          <w:rtl/>
          <w14:ligatures w14:val="none"/>
        </w:rPr>
        <w:t xml:space="preserve">مستجيباً من البنوك التجارية. وتوصلت نتائج الدراسة إلى وجود أثر إيجابي جوهري لمعايير المراجعة الداخلية واستقلالية </w:t>
      </w:r>
      <w:r w:rsidRPr="007F3886">
        <w:rPr>
          <w:rFonts w:ascii="Simplified Arabic" w:eastAsia="Times New Roman" w:hAnsi="Simplified Arabic" w:cs="Simplified Arabic"/>
          <w:color w:val="000000" w:themeColor="text1"/>
          <w:kern w:val="0"/>
          <w:sz w:val="28"/>
          <w:szCs w:val="28"/>
          <w:rtl/>
          <w14:ligatures w14:val="none"/>
        </w:rPr>
        <w:lastRenderedPageBreak/>
        <w:t>المراجعين والكفاءة المهنية وحجم قسم المراجعة على أداء البنوك. وأوصت الدراسة بتعزيز استقلالية أقسام المراجعة الداخلية ورفع كفاءة المراجعين لتحسين أداء المؤسسات المالية</w:t>
      </w:r>
      <w:r w:rsidRPr="007F3886">
        <w:rPr>
          <w:rFonts w:ascii="Simplified Arabic" w:eastAsia="Times New Roman" w:hAnsi="Simplified Arabic" w:cs="Simplified Arabic"/>
          <w:color w:val="000000" w:themeColor="text1"/>
          <w:kern w:val="0"/>
          <w:sz w:val="28"/>
          <w:szCs w:val="28"/>
          <w14:ligatures w14:val="none"/>
        </w:rPr>
        <w:t>.</w:t>
      </w:r>
    </w:p>
    <w:p w14:paraId="0434D285" w14:textId="77777777" w:rsidR="00D665B6" w:rsidRPr="007F3886" w:rsidRDefault="00D665B6" w:rsidP="00D665B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w:t>
      </w:r>
      <w:r w:rsidRPr="007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b/>
          <w:bCs/>
          <w:color w:val="000000" w:themeColor="text1"/>
          <w:kern w:val="0"/>
          <w:sz w:val="28"/>
          <w:szCs w:val="28"/>
          <w14:ligatures w14:val="none"/>
        </w:rPr>
        <w:t>Toudas</w:t>
      </w:r>
      <w:proofErr w:type="spellEnd"/>
      <w:r w:rsidRPr="007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b/>
          <w:bCs/>
          <w:color w:val="000000" w:themeColor="text1"/>
          <w:kern w:val="0"/>
          <w:sz w:val="28"/>
          <w:szCs w:val="28"/>
          <w14:ligatures w14:val="none"/>
        </w:rPr>
        <w:t>Poutos</w:t>
      </w:r>
      <w:proofErr w:type="spellEnd"/>
      <w:r w:rsidRPr="007F3886">
        <w:rPr>
          <w:rFonts w:ascii="Simplified Arabic" w:eastAsia="Times New Roman" w:hAnsi="Simplified Arabic" w:cs="Simplified Arabic"/>
          <w:b/>
          <w:bCs/>
          <w:color w:val="000000" w:themeColor="text1"/>
          <w:kern w:val="0"/>
          <w:sz w:val="28"/>
          <w:szCs w:val="28"/>
          <w14:ligatures w14:val="none"/>
        </w:rPr>
        <w:t xml:space="preserve">, &amp; Balios, 2024) </w:t>
      </w:r>
      <w:r w:rsidRPr="007F3886">
        <w:rPr>
          <w:rFonts w:ascii="Simplified Arabic" w:eastAsia="Times New Roman" w:hAnsi="Simplified Arabic" w:cs="Simplified Arabic"/>
          <w:b/>
          <w:bCs/>
          <w:color w:val="000000" w:themeColor="text1"/>
          <w:kern w:val="0"/>
          <w:sz w:val="28"/>
          <w:szCs w:val="28"/>
          <w:rtl/>
          <w14:ligatures w14:val="none"/>
        </w:rPr>
        <w:t>بعنوان</w:t>
      </w:r>
      <w:r w:rsidRPr="007F3886">
        <w:rPr>
          <w:rFonts w:ascii="Simplified Arabic" w:eastAsia="Times New Roman" w:hAnsi="Simplified Arabic" w:cs="Simplified Arabic"/>
          <w:b/>
          <w:bCs/>
          <w:color w:val="000000" w:themeColor="text1"/>
          <w:kern w:val="0"/>
          <w:sz w:val="28"/>
          <w:szCs w:val="28"/>
          <w14:ligatures w14:val="none"/>
        </w:rPr>
        <w:t>: "Enhancing Internal Control Mechanisms in Local Government Organizations: A Crucial Step towards Mitigating Corruption and Ensuring Economic Development"</w:t>
      </w:r>
    </w:p>
    <w:p w14:paraId="58069F86" w14:textId="48BF18CC" w:rsidR="00D665B6" w:rsidRPr="007F3886" w:rsidRDefault="00D665B6" w:rsidP="00D665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آليات الرقابة الداخلية في منظمات الحكم المحلي اليونانية ودورها في مكافحة الفساد وتعزيز التنمية الاقتصادية، من خلال تقييم الرقابة على الإيرادات وفاعلية نظام الرقابة الداخلية. واستخدمت الدراسة المنهج المختلط (وصفي وانحدار خطي) من خلال مسحين إلكترونيين أُجريا عام 2022. وتكونت العينة الأولى من (98) موظفاً في أقسام الإيرادات، والعينة الثانية من</w:t>
      </w:r>
      <w:r w:rsidRPr="007F3886">
        <w:rPr>
          <w:rFonts w:ascii="Simplified Arabic" w:eastAsia="Times New Roman" w:hAnsi="Simplified Arabic" w:cs="Simplified Arabic"/>
          <w:color w:val="000000" w:themeColor="text1"/>
          <w:kern w:val="0"/>
          <w:sz w:val="28"/>
          <w:szCs w:val="28"/>
          <w14:ligatures w14:val="none"/>
        </w:rPr>
        <w:t xml:space="preserve"> (117) </w:t>
      </w:r>
      <w:r w:rsidRPr="007F3886">
        <w:rPr>
          <w:rFonts w:ascii="Simplified Arabic" w:eastAsia="Times New Roman" w:hAnsi="Simplified Arabic" w:cs="Simplified Arabic"/>
          <w:color w:val="000000" w:themeColor="text1"/>
          <w:kern w:val="0"/>
          <w:sz w:val="28"/>
          <w:szCs w:val="28"/>
          <w:rtl/>
          <w14:ligatures w14:val="none"/>
        </w:rPr>
        <w:t xml:space="preserve">مسؤولاً في مستويات الحكم المحلي. وتوصلت نتائج الدراسة إلى أن استخدام نظم المعلومات يُعدّ المحدد الأكثر جوهرية لفاعلية تحصيل الإيرادات، وأن </w:t>
      </w:r>
      <w:r w:rsidRPr="007F3886">
        <w:rPr>
          <w:rFonts w:ascii="Simplified Arabic" w:eastAsia="Times New Roman" w:hAnsi="Simplified Arabic" w:cs="Simplified Arabic"/>
          <w:color w:val="000000" w:themeColor="text1"/>
          <w:kern w:val="0"/>
          <w:sz w:val="28"/>
          <w:szCs w:val="28"/>
          <w14:ligatures w14:val="none"/>
        </w:rPr>
        <w:t xml:space="preserve">(63.2%) </w:t>
      </w:r>
      <w:r w:rsidRPr="007F3886">
        <w:rPr>
          <w:rFonts w:ascii="Simplified Arabic" w:eastAsia="Times New Roman" w:hAnsi="Simplified Arabic" w:cs="Simplified Arabic"/>
          <w:color w:val="000000" w:themeColor="text1"/>
          <w:kern w:val="0"/>
          <w:sz w:val="28"/>
          <w:szCs w:val="28"/>
          <w:rtl/>
          <w14:ligatures w14:val="none"/>
        </w:rPr>
        <w:t>من المشاركين أفادوا بغياب أدلة إجراءات داخلية، و(58.1%) أشاروا إلى غياب وحدات رقابة داخلية. وأوصت الدراسة بالإنشاء الرسمي لوظيفة المراجعة الداخلية وتبنّي المعايير المهنية وتوفير المؤهلات المناسبة للمراجعين</w:t>
      </w:r>
      <w:r w:rsidRPr="007F3886">
        <w:rPr>
          <w:rFonts w:ascii="Simplified Arabic" w:eastAsia="Times New Roman" w:hAnsi="Simplified Arabic" w:cs="Simplified Arabic"/>
          <w:color w:val="000000" w:themeColor="text1"/>
          <w:kern w:val="0"/>
          <w:sz w:val="28"/>
          <w:szCs w:val="28"/>
          <w14:ligatures w14:val="none"/>
        </w:rPr>
        <w:t>.</w:t>
      </w:r>
    </w:p>
    <w:p w14:paraId="6BA4D213" w14:textId="77777777" w:rsidR="00234633" w:rsidRPr="007F3886" w:rsidRDefault="00234633" w:rsidP="002B107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دراسة (الغامدي، 2025) بعنوان: "أثر تكنولوجيا المعلومات في كفاءة الأداء المؤسسي: بالتطبيق على وزارة الموارد البشرية – فرع منطقة الباحة</w:t>
      </w:r>
      <w:r w:rsidRPr="007F3886">
        <w:rPr>
          <w:rFonts w:ascii="Simplified Arabic" w:eastAsia="Times New Roman" w:hAnsi="Simplified Arabic" w:cs="Simplified Arabic"/>
          <w:b/>
          <w:bCs/>
          <w:color w:val="000000" w:themeColor="text1"/>
          <w:kern w:val="0"/>
          <w:sz w:val="28"/>
          <w:szCs w:val="28"/>
          <w14:ligatures w14:val="none"/>
        </w:rPr>
        <w:t>"</w:t>
      </w:r>
    </w:p>
    <w:p w14:paraId="2D1C080F" w14:textId="77777777"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تكنولوجيا المعلومات بأبعادها (الأجهزة والمعدات، البيانات) على كفاءة الأداء المؤسسي في وزارة الموارد البشرية والتنمية الاجتماعية – فرع منطقة الباحة بالمملكة العربية السعودية. واستخدمت الدراسة المنهج الوصفي التحليلي واستبانة مكونة من (15) فقرة. وتكونت العينة من (60) موظفاً. وبلغت قيمة معامل الثبات (ألفا </w:t>
      </w:r>
      <w:proofErr w:type="spellStart"/>
      <w:r w:rsidRPr="007F3886">
        <w:rPr>
          <w:rFonts w:ascii="Simplified Arabic" w:eastAsia="Times New Roman" w:hAnsi="Simplified Arabic" w:cs="Simplified Arabic"/>
          <w:color w:val="000000" w:themeColor="text1"/>
          <w:kern w:val="0"/>
          <w:sz w:val="28"/>
          <w:szCs w:val="28"/>
          <w:rtl/>
          <w14:ligatures w14:val="none"/>
        </w:rPr>
        <w:t>كرونباخ</w:t>
      </w:r>
      <w:proofErr w:type="spellEnd"/>
      <w:r w:rsidRPr="007F3886">
        <w:rPr>
          <w:rFonts w:ascii="Simplified Arabic" w:eastAsia="Times New Roman" w:hAnsi="Simplified Arabic" w:cs="Simplified Arabic"/>
          <w:color w:val="000000" w:themeColor="text1"/>
          <w:kern w:val="0"/>
          <w:sz w:val="28"/>
          <w:szCs w:val="28"/>
          <w:rtl/>
          <w14:ligatures w14:val="none"/>
        </w:rPr>
        <w:t xml:space="preserve"> = 0.933). وتوصلت نتائج الدراسة إلى وجود علاقة إيجابية جوهرية بين بُعدي الأجهزة والبيانات والأداء المؤسسي عند مستوى دلالة</w:t>
      </w:r>
      <w:r w:rsidRPr="007F3886">
        <w:rPr>
          <w:rFonts w:ascii="Simplified Arabic" w:eastAsia="Times New Roman" w:hAnsi="Simplified Arabic" w:cs="Simplified Arabic"/>
          <w:color w:val="000000" w:themeColor="text1"/>
          <w:kern w:val="0"/>
          <w:sz w:val="28"/>
          <w:szCs w:val="28"/>
          <w14:ligatures w14:val="none"/>
        </w:rPr>
        <w:t xml:space="preserve"> (p &lt; 0.001). </w:t>
      </w:r>
      <w:r w:rsidRPr="007F3886">
        <w:rPr>
          <w:rFonts w:ascii="Simplified Arabic" w:eastAsia="Times New Roman" w:hAnsi="Simplified Arabic" w:cs="Simplified Arabic"/>
          <w:color w:val="000000" w:themeColor="text1"/>
          <w:kern w:val="0"/>
          <w:sz w:val="28"/>
          <w:szCs w:val="28"/>
          <w:rtl/>
          <w14:ligatures w14:val="none"/>
        </w:rPr>
        <w:t>وأوصت الدراسة بضرورة تحديث البنية التحتية التكنولوجية وتطوير قواعد البيانات لتعزيز كفاءة الأداء المؤسسي</w:t>
      </w:r>
      <w:r w:rsidRPr="007F3886">
        <w:rPr>
          <w:rFonts w:ascii="Simplified Arabic" w:eastAsia="Times New Roman" w:hAnsi="Simplified Arabic" w:cs="Simplified Arabic"/>
          <w:color w:val="000000" w:themeColor="text1"/>
          <w:kern w:val="0"/>
          <w:sz w:val="28"/>
          <w:szCs w:val="28"/>
          <w14:ligatures w14:val="none"/>
        </w:rPr>
        <w:t>.</w:t>
      </w:r>
    </w:p>
    <w:p w14:paraId="25DEF1E7" w14:textId="44F40B46" w:rsidR="002B1076" w:rsidRPr="007F3886" w:rsidRDefault="002B1076" w:rsidP="002B1076">
      <w:pPr>
        <w:pStyle w:val="a8"/>
        <w:bidi/>
        <w:spacing w:line="276" w:lineRule="auto"/>
        <w:jc w:val="both"/>
        <w:outlineLvl w:val="1"/>
        <w:rPr>
          <w:rFonts w:ascii="Simplified Arabic" w:hAnsi="Simplified Arabic" w:cs="Simplified Arabic"/>
          <w:b/>
          <w:bCs/>
          <w:color w:val="000000" w:themeColor="text1"/>
          <w:sz w:val="36"/>
          <w:szCs w:val="36"/>
          <w:rtl/>
        </w:rPr>
      </w:pPr>
      <w:bookmarkStart w:id="18" w:name="_Toc233156597"/>
      <w:r w:rsidRPr="007F3886">
        <w:rPr>
          <w:rFonts w:ascii="Simplified Arabic" w:hAnsi="Simplified Arabic" w:cs="Simplified Arabic"/>
          <w:b/>
          <w:bCs/>
          <w:color w:val="000000" w:themeColor="text1"/>
          <w:sz w:val="36"/>
          <w:szCs w:val="36"/>
          <w:rtl/>
        </w:rPr>
        <w:t>8.1 الفجوة البحثية</w:t>
      </w:r>
      <w:bookmarkEnd w:id="18"/>
    </w:p>
    <w:p w14:paraId="53DBDA93" w14:textId="77777777" w:rsidR="009E7E32" w:rsidRPr="007F3886" w:rsidRDefault="009E7E32" w:rsidP="002B1076">
      <w:pPr>
        <w:pStyle w:val="a8"/>
        <w:bidi/>
        <w:spacing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lastRenderedPageBreak/>
        <w:t>تتّفق الدراسة الحالية مع غالبية الدراسات السابقة في عدّة جوانب جوهرية، إذ تتقاطع معها في تناول نظام الرقابة الداخلية بوصفه متغيرًا مستقلًا رئيسًا واعتماد إطار</w:t>
      </w:r>
      <w:r w:rsidRPr="007F3886">
        <w:rPr>
          <w:rFonts w:ascii="Simplified Arabic" w:hAnsi="Simplified Arabic" w:cs="Simplified Arabic"/>
          <w:color w:val="000000" w:themeColor="text1"/>
          <w:sz w:val="28"/>
          <w:szCs w:val="28"/>
        </w:rPr>
        <w:t xml:space="preserve"> COSO </w:t>
      </w:r>
      <w:r w:rsidRPr="007F3886">
        <w:rPr>
          <w:rFonts w:ascii="Simplified Arabic" w:hAnsi="Simplified Arabic" w:cs="Simplified Arabic"/>
          <w:color w:val="000000" w:themeColor="text1"/>
          <w:sz w:val="28"/>
          <w:szCs w:val="28"/>
          <w:rtl/>
        </w:rPr>
        <w:t>المتكامل أساسًا نظريًّا لتحديد أبعاده ومكوّناته، وذلك على غرار ما أخذت به دراسات كلٍّ من يساري وعياش (2023) و</w:t>
      </w:r>
      <w:r w:rsidRPr="007F3886">
        <w:rPr>
          <w:rFonts w:ascii="Simplified Arabic" w:hAnsi="Simplified Arabic" w:cs="Simplified Arabic"/>
          <w:color w:val="000000" w:themeColor="text1"/>
          <w:sz w:val="28"/>
          <w:szCs w:val="28"/>
        </w:rPr>
        <w:t xml:space="preserve">Otoo, Kaur, &amp; Rather (2023) </w:t>
      </w:r>
      <w:r w:rsidRPr="007F3886">
        <w:rPr>
          <w:rFonts w:ascii="Simplified Arabic" w:hAnsi="Simplified Arabic" w:cs="Simplified Arabic"/>
          <w:color w:val="000000" w:themeColor="text1"/>
          <w:sz w:val="28"/>
          <w:szCs w:val="28"/>
          <w:rtl/>
        </w:rPr>
        <w:t>و</w:t>
      </w:r>
      <w:proofErr w:type="spellStart"/>
      <w:r w:rsidRPr="007F3886">
        <w:rPr>
          <w:rFonts w:ascii="Simplified Arabic" w:hAnsi="Simplified Arabic" w:cs="Simplified Arabic"/>
          <w:color w:val="000000" w:themeColor="text1"/>
          <w:sz w:val="28"/>
          <w:szCs w:val="28"/>
        </w:rPr>
        <w:t>Maaroufi</w:t>
      </w:r>
      <w:proofErr w:type="spellEnd"/>
      <w:r w:rsidRPr="007F3886">
        <w:rPr>
          <w:rFonts w:ascii="Simplified Arabic" w:hAnsi="Simplified Arabic" w:cs="Simplified Arabic"/>
          <w:color w:val="000000" w:themeColor="text1"/>
          <w:sz w:val="28"/>
          <w:szCs w:val="28"/>
        </w:rPr>
        <w:t xml:space="preserve"> &amp; El Haji (2022) </w:t>
      </w:r>
      <w:r w:rsidRPr="007F3886">
        <w:rPr>
          <w:rFonts w:ascii="Simplified Arabic" w:hAnsi="Simplified Arabic" w:cs="Simplified Arabic"/>
          <w:color w:val="000000" w:themeColor="text1"/>
          <w:sz w:val="28"/>
          <w:szCs w:val="28"/>
          <w:rtl/>
        </w:rPr>
        <w:t>و</w:t>
      </w:r>
      <w:proofErr w:type="spellStart"/>
      <w:r w:rsidRPr="007F3886">
        <w:rPr>
          <w:rFonts w:ascii="Simplified Arabic" w:hAnsi="Simplified Arabic" w:cs="Simplified Arabic"/>
          <w:color w:val="000000" w:themeColor="text1"/>
          <w:sz w:val="28"/>
          <w:szCs w:val="28"/>
        </w:rPr>
        <w:t>Toudas</w:t>
      </w:r>
      <w:proofErr w:type="spellEnd"/>
      <w:r w:rsidRPr="007F3886">
        <w:rPr>
          <w:rFonts w:ascii="Simplified Arabic" w:hAnsi="Simplified Arabic" w:cs="Simplified Arabic"/>
          <w:color w:val="000000" w:themeColor="text1"/>
          <w:sz w:val="28"/>
          <w:szCs w:val="28"/>
        </w:rPr>
        <w:t xml:space="preserve">, </w:t>
      </w:r>
      <w:proofErr w:type="spellStart"/>
      <w:r w:rsidRPr="007F3886">
        <w:rPr>
          <w:rFonts w:ascii="Simplified Arabic" w:hAnsi="Simplified Arabic" w:cs="Simplified Arabic"/>
          <w:color w:val="000000" w:themeColor="text1"/>
          <w:sz w:val="28"/>
          <w:szCs w:val="28"/>
        </w:rPr>
        <w:t>Poutos</w:t>
      </w:r>
      <w:proofErr w:type="spellEnd"/>
      <w:r w:rsidRPr="007F3886">
        <w:rPr>
          <w:rFonts w:ascii="Simplified Arabic" w:hAnsi="Simplified Arabic" w:cs="Simplified Arabic"/>
          <w:color w:val="000000" w:themeColor="text1"/>
          <w:sz w:val="28"/>
          <w:szCs w:val="28"/>
        </w:rPr>
        <w:t xml:space="preserve">, &amp; Balios (2024). </w:t>
      </w:r>
      <w:r w:rsidRPr="007F3886">
        <w:rPr>
          <w:rFonts w:ascii="Simplified Arabic" w:hAnsi="Simplified Arabic" w:cs="Simplified Arabic"/>
          <w:color w:val="000000" w:themeColor="text1"/>
          <w:sz w:val="28"/>
          <w:szCs w:val="28"/>
          <w:rtl/>
        </w:rPr>
        <w:t>كما تلتقي الدراسة الحالية مع دراسات علي وكمال وصباح (2022) وحسين (2023) و</w:t>
      </w:r>
      <w:r w:rsidRPr="007F3886">
        <w:rPr>
          <w:rFonts w:ascii="Simplified Arabic" w:hAnsi="Simplified Arabic" w:cs="Simplified Arabic"/>
          <w:color w:val="000000" w:themeColor="text1"/>
          <w:sz w:val="28"/>
          <w:szCs w:val="28"/>
        </w:rPr>
        <w:t xml:space="preserve">Hoai, Hung, &amp; Nguyen (2022) </w:t>
      </w:r>
      <w:r w:rsidRPr="007F3886">
        <w:rPr>
          <w:rFonts w:ascii="Simplified Arabic" w:hAnsi="Simplified Arabic" w:cs="Simplified Arabic"/>
          <w:color w:val="000000" w:themeColor="text1"/>
          <w:sz w:val="28"/>
          <w:szCs w:val="28"/>
          <w:rtl/>
        </w:rPr>
        <w:t>و</w:t>
      </w:r>
      <w:r w:rsidRPr="007F3886">
        <w:rPr>
          <w:rFonts w:ascii="Simplified Arabic" w:hAnsi="Simplified Arabic" w:cs="Simplified Arabic"/>
          <w:color w:val="000000" w:themeColor="text1"/>
          <w:sz w:val="28"/>
          <w:szCs w:val="28"/>
        </w:rPr>
        <w:t xml:space="preserve">Farhan &amp; Zhu (2024) </w:t>
      </w:r>
      <w:r w:rsidRPr="007F3886">
        <w:rPr>
          <w:rFonts w:ascii="Simplified Arabic" w:hAnsi="Simplified Arabic" w:cs="Simplified Arabic"/>
          <w:color w:val="000000" w:themeColor="text1"/>
          <w:sz w:val="28"/>
          <w:szCs w:val="28"/>
          <w:rtl/>
        </w:rPr>
        <w:t xml:space="preserve">في اعتماد المنهج الوصفي التحليلي والاستبانة أداةً رئيسة لجمع البيانات الأولية، وفي استخدام الأساليب الإحصائية الاستدلالية كتحليل الانحدار ومعامل الارتباط لاختبار العلاقة والأثر بين متغيرات الدراسة. فضلًا عن ذلك، تشترك الدراسة الحالية مع دراسات السقا وحمدي وعبد الرحمن (2023) </w:t>
      </w:r>
      <w:proofErr w:type="spellStart"/>
      <w:r w:rsidRPr="007F3886">
        <w:rPr>
          <w:rFonts w:ascii="Simplified Arabic" w:hAnsi="Simplified Arabic" w:cs="Simplified Arabic"/>
          <w:color w:val="000000" w:themeColor="text1"/>
          <w:sz w:val="28"/>
          <w:szCs w:val="28"/>
          <w:rtl/>
        </w:rPr>
        <w:t>والذماري</w:t>
      </w:r>
      <w:proofErr w:type="spellEnd"/>
      <w:r w:rsidRPr="007F3886">
        <w:rPr>
          <w:rFonts w:ascii="Simplified Arabic" w:hAnsi="Simplified Arabic" w:cs="Simplified Arabic"/>
          <w:color w:val="000000" w:themeColor="text1"/>
          <w:sz w:val="28"/>
          <w:szCs w:val="28"/>
          <w:rtl/>
        </w:rPr>
        <w:t xml:space="preserve"> </w:t>
      </w:r>
      <w:proofErr w:type="spellStart"/>
      <w:r w:rsidRPr="007F3886">
        <w:rPr>
          <w:rFonts w:ascii="Simplified Arabic" w:hAnsi="Simplified Arabic" w:cs="Simplified Arabic"/>
          <w:color w:val="000000" w:themeColor="text1"/>
          <w:sz w:val="28"/>
          <w:szCs w:val="28"/>
          <w:rtl/>
        </w:rPr>
        <w:t>والسنباني</w:t>
      </w:r>
      <w:proofErr w:type="spellEnd"/>
      <w:r w:rsidRPr="007F3886">
        <w:rPr>
          <w:rFonts w:ascii="Simplified Arabic" w:hAnsi="Simplified Arabic" w:cs="Simplified Arabic"/>
          <w:color w:val="000000" w:themeColor="text1"/>
          <w:sz w:val="28"/>
          <w:szCs w:val="28"/>
          <w:rtl/>
        </w:rPr>
        <w:t xml:space="preserve"> (2024) وإبراهيم </w:t>
      </w:r>
      <w:r w:rsidRPr="007F3886">
        <w:rPr>
          <w:rFonts w:ascii="Simplified Arabic" w:hAnsi="Simplified Arabic" w:cs="Simplified Arabic"/>
          <w:color w:val="000000" w:themeColor="text1"/>
          <w:sz w:val="28"/>
          <w:szCs w:val="28"/>
        </w:rPr>
        <w:t xml:space="preserve">(2024) </w:t>
      </w:r>
      <w:r w:rsidRPr="007F3886">
        <w:rPr>
          <w:rFonts w:ascii="Simplified Arabic" w:hAnsi="Simplified Arabic" w:cs="Simplified Arabic"/>
          <w:color w:val="000000" w:themeColor="text1"/>
          <w:sz w:val="28"/>
          <w:szCs w:val="28"/>
          <w:rtl/>
        </w:rPr>
        <w:t>في التركيز على القطاع الحكومي ميدانًا تطبيقيًّا وفي استهداف فئات وظيفية ذات صلة مباشرة بالعمل الرقابي والإداري، وكذلك في الانطلاق من مسلّمة نظرية مفادها أن تفعيل مكوّنات الرقابة الداخلية ينعكس إيجابيًّا على مستوى الأداء المؤسسي</w:t>
      </w:r>
      <w:r w:rsidRPr="007F3886">
        <w:rPr>
          <w:rFonts w:ascii="Simplified Arabic" w:hAnsi="Simplified Arabic" w:cs="Simplified Arabic"/>
          <w:color w:val="000000" w:themeColor="text1"/>
          <w:sz w:val="28"/>
          <w:szCs w:val="28"/>
        </w:rPr>
        <w:t>.</w:t>
      </w:r>
    </w:p>
    <w:p w14:paraId="345D2D51" w14:textId="77777777" w:rsidR="009E7E32" w:rsidRPr="007F3886" w:rsidRDefault="009E7E32" w:rsidP="002B1076">
      <w:pPr>
        <w:pStyle w:val="a8"/>
        <w:bidi/>
        <w:spacing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بيد أن الدراسة الحالية تتميّز عن الدراسات السابقة وتختلف عنها في عدّة أوجه تمنحها إضافتها العلمية الخاصة؛ فمن حيث نطاق المتغير المستقل، اقتصرت كثير من الدراسات السابقة على تناول مكوّنات الرقابة الداخلية الخمسة ككتلة واحدة دون تفكيك أثر كل بُعد على حدة كما في دراسة</w:t>
      </w:r>
      <w:r w:rsidRPr="007F3886">
        <w:rPr>
          <w:rFonts w:ascii="Simplified Arabic" w:hAnsi="Simplified Arabic" w:cs="Simplified Arabic"/>
          <w:color w:val="000000" w:themeColor="text1"/>
          <w:sz w:val="28"/>
          <w:szCs w:val="28"/>
        </w:rPr>
        <w:t xml:space="preserve"> </w:t>
      </w:r>
      <w:proofErr w:type="spellStart"/>
      <w:r w:rsidRPr="007F3886">
        <w:rPr>
          <w:rFonts w:ascii="Simplified Arabic" w:hAnsi="Simplified Arabic" w:cs="Simplified Arabic"/>
          <w:color w:val="000000" w:themeColor="text1"/>
          <w:sz w:val="28"/>
          <w:szCs w:val="28"/>
        </w:rPr>
        <w:t>Maaroufi</w:t>
      </w:r>
      <w:proofErr w:type="spellEnd"/>
      <w:r w:rsidRPr="007F3886">
        <w:rPr>
          <w:rFonts w:ascii="Simplified Arabic" w:hAnsi="Simplified Arabic" w:cs="Simplified Arabic"/>
          <w:color w:val="000000" w:themeColor="text1"/>
          <w:sz w:val="28"/>
          <w:szCs w:val="28"/>
        </w:rPr>
        <w:t xml:space="preserve"> &amp; El Haji (2022)</w:t>
      </w:r>
      <w:r w:rsidRPr="007F3886">
        <w:rPr>
          <w:rFonts w:ascii="Simplified Arabic" w:hAnsi="Simplified Arabic" w:cs="Simplified Arabic"/>
          <w:color w:val="000000" w:themeColor="text1"/>
          <w:sz w:val="28"/>
          <w:szCs w:val="28"/>
          <w:rtl/>
        </w:rPr>
        <w:t xml:space="preserve">، في حين تتبنّى الدراسة الحالية أربعة أبعاد محدّدة — البيئة الرقابية، وتقييم المخاطر، وأنشطة الرقابة، والمعلومات والاتصال — وتقيس أثر كل بُعد منها مستقلًّا ومجتمعًا على الأداء المؤسسي، مما يُتيح تحديد الأولويات التطويرية بدقة أكبر. ومن حيث المتغير التابع، ركّزت دراسات عديدة كدراسة يساري وعياش (2023) وحسين </w:t>
      </w:r>
      <w:r w:rsidRPr="007F3886">
        <w:rPr>
          <w:rFonts w:ascii="Simplified Arabic" w:hAnsi="Simplified Arabic" w:cs="Simplified Arabic"/>
          <w:color w:val="000000" w:themeColor="text1"/>
          <w:sz w:val="28"/>
          <w:szCs w:val="28"/>
        </w:rPr>
        <w:t xml:space="preserve">(2023) </w:t>
      </w:r>
      <w:r w:rsidRPr="007F3886">
        <w:rPr>
          <w:rFonts w:ascii="Simplified Arabic" w:hAnsi="Simplified Arabic" w:cs="Simplified Arabic"/>
          <w:color w:val="000000" w:themeColor="text1"/>
          <w:sz w:val="28"/>
          <w:szCs w:val="28"/>
          <w:rtl/>
        </w:rPr>
        <w:t>و</w:t>
      </w:r>
      <w:r w:rsidRPr="007F3886">
        <w:rPr>
          <w:rFonts w:ascii="Simplified Arabic" w:hAnsi="Simplified Arabic" w:cs="Simplified Arabic"/>
          <w:color w:val="000000" w:themeColor="text1"/>
          <w:sz w:val="28"/>
          <w:szCs w:val="28"/>
        </w:rPr>
        <w:t xml:space="preserve">Tetteh, Kwarteng, </w:t>
      </w:r>
      <w:proofErr w:type="spellStart"/>
      <w:r w:rsidRPr="007F3886">
        <w:rPr>
          <w:rFonts w:ascii="Simplified Arabic" w:hAnsi="Simplified Arabic" w:cs="Simplified Arabic"/>
          <w:color w:val="000000" w:themeColor="text1"/>
          <w:sz w:val="28"/>
          <w:szCs w:val="28"/>
        </w:rPr>
        <w:t>Aveh</w:t>
      </w:r>
      <w:proofErr w:type="spellEnd"/>
      <w:r w:rsidRPr="007F3886">
        <w:rPr>
          <w:rFonts w:ascii="Simplified Arabic" w:hAnsi="Simplified Arabic" w:cs="Simplified Arabic"/>
          <w:color w:val="000000" w:themeColor="text1"/>
          <w:sz w:val="28"/>
          <w:szCs w:val="28"/>
        </w:rPr>
        <w:t xml:space="preserve">, Dadzie, &amp; Asante-Darko (2024) </w:t>
      </w:r>
      <w:r w:rsidRPr="007F3886">
        <w:rPr>
          <w:rFonts w:ascii="Simplified Arabic" w:hAnsi="Simplified Arabic" w:cs="Simplified Arabic"/>
          <w:color w:val="000000" w:themeColor="text1"/>
          <w:sz w:val="28"/>
          <w:szCs w:val="28"/>
          <w:rtl/>
        </w:rPr>
        <w:t>على البُعد المالي للأداء كالكفاءة المالية والربحية، بينما تتناول الدراسة الحالية الأداء المؤسسي الحكومي بمفهومه الشامل الذي يضمّ الكفاءة والفاعلية وجودة الخدمات وتحقيق الأهداف الاستراتيجية، وهو ما يتلاءم مع طبيعة المؤسسات الحكومية التي لا تهدف إلى الربح. ومن حيث بيئة التطبيق، طُبّقت معظم الدراسات السابقة في سياقات جغرافية مغايرة كالعراق (علي وكمال وصباح، 2022)، وغانا</w:t>
      </w:r>
      <w:r w:rsidRPr="007F3886">
        <w:rPr>
          <w:rFonts w:ascii="Simplified Arabic" w:hAnsi="Simplified Arabic" w:cs="Simplified Arabic"/>
          <w:color w:val="000000" w:themeColor="text1"/>
          <w:sz w:val="28"/>
          <w:szCs w:val="28"/>
        </w:rPr>
        <w:t xml:space="preserve"> (Otoo, Kaur, &amp; Rather, 2023)</w:t>
      </w:r>
      <w:r w:rsidRPr="007F3886">
        <w:rPr>
          <w:rFonts w:ascii="Simplified Arabic" w:hAnsi="Simplified Arabic" w:cs="Simplified Arabic"/>
          <w:color w:val="000000" w:themeColor="text1"/>
          <w:sz w:val="28"/>
          <w:szCs w:val="28"/>
          <w:rtl/>
        </w:rPr>
        <w:t>، والمغرب</w:t>
      </w:r>
      <w:r w:rsidRPr="007F3886">
        <w:rPr>
          <w:rFonts w:ascii="Simplified Arabic" w:hAnsi="Simplified Arabic" w:cs="Simplified Arabic"/>
          <w:color w:val="000000" w:themeColor="text1"/>
          <w:sz w:val="28"/>
          <w:szCs w:val="28"/>
        </w:rPr>
        <w:t xml:space="preserve"> (</w:t>
      </w:r>
      <w:proofErr w:type="spellStart"/>
      <w:r w:rsidRPr="007F3886">
        <w:rPr>
          <w:rFonts w:ascii="Simplified Arabic" w:hAnsi="Simplified Arabic" w:cs="Simplified Arabic"/>
          <w:color w:val="000000" w:themeColor="text1"/>
          <w:sz w:val="28"/>
          <w:szCs w:val="28"/>
        </w:rPr>
        <w:t>Maaroufi</w:t>
      </w:r>
      <w:proofErr w:type="spellEnd"/>
      <w:r w:rsidRPr="007F3886">
        <w:rPr>
          <w:rFonts w:ascii="Simplified Arabic" w:hAnsi="Simplified Arabic" w:cs="Simplified Arabic"/>
          <w:color w:val="000000" w:themeColor="text1"/>
          <w:sz w:val="28"/>
          <w:szCs w:val="28"/>
        </w:rPr>
        <w:t xml:space="preserve"> &amp; El Haji, 2022)</w:t>
      </w:r>
      <w:r w:rsidRPr="007F3886">
        <w:rPr>
          <w:rFonts w:ascii="Simplified Arabic" w:hAnsi="Simplified Arabic" w:cs="Simplified Arabic"/>
          <w:color w:val="000000" w:themeColor="text1"/>
          <w:sz w:val="28"/>
          <w:szCs w:val="28"/>
          <w:rtl/>
        </w:rPr>
        <w:t>، واليونان</w:t>
      </w:r>
      <w:r w:rsidRPr="007F3886">
        <w:rPr>
          <w:rFonts w:ascii="Simplified Arabic" w:hAnsi="Simplified Arabic" w:cs="Simplified Arabic"/>
          <w:color w:val="000000" w:themeColor="text1"/>
          <w:sz w:val="28"/>
          <w:szCs w:val="28"/>
        </w:rPr>
        <w:t xml:space="preserve"> (</w:t>
      </w:r>
      <w:proofErr w:type="spellStart"/>
      <w:r w:rsidRPr="007F3886">
        <w:rPr>
          <w:rFonts w:ascii="Simplified Arabic" w:hAnsi="Simplified Arabic" w:cs="Simplified Arabic"/>
          <w:color w:val="000000" w:themeColor="text1"/>
          <w:sz w:val="28"/>
          <w:szCs w:val="28"/>
        </w:rPr>
        <w:t>Toudas</w:t>
      </w:r>
      <w:proofErr w:type="spellEnd"/>
      <w:r w:rsidRPr="007F3886">
        <w:rPr>
          <w:rFonts w:ascii="Simplified Arabic" w:hAnsi="Simplified Arabic" w:cs="Simplified Arabic"/>
          <w:color w:val="000000" w:themeColor="text1"/>
          <w:sz w:val="28"/>
          <w:szCs w:val="28"/>
        </w:rPr>
        <w:t xml:space="preserve">, </w:t>
      </w:r>
      <w:proofErr w:type="spellStart"/>
      <w:r w:rsidRPr="007F3886">
        <w:rPr>
          <w:rFonts w:ascii="Simplified Arabic" w:hAnsi="Simplified Arabic" w:cs="Simplified Arabic"/>
          <w:color w:val="000000" w:themeColor="text1"/>
          <w:sz w:val="28"/>
          <w:szCs w:val="28"/>
        </w:rPr>
        <w:t>Poutos</w:t>
      </w:r>
      <w:proofErr w:type="spellEnd"/>
      <w:r w:rsidRPr="007F3886">
        <w:rPr>
          <w:rFonts w:ascii="Simplified Arabic" w:hAnsi="Simplified Arabic" w:cs="Simplified Arabic"/>
          <w:color w:val="000000" w:themeColor="text1"/>
          <w:sz w:val="28"/>
          <w:szCs w:val="28"/>
        </w:rPr>
        <w:t>, &amp; Balios, 2024)</w:t>
      </w:r>
      <w:r w:rsidRPr="007F3886">
        <w:rPr>
          <w:rFonts w:ascii="Simplified Arabic" w:hAnsi="Simplified Arabic" w:cs="Simplified Arabic"/>
          <w:color w:val="000000" w:themeColor="text1"/>
          <w:sz w:val="28"/>
          <w:szCs w:val="28"/>
          <w:rtl/>
        </w:rPr>
        <w:t>، وفيتنام</w:t>
      </w:r>
      <w:r w:rsidRPr="007F3886">
        <w:rPr>
          <w:rFonts w:ascii="Simplified Arabic" w:hAnsi="Simplified Arabic" w:cs="Simplified Arabic"/>
          <w:color w:val="000000" w:themeColor="text1"/>
          <w:sz w:val="28"/>
          <w:szCs w:val="28"/>
        </w:rPr>
        <w:t xml:space="preserve"> (Hoai, Hung, &amp; Nguyen, 2022)</w:t>
      </w:r>
      <w:r w:rsidRPr="007F3886">
        <w:rPr>
          <w:rFonts w:ascii="Simplified Arabic" w:hAnsi="Simplified Arabic" w:cs="Simplified Arabic"/>
          <w:color w:val="000000" w:themeColor="text1"/>
          <w:sz w:val="28"/>
          <w:szCs w:val="28"/>
          <w:rtl/>
        </w:rPr>
        <w:t xml:space="preserve">، بينما تسعى الدراسة الحالية إلى تطبيق نموذجها في بيئة المؤسسات الحكومية العربية بخصوصياتها التنظيمية والثقافية </w:t>
      </w:r>
      <w:r w:rsidRPr="007F3886">
        <w:rPr>
          <w:rFonts w:ascii="Simplified Arabic" w:hAnsi="Simplified Arabic" w:cs="Simplified Arabic"/>
          <w:color w:val="000000" w:themeColor="text1"/>
          <w:sz w:val="28"/>
          <w:szCs w:val="28"/>
          <w:rtl/>
        </w:rPr>
        <w:lastRenderedPageBreak/>
        <w:t>والتشريعية التي تفتقر إلى دراسات تطبيقية كافية تربط بين أبعاد الرقابة الداخلية والأداء المؤسسي الشامل في القطاع الحكومي تحديدًا</w:t>
      </w:r>
      <w:r w:rsidRPr="007F3886">
        <w:rPr>
          <w:rFonts w:ascii="Simplified Arabic" w:hAnsi="Simplified Arabic" w:cs="Simplified Arabic"/>
          <w:color w:val="000000" w:themeColor="text1"/>
          <w:sz w:val="28"/>
          <w:szCs w:val="28"/>
        </w:rPr>
        <w:t>.</w:t>
      </w:r>
    </w:p>
    <w:p w14:paraId="5E6AAF7F" w14:textId="77777777" w:rsidR="002B1076" w:rsidRPr="007F3886" w:rsidRDefault="002B1076" w:rsidP="002B10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233156598"/>
      <w:bookmarkStart w:id="20" w:name="_Toc169790502"/>
      <w:bookmarkStart w:id="21" w:name="_Toc222622903"/>
      <w:bookmarkStart w:id="22" w:name="_Toc222661764"/>
      <w:bookmarkEnd w:id="17"/>
      <w:r w:rsidRPr="007F3886">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9"/>
    </w:p>
    <w:p w14:paraId="51ABA373" w14:textId="3DDB77F9" w:rsidR="002B1076" w:rsidRPr="007F3886" w:rsidRDefault="002B1076"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F3886">
        <w:rPr>
          <w:rFonts w:ascii="Simplified Arabic" w:eastAsia="Times New Roman" w:hAnsi="Simplified Arabic" w:cs="Simplified Arabic"/>
          <w:b/>
          <w:bCs/>
          <w:color w:val="000000" w:themeColor="text1"/>
          <w:kern w:val="0"/>
          <w:sz w:val="32"/>
          <w:szCs w:val="32"/>
          <w:rtl/>
          <w14:ligatures w14:val="none"/>
        </w:rPr>
        <w:t>أولًا: نظرية الوكالة ونظرية الإشراف</w:t>
      </w:r>
    </w:p>
    <w:p w14:paraId="590DABF9" w14:textId="77777777"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تنطلق هذه الدراسة من إطارين نظريين متكاملين يُفسّران الحاجة إلى نظم الرقابة الداخلية في المؤسسات الحكومية وعلاقتها بالأداء المؤسسي. يتمثّل الإطار الأول في نظرية الوكالة</w:t>
      </w:r>
      <w:r w:rsidRPr="007F3886">
        <w:rPr>
          <w:rFonts w:ascii="Simplified Arabic" w:eastAsia="Times New Roman" w:hAnsi="Simplified Arabic" w:cs="Simplified Arabic"/>
          <w:color w:val="000000" w:themeColor="text1"/>
          <w:kern w:val="0"/>
          <w:sz w:val="28"/>
          <w:szCs w:val="28"/>
          <w14:ligatures w14:val="none"/>
        </w:rPr>
        <w:t xml:space="preserve"> (Agency Theory) </w:t>
      </w:r>
      <w:r w:rsidRPr="007F3886">
        <w:rPr>
          <w:rFonts w:ascii="Simplified Arabic" w:eastAsia="Times New Roman" w:hAnsi="Simplified Arabic" w:cs="Simplified Arabic"/>
          <w:color w:val="000000" w:themeColor="text1"/>
          <w:kern w:val="0"/>
          <w:sz w:val="28"/>
          <w:szCs w:val="28"/>
          <w:rtl/>
          <w14:ligatures w14:val="none"/>
        </w:rPr>
        <w:t>التي أسّس لها</w:t>
      </w:r>
      <w:r w:rsidRPr="007F3886">
        <w:rPr>
          <w:rFonts w:ascii="Simplified Arabic" w:eastAsia="Times New Roman" w:hAnsi="Simplified Arabic" w:cs="Simplified Arabic"/>
          <w:color w:val="000000" w:themeColor="text1"/>
          <w:kern w:val="0"/>
          <w:sz w:val="28"/>
          <w:szCs w:val="28"/>
          <w14:ligatures w14:val="none"/>
        </w:rPr>
        <w:t xml:space="preserve"> Jensen </w:t>
      </w:r>
      <w:r w:rsidRPr="007F3886">
        <w:rPr>
          <w:rFonts w:ascii="Simplified Arabic" w:eastAsia="Times New Roman" w:hAnsi="Simplified Arabic" w:cs="Simplified Arabic"/>
          <w:color w:val="000000" w:themeColor="text1"/>
          <w:kern w:val="0"/>
          <w:sz w:val="28"/>
          <w:szCs w:val="28"/>
          <w:rtl/>
          <w14:ligatures w14:val="none"/>
        </w:rPr>
        <w:t>و</w:t>
      </w:r>
      <w:r w:rsidRPr="007F3886">
        <w:rPr>
          <w:rFonts w:ascii="Simplified Arabic" w:eastAsia="Times New Roman" w:hAnsi="Simplified Arabic" w:cs="Simplified Arabic"/>
          <w:color w:val="000000" w:themeColor="text1"/>
          <w:kern w:val="0"/>
          <w:sz w:val="28"/>
          <w:szCs w:val="28"/>
          <w14:ligatures w14:val="none"/>
        </w:rPr>
        <w:t xml:space="preserve">Meckling </w:t>
      </w:r>
      <w:r w:rsidRPr="007F3886">
        <w:rPr>
          <w:rFonts w:ascii="Simplified Arabic" w:eastAsia="Times New Roman" w:hAnsi="Simplified Arabic" w:cs="Simplified Arabic"/>
          <w:color w:val="000000" w:themeColor="text1"/>
          <w:kern w:val="0"/>
          <w:sz w:val="28"/>
          <w:szCs w:val="28"/>
          <w:rtl/>
          <w14:ligatures w14:val="none"/>
        </w:rPr>
        <w:t xml:space="preserve">عام 1976، والتي تقوم على فرضية جوهرية مفادها أن العلاقة بين المالك (الأصيل) والمدير (الوكيل) تنطوي بطبيعتها على تعارض محتمل في المصالح، إذ قد يسعى الوكيل إلى تعظيم منافعه الذاتية على حساب مصالح الأصيل. وفي سياق المؤسسات الحكومية، يُمثّل المواطنون والمجتمع "الأصيل"، بينما تُمثّل الإدارات الحكومية وقياداتها التنفيذية </w:t>
      </w:r>
      <w:r w:rsidRPr="007F3886">
        <w:rPr>
          <w:rFonts w:ascii="Simplified Arabic" w:eastAsia="Times New Roman" w:hAnsi="Simplified Arabic" w:cs="Simplified Arabic"/>
          <w:color w:val="000000" w:themeColor="text1"/>
          <w:kern w:val="0"/>
          <w:sz w:val="28"/>
          <w:szCs w:val="28"/>
          <w14:ligatures w14:val="none"/>
        </w:rPr>
        <w:t>"</w:t>
      </w:r>
      <w:r w:rsidRPr="007F3886">
        <w:rPr>
          <w:rFonts w:ascii="Simplified Arabic" w:eastAsia="Times New Roman" w:hAnsi="Simplified Arabic" w:cs="Simplified Arabic"/>
          <w:color w:val="000000" w:themeColor="text1"/>
          <w:kern w:val="0"/>
          <w:sz w:val="28"/>
          <w:szCs w:val="28"/>
          <w:rtl/>
          <w14:ligatures w14:val="none"/>
        </w:rPr>
        <w:t>الوكيل" المُكلَّف بإدارة الموارد العامة وتقديم الخدمات. ويُولّد هذا الانفصال بين الملكية والإدارة ما يُعرف بتكاليف الوكالة، التي تشمل تكاليف الرقابة والمتابعة التي يتحمّلها الأصيل لضمان التزام الوكيل بتحقيق الأهداف المرسومة. ومن هنا تبرز أهمية نظام الرقابة الداخلية بوصفه آلية محورية لتقليص فجوة المعلومات بين الطرفين والحدّ من السلوك الانتهازي وحماية المال العام</w:t>
      </w:r>
      <w:r w:rsidRPr="007F3886">
        <w:rPr>
          <w:rFonts w:ascii="Simplified Arabic" w:eastAsia="Times New Roman" w:hAnsi="Simplified Arabic" w:cs="Simplified Arabic"/>
          <w:color w:val="000000" w:themeColor="text1"/>
          <w:kern w:val="0"/>
          <w:sz w:val="28"/>
          <w:szCs w:val="28"/>
          <w14:ligatures w14:val="none"/>
        </w:rPr>
        <w:t xml:space="preserve"> (Farhan &amp; Zhu, 2024).</w:t>
      </w:r>
    </w:p>
    <w:p w14:paraId="7C8B42EC" w14:textId="77777777"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أمّا الإطار الثاني فيتمثّل في نظرية الإشراف </w:t>
      </w:r>
      <w:r w:rsidRPr="007F3886">
        <w:rPr>
          <w:rFonts w:ascii="Simplified Arabic" w:eastAsia="Times New Roman" w:hAnsi="Simplified Arabic" w:cs="Simplified Arabic"/>
          <w:color w:val="000000" w:themeColor="text1"/>
          <w:kern w:val="0"/>
          <w:sz w:val="28"/>
          <w:szCs w:val="28"/>
          <w14:ligatures w14:val="none"/>
        </w:rPr>
        <w:t xml:space="preserve">(Stewardship Theory) </w:t>
      </w:r>
      <w:r w:rsidRPr="007F3886">
        <w:rPr>
          <w:rFonts w:ascii="Simplified Arabic" w:eastAsia="Times New Roman" w:hAnsi="Simplified Arabic" w:cs="Simplified Arabic"/>
          <w:color w:val="000000" w:themeColor="text1"/>
          <w:kern w:val="0"/>
          <w:sz w:val="28"/>
          <w:szCs w:val="28"/>
          <w:rtl/>
          <w14:ligatures w14:val="none"/>
        </w:rPr>
        <w:t>التي طرحها</w:t>
      </w:r>
      <w:r w:rsidRPr="007F3886">
        <w:rPr>
          <w:rFonts w:ascii="Simplified Arabic" w:eastAsia="Times New Roman" w:hAnsi="Simplified Arabic" w:cs="Simplified Arabic"/>
          <w:color w:val="000000" w:themeColor="text1"/>
          <w:kern w:val="0"/>
          <w:sz w:val="28"/>
          <w:szCs w:val="28"/>
          <w14:ligatures w14:val="none"/>
        </w:rPr>
        <w:t xml:space="preserve"> Donaldson </w:t>
      </w:r>
      <w:r w:rsidRPr="007F3886">
        <w:rPr>
          <w:rFonts w:ascii="Simplified Arabic" w:eastAsia="Times New Roman" w:hAnsi="Simplified Arabic" w:cs="Simplified Arabic"/>
          <w:color w:val="000000" w:themeColor="text1"/>
          <w:kern w:val="0"/>
          <w:sz w:val="28"/>
          <w:szCs w:val="28"/>
          <w:rtl/>
          <w14:ligatures w14:val="none"/>
        </w:rPr>
        <w:t>و</w:t>
      </w:r>
      <w:r w:rsidRPr="007F3886">
        <w:rPr>
          <w:rFonts w:ascii="Simplified Arabic" w:eastAsia="Times New Roman" w:hAnsi="Simplified Arabic" w:cs="Simplified Arabic"/>
          <w:color w:val="000000" w:themeColor="text1"/>
          <w:kern w:val="0"/>
          <w:sz w:val="28"/>
          <w:szCs w:val="28"/>
          <w14:ligatures w14:val="none"/>
        </w:rPr>
        <w:t xml:space="preserve">Davis </w:t>
      </w:r>
      <w:r w:rsidRPr="007F3886">
        <w:rPr>
          <w:rFonts w:ascii="Simplified Arabic" w:eastAsia="Times New Roman" w:hAnsi="Simplified Arabic" w:cs="Simplified Arabic"/>
          <w:color w:val="000000" w:themeColor="text1"/>
          <w:kern w:val="0"/>
          <w:sz w:val="28"/>
          <w:szCs w:val="28"/>
          <w:rtl/>
          <w14:ligatures w14:val="none"/>
        </w:rPr>
        <w:t>في مطلع التسعينيات، وتنظر إلى المدير لا بوصفه وكيلًا أنانيًّا بل بوصفه وصيًّا أمينًا يسعى إلى تحقيق الصالح العام وتعظيم أداء المؤسسة بدافع ذاتي نابع من الالتزام المهني والقيمي. وتُعدّ هذه النظرية أكثر ملاءمة لتفسير سلوك الموظف الحكومي الذي يُفترض أنه يخدم المصلحة العامة، إذ تفترض أن توفير بيئة رقابية داعمة وقنوات معلومات شفافة يُعزّز من قدرة هذا الموظف على الأداء بكفاءة دون أن تكون الرقابة مجرد أداة ردعية. وعند الجمع بين النظريتين تتّضح الصورة المتكاملة: فنظرية الوكالة تُبرّر ضرورة وجود نظام رقابة داخلي صارم يحول دون الانحرافات، بينما تُبرّر نظرية الإشراف تصميم هذا النظام بشكل يُمكّن المديرين والموظفين من الأداء الأمثل ويُوفّر لهم المعلومات والأدوات اللازمة لاتخاذ قرارات رشيدة</w:t>
      </w:r>
      <w:r w:rsidRPr="007F3886">
        <w:rPr>
          <w:rFonts w:ascii="Simplified Arabic" w:eastAsia="Times New Roman" w:hAnsi="Simplified Arabic" w:cs="Simplified Arabic"/>
          <w:color w:val="000000" w:themeColor="text1"/>
          <w:kern w:val="0"/>
          <w:sz w:val="28"/>
          <w:szCs w:val="28"/>
          <w14:ligatures w14:val="none"/>
        </w:rPr>
        <w:t xml:space="preserve"> (Hoai, Hung, &amp; Nguyen, 2022).</w:t>
      </w:r>
    </w:p>
    <w:p w14:paraId="05936547" w14:textId="77777777" w:rsidR="009E7E32" w:rsidRPr="007F3886" w:rsidRDefault="009E7E32"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F3886">
        <w:rPr>
          <w:rFonts w:ascii="Simplified Arabic" w:eastAsia="Times New Roman" w:hAnsi="Simplified Arabic" w:cs="Simplified Arabic"/>
          <w:b/>
          <w:bCs/>
          <w:color w:val="000000" w:themeColor="text1"/>
          <w:kern w:val="0"/>
          <w:sz w:val="32"/>
          <w:szCs w:val="32"/>
          <w:rtl/>
          <w14:ligatures w14:val="none"/>
        </w:rPr>
        <w:lastRenderedPageBreak/>
        <w:t>ثانيًا: المتغير المستقل — نظام الرقابة الداخلية وفق إطار</w:t>
      </w:r>
      <w:r w:rsidRPr="007F3886">
        <w:rPr>
          <w:rFonts w:ascii="Simplified Arabic" w:eastAsia="Times New Roman" w:hAnsi="Simplified Arabic" w:cs="Simplified Arabic"/>
          <w:b/>
          <w:bCs/>
          <w:color w:val="000000" w:themeColor="text1"/>
          <w:kern w:val="0"/>
          <w:sz w:val="32"/>
          <w:szCs w:val="32"/>
          <w14:ligatures w14:val="none"/>
        </w:rPr>
        <w:t xml:space="preserve"> COSO</w:t>
      </w:r>
    </w:p>
    <w:p w14:paraId="02A10CEB" w14:textId="77777777"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عرّفت لجنة المنظمات الراعية التابعة للجنة </w:t>
      </w:r>
      <w:proofErr w:type="spellStart"/>
      <w:r w:rsidRPr="007F3886">
        <w:rPr>
          <w:rFonts w:ascii="Simplified Arabic" w:eastAsia="Times New Roman" w:hAnsi="Simplified Arabic" w:cs="Simplified Arabic"/>
          <w:color w:val="000000" w:themeColor="text1"/>
          <w:kern w:val="0"/>
          <w:sz w:val="28"/>
          <w:szCs w:val="28"/>
          <w:rtl/>
          <w14:ligatures w14:val="none"/>
        </w:rPr>
        <w:t>تريدواي</w:t>
      </w:r>
      <w:proofErr w:type="spellEnd"/>
      <w:r w:rsidRPr="007F3886">
        <w:rPr>
          <w:rFonts w:ascii="Simplified Arabic" w:eastAsia="Times New Roman" w:hAnsi="Simplified Arabic" w:cs="Simplified Arabic"/>
          <w:color w:val="000000" w:themeColor="text1"/>
          <w:kern w:val="0"/>
          <w:sz w:val="28"/>
          <w:szCs w:val="28"/>
          <w14:ligatures w14:val="none"/>
        </w:rPr>
        <w:t xml:space="preserve"> (COSO, 2013) </w:t>
      </w:r>
      <w:r w:rsidRPr="007F3886">
        <w:rPr>
          <w:rFonts w:ascii="Simplified Arabic" w:eastAsia="Times New Roman" w:hAnsi="Simplified Arabic" w:cs="Simplified Arabic"/>
          <w:color w:val="000000" w:themeColor="text1"/>
          <w:kern w:val="0"/>
          <w:sz w:val="28"/>
          <w:szCs w:val="28"/>
          <w:rtl/>
          <w14:ligatures w14:val="none"/>
        </w:rPr>
        <w:t>الرقابة الداخلية بأنها عملية يُصمّمها ويُنفّذها مجلس الإدارة والإدارة التنفيذية والعاملون في المؤسسة، بهدف توفير تأكيد معقول بشأن تحقيق ثلاث فئات من الأهداف: فاعلية العمليات وكفاءتها، وموثوقية التقارير المالية، والامتثال للقوانين واللوائح المعمول بها</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ويتضمّن هذا الإطار خمسة مكوّنات مترابطة وسبعة عشر مبدأً توجيهيًّا تُشكّل في مجملها منظومة متكاملة لا يمكن لأيّ مكوّن فيها أن يعمل بمعزل عن المكوّنات الأخرى</w:t>
      </w:r>
      <w:r w:rsidRPr="007F3886">
        <w:rPr>
          <w:rFonts w:ascii="Simplified Arabic" w:eastAsia="Times New Roman" w:hAnsi="Simplified Arabic" w:cs="Simplified Arabic"/>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14:ligatures w14:val="none"/>
        </w:rPr>
        <w:t>Toudas</w:t>
      </w:r>
      <w:proofErr w:type="spellEnd"/>
      <w:r w:rsidRPr="007F3886">
        <w:rPr>
          <w:rFonts w:ascii="Simplified Arabic" w:eastAsia="Times New Roman" w:hAnsi="Simplified Arabic" w:cs="Simplified Arabic"/>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14:ligatures w14:val="none"/>
        </w:rPr>
        <w:t>Poutos</w:t>
      </w:r>
      <w:proofErr w:type="spellEnd"/>
      <w:r w:rsidRPr="007F3886">
        <w:rPr>
          <w:rFonts w:ascii="Simplified Arabic" w:eastAsia="Times New Roman" w:hAnsi="Simplified Arabic" w:cs="Simplified Arabic"/>
          <w:color w:val="000000" w:themeColor="text1"/>
          <w:kern w:val="0"/>
          <w:sz w:val="28"/>
          <w:szCs w:val="28"/>
          <w14:ligatures w14:val="none"/>
        </w:rPr>
        <w:t xml:space="preserve">, &amp; Balios, 2024). </w:t>
      </w:r>
      <w:r w:rsidRPr="007F3886">
        <w:rPr>
          <w:rFonts w:ascii="Simplified Arabic" w:eastAsia="Times New Roman" w:hAnsi="Simplified Arabic" w:cs="Simplified Arabic"/>
          <w:color w:val="000000" w:themeColor="text1"/>
          <w:kern w:val="0"/>
          <w:sz w:val="28"/>
          <w:szCs w:val="28"/>
          <w:rtl/>
          <w14:ligatures w14:val="none"/>
        </w:rPr>
        <w:t>وقد اعتمدت هذه الدراسة أربعة أبعاد من هذه المكوّنات الخمسة، وهي</w:t>
      </w:r>
      <w:r w:rsidRPr="007F3886">
        <w:rPr>
          <w:rFonts w:ascii="Simplified Arabic" w:eastAsia="Times New Roman" w:hAnsi="Simplified Arabic" w:cs="Simplified Arabic"/>
          <w:color w:val="000000" w:themeColor="text1"/>
          <w:kern w:val="0"/>
          <w:sz w:val="28"/>
          <w:szCs w:val="28"/>
          <w14:ligatures w14:val="none"/>
        </w:rPr>
        <w:t>:</w:t>
      </w:r>
    </w:p>
    <w:p w14:paraId="777948B8" w14:textId="643726FF"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يُعنى البُعد الأول البيئة الرقابية </w:t>
      </w:r>
      <w:r w:rsidRPr="007F3886">
        <w:rPr>
          <w:rFonts w:ascii="Simplified Arabic" w:eastAsia="Times New Roman" w:hAnsi="Simplified Arabic" w:cs="Simplified Arabic"/>
          <w:color w:val="000000" w:themeColor="text1"/>
          <w:kern w:val="0"/>
          <w:sz w:val="28"/>
          <w:szCs w:val="28"/>
          <w14:ligatures w14:val="none"/>
        </w:rPr>
        <w:t xml:space="preserve">(Control Environment) </w:t>
      </w:r>
      <w:r w:rsidRPr="007F3886">
        <w:rPr>
          <w:rFonts w:ascii="Simplified Arabic" w:eastAsia="Times New Roman" w:hAnsi="Simplified Arabic" w:cs="Simplified Arabic"/>
          <w:color w:val="000000" w:themeColor="text1"/>
          <w:kern w:val="0"/>
          <w:sz w:val="28"/>
          <w:szCs w:val="28"/>
          <w:rtl/>
          <w14:ligatures w14:val="none"/>
        </w:rPr>
        <w:t>بالمناخ العام الذي تعمل فيه المؤسسة، ويشمل القيم الأخلاقية والنزاهة المؤسسية، والتزام الإدارة العليا بدعم الرقابة، والهيكل التنظيمي الذي يُحدّد خطوط السلطة والمسؤولية، ومستوى الكفاءة المهنية للعاملين. وتُعدّ البيئة الرقابية الأساس الذي تُبنى عليه بقية المكوّنات، إذ تُحدّد ثقافة المؤسسة ومدى جدّيتها في التعامل مع الرقابة الداخلية</w:t>
      </w:r>
      <w:r w:rsidRPr="007F3886">
        <w:rPr>
          <w:rFonts w:ascii="Simplified Arabic" w:eastAsia="Times New Roman" w:hAnsi="Simplified Arabic" w:cs="Simplified Arabic"/>
          <w:color w:val="000000" w:themeColor="text1"/>
          <w:kern w:val="0"/>
          <w:sz w:val="28"/>
          <w:szCs w:val="28"/>
          <w14:ligatures w14:val="none"/>
        </w:rPr>
        <w:t xml:space="preserve"> (Otoo, Kaur, &amp; Rather, 2023). </w:t>
      </w:r>
      <w:r w:rsidRPr="007F3886">
        <w:rPr>
          <w:rFonts w:ascii="Simplified Arabic" w:eastAsia="Times New Roman" w:hAnsi="Simplified Arabic" w:cs="Simplified Arabic"/>
          <w:color w:val="000000" w:themeColor="text1"/>
          <w:kern w:val="0"/>
          <w:sz w:val="28"/>
          <w:szCs w:val="28"/>
          <w:rtl/>
          <w14:ligatures w14:val="none"/>
        </w:rPr>
        <w:t>ويتناول البُعد الثاني  تقييم المخاطر</w:t>
      </w:r>
      <w:r w:rsidRPr="007F3886">
        <w:rPr>
          <w:rFonts w:ascii="Simplified Arabic" w:eastAsia="Times New Roman" w:hAnsi="Simplified Arabic" w:cs="Simplified Arabic"/>
          <w:color w:val="000000" w:themeColor="text1"/>
          <w:kern w:val="0"/>
          <w:sz w:val="28"/>
          <w:szCs w:val="28"/>
          <w14:ligatures w14:val="none"/>
        </w:rPr>
        <w:t xml:space="preserve"> (Risk Assessment) </w:t>
      </w:r>
      <w:r w:rsidRPr="007F3886">
        <w:rPr>
          <w:rFonts w:ascii="Simplified Arabic" w:eastAsia="Times New Roman" w:hAnsi="Simplified Arabic" w:cs="Simplified Arabic"/>
          <w:color w:val="000000" w:themeColor="text1"/>
          <w:kern w:val="0"/>
          <w:sz w:val="28"/>
          <w:szCs w:val="28"/>
          <w:rtl/>
          <w14:ligatures w14:val="none"/>
        </w:rPr>
        <w:t xml:space="preserve"> قدرة المؤسسة على تحديد المخاطر الداخلية والخارجية التي قد تُهدّد تحقيق أهدافها وتحليلها وتقديرها، ويتطلب ذلك وضوح الأهداف المؤسسية أولًا حتى يمكن تحديد المخاطر المرتبطة بها، ثم تقييم احتمالية حدوثها وأثرها المتوقع واتخاذ الاستجابات الملائمة. وقد أكّدت الدراسات أن مكوّن تقييم المخاطر يرتبط بعلاقة إيجابية قوية بالأداء المؤسسي في مؤسسات القطاع العام (يساري وعياش، 2023)</w:t>
      </w:r>
      <w:r w:rsidRPr="007F3886">
        <w:rPr>
          <w:rFonts w:ascii="Simplified Arabic" w:eastAsia="Times New Roman" w:hAnsi="Simplified Arabic" w:cs="Simplified Arabic"/>
          <w:color w:val="000000" w:themeColor="text1"/>
          <w:kern w:val="0"/>
          <w:sz w:val="28"/>
          <w:szCs w:val="28"/>
          <w14:ligatures w14:val="none"/>
        </w:rPr>
        <w:t>.</w:t>
      </w:r>
    </w:p>
    <w:p w14:paraId="02E7A147" w14:textId="51893E71"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ويتعلّق البُعد الثالث  أنشطة الرقابة </w:t>
      </w:r>
      <w:r w:rsidRPr="007F3886">
        <w:rPr>
          <w:rFonts w:ascii="Simplified Arabic" w:eastAsia="Times New Roman" w:hAnsi="Simplified Arabic" w:cs="Simplified Arabic"/>
          <w:color w:val="000000" w:themeColor="text1"/>
          <w:kern w:val="0"/>
          <w:sz w:val="28"/>
          <w:szCs w:val="28"/>
          <w14:ligatures w14:val="none"/>
        </w:rPr>
        <w:t xml:space="preserve">(Control Activities) </w:t>
      </w:r>
      <w:r w:rsidRPr="007F3886">
        <w:rPr>
          <w:rFonts w:ascii="Simplified Arabic" w:eastAsia="Times New Roman" w:hAnsi="Simplified Arabic" w:cs="Simplified Arabic"/>
          <w:color w:val="000000" w:themeColor="text1"/>
          <w:kern w:val="0"/>
          <w:sz w:val="28"/>
          <w:szCs w:val="28"/>
          <w:rtl/>
          <w14:ligatures w14:val="none"/>
        </w:rPr>
        <w:t>بالسياسات والإجراءات التي تضعها المؤسسة لضمان تنفيذ توجيهات الإدارة بشأن معالجة المخاطر، وتشمل هذه الأنشطة الفصل بين المهام، والتصاريح والموافقات، والتحقق والمطابقة، والضوابط المادية على الأصول، والضوابط التقنية المرتبطة بنظم المعلومات. وتُمثّل هذه الأنشطة الترجمة العملية لسياسات الرقابة إلى ممارسات يومية ملموسة تضمن سلامة العمليات ودقتها (علي وكمال وصباح، 2022). أمّا البُعد الرابع — المعلومات والاتصال</w:t>
      </w:r>
      <w:r w:rsidRPr="007F3886">
        <w:rPr>
          <w:rFonts w:ascii="Simplified Arabic" w:eastAsia="Times New Roman" w:hAnsi="Simplified Arabic" w:cs="Simplified Arabic"/>
          <w:color w:val="000000" w:themeColor="text1"/>
          <w:kern w:val="0"/>
          <w:sz w:val="28"/>
          <w:szCs w:val="28"/>
          <w14:ligatures w14:val="none"/>
        </w:rPr>
        <w:t xml:space="preserve"> (Information &amp; Communication) — </w:t>
      </w:r>
      <w:r w:rsidRPr="007F3886">
        <w:rPr>
          <w:rFonts w:ascii="Simplified Arabic" w:eastAsia="Times New Roman" w:hAnsi="Simplified Arabic" w:cs="Simplified Arabic"/>
          <w:color w:val="000000" w:themeColor="text1"/>
          <w:kern w:val="0"/>
          <w:sz w:val="28"/>
          <w:szCs w:val="28"/>
          <w:rtl/>
          <w14:ligatures w14:val="none"/>
        </w:rPr>
        <w:t>فيُعنى بضمان توليد معلومات ذات جودة عالية وتوصيلها في الوقت المناسب إلى الأطراف المعنية داخل المؤسسة وخارجها، بما يُمكّن كل فرد من أداء مسؤولياته الرقابية. ويشمل ذلك نظم المعلومات المحاسبية والإدارية وقنوات الاتصال الداخلية والتقارير الرقابية الدورية</w:t>
      </w:r>
      <w:r w:rsidRPr="007F3886">
        <w:rPr>
          <w:rFonts w:ascii="Simplified Arabic" w:eastAsia="Times New Roman" w:hAnsi="Simplified Arabic" w:cs="Simplified Arabic"/>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14:ligatures w14:val="none"/>
        </w:rPr>
        <w:t>Maaroufi</w:t>
      </w:r>
      <w:proofErr w:type="spellEnd"/>
      <w:r w:rsidRPr="007F3886">
        <w:rPr>
          <w:rFonts w:ascii="Simplified Arabic" w:eastAsia="Times New Roman" w:hAnsi="Simplified Arabic" w:cs="Simplified Arabic"/>
          <w:color w:val="000000" w:themeColor="text1"/>
          <w:kern w:val="0"/>
          <w:sz w:val="28"/>
          <w:szCs w:val="28"/>
          <w14:ligatures w14:val="none"/>
        </w:rPr>
        <w:t xml:space="preserve"> &amp; El Haji, 2022).</w:t>
      </w:r>
    </w:p>
    <w:p w14:paraId="0B22D087" w14:textId="77777777" w:rsidR="009E7E32" w:rsidRPr="007F3886" w:rsidRDefault="009E7E32"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F3886">
        <w:rPr>
          <w:rFonts w:ascii="Simplified Arabic" w:eastAsia="Times New Roman" w:hAnsi="Simplified Arabic" w:cs="Simplified Arabic"/>
          <w:b/>
          <w:bCs/>
          <w:color w:val="000000" w:themeColor="text1"/>
          <w:kern w:val="0"/>
          <w:sz w:val="32"/>
          <w:szCs w:val="32"/>
          <w:rtl/>
          <w14:ligatures w14:val="none"/>
        </w:rPr>
        <w:lastRenderedPageBreak/>
        <w:t>ثالثًا: المتغير التابع — الأداء المؤسسي الحكومي</w:t>
      </w:r>
    </w:p>
    <w:p w14:paraId="51A67335" w14:textId="73B5A6E6"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يُشير مفهوم الأداء المؤسسي في سياق المؤسسات الحكومية إلى الدرجة التي تنجح فيها المؤسسة في تحقيق أهدافها المرسومة واستخدام مواردها المتاحة بكفاءة وفاعلية، وتقديم خدمات عامة تلبّي احتياجات المستفيدين وتوقعاتهم. ويختلف قياس الأداء المؤسسي في القطاع الحكومي عن القطاع الخاص، إذ لا يُعدّ الربح معيارًا جوهريًّا، بل تبرز أبعاد أخرى كجودة الخدمات المقدمة، وكفاءة استخدام الموارد البشرية والمالية والتقنية، وفاعلية تحقيق الأهداف الاستراتيجية، ومستوى رضا المستفيدين (السقا وحمدي وعبد الرحمن، 2023). وقد أشارت الأدبيات إلى أن الأداء المؤسسي الحكومي يتأثر بعوامل متعددة من بينها القيادة الاستراتيجية والتخطيط وتكنولوجيا المعلومات (</w:t>
      </w:r>
      <w:proofErr w:type="spellStart"/>
      <w:r w:rsidRPr="007F3886">
        <w:rPr>
          <w:rFonts w:ascii="Simplified Arabic" w:eastAsia="Times New Roman" w:hAnsi="Simplified Arabic" w:cs="Simplified Arabic"/>
          <w:color w:val="000000" w:themeColor="text1"/>
          <w:kern w:val="0"/>
          <w:sz w:val="28"/>
          <w:szCs w:val="28"/>
          <w:rtl/>
          <w14:ligatures w14:val="none"/>
        </w:rPr>
        <w:t>الذماري</w:t>
      </w:r>
      <w:proofErr w:type="spellEnd"/>
      <w:r w:rsidRPr="007F3886">
        <w:rPr>
          <w:rFonts w:ascii="Simplified Arabic" w:eastAsia="Times New Roman" w:hAnsi="Simplified Arabic" w:cs="Simplified Arabic"/>
          <w:color w:val="000000" w:themeColor="text1"/>
          <w:kern w:val="0"/>
          <w:sz w:val="28"/>
          <w:szCs w:val="28"/>
          <w:rtl/>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rtl/>
          <w14:ligatures w14:val="none"/>
        </w:rPr>
        <w:t>والسنباني</w:t>
      </w:r>
      <w:proofErr w:type="spellEnd"/>
      <w:r w:rsidRPr="007F3886">
        <w:rPr>
          <w:rFonts w:ascii="Simplified Arabic" w:eastAsia="Times New Roman" w:hAnsi="Simplified Arabic" w:cs="Simplified Arabic"/>
          <w:color w:val="000000" w:themeColor="text1"/>
          <w:kern w:val="0"/>
          <w:sz w:val="28"/>
          <w:szCs w:val="28"/>
          <w:rtl/>
          <w14:ligatures w14:val="none"/>
        </w:rPr>
        <w:t xml:space="preserve">، 2024)، غير أن نظام الرقابة الداخلية يظلّ من أكثر العوامل تأثيرًا نظرًا لكونه يتغلغل في جميع العمليات والأنشطة المؤسسية ويُؤثر في جودة المخرجات وسلامة القرارات </w:t>
      </w:r>
      <w:r w:rsidRPr="007F3886">
        <w:rPr>
          <w:rFonts w:ascii="Simplified Arabic" w:eastAsia="Times New Roman" w:hAnsi="Simplified Arabic" w:cs="Simplified Arabic"/>
          <w:color w:val="000000" w:themeColor="text1"/>
          <w:kern w:val="0"/>
          <w:sz w:val="28"/>
          <w:szCs w:val="28"/>
          <w14:ligatures w14:val="none"/>
        </w:rPr>
        <w:t>)</w:t>
      </w:r>
      <w:r w:rsidRPr="007F3886">
        <w:rPr>
          <w:rFonts w:ascii="Simplified Arabic" w:eastAsia="Times New Roman" w:hAnsi="Simplified Arabic" w:cs="Simplified Arabic"/>
          <w:color w:val="000000" w:themeColor="text1"/>
          <w:kern w:val="0"/>
          <w:sz w:val="28"/>
          <w:szCs w:val="28"/>
          <w:rtl/>
          <w14:ligatures w14:val="none"/>
        </w:rPr>
        <w:t>إبراهيم، 2024</w:t>
      </w:r>
      <w:r w:rsidRPr="007F3886">
        <w:rPr>
          <w:rFonts w:ascii="Simplified Arabic" w:eastAsia="Times New Roman" w:hAnsi="Simplified Arabic" w:cs="Simplified Arabic"/>
          <w:color w:val="000000" w:themeColor="text1"/>
          <w:kern w:val="0"/>
          <w:sz w:val="28"/>
          <w:szCs w:val="28"/>
          <w14:ligatures w14:val="none"/>
        </w:rPr>
        <w:t>(</w:t>
      </w:r>
    </w:p>
    <w:p w14:paraId="799E9082" w14:textId="77777777" w:rsidR="009E7E32" w:rsidRPr="007F3886" w:rsidRDefault="009E7E32"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F3886">
        <w:rPr>
          <w:rFonts w:ascii="Simplified Arabic" w:eastAsia="Times New Roman" w:hAnsi="Simplified Arabic" w:cs="Simplified Arabic"/>
          <w:b/>
          <w:bCs/>
          <w:color w:val="000000" w:themeColor="text1"/>
          <w:kern w:val="0"/>
          <w:sz w:val="32"/>
          <w:szCs w:val="32"/>
          <w:rtl/>
          <w14:ligatures w14:val="none"/>
        </w:rPr>
        <w:t>رابعًا: العلاقة النظرية بين المتغيرين</w:t>
      </w:r>
    </w:p>
    <w:p w14:paraId="531ABB18" w14:textId="77777777" w:rsidR="009E7E32" w:rsidRPr="007F3886" w:rsidRDefault="009E7E32"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تقوم العلاقة النظرية بين نظام الرقابة الداخلية والأداء المؤسسي على منطق سببي مفاده أن البيئة الرقابية السليمة تُهيّئ مناخًا مؤسسيًّا يدعم النزاهة والكفاءة، وأن التقييم الفعّال للمخاطر يُمكّن المؤسسة من استباق التهديدات وتخصيص مواردها بصورة رشيدة، وأن أنشطة الرقابة المُحكمة تضمن تنفيذ العمليات وفق المعايير المطلوبة، وأن نظام المعلومات والاتصال الكفء يُوفّر قاعدة صلبة لاتخاذ القرارات الإدارية والمالية. وعندما تتكامل هذه المكوّنات الأربعة وتعمل بشكل متناسق، فإنها تُفرز أثرًا تراكميًّا إيجابيًّا ينعكس على مختلف أبعاد الأداء المؤسسي</w:t>
      </w:r>
      <w:r w:rsidRPr="007F3886">
        <w:rPr>
          <w:rFonts w:ascii="Simplified Arabic" w:eastAsia="Times New Roman" w:hAnsi="Simplified Arabic" w:cs="Simplified Arabic"/>
          <w:color w:val="000000" w:themeColor="text1"/>
          <w:kern w:val="0"/>
          <w:sz w:val="28"/>
          <w:szCs w:val="28"/>
          <w14:ligatures w14:val="none"/>
        </w:rPr>
        <w:t xml:space="preserve"> (Tetteh, Kwarteng, </w:t>
      </w:r>
      <w:proofErr w:type="spellStart"/>
      <w:r w:rsidRPr="007F3886">
        <w:rPr>
          <w:rFonts w:ascii="Simplified Arabic" w:eastAsia="Times New Roman" w:hAnsi="Simplified Arabic" w:cs="Simplified Arabic"/>
          <w:color w:val="000000" w:themeColor="text1"/>
          <w:kern w:val="0"/>
          <w:sz w:val="28"/>
          <w:szCs w:val="28"/>
          <w14:ligatures w14:val="none"/>
        </w:rPr>
        <w:t>Aveh</w:t>
      </w:r>
      <w:proofErr w:type="spellEnd"/>
      <w:r w:rsidRPr="007F3886">
        <w:rPr>
          <w:rFonts w:ascii="Simplified Arabic" w:eastAsia="Times New Roman" w:hAnsi="Simplified Arabic" w:cs="Simplified Arabic"/>
          <w:color w:val="000000" w:themeColor="text1"/>
          <w:kern w:val="0"/>
          <w:sz w:val="28"/>
          <w:szCs w:val="28"/>
          <w14:ligatures w14:val="none"/>
        </w:rPr>
        <w:t xml:space="preserve">, Dadzie, &amp; Asante-Darko, 2024). </w:t>
      </w:r>
      <w:r w:rsidRPr="007F3886">
        <w:rPr>
          <w:rFonts w:ascii="Simplified Arabic" w:eastAsia="Times New Roman" w:hAnsi="Simplified Arabic" w:cs="Simplified Arabic"/>
          <w:color w:val="000000" w:themeColor="text1"/>
          <w:kern w:val="0"/>
          <w:sz w:val="28"/>
          <w:szCs w:val="28"/>
          <w:rtl/>
          <w14:ligatures w14:val="none"/>
        </w:rPr>
        <w:t>وقد دعمت الشواهد التجريبية هذا التصوّر النظري، حيث أثبتت دراسات حديثة أن تعزيز مكوّنات الرقابة الداخلية يرتبط إيجابيًّا بتحسين مستوى الابتكار والأداء التنظيمي في القطاع العام</w:t>
      </w:r>
      <w:r w:rsidRPr="007F3886">
        <w:rPr>
          <w:rFonts w:ascii="Simplified Arabic" w:eastAsia="Times New Roman" w:hAnsi="Simplified Arabic" w:cs="Simplified Arabic"/>
          <w:color w:val="000000" w:themeColor="text1"/>
          <w:kern w:val="0"/>
          <w:sz w:val="28"/>
          <w:szCs w:val="28"/>
          <w14:ligatures w14:val="none"/>
        </w:rPr>
        <w:t xml:space="preserve"> (Hoai, Hung, &amp; Nguyen, 2022)</w:t>
      </w:r>
      <w:r w:rsidRPr="007F3886">
        <w:rPr>
          <w:rFonts w:ascii="Simplified Arabic" w:eastAsia="Times New Roman" w:hAnsi="Simplified Arabic" w:cs="Simplified Arabic"/>
          <w:color w:val="000000" w:themeColor="text1"/>
          <w:kern w:val="0"/>
          <w:sz w:val="28"/>
          <w:szCs w:val="28"/>
          <w:rtl/>
          <w14:ligatures w14:val="none"/>
        </w:rPr>
        <w:t>، وأن فاعلية نظام المراجعة الداخلية تنعكس بصورة دالّة إحصائيًّا على أداء المؤسسات في الأسواق الناشئة</w:t>
      </w:r>
      <w:r w:rsidRPr="007F3886">
        <w:rPr>
          <w:rFonts w:ascii="Simplified Arabic" w:eastAsia="Times New Roman" w:hAnsi="Simplified Arabic" w:cs="Simplified Arabic"/>
          <w:color w:val="000000" w:themeColor="text1"/>
          <w:kern w:val="0"/>
          <w:sz w:val="28"/>
          <w:szCs w:val="28"/>
          <w14:ligatures w14:val="none"/>
        </w:rPr>
        <w:t xml:space="preserve"> (Farhan &amp; Zhu, 2024)</w:t>
      </w:r>
      <w:r w:rsidRPr="007F3886">
        <w:rPr>
          <w:rFonts w:ascii="Simplified Arabic" w:eastAsia="Times New Roman" w:hAnsi="Simplified Arabic" w:cs="Simplified Arabic"/>
          <w:color w:val="000000" w:themeColor="text1"/>
          <w:kern w:val="0"/>
          <w:sz w:val="28"/>
          <w:szCs w:val="28"/>
          <w:rtl/>
          <w14:ligatures w14:val="none"/>
        </w:rPr>
        <w:t>، وأن تقوية آليات الرقابة الداخلية في المنظمات الحكومية المحلية يُسهم في الحدّ من الفساد وتحقيق التنمية الاقتصادية</w:t>
      </w:r>
      <w:r w:rsidRPr="007F3886">
        <w:rPr>
          <w:rFonts w:ascii="Simplified Arabic" w:eastAsia="Times New Roman" w:hAnsi="Simplified Arabic" w:cs="Simplified Arabic"/>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14:ligatures w14:val="none"/>
        </w:rPr>
        <w:t>Toudas</w:t>
      </w:r>
      <w:proofErr w:type="spellEnd"/>
      <w:r w:rsidRPr="007F3886">
        <w:rPr>
          <w:rFonts w:ascii="Simplified Arabic" w:eastAsia="Times New Roman" w:hAnsi="Simplified Arabic" w:cs="Simplified Arabic"/>
          <w:color w:val="000000" w:themeColor="text1"/>
          <w:kern w:val="0"/>
          <w:sz w:val="28"/>
          <w:szCs w:val="28"/>
          <w14:ligatures w14:val="none"/>
        </w:rPr>
        <w:t xml:space="preserve">, </w:t>
      </w:r>
      <w:proofErr w:type="spellStart"/>
      <w:r w:rsidRPr="007F3886">
        <w:rPr>
          <w:rFonts w:ascii="Simplified Arabic" w:eastAsia="Times New Roman" w:hAnsi="Simplified Arabic" w:cs="Simplified Arabic"/>
          <w:color w:val="000000" w:themeColor="text1"/>
          <w:kern w:val="0"/>
          <w:sz w:val="28"/>
          <w:szCs w:val="28"/>
          <w14:ligatures w14:val="none"/>
        </w:rPr>
        <w:t>Poutos</w:t>
      </w:r>
      <w:proofErr w:type="spellEnd"/>
      <w:r w:rsidRPr="007F3886">
        <w:rPr>
          <w:rFonts w:ascii="Simplified Arabic" w:eastAsia="Times New Roman" w:hAnsi="Simplified Arabic" w:cs="Simplified Arabic"/>
          <w:color w:val="000000" w:themeColor="text1"/>
          <w:kern w:val="0"/>
          <w:sz w:val="28"/>
          <w:szCs w:val="28"/>
          <w14:ligatures w14:val="none"/>
        </w:rPr>
        <w:t>, &amp; Balios, 2024).</w:t>
      </w:r>
    </w:p>
    <w:p w14:paraId="4519AFBE" w14:textId="4C090594" w:rsidR="002B1076" w:rsidRPr="007F3886" w:rsidRDefault="002B1076" w:rsidP="002B1076">
      <w:pPr>
        <w:pStyle w:val="a8"/>
        <w:bidi/>
        <w:spacing w:line="276" w:lineRule="auto"/>
        <w:jc w:val="both"/>
        <w:outlineLvl w:val="1"/>
        <w:rPr>
          <w:rFonts w:ascii="Simplified Arabic" w:hAnsi="Simplified Arabic" w:cs="Simplified Arabic"/>
          <w:b/>
          <w:bCs/>
          <w:color w:val="000000" w:themeColor="text1"/>
          <w:sz w:val="36"/>
          <w:szCs w:val="36"/>
          <w:rtl/>
        </w:rPr>
      </w:pPr>
      <w:bookmarkStart w:id="23" w:name="_Toc233156599"/>
      <w:bookmarkStart w:id="24" w:name="_Toc169790506"/>
      <w:bookmarkEnd w:id="20"/>
      <w:bookmarkEnd w:id="21"/>
      <w:bookmarkEnd w:id="22"/>
      <w:r w:rsidRPr="007F3886">
        <w:rPr>
          <w:rFonts w:ascii="Simplified Arabic" w:hAnsi="Simplified Arabic" w:cs="Simplified Arabic"/>
          <w:b/>
          <w:bCs/>
          <w:color w:val="000000" w:themeColor="text1"/>
          <w:sz w:val="36"/>
          <w:szCs w:val="36"/>
          <w:rtl/>
        </w:rPr>
        <w:t>10.1 المنهجية وطرق البحث:</w:t>
      </w:r>
      <w:bookmarkEnd w:id="23"/>
    </w:p>
    <w:p w14:paraId="3568CBAF" w14:textId="55F79888" w:rsidR="00234633" w:rsidRPr="007F3886" w:rsidRDefault="00234633" w:rsidP="002B1076">
      <w:pPr>
        <w:pStyle w:val="a8"/>
        <w:bidi/>
        <w:spacing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lastRenderedPageBreak/>
        <w:t>سيعتمد الباحث في هذه الدراسة على المنهج الوصفي التحليلي بوصفه المنهج الأنسب لطبيعة الموضوع وأهدافه، إذ يُتيح هذا المنهج وصف الظاهرة المدروسة  نظام الرقابة الداخلية بأبعاده الأربعة وعلاقته بالأداء المؤسسي  وصفًا دقيقًا كما هي في الواقع، ثم تحليل البيانات المُجمَّعة كمّيًّا للكشف عن طبيعة العلاقات والأثر بين المتغيرات. وسيجمع هذا المنهج بين الجانب النظري المُتمثّل في مراجعة الأدبيات والدراسات السابقة العربية والأجنبية ذات الصلة بنظم الرقابة الداخلية وفق إطار</w:t>
      </w:r>
      <w:r w:rsidRPr="007F3886">
        <w:rPr>
          <w:rFonts w:ascii="Simplified Arabic" w:hAnsi="Simplified Arabic" w:cs="Simplified Arabic"/>
          <w:color w:val="000000" w:themeColor="text1"/>
          <w:sz w:val="28"/>
          <w:szCs w:val="28"/>
        </w:rPr>
        <w:t xml:space="preserve"> COSO </w:t>
      </w:r>
      <w:r w:rsidRPr="007F3886">
        <w:rPr>
          <w:rFonts w:ascii="Simplified Arabic" w:hAnsi="Simplified Arabic" w:cs="Simplified Arabic"/>
          <w:color w:val="000000" w:themeColor="text1"/>
          <w:sz w:val="28"/>
          <w:szCs w:val="28"/>
          <w:rtl/>
        </w:rPr>
        <w:t>والأداء المؤسسي الحكومي، والجانب الميداني المُتمثّل في تصميم استبانة موجّهة وتوزيعها على عيّنة مُمثّلة من العاملين في المؤسسات الحكومية المستهدفة</w:t>
      </w:r>
      <w:r w:rsidRPr="007F3886">
        <w:rPr>
          <w:rFonts w:ascii="Simplified Arabic" w:hAnsi="Simplified Arabic" w:cs="Simplified Arabic"/>
          <w:color w:val="000000" w:themeColor="text1"/>
          <w:sz w:val="28"/>
          <w:szCs w:val="28"/>
        </w:rPr>
        <w:t>.</w:t>
      </w:r>
    </w:p>
    <w:p w14:paraId="105AD45D" w14:textId="77777777" w:rsidR="00234633" w:rsidRPr="007F3886" w:rsidRDefault="00234633" w:rsidP="002B1076">
      <w:pPr>
        <w:pStyle w:val="a8"/>
        <w:bidi/>
        <w:spacing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وسيمرّ التطبيق الميداني بعدّة مراحل منهجية مُتتابعة؛ إذ سيقوم الباحث أولًا بصياغة أداة الدراسة بالاستناد إلى الإطار النظري والمقاييس المُعتمدة في الأدبيات، ثم سيُعرض الاستبيان على مجموعة من المحكّمين الأكاديميين والمهنيين للتحقق من صدق المحتوى، يعقب ذلك إجراء دراسة استطلاعية على عيّنة محدودة لاختبار ثبات الأداة باستخدام معامل </w:t>
      </w:r>
      <w:proofErr w:type="spellStart"/>
      <w:r w:rsidRPr="007F3886">
        <w:rPr>
          <w:rFonts w:ascii="Simplified Arabic" w:hAnsi="Simplified Arabic" w:cs="Simplified Arabic"/>
          <w:color w:val="000000" w:themeColor="text1"/>
          <w:sz w:val="28"/>
          <w:szCs w:val="28"/>
          <w:rtl/>
        </w:rPr>
        <w:t>كرونباخ</w:t>
      </w:r>
      <w:proofErr w:type="spellEnd"/>
      <w:r w:rsidRPr="007F3886">
        <w:rPr>
          <w:rFonts w:ascii="Simplified Arabic" w:hAnsi="Simplified Arabic" w:cs="Simplified Arabic"/>
          <w:color w:val="000000" w:themeColor="text1"/>
          <w:sz w:val="28"/>
          <w:szCs w:val="28"/>
          <w:rtl/>
        </w:rPr>
        <w:t xml:space="preserve"> ألفا، وبعد التأكد من الخصائص </w:t>
      </w:r>
      <w:proofErr w:type="spellStart"/>
      <w:r w:rsidRPr="007F3886">
        <w:rPr>
          <w:rFonts w:ascii="Simplified Arabic" w:hAnsi="Simplified Arabic" w:cs="Simplified Arabic"/>
          <w:color w:val="000000" w:themeColor="text1"/>
          <w:sz w:val="28"/>
          <w:szCs w:val="28"/>
          <w:rtl/>
        </w:rPr>
        <w:t>السيكومترية</w:t>
      </w:r>
      <w:proofErr w:type="spellEnd"/>
      <w:r w:rsidRPr="007F3886">
        <w:rPr>
          <w:rFonts w:ascii="Simplified Arabic" w:hAnsi="Simplified Arabic" w:cs="Simplified Arabic"/>
          <w:color w:val="000000" w:themeColor="text1"/>
          <w:sz w:val="28"/>
          <w:szCs w:val="28"/>
          <w:rtl/>
        </w:rPr>
        <w:t xml:space="preserve"> للاستبانة سيُوزَّع على عيّنة الدراسة النهائية، وستُعالَج البيانات إحصائيًّا باستخدام البرنامج الإحصائي</w:t>
      </w:r>
      <w:r w:rsidRPr="007F3886">
        <w:rPr>
          <w:rFonts w:ascii="Simplified Arabic" w:hAnsi="Simplified Arabic" w:cs="Simplified Arabic"/>
          <w:color w:val="000000" w:themeColor="text1"/>
          <w:sz w:val="28"/>
          <w:szCs w:val="28"/>
        </w:rPr>
        <w:t xml:space="preserve"> SPSS </w:t>
      </w:r>
      <w:r w:rsidRPr="007F3886">
        <w:rPr>
          <w:rFonts w:ascii="Simplified Arabic" w:hAnsi="Simplified Arabic" w:cs="Simplified Arabic"/>
          <w:color w:val="000000" w:themeColor="text1"/>
          <w:sz w:val="28"/>
          <w:szCs w:val="28"/>
          <w:rtl/>
        </w:rPr>
        <w:t>لاستخراج النتائج واختبار الفرضيات</w:t>
      </w:r>
      <w:r w:rsidRPr="007F3886">
        <w:rPr>
          <w:rFonts w:ascii="Simplified Arabic" w:hAnsi="Simplified Arabic" w:cs="Simplified Arabic"/>
          <w:color w:val="000000" w:themeColor="text1"/>
          <w:sz w:val="28"/>
          <w:szCs w:val="28"/>
        </w:rPr>
        <w:t>.</w:t>
      </w:r>
    </w:p>
    <w:p w14:paraId="4BD040D4" w14:textId="457343FD" w:rsidR="002B1076" w:rsidRPr="007F3886" w:rsidRDefault="002B1076" w:rsidP="002B1076">
      <w:pPr>
        <w:pStyle w:val="a8"/>
        <w:bidi/>
        <w:spacing w:line="276" w:lineRule="auto"/>
        <w:jc w:val="both"/>
        <w:outlineLvl w:val="1"/>
        <w:rPr>
          <w:rFonts w:ascii="Simplified Arabic" w:hAnsi="Simplified Arabic" w:cs="Simplified Arabic"/>
          <w:b/>
          <w:bCs/>
          <w:color w:val="000000" w:themeColor="text1"/>
          <w:sz w:val="36"/>
          <w:szCs w:val="36"/>
          <w:rtl/>
        </w:rPr>
      </w:pPr>
      <w:bookmarkStart w:id="25" w:name="_Toc233156600"/>
      <w:r w:rsidRPr="007F3886">
        <w:rPr>
          <w:rFonts w:ascii="Simplified Arabic" w:hAnsi="Simplified Arabic" w:cs="Simplified Arabic"/>
          <w:b/>
          <w:bCs/>
          <w:color w:val="000000" w:themeColor="text1"/>
          <w:sz w:val="36"/>
          <w:szCs w:val="36"/>
          <w:rtl/>
        </w:rPr>
        <w:t>11.1 مجتمع وعينة الدراسة</w:t>
      </w:r>
      <w:bookmarkEnd w:id="25"/>
    </w:p>
    <w:p w14:paraId="48E12753" w14:textId="77777777" w:rsidR="00234633" w:rsidRPr="007F3886" w:rsidRDefault="00234633" w:rsidP="002B1076">
      <w:pPr>
        <w:pStyle w:val="a8"/>
        <w:bidi/>
        <w:spacing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سيتكوّن مجتمع الدراسة من جميع العاملين في الإدارات الرقابية والمالية والإدارية في المؤسسات الحكومية محلّ الدراسة، وسيشمل ذلك المراجعين الداخليين، ومديري الإدارات المالية، ورؤساء الأقسام الإدارية، والمشرفين على أنظمة الرقابة والمتابعة، والموظفين ذوي العلاقة المباشرة بتطبيق إجراءات الرقابة الداخلية وتقييم الأداء المؤسسي. وبناءً على الإحصاءات الرسمية المتاحة، سيُقدَّر حجم مجتمع الدراسة بنحو 450 موظفًا وموظفة يشغلون المواقع الوظيفية المذكورة في الجهات الحكومية المستهدفة</w:t>
      </w:r>
      <w:r w:rsidRPr="007F3886">
        <w:rPr>
          <w:rFonts w:ascii="Simplified Arabic" w:hAnsi="Simplified Arabic" w:cs="Simplified Arabic"/>
          <w:color w:val="000000" w:themeColor="text1"/>
          <w:sz w:val="28"/>
          <w:szCs w:val="28"/>
        </w:rPr>
        <w:t>.</w:t>
      </w:r>
    </w:p>
    <w:p w14:paraId="00AE863B" w14:textId="77777777" w:rsidR="00234633" w:rsidRPr="007F3886" w:rsidRDefault="00234633" w:rsidP="002B1076">
      <w:pPr>
        <w:pStyle w:val="a8"/>
        <w:bidi/>
        <w:spacing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وسيعتمد الباحث أسلوب العيّنة العشوائية الطبقية لضمان تمثيل مختلف المستويات الوظيفية والإدارية تمثيلًا متناسبًا، وسيُحدَّد حجم العيّنة وفقًا لجدول </w:t>
      </w:r>
      <w:proofErr w:type="spellStart"/>
      <w:r w:rsidRPr="007F3886">
        <w:rPr>
          <w:rFonts w:ascii="Simplified Arabic" w:hAnsi="Simplified Arabic" w:cs="Simplified Arabic"/>
          <w:color w:val="000000" w:themeColor="text1"/>
          <w:sz w:val="28"/>
          <w:szCs w:val="28"/>
          <w:rtl/>
        </w:rPr>
        <w:t>كريجسي</w:t>
      </w:r>
      <w:proofErr w:type="spellEnd"/>
      <w:r w:rsidRPr="007F3886">
        <w:rPr>
          <w:rFonts w:ascii="Simplified Arabic" w:hAnsi="Simplified Arabic" w:cs="Simplified Arabic"/>
          <w:color w:val="000000" w:themeColor="text1"/>
          <w:sz w:val="28"/>
          <w:szCs w:val="28"/>
          <w:rtl/>
        </w:rPr>
        <w:t xml:space="preserve"> ومورجان</w:t>
      </w:r>
      <w:r w:rsidRPr="007F3886">
        <w:rPr>
          <w:rFonts w:ascii="Simplified Arabic" w:hAnsi="Simplified Arabic" w:cs="Simplified Arabic"/>
          <w:color w:val="000000" w:themeColor="text1"/>
          <w:sz w:val="28"/>
          <w:szCs w:val="28"/>
        </w:rPr>
        <w:t xml:space="preserve"> (</w:t>
      </w:r>
      <w:proofErr w:type="spellStart"/>
      <w:r w:rsidRPr="007F3886">
        <w:rPr>
          <w:rFonts w:ascii="Simplified Arabic" w:hAnsi="Simplified Arabic" w:cs="Simplified Arabic"/>
          <w:color w:val="000000" w:themeColor="text1"/>
          <w:sz w:val="28"/>
          <w:szCs w:val="28"/>
        </w:rPr>
        <w:t>Krejcie</w:t>
      </w:r>
      <w:proofErr w:type="spellEnd"/>
      <w:r w:rsidRPr="007F3886">
        <w:rPr>
          <w:rFonts w:ascii="Simplified Arabic" w:hAnsi="Simplified Arabic" w:cs="Simplified Arabic"/>
          <w:color w:val="000000" w:themeColor="text1"/>
          <w:sz w:val="28"/>
          <w:szCs w:val="28"/>
        </w:rPr>
        <w:t xml:space="preserve"> &amp; Morgan, 1970) </w:t>
      </w:r>
      <w:r w:rsidRPr="007F3886">
        <w:rPr>
          <w:rFonts w:ascii="Simplified Arabic" w:hAnsi="Simplified Arabic" w:cs="Simplified Arabic"/>
          <w:color w:val="000000" w:themeColor="text1"/>
          <w:sz w:val="28"/>
          <w:szCs w:val="28"/>
          <w:rtl/>
        </w:rPr>
        <w:t xml:space="preserve">بما يتناسب مع حجم المجتمع؛ حيث سيبلغ الحد الأدنى المطلوب للعيّنة نحو 210 مفردات. وتحسُّبًا لاحتمالات عدم الاسترداد أو الاستبانات غير الصالحة، سيُوزَّع الباحث ما لا يقلّ عن 260 استبانة، مُستهدفًا استرداد </w:t>
      </w:r>
      <w:r w:rsidRPr="007F3886">
        <w:rPr>
          <w:rFonts w:ascii="Simplified Arabic" w:hAnsi="Simplified Arabic" w:cs="Simplified Arabic"/>
          <w:color w:val="000000" w:themeColor="text1"/>
          <w:sz w:val="28"/>
          <w:szCs w:val="28"/>
        </w:rPr>
        <w:lastRenderedPageBreak/>
        <w:t xml:space="preserve">220 </w:t>
      </w:r>
      <w:r w:rsidRPr="007F3886">
        <w:rPr>
          <w:rFonts w:ascii="Simplified Arabic" w:hAnsi="Simplified Arabic" w:cs="Simplified Arabic"/>
          <w:color w:val="000000" w:themeColor="text1"/>
          <w:sz w:val="28"/>
          <w:szCs w:val="28"/>
          <w:rtl/>
        </w:rPr>
        <w:t>استبانة صالحة للتحليل الإحصائي على الأقل، بما يُحقّق نسبة استجابة لا تقلّ عن 85%، وهي نسبة مقبولة علميًّا في بحوث العلوم الإدارية والاجتماعية</w:t>
      </w:r>
      <w:r w:rsidRPr="007F3886">
        <w:rPr>
          <w:rFonts w:ascii="Simplified Arabic" w:hAnsi="Simplified Arabic" w:cs="Simplified Arabic"/>
          <w:color w:val="000000" w:themeColor="text1"/>
          <w:sz w:val="28"/>
          <w:szCs w:val="28"/>
        </w:rPr>
        <w:t>.</w:t>
      </w:r>
    </w:p>
    <w:p w14:paraId="68B6EAFE" w14:textId="73058425" w:rsidR="00E42E37" w:rsidRPr="007F3886" w:rsidRDefault="002B1076" w:rsidP="002B10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2661766"/>
      <w:bookmarkStart w:id="27" w:name="_Toc233156601"/>
      <w:r w:rsidRPr="007F3886">
        <w:rPr>
          <w:rFonts w:ascii="Simplified Arabic" w:eastAsia="Times New Roman" w:hAnsi="Simplified Arabic" w:cs="Simplified Arabic" w:hint="cs"/>
          <w:b/>
          <w:bCs/>
          <w:color w:val="000000" w:themeColor="text1"/>
          <w:kern w:val="36"/>
          <w:sz w:val="36"/>
          <w:szCs w:val="36"/>
          <w:rtl/>
          <w14:ligatures w14:val="none"/>
        </w:rPr>
        <w:t>12.1</w:t>
      </w:r>
      <w:r w:rsidR="00E42E37" w:rsidRPr="007F3886">
        <w:rPr>
          <w:rFonts w:ascii="Simplified Arabic" w:eastAsia="Times New Roman" w:hAnsi="Simplified Arabic" w:cs="Simplified Arabic"/>
          <w:b/>
          <w:bCs/>
          <w:color w:val="000000" w:themeColor="text1"/>
          <w:kern w:val="36"/>
          <w:sz w:val="36"/>
          <w:szCs w:val="36"/>
          <w:rtl/>
          <w14:ligatures w14:val="none"/>
        </w:rPr>
        <w:t xml:space="preserve"> مصادر جمع البيانات</w:t>
      </w:r>
      <w:bookmarkEnd w:id="26"/>
      <w:bookmarkEnd w:id="27"/>
    </w:p>
    <w:p w14:paraId="30523535" w14:textId="77777777" w:rsidR="00234633" w:rsidRPr="007F3886" w:rsidRDefault="00234633" w:rsidP="002B1076">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rtl/>
          <w14:ligatures w14:val="none"/>
        </w:rPr>
      </w:pPr>
      <w:bookmarkStart w:id="28" w:name="_Toc222661767"/>
      <w:r w:rsidRPr="007F3886">
        <w:rPr>
          <w:rFonts w:ascii="Simplified Arabic" w:hAnsi="Simplified Arabic" w:cs="Simplified Arabic"/>
          <w:color w:val="000000" w:themeColor="text1"/>
          <w:sz w:val="28"/>
          <w:szCs w:val="28"/>
          <w:rtl/>
        </w:rPr>
        <w:t>ستعتمد الدراسة على نوعين أساسيين من المصادر. أمّا المصادر الثانوية فتتمثّل في الكتب والمراجع العلمية المتخصصة في الرقابة الداخلية والأداء المؤسسي، والرسائل الجامعية (ماجستير ودكتوراه)، والدوريات والمجلات العلمية المحكّمة العربية والأجنبية، والتقارير والنشرات الرسمية الصادرة عن الجهات الحكومية، فضلًا عن المعايير الدولية للرقابة الداخلية وبخاصة إطار</w:t>
      </w:r>
      <w:r w:rsidRPr="007F3886">
        <w:rPr>
          <w:rFonts w:ascii="Simplified Arabic" w:hAnsi="Simplified Arabic" w:cs="Simplified Arabic"/>
          <w:color w:val="000000" w:themeColor="text1"/>
          <w:sz w:val="28"/>
          <w:szCs w:val="28"/>
        </w:rPr>
        <w:t xml:space="preserve"> COSO </w:t>
      </w:r>
      <w:r w:rsidRPr="007F3886">
        <w:rPr>
          <w:rFonts w:ascii="Simplified Arabic" w:hAnsi="Simplified Arabic" w:cs="Simplified Arabic"/>
          <w:color w:val="000000" w:themeColor="text1"/>
          <w:sz w:val="28"/>
          <w:szCs w:val="28"/>
          <w:rtl/>
        </w:rPr>
        <w:t>المُحدَّث. وأمّا المصادر الأولية فتتمثّل في الاستبانة التي سيُصمّمها الباحث خصيصًا لأغراض هذه الدراسة، والتي ستُوزَّع إلكترونيًّا وورقيًّا على أفراد العيّنة لجمع بياناتهم وآرائهم حول واقع تطبيق أبعاد الرقابة الداخلية ومستوى الأداء المؤسسي في مؤسساتهم</w:t>
      </w:r>
      <w:r w:rsidRPr="007F3886">
        <w:rPr>
          <w:rFonts w:ascii="Simplified Arabic" w:hAnsi="Simplified Arabic" w:cs="Simplified Arabic"/>
          <w:color w:val="000000" w:themeColor="text1"/>
          <w:sz w:val="28"/>
          <w:szCs w:val="28"/>
        </w:rPr>
        <w:t>.</w:t>
      </w:r>
    </w:p>
    <w:p w14:paraId="778BCA42" w14:textId="5CC11F43" w:rsidR="00234633" w:rsidRPr="007F3886" w:rsidRDefault="002B1076" w:rsidP="002B10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33156602"/>
      <w:bookmarkStart w:id="30" w:name="_Toc222661768"/>
      <w:bookmarkEnd w:id="28"/>
      <w:r w:rsidRPr="007F3886">
        <w:rPr>
          <w:rFonts w:ascii="Simplified Arabic" w:eastAsia="Times New Roman" w:hAnsi="Simplified Arabic" w:cs="Simplified Arabic" w:hint="cs"/>
          <w:b/>
          <w:bCs/>
          <w:color w:val="000000" w:themeColor="text1"/>
          <w:kern w:val="0"/>
          <w:sz w:val="36"/>
          <w:szCs w:val="36"/>
          <w:rtl/>
          <w14:ligatures w14:val="none"/>
        </w:rPr>
        <w:t xml:space="preserve">13.1 </w:t>
      </w:r>
      <w:r w:rsidR="00234633" w:rsidRPr="007F3886">
        <w:rPr>
          <w:rFonts w:ascii="Simplified Arabic" w:eastAsia="Times New Roman" w:hAnsi="Simplified Arabic" w:cs="Simplified Arabic"/>
          <w:b/>
          <w:bCs/>
          <w:color w:val="000000" w:themeColor="text1"/>
          <w:kern w:val="0"/>
          <w:sz w:val="36"/>
          <w:szCs w:val="36"/>
          <w:rtl/>
          <w14:ligatures w14:val="none"/>
        </w:rPr>
        <w:t xml:space="preserve"> أداة الدراسة (الاستبانة)</w:t>
      </w:r>
      <w:bookmarkEnd w:id="29"/>
    </w:p>
    <w:p w14:paraId="48DB468E" w14:textId="77777777" w:rsidR="00234633" w:rsidRPr="007F3886" w:rsidRDefault="00234633" w:rsidP="002B10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ستتألّف الاستبانة من ثلاثة أقسام رئيسة</w:t>
      </w:r>
      <w:r w:rsidRPr="007F3886">
        <w:rPr>
          <w:rFonts w:ascii="Simplified Arabic" w:eastAsia="Times New Roman" w:hAnsi="Simplified Arabic" w:cs="Simplified Arabic"/>
          <w:b/>
          <w:bCs/>
          <w:color w:val="000000" w:themeColor="text1"/>
          <w:kern w:val="0"/>
          <w:sz w:val="28"/>
          <w:szCs w:val="28"/>
          <w14:ligatures w14:val="none"/>
        </w:rPr>
        <w:t>:</w:t>
      </w:r>
    </w:p>
    <w:p w14:paraId="1F2E83BD" w14:textId="77777777" w:rsidR="00234633" w:rsidRPr="007F3886" w:rsidRDefault="00234633" w:rsidP="002B1076">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القسم الأول</w:t>
      </w:r>
      <w:r w:rsidRPr="007F3886">
        <w:rPr>
          <w:rFonts w:ascii="Simplified Arabic" w:eastAsia="Times New Roman" w:hAnsi="Simplified Arabic" w:cs="Simplified Arabic"/>
          <w:color w:val="000000" w:themeColor="text1"/>
          <w:kern w:val="0"/>
          <w:sz w:val="28"/>
          <w:szCs w:val="28"/>
          <w:rtl/>
          <w14:ligatures w14:val="none"/>
        </w:rPr>
        <w:t xml:space="preserve"> — البيانات الديموغرافية والوظيفية</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سيتضمّن هذا القسم معلومات عن الجنس، والمؤهل العلمي، وسنوات الخبرة، والمستوى الوظيفي، وذلك لاستخدامها في تحليل الفروق الإحصائية وفقًا للمتغيرات الشخصية والوظيفية</w:t>
      </w:r>
      <w:r w:rsidRPr="007F3886">
        <w:rPr>
          <w:rFonts w:ascii="Simplified Arabic" w:eastAsia="Times New Roman" w:hAnsi="Simplified Arabic" w:cs="Simplified Arabic"/>
          <w:color w:val="000000" w:themeColor="text1"/>
          <w:kern w:val="0"/>
          <w:sz w:val="28"/>
          <w:szCs w:val="28"/>
          <w14:ligatures w14:val="none"/>
        </w:rPr>
        <w:t>.</w:t>
      </w:r>
    </w:p>
    <w:p w14:paraId="5680AE71" w14:textId="77777777" w:rsidR="00234633" w:rsidRPr="007F3886" w:rsidRDefault="00234633" w:rsidP="002B1076">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القسم الثاني</w:t>
      </w:r>
      <w:r w:rsidRPr="007F3886">
        <w:rPr>
          <w:rFonts w:ascii="Simplified Arabic" w:eastAsia="Times New Roman" w:hAnsi="Simplified Arabic" w:cs="Simplified Arabic"/>
          <w:color w:val="000000" w:themeColor="text1"/>
          <w:kern w:val="0"/>
          <w:sz w:val="28"/>
          <w:szCs w:val="28"/>
          <w:rtl/>
          <w14:ligatures w14:val="none"/>
        </w:rPr>
        <w:t xml:space="preserve"> — المتغير المستقل (نظام الرقابة الداخلية)</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سيُقاس هذا المتغير من خلال أربعة أبعاد، يتضمّن كل بُعد منها 4 فقرات، ليكون إجمالي فقرات هذا القسم 16 فقرة، موزَّعة على النحو التالي: البُعد الأول — البيئة الرقابية (4 فقرات)، والبُعد الثاني — تقييم المخاطر (4 فقرات)، والبُعد الثالث — أنشطة الرقابة (4 فقرات)، والبُعد الرابع</w:t>
      </w:r>
      <w:r w:rsidRPr="007F3886">
        <w:rPr>
          <w:rFonts w:ascii="Simplified Arabic" w:eastAsia="Times New Roman" w:hAnsi="Simplified Arabic" w:cs="Simplified Arabic"/>
          <w:color w:val="000000" w:themeColor="text1"/>
          <w:kern w:val="0"/>
          <w:sz w:val="28"/>
          <w:szCs w:val="28"/>
          <w14:ligatures w14:val="none"/>
        </w:rPr>
        <w:t xml:space="preserve"> — </w:t>
      </w:r>
      <w:r w:rsidRPr="007F3886">
        <w:rPr>
          <w:rFonts w:ascii="Simplified Arabic" w:eastAsia="Times New Roman" w:hAnsi="Simplified Arabic" w:cs="Simplified Arabic"/>
          <w:color w:val="000000" w:themeColor="text1"/>
          <w:kern w:val="0"/>
          <w:sz w:val="28"/>
          <w:szCs w:val="28"/>
          <w:rtl/>
          <w14:ligatures w14:val="none"/>
        </w:rPr>
        <w:t>المعلومات والاتصال (4 فقرات)</w:t>
      </w:r>
      <w:r w:rsidRPr="007F3886">
        <w:rPr>
          <w:rFonts w:ascii="Simplified Arabic" w:eastAsia="Times New Roman" w:hAnsi="Simplified Arabic" w:cs="Simplified Arabic"/>
          <w:color w:val="000000" w:themeColor="text1"/>
          <w:kern w:val="0"/>
          <w:sz w:val="28"/>
          <w:szCs w:val="28"/>
          <w14:ligatures w14:val="none"/>
        </w:rPr>
        <w:t>.</w:t>
      </w:r>
    </w:p>
    <w:p w14:paraId="21B11B84" w14:textId="77777777" w:rsidR="00234633" w:rsidRPr="007F3886" w:rsidRDefault="00234633" w:rsidP="002B1076">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b/>
          <w:bCs/>
          <w:color w:val="000000" w:themeColor="text1"/>
          <w:kern w:val="0"/>
          <w:sz w:val="28"/>
          <w:szCs w:val="28"/>
          <w:rtl/>
          <w14:ligatures w14:val="none"/>
        </w:rPr>
        <w:t>القسم الثالث</w:t>
      </w:r>
      <w:r w:rsidRPr="007F3886">
        <w:rPr>
          <w:rFonts w:ascii="Simplified Arabic" w:eastAsia="Times New Roman" w:hAnsi="Simplified Arabic" w:cs="Simplified Arabic"/>
          <w:color w:val="000000" w:themeColor="text1"/>
          <w:kern w:val="0"/>
          <w:sz w:val="28"/>
          <w:szCs w:val="28"/>
          <w:rtl/>
          <w14:ligatures w14:val="none"/>
        </w:rPr>
        <w:t xml:space="preserve"> — المتغير التابع (الأداء المؤسسي)</w:t>
      </w:r>
      <w:r w:rsidRPr="007F3886">
        <w:rPr>
          <w:rFonts w:ascii="Simplified Arabic" w:eastAsia="Times New Roman" w:hAnsi="Simplified Arabic" w:cs="Simplified Arabic"/>
          <w:color w:val="000000" w:themeColor="text1"/>
          <w:kern w:val="0"/>
          <w:sz w:val="28"/>
          <w:szCs w:val="28"/>
          <w14:ligatures w14:val="none"/>
        </w:rPr>
        <w:t xml:space="preserve">: </w:t>
      </w:r>
      <w:r w:rsidRPr="007F3886">
        <w:rPr>
          <w:rFonts w:ascii="Simplified Arabic" w:eastAsia="Times New Roman" w:hAnsi="Simplified Arabic" w:cs="Simplified Arabic"/>
          <w:color w:val="000000" w:themeColor="text1"/>
          <w:kern w:val="0"/>
          <w:sz w:val="28"/>
          <w:szCs w:val="28"/>
          <w:rtl/>
          <w14:ligatures w14:val="none"/>
        </w:rPr>
        <w:t>سيُقاس هذا المتغير كمحور أحادي يتضمّن 10 فقرات تُغطّي الجوانب المختلفة للأداء المؤسسي من حيث الكفاءة والفاعلية وجودة الخدمات وتحقيق الأهداف</w:t>
      </w:r>
      <w:r w:rsidRPr="007F3886">
        <w:rPr>
          <w:rFonts w:ascii="Simplified Arabic" w:eastAsia="Times New Roman" w:hAnsi="Simplified Arabic" w:cs="Simplified Arabic"/>
          <w:color w:val="000000" w:themeColor="text1"/>
          <w:kern w:val="0"/>
          <w:sz w:val="28"/>
          <w:szCs w:val="28"/>
          <w14:ligatures w14:val="none"/>
        </w:rPr>
        <w:t>.</w:t>
      </w:r>
    </w:p>
    <w:p w14:paraId="23290420" w14:textId="2E7A6843" w:rsidR="00234633" w:rsidRPr="007F3886" w:rsidRDefault="00234633"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lastRenderedPageBreak/>
        <w:t xml:space="preserve">وبذلك سيبلغ إجمالي فقرات الاستبانة 26 فقرة (16 فقرة للمتغير المستقل + 10 فقرات للمتغير التابع)، وستُقاس جميعها وفق مقياس </w:t>
      </w:r>
      <w:proofErr w:type="spellStart"/>
      <w:r w:rsidRPr="007F3886">
        <w:rPr>
          <w:rFonts w:ascii="Simplified Arabic" w:eastAsia="Times New Roman" w:hAnsi="Simplified Arabic" w:cs="Simplified Arabic"/>
          <w:color w:val="000000" w:themeColor="text1"/>
          <w:kern w:val="0"/>
          <w:sz w:val="28"/>
          <w:szCs w:val="28"/>
          <w:rtl/>
          <w14:ligatures w14:val="none"/>
        </w:rPr>
        <w:t>ليكرت</w:t>
      </w:r>
      <w:proofErr w:type="spellEnd"/>
      <w:r w:rsidRPr="007F3886">
        <w:rPr>
          <w:rFonts w:ascii="Simplified Arabic" w:eastAsia="Times New Roman" w:hAnsi="Simplified Arabic" w:cs="Simplified Arabic"/>
          <w:color w:val="000000" w:themeColor="text1"/>
          <w:kern w:val="0"/>
          <w:sz w:val="28"/>
          <w:szCs w:val="28"/>
          <w:rtl/>
          <w14:ligatures w14:val="none"/>
        </w:rPr>
        <w:t xml:space="preserve"> الخماسي (1 = غير موافق بشدة، 2 = غير موافق، 3 = محايد، 4</w:t>
      </w:r>
      <w:r w:rsidRPr="007F3886">
        <w:rPr>
          <w:rFonts w:ascii="Simplified Arabic" w:eastAsia="Times New Roman" w:hAnsi="Simplified Arabic" w:cs="Simplified Arabic"/>
          <w:color w:val="000000" w:themeColor="text1"/>
          <w:kern w:val="0"/>
          <w:sz w:val="28"/>
          <w:szCs w:val="28"/>
          <w14:ligatures w14:val="none"/>
        </w:rPr>
        <w:t xml:space="preserve"> = </w:t>
      </w:r>
      <w:r w:rsidRPr="007F3886">
        <w:rPr>
          <w:rFonts w:ascii="Simplified Arabic" w:eastAsia="Times New Roman" w:hAnsi="Simplified Arabic" w:cs="Simplified Arabic"/>
          <w:color w:val="000000" w:themeColor="text1"/>
          <w:kern w:val="0"/>
          <w:sz w:val="28"/>
          <w:szCs w:val="28"/>
          <w:rtl/>
          <w14:ligatures w14:val="none"/>
        </w:rPr>
        <w:t>موافق، 5 = موافق بشدة</w:t>
      </w:r>
      <w:r w:rsidR="009E7E32" w:rsidRPr="007F3886">
        <w:rPr>
          <w:rFonts w:ascii="Simplified Arabic" w:eastAsia="Times New Roman" w:hAnsi="Simplified Arabic" w:cs="Simplified Arabic"/>
          <w:color w:val="000000" w:themeColor="text1"/>
          <w:kern w:val="0"/>
          <w:sz w:val="28"/>
          <w:szCs w:val="28"/>
          <w:rtl/>
          <w14:ligatures w14:val="none"/>
        </w:rPr>
        <w:t>)</w:t>
      </w:r>
    </w:p>
    <w:p w14:paraId="5247F9C4" w14:textId="6096A67B" w:rsidR="00E42E37" w:rsidRPr="007F3886" w:rsidRDefault="002B1076" w:rsidP="002B10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33156603"/>
      <w:r w:rsidRPr="007F3886">
        <w:rPr>
          <w:rFonts w:ascii="Simplified Arabic" w:eastAsia="Times New Roman" w:hAnsi="Simplified Arabic" w:cs="Simplified Arabic" w:hint="cs"/>
          <w:b/>
          <w:bCs/>
          <w:color w:val="000000" w:themeColor="text1"/>
          <w:kern w:val="36"/>
          <w:sz w:val="36"/>
          <w:szCs w:val="36"/>
          <w:rtl/>
          <w14:ligatures w14:val="none"/>
        </w:rPr>
        <w:t>14.1</w:t>
      </w:r>
      <w:r w:rsidR="00E42E37" w:rsidRPr="007F3886">
        <w:rPr>
          <w:rFonts w:ascii="Simplified Arabic" w:eastAsia="Times New Roman" w:hAnsi="Simplified Arabic" w:cs="Simplified Arabic"/>
          <w:b/>
          <w:bCs/>
          <w:color w:val="000000" w:themeColor="text1"/>
          <w:kern w:val="36"/>
          <w:sz w:val="36"/>
          <w:szCs w:val="36"/>
          <w:rtl/>
          <w14:ligatures w14:val="none"/>
        </w:rPr>
        <w:t xml:space="preserve"> الأساليب الإحصائية المستخدمة</w:t>
      </w:r>
      <w:bookmarkEnd w:id="30"/>
      <w:bookmarkEnd w:id="31"/>
    </w:p>
    <w:p w14:paraId="2E45BED4" w14:textId="143BE667" w:rsidR="00E42E37" w:rsidRPr="007F3886" w:rsidRDefault="00E42E37" w:rsidP="002B10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الحزمة الإحصائية للعلوم الاجتماعية</w:t>
      </w:r>
      <w:r w:rsidRPr="007F3886">
        <w:rPr>
          <w:rFonts w:ascii="Simplified Arabic" w:eastAsia="Times New Roman" w:hAnsi="Simplified Arabic" w:cs="Simplified Arabic"/>
          <w:color w:val="000000" w:themeColor="text1"/>
          <w:kern w:val="0"/>
          <w:sz w:val="28"/>
          <w:szCs w:val="28"/>
          <w14:ligatures w14:val="none"/>
        </w:rPr>
        <w:t xml:space="preserve"> (SPSS V.26) </w:t>
      </w:r>
      <w:r w:rsidRPr="007F3886">
        <w:rPr>
          <w:rFonts w:ascii="Simplified Arabic" w:eastAsia="Times New Roman" w:hAnsi="Simplified Arabic" w:cs="Simplified Arabic"/>
          <w:color w:val="000000" w:themeColor="text1"/>
          <w:kern w:val="0"/>
          <w:sz w:val="28"/>
          <w:szCs w:val="28"/>
          <w:rtl/>
          <w14:ligatures w14:val="none"/>
        </w:rPr>
        <w:t>، وسيتم الاستعانة بالأساليب الإحصائية التالية</w:t>
      </w:r>
      <w:r w:rsidRPr="007F3886">
        <w:rPr>
          <w:rFonts w:ascii="Simplified Arabic" w:eastAsia="Times New Roman" w:hAnsi="Simplified Arabic" w:cs="Simplified Arabic"/>
          <w:color w:val="000000" w:themeColor="text1"/>
          <w:kern w:val="0"/>
          <w:sz w:val="28"/>
          <w:szCs w:val="28"/>
          <w14:ligatures w14:val="none"/>
        </w:rPr>
        <w:t>:</w:t>
      </w:r>
    </w:p>
    <w:p w14:paraId="44B690B3" w14:textId="77777777" w:rsidR="00E42E37" w:rsidRPr="007F3886" w:rsidRDefault="00E42E37" w:rsidP="002B1076">
      <w:pPr>
        <w:pStyle w:val="a6"/>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أساليب الإحصاء الوصفي وتشمل: التكرارات والنسب المئوية لوصف خصائص عينة الدراسة، والمتوسطات الحسابية والانحرافات المعيارية لتحديد اتجاهات استجابات أفراد العينة نحو متغيرات الدراسة وترتيبها حسب أهميتها النسبية</w:t>
      </w:r>
      <w:r w:rsidRPr="007F3886">
        <w:rPr>
          <w:rFonts w:ascii="Simplified Arabic" w:eastAsia="Times New Roman" w:hAnsi="Simplified Arabic" w:cs="Simplified Arabic"/>
          <w:color w:val="000000" w:themeColor="text1"/>
          <w:kern w:val="0"/>
          <w:sz w:val="28"/>
          <w:szCs w:val="28"/>
          <w14:ligatures w14:val="none"/>
        </w:rPr>
        <w:t>.</w:t>
      </w:r>
    </w:p>
    <w:p w14:paraId="2AD9FA05" w14:textId="77777777" w:rsidR="00E42E37" w:rsidRPr="007F3886" w:rsidRDefault="00E42E37" w:rsidP="002B1076">
      <w:pPr>
        <w:pStyle w:val="a6"/>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 xml:space="preserve">اختبارات الصدق والثبات وتشمل: معامل ألفا </w:t>
      </w:r>
      <w:proofErr w:type="spellStart"/>
      <w:r w:rsidRPr="007F3886">
        <w:rPr>
          <w:rFonts w:ascii="Simplified Arabic" w:eastAsia="Times New Roman" w:hAnsi="Simplified Arabic" w:cs="Simplified Arabic"/>
          <w:color w:val="000000" w:themeColor="text1"/>
          <w:kern w:val="0"/>
          <w:sz w:val="28"/>
          <w:szCs w:val="28"/>
          <w:rtl/>
          <w14:ligatures w14:val="none"/>
        </w:rPr>
        <w:t>كرونباخ</w:t>
      </w:r>
      <w:proofErr w:type="spellEnd"/>
      <w:r w:rsidRPr="007F3886">
        <w:rPr>
          <w:rFonts w:ascii="Simplified Arabic" w:eastAsia="Times New Roman" w:hAnsi="Simplified Arabic" w:cs="Simplified Arabic"/>
          <w:color w:val="000000" w:themeColor="text1"/>
          <w:kern w:val="0"/>
          <w:sz w:val="28"/>
          <w:szCs w:val="28"/>
          <w14:ligatures w14:val="none"/>
        </w:rPr>
        <w:t xml:space="preserve"> (Cronbach's Alpha) </w:t>
      </w:r>
      <w:r w:rsidRPr="007F3886">
        <w:rPr>
          <w:rFonts w:ascii="Simplified Arabic" w:eastAsia="Times New Roman" w:hAnsi="Simplified Arabic" w:cs="Simplified Arabic"/>
          <w:color w:val="000000" w:themeColor="text1"/>
          <w:kern w:val="0"/>
          <w:sz w:val="28"/>
          <w:szCs w:val="28"/>
          <w:rtl/>
          <w14:ligatures w14:val="none"/>
        </w:rPr>
        <w:t>لقياس ثبات أداة الدراسة، والتحليل العاملي التوكيدي</w:t>
      </w:r>
      <w:r w:rsidRPr="007F3886">
        <w:rPr>
          <w:rFonts w:ascii="Simplified Arabic" w:eastAsia="Times New Roman" w:hAnsi="Simplified Arabic" w:cs="Simplified Arabic"/>
          <w:color w:val="000000" w:themeColor="text1"/>
          <w:kern w:val="0"/>
          <w:sz w:val="28"/>
          <w:szCs w:val="28"/>
          <w14:ligatures w14:val="none"/>
        </w:rPr>
        <w:t xml:space="preserve"> (CFA) </w:t>
      </w:r>
      <w:r w:rsidRPr="007F3886">
        <w:rPr>
          <w:rFonts w:ascii="Simplified Arabic" w:eastAsia="Times New Roman" w:hAnsi="Simplified Arabic" w:cs="Simplified Arabic"/>
          <w:color w:val="000000" w:themeColor="text1"/>
          <w:kern w:val="0"/>
          <w:sz w:val="28"/>
          <w:szCs w:val="28"/>
          <w:rtl/>
          <w14:ligatures w14:val="none"/>
        </w:rPr>
        <w:t>للتحقق من صدق البناء، ومعاملات الارتباط بين كل فقرة والبُعد الذي تنتمي إليه للتحقق من الاتساق الداخلي</w:t>
      </w:r>
      <w:r w:rsidRPr="007F3886">
        <w:rPr>
          <w:rFonts w:ascii="Simplified Arabic" w:eastAsia="Times New Roman" w:hAnsi="Simplified Arabic" w:cs="Simplified Arabic"/>
          <w:color w:val="000000" w:themeColor="text1"/>
          <w:kern w:val="0"/>
          <w:sz w:val="28"/>
          <w:szCs w:val="28"/>
          <w14:ligatures w14:val="none"/>
        </w:rPr>
        <w:t>.</w:t>
      </w:r>
    </w:p>
    <w:p w14:paraId="53F9426E" w14:textId="77777777" w:rsidR="00234633" w:rsidRPr="007F3886" w:rsidRDefault="00234633" w:rsidP="002B1076">
      <w:pPr>
        <w:pStyle w:val="a6"/>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7F3886">
        <w:rPr>
          <w:rFonts w:ascii="Simplified Arabic" w:eastAsia="Times New Roman" w:hAnsi="Simplified Arabic" w:cs="Simplified Arabic"/>
          <w:color w:val="000000" w:themeColor="text1"/>
          <w:kern w:val="0"/>
          <w:sz w:val="28"/>
          <w:szCs w:val="28"/>
          <w:rtl/>
          <w14:ligatures w14:val="none"/>
        </w:rPr>
        <w:t>ومعامل ارتباط بيرسون</w:t>
      </w:r>
      <w:r w:rsidRPr="007F3886">
        <w:rPr>
          <w:rFonts w:ascii="Simplified Arabic" w:eastAsia="Times New Roman" w:hAnsi="Simplified Arabic" w:cs="Simplified Arabic"/>
          <w:color w:val="000000" w:themeColor="text1"/>
          <w:kern w:val="0"/>
          <w:sz w:val="28"/>
          <w:szCs w:val="28"/>
          <w14:ligatures w14:val="none"/>
        </w:rPr>
        <w:t xml:space="preserve"> (Pearson Correlation) </w:t>
      </w:r>
      <w:r w:rsidRPr="007F3886">
        <w:rPr>
          <w:rFonts w:ascii="Simplified Arabic" w:eastAsia="Times New Roman" w:hAnsi="Simplified Arabic" w:cs="Simplified Arabic"/>
          <w:color w:val="000000" w:themeColor="text1"/>
          <w:kern w:val="0"/>
          <w:sz w:val="28"/>
          <w:szCs w:val="28"/>
          <w:rtl/>
          <w14:ligatures w14:val="none"/>
        </w:rPr>
        <w:t>لقياس قوّة العلاقة واتجاهها بين المتغير المستقل بأبعاده والمتغير التابع</w:t>
      </w:r>
    </w:p>
    <w:p w14:paraId="0BDA4556" w14:textId="02253A0B" w:rsidR="00E42E37" w:rsidRPr="007F3886" w:rsidRDefault="00234633" w:rsidP="002B1076">
      <w:pPr>
        <w:pStyle w:val="a6"/>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F3886">
        <w:rPr>
          <w:rFonts w:ascii="Simplified Arabic" w:eastAsia="Times New Roman" w:hAnsi="Simplified Arabic" w:cs="Simplified Arabic"/>
          <w:color w:val="000000" w:themeColor="text1"/>
          <w:kern w:val="0"/>
          <w:sz w:val="28"/>
          <w:szCs w:val="28"/>
          <w:rtl/>
          <w14:ligatures w14:val="none"/>
        </w:rPr>
        <w:t>تحليل الانحدار الخطي البسيط والمتعدد</w:t>
      </w:r>
      <w:r w:rsidRPr="007F3886">
        <w:rPr>
          <w:rFonts w:ascii="Simplified Arabic" w:eastAsia="Times New Roman" w:hAnsi="Simplified Arabic" w:cs="Simplified Arabic"/>
          <w:color w:val="000000" w:themeColor="text1"/>
          <w:kern w:val="0"/>
          <w:sz w:val="28"/>
          <w:szCs w:val="28"/>
          <w14:ligatures w14:val="none"/>
        </w:rPr>
        <w:t xml:space="preserve"> (Simple &amp; Multiple Linear Regression) </w:t>
      </w:r>
      <w:r w:rsidRPr="007F3886">
        <w:rPr>
          <w:rFonts w:ascii="Simplified Arabic" w:eastAsia="Times New Roman" w:hAnsi="Simplified Arabic" w:cs="Simplified Arabic"/>
          <w:color w:val="000000" w:themeColor="text1"/>
          <w:kern w:val="0"/>
          <w:sz w:val="28"/>
          <w:szCs w:val="28"/>
          <w:rtl/>
          <w14:ligatures w14:val="none"/>
        </w:rPr>
        <w:t>لاختبار أثر أبعاد الرقابة الداخلية مجتمعةً ومنفردةً على الأداء المؤسسي.</w:t>
      </w:r>
    </w:p>
    <w:p w14:paraId="4FA2B43B" w14:textId="18417CB1" w:rsidR="00E42E37" w:rsidRPr="007F3886" w:rsidRDefault="002B1076" w:rsidP="002B10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2661769"/>
      <w:bookmarkStart w:id="33" w:name="_Toc233156604"/>
      <w:r w:rsidRPr="007F3886">
        <w:rPr>
          <w:rFonts w:ascii="Simplified Arabic" w:eastAsia="Times New Roman" w:hAnsi="Simplified Arabic" w:cs="Simplified Arabic" w:hint="cs"/>
          <w:b/>
          <w:bCs/>
          <w:color w:val="000000" w:themeColor="text1"/>
          <w:kern w:val="36"/>
          <w:sz w:val="36"/>
          <w:szCs w:val="36"/>
          <w:rtl/>
          <w14:ligatures w14:val="none"/>
        </w:rPr>
        <w:t>15.1</w:t>
      </w:r>
      <w:r w:rsidR="00E42E37" w:rsidRPr="007F3886">
        <w:rPr>
          <w:rFonts w:ascii="Simplified Arabic" w:eastAsia="Times New Roman" w:hAnsi="Simplified Arabic" w:cs="Simplified Arabic"/>
          <w:b/>
          <w:bCs/>
          <w:color w:val="000000" w:themeColor="text1"/>
          <w:kern w:val="36"/>
          <w:sz w:val="36"/>
          <w:szCs w:val="36"/>
          <w:rtl/>
          <w14:ligatures w14:val="none"/>
        </w:rPr>
        <w:t xml:space="preserve"> حدود الدراسة</w:t>
      </w:r>
      <w:bookmarkEnd w:id="32"/>
      <w:bookmarkEnd w:id="33"/>
    </w:p>
    <w:p w14:paraId="620A9A3F" w14:textId="77777777" w:rsidR="00234633" w:rsidRPr="007F3886" w:rsidRDefault="00234633" w:rsidP="002B1076">
      <w:pPr>
        <w:pStyle w:val="a6"/>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الحدود الموضوعية</w:t>
      </w:r>
      <w:r w:rsidRPr="007F3886">
        <w:rPr>
          <w:rFonts w:ascii="Simplified Arabic" w:hAnsi="Simplified Arabic" w:cs="Simplified Arabic"/>
          <w:color w:val="000000" w:themeColor="text1"/>
          <w:sz w:val="28"/>
          <w:szCs w:val="28"/>
        </w:rPr>
        <w:t xml:space="preserve">: </w:t>
      </w:r>
      <w:r w:rsidRPr="007F3886">
        <w:rPr>
          <w:rFonts w:ascii="Simplified Arabic" w:hAnsi="Simplified Arabic" w:cs="Simplified Arabic"/>
          <w:color w:val="000000" w:themeColor="text1"/>
          <w:sz w:val="28"/>
          <w:szCs w:val="28"/>
          <w:rtl/>
        </w:rPr>
        <w:t>ستقتصر الدراسة على قياس أثر نظام الرقابة الداخلية بأبعاده الأربعة (البيئة الرقابية، تقييم المخاطر، أنشطة الرقابة، المعلومات والاتصال) على الأداء المؤسسي في المؤسسات الحكومية</w:t>
      </w:r>
      <w:r w:rsidRPr="007F3886">
        <w:rPr>
          <w:rFonts w:ascii="Simplified Arabic" w:hAnsi="Simplified Arabic" w:cs="Simplified Arabic"/>
          <w:color w:val="000000" w:themeColor="text1"/>
          <w:sz w:val="28"/>
          <w:szCs w:val="28"/>
        </w:rPr>
        <w:t>.</w:t>
      </w:r>
    </w:p>
    <w:p w14:paraId="4BCC4CFC" w14:textId="77777777" w:rsidR="00234633" w:rsidRPr="007F3886" w:rsidRDefault="00234633" w:rsidP="002B1076">
      <w:pPr>
        <w:pStyle w:val="a6"/>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الحدود البشرية</w:t>
      </w:r>
      <w:r w:rsidRPr="007F3886">
        <w:rPr>
          <w:rFonts w:ascii="Simplified Arabic" w:hAnsi="Simplified Arabic" w:cs="Simplified Arabic"/>
          <w:color w:val="000000" w:themeColor="text1"/>
          <w:sz w:val="28"/>
          <w:szCs w:val="28"/>
        </w:rPr>
        <w:t xml:space="preserve">: </w:t>
      </w:r>
      <w:r w:rsidRPr="007F3886">
        <w:rPr>
          <w:rFonts w:ascii="Simplified Arabic" w:hAnsi="Simplified Arabic" w:cs="Simplified Arabic"/>
          <w:color w:val="000000" w:themeColor="text1"/>
          <w:sz w:val="28"/>
          <w:szCs w:val="28"/>
          <w:rtl/>
        </w:rPr>
        <w:t>ستُطبَّق الدراسة على العاملين في الإدارات الرقابية والمالية والإدارية من مراجعين داخليين ومديري إدارات ورؤساء أقسام ومشرفين وموظفين ذوي صلة مباشرة بنظام الرقابة الداخلية والأداء المؤسسي</w:t>
      </w:r>
      <w:r w:rsidRPr="007F3886">
        <w:rPr>
          <w:rFonts w:ascii="Simplified Arabic" w:hAnsi="Simplified Arabic" w:cs="Simplified Arabic"/>
          <w:color w:val="000000" w:themeColor="text1"/>
          <w:sz w:val="28"/>
          <w:szCs w:val="28"/>
        </w:rPr>
        <w:t>.</w:t>
      </w:r>
    </w:p>
    <w:p w14:paraId="77B2412D" w14:textId="3AF0EEF0" w:rsidR="00234633" w:rsidRPr="007F3886" w:rsidRDefault="00234633" w:rsidP="002B1076">
      <w:pPr>
        <w:pStyle w:val="a6"/>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lastRenderedPageBreak/>
        <w:t>الحدود المكانية</w:t>
      </w:r>
      <w:r w:rsidRPr="007F3886">
        <w:rPr>
          <w:rFonts w:ascii="Simplified Arabic" w:hAnsi="Simplified Arabic" w:cs="Simplified Arabic"/>
          <w:color w:val="000000" w:themeColor="text1"/>
          <w:sz w:val="28"/>
          <w:szCs w:val="28"/>
        </w:rPr>
        <w:t xml:space="preserve">: </w:t>
      </w:r>
      <w:r w:rsidRPr="007F3886">
        <w:rPr>
          <w:rFonts w:ascii="Simplified Arabic" w:hAnsi="Simplified Arabic" w:cs="Simplified Arabic"/>
          <w:color w:val="000000" w:themeColor="text1"/>
          <w:sz w:val="28"/>
          <w:szCs w:val="28"/>
          <w:rtl/>
        </w:rPr>
        <w:t xml:space="preserve">ستُجرى الدراسة في المؤسسات الحكومية </w:t>
      </w:r>
      <w:r w:rsidR="009E7E32" w:rsidRPr="007F3886">
        <w:rPr>
          <w:rFonts w:ascii="Simplified Arabic" w:hAnsi="Simplified Arabic" w:cs="Simplified Arabic"/>
          <w:color w:val="000000" w:themeColor="text1"/>
          <w:sz w:val="28"/>
          <w:szCs w:val="28"/>
          <w:rtl/>
        </w:rPr>
        <w:t>السعودية</w:t>
      </w:r>
      <w:r w:rsidRPr="007F3886">
        <w:rPr>
          <w:rFonts w:ascii="Simplified Arabic" w:hAnsi="Simplified Arabic" w:cs="Simplified Arabic"/>
          <w:color w:val="000000" w:themeColor="text1"/>
          <w:sz w:val="28"/>
          <w:szCs w:val="28"/>
        </w:rPr>
        <w:t>.</w:t>
      </w:r>
    </w:p>
    <w:p w14:paraId="0C7B4F31" w14:textId="73F312FD" w:rsidR="00234633" w:rsidRPr="007F3886" w:rsidRDefault="00234633" w:rsidP="002B1076">
      <w:pPr>
        <w:pStyle w:val="a6"/>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الحدود الزمانية</w:t>
      </w:r>
      <w:r w:rsidRPr="007F3886">
        <w:rPr>
          <w:rFonts w:ascii="Simplified Arabic" w:hAnsi="Simplified Arabic" w:cs="Simplified Arabic"/>
          <w:color w:val="000000" w:themeColor="text1"/>
          <w:sz w:val="28"/>
          <w:szCs w:val="28"/>
        </w:rPr>
        <w:t xml:space="preserve">: </w:t>
      </w:r>
      <w:r w:rsidRPr="007F3886">
        <w:rPr>
          <w:rFonts w:ascii="Simplified Arabic" w:hAnsi="Simplified Arabic" w:cs="Simplified Arabic"/>
          <w:color w:val="000000" w:themeColor="text1"/>
          <w:sz w:val="28"/>
          <w:szCs w:val="28"/>
          <w:rtl/>
        </w:rPr>
        <w:t>سيُنفَّذ الجانب الميداني للدراسة خلال العام الأكاديمي 2026م</w:t>
      </w:r>
      <w:r w:rsidRPr="007F3886">
        <w:rPr>
          <w:rFonts w:ascii="Simplified Arabic" w:hAnsi="Simplified Arabic" w:cs="Simplified Arabic"/>
          <w:color w:val="000000" w:themeColor="text1"/>
          <w:sz w:val="28"/>
          <w:szCs w:val="28"/>
        </w:rPr>
        <w:t>.</w:t>
      </w:r>
    </w:p>
    <w:p w14:paraId="50B81CE7" w14:textId="575B86CC" w:rsidR="00654C2B" w:rsidRPr="007F3886" w:rsidRDefault="002B1076" w:rsidP="00E72B8F">
      <w:pPr>
        <w:jc w:val="center"/>
        <w:outlineLvl w:val="0"/>
        <w:rPr>
          <w:rFonts w:ascii="Simplified Arabic" w:hAnsi="Simplified Arabic" w:cs="Simplified Arabic"/>
          <w:b/>
          <w:bCs/>
          <w:color w:val="000000" w:themeColor="text1"/>
          <w:sz w:val="40"/>
          <w:szCs w:val="40"/>
        </w:rPr>
      </w:pPr>
      <w:r w:rsidRPr="007F3886">
        <w:rPr>
          <w:rFonts w:ascii="Simplified Arabic" w:hAnsi="Simplified Arabic" w:cs="Simplified Arabic"/>
          <w:b/>
          <w:bCs/>
          <w:color w:val="000000" w:themeColor="text1"/>
          <w:sz w:val="40"/>
          <w:szCs w:val="40"/>
          <w:rtl/>
        </w:rPr>
        <w:br w:type="page"/>
      </w:r>
      <w:bookmarkStart w:id="34" w:name="_Toc233156605"/>
      <w:r w:rsidRPr="007F3886">
        <w:rPr>
          <w:rFonts w:ascii="Simplified Arabic" w:hAnsi="Simplified Arabic" w:cs="Simplified Arabic" w:hint="cs"/>
          <w:b/>
          <w:bCs/>
          <w:color w:val="000000" w:themeColor="text1"/>
          <w:sz w:val="40"/>
          <w:szCs w:val="40"/>
          <w:rtl/>
        </w:rPr>
        <w:lastRenderedPageBreak/>
        <w:t xml:space="preserve">الفصل الثاني: </w:t>
      </w:r>
      <w:r w:rsidR="00654C2B" w:rsidRPr="007F3886">
        <w:rPr>
          <w:rFonts w:ascii="Simplified Arabic" w:hAnsi="Simplified Arabic" w:cs="Simplified Arabic"/>
          <w:b/>
          <w:bCs/>
          <w:color w:val="000000" w:themeColor="text1"/>
          <w:sz w:val="40"/>
          <w:szCs w:val="40"/>
          <w:rtl/>
        </w:rPr>
        <w:t>الإطار النظري للدراسة</w:t>
      </w:r>
      <w:bookmarkEnd w:id="34"/>
    </w:p>
    <w:p w14:paraId="42399FF0" w14:textId="77777777" w:rsidR="00654C2B" w:rsidRPr="007F3886" w:rsidRDefault="00654C2B" w:rsidP="00E72B8F">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35" w:name="_Toc233156606"/>
      <w:r w:rsidRPr="007F3886">
        <w:rPr>
          <w:rFonts w:ascii="Simplified Arabic" w:hAnsi="Simplified Arabic" w:cs="Simplified Arabic"/>
          <w:b/>
          <w:bCs/>
          <w:color w:val="000000" w:themeColor="text1"/>
          <w:sz w:val="36"/>
          <w:szCs w:val="36"/>
          <w:rtl/>
        </w:rPr>
        <w:t>المبحث الأول: فعالية الاتصال الداخلي</w:t>
      </w:r>
      <w:bookmarkEnd w:id="35"/>
    </w:p>
    <w:p w14:paraId="37B981BF" w14:textId="12B0BBD7" w:rsidR="00654C2B" w:rsidRPr="007F3886" w:rsidRDefault="00E72B8F" w:rsidP="00E72B8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6" w:name="_Toc233156607"/>
      <w:r w:rsidRPr="007F3886">
        <w:rPr>
          <w:rFonts w:ascii="Simplified Arabic" w:hAnsi="Simplified Arabic" w:cs="Simplified Arabic" w:hint="cs"/>
          <w:b/>
          <w:bCs/>
          <w:color w:val="000000" w:themeColor="text1"/>
          <w:sz w:val="32"/>
          <w:szCs w:val="32"/>
          <w:rtl/>
        </w:rPr>
        <w:t xml:space="preserve">1.1.2 </w:t>
      </w:r>
      <w:r w:rsidR="00654C2B" w:rsidRPr="007F3886">
        <w:rPr>
          <w:rFonts w:ascii="Simplified Arabic" w:hAnsi="Simplified Arabic" w:cs="Simplified Arabic"/>
          <w:b/>
          <w:bCs/>
          <w:color w:val="000000" w:themeColor="text1"/>
          <w:sz w:val="32"/>
          <w:szCs w:val="32"/>
          <w:rtl/>
        </w:rPr>
        <w:t>تمهيد</w:t>
      </w:r>
      <w:bookmarkEnd w:id="36"/>
    </w:p>
    <w:p w14:paraId="62B341C5"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تُعدّ المنظمات المعاصرة كيانات اجتماعية مركّبة لا يمكن لها أن تؤدي وظائفها أو تحقق أهدافها بمعزل عن وجود منظومة اتصالية داخلية محكمة تربط بين مكوّناتها البشرية والإدارية، وتضمن انسياب المعلومات بين المستويات التنظيمية المختلفة. فالاتصال الداخلي ليس مجرد أداة تشغيلية تنقل التعليمات من الأعلى إلى الأسفل، بل هو نسيج عصبي يربط الإدارة العليا بالمستويات التنفيذية، ويصنع الفهم المشترك للرؤية والرسالة والأهداف، ويُهيّئ المناخ الذي تُتَّخذ فيه القرارات وتُنفَّذ من خلاله. وقد فرضت التحوّلات الراهنة في بيئات الأعمال، من حيث التعقّد التنظيمي وتعدّد أصحاب المصالح وتسارع وتيرة التغيير الرقمي، ضرورةَ إعادة النظر في الاتصال الداخلي بوصفه متغيرًا استراتيجيًا يرتبط ارتباطًا مباشرًا بكفاءة الأداء الإداري وجودة المخرجات</w:t>
      </w:r>
      <w:r w:rsidRPr="007F3886">
        <w:rPr>
          <w:rFonts w:ascii="Simplified Arabic" w:hAnsi="Simplified Arabic" w:cs="Simplified Arabic"/>
          <w:color w:val="000000" w:themeColor="text1"/>
          <w:sz w:val="28"/>
          <w:szCs w:val="28"/>
        </w:rPr>
        <w:t>.</w:t>
      </w:r>
    </w:p>
    <w:p w14:paraId="11EF040D"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وفي ضوء ذلك، تنامى اهتمام الباحثين في مجال إدارة الأعمال بدراسة فعالية الاتصال الداخلي بوصفها انعكاسًا لقدرة المنظمة على إنتاج الرسائل الإدارية الواضحة وتداولها بمرونة، وتلقّي التغذية الراجعة، وتوظيف وسائل الاتصال المختلفة توظيفًا متكاملًا</w:t>
      </w:r>
      <w:r w:rsidRPr="007F3886">
        <w:rPr>
          <w:rFonts w:ascii="Simplified Arabic" w:hAnsi="Simplified Arabic" w:cs="Simplified Arabic"/>
          <w:color w:val="000000" w:themeColor="text1"/>
          <w:sz w:val="28"/>
          <w:szCs w:val="28"/>
        </w:rPr>
        <w:t xml:space="preserve"> (Ali et al., 2021). </w:t>
      </w:r>
      <w:r w:rsidRPr="007F3886">
        <w:rPr>
          <w:rFonts w:ascii="Simplified Arabic" w:hAnsi="Simplified Arabic" w:cs="Simplified Arabic"/>
          <w:color w:val="000000" w:themeColor="text1"/>
          <w:sz w:val="28"/>
          <w:szCs w:val="28"/>
          <w:rtl/>
        </w:rPr>
        <w:t>وتزداد أهمية هذا المتغير في القطاعات الخدمية الحساسة كالقطاع الصحي، حيث يرتبط أي قصور في الاتصال الداخلي بتبعات مباشرة على دقة القرارات وسلامة تنفيذها. ومن هنا يأتي هذا المبحث ليُعالج المتغير المستقل (فعالية الاتصال الداخلي) من حيث المفهوم والأهمية والأهداف والأبعاد والمداخل النظرية، تمهيدًا لتأصيله نظريًا ضمن سياق الدراسة الراهنة في مدينة الملك سعود الطبية</w:t>
      </w:r>
      <w:r w:rsidRPr="007F3886">
        <w:rPr>
          <w:rFonts w:ascii="Simplified Arabic" w:hAnsi="Simplified Arabic" w:cs="Simplified Arabic"/>
          <w:color w:val="000000" w:themeColor="text1"/>
          <w:sz w:val="28"/>
          <w:szCs w:val="28"/>
        </w:rPr>
        <w:t>.</w:t>
      </w:r>
    </w:p>
    <w:p w14:paraId="197B2644" w14:textId="41057A0A" w:rsidR="00654C2B" w:rsidRPr="007F3886" w:rsidRDefault="00E72B8F" w:rsidP="00E72B8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7" w:name="_Toc233156608"/>
      <w:r w:rsidRPr="007F3886">
        <w:rPr>
          <w:rFonts w:ascii="Simplified Arabic" w:hAnsi="Simplified Arabic" w:cs="Simplified Arabic" w:hint="cs"/>
          <w:b/>
          <w:bCs/>
          <w:color w:val="000000" w:themeColor="text1"/>
          <w:sz w:val="32"/>
          <w:szCs w:val="32"/>
          <w:rtl/>
        </w:rPr>
        <w:t>2.1.2</w:t>
      </w:r>
      <w:r w:rsidR="00654C2B" w:rsidRPr="007F3886">
        <w:rPr>
          <w:rFonts w:ascii="Simplified Arabic" w:hAnsi="Simplified Arabic" w:cs="Simplified Arabic"/>
          <w:b/>
          <w:bCs/>
          <w:color w:val="000000" w:themeColor="text1"/>
          <w:sz w:val="32"/>
          <w:szCs w:val="32"/>
          <w:rtl/>
        </w:rPr>
        <w:t xml:space="preserve"> مفهوم فعالية الاتصال الداخلي</w:t>
      </w:r>
      <w:bookmarkEnd w:id="37"/>
    </w:p>
    <w:p w14:paraId="2477B361"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شهد مفهوم الاتصال الداخلي تطورًا ملحوظًا في الأدبيات الإدارية، إذ انتقل من كونه عملية خطية لنقل الرسائل بين مرسِل ومستقبِل إلى منظومة تفاعلية متشعّبة تعكس البنية التنظيمية والثقافة المؤسسية وأنماط القيادة السائدة. وقد تباينت تعريفات الباحثين لهذا المفهوم بحسب الزاوية التي قاربوه منها، فمنهم من </w:t>
      </w:r>
      <w:r w:rsidRPr="007F3886">
        <w:rPr>
          <w:rFonts w:ascii="Simplified Arabic" w:hAnsi="Simplified Arabic" w:cs="Simplified Arabic"/>
          <w:color w:val="000000" w:themeColor="text1"/>
          <w:sz w:val="28"/>
          <w:szCs w:val="28"/>
          <w:rtl/>
        </w:rPr>
        <w:lastRenderedPageBreak/>
        <w:t>ركّز على طبيعته كعملية إدارية، ومنهم من ركّز على غاياته السلوكية، ومنهم من قارَبه بوصفه أداةً استراتيجية لإدارة العلاقات الداخلية</w:t>
      </w:r>
      <w:r w:rsidRPr="007F3886">
        <w:rPr>
          <w:rFonts w:ascii="Simplified Arabic" w:hAnsi="Simplified Arabic" w:cs="Simplified Arabic"/>
          <w:color w:val="000000" w:themeColor="text1"/>
          <w:sz w:val="28"/>
          <w:szCs w:val="28"/>
        </w:rPr>
        <w:t>.</w:t>
      </w:r>
    </w:p>
    <w:p w14:paraId="1F295E51"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ويُعرِّفه عمر </w:t>
      </w:r>
      <w:proofErr w:type="spellStart"/>
      <w:r w:rsidRPr="007F3886">
        <w:rPr>
          <w:rFonts w:ascii="Simplified Arabic" w:hAnsi="Simplified Arabic" w:cs="Simplified Arabic"/>
          <w:color w:val="000000" w:themeColor="text1"/>
          <w:sz w:val="28"/>
          <w:szCs w:val="28"/>
          <w:rtl/>
        </w:rPr>
        <w:t>وبلمولاي</w:t>
      </w:r>
      <w:proofErr w:type="spellEnd"/>
      <w:r w:rsidRPr="007F3886">
        <w:rPr>
          <w:rFonts w:ascii="Simplified Arabic" w:hAnsi="Simplified Arabic" w:cs="Simplified Arabic"/>
          <w:color w:val="000000" w:themeColor="text1"/>
          <w:sz w:val="28"/>
          <w:szCs w:val="28"/>
          <w:rtl/>
        </w:rPr>
        <w:t xml:space="preserve"> (2022) بأنه مجموعة الممارسات والأنشطة التي تتم داخل المؤسسة بهدف نقل المعلومات وتبادلها بين مختلف المستويات التنظيمية والأفراد العاملين، بما يضمن وحدة التوجّه وتحقيق الانسجام بين الجهود الفردية والجماعية. ويمثل هذا التعريف اتجاهًا وظيفيًا يرى الاتصال الداخلي عملية مزدوجة لا تكتفي بنقل المضمون، بل تسعى إلى إحداث التكامل بين المكونات البشرية للمنظمة</w:t>
      </w:r>
      <w:r w:rsidRPr="007F3886">
        <w:rPr>
          <w:rFonts w:ascii="Simplified Arabic" w:hAnsi="Simplified Arabic" w:cs="Simplified Arabic"/>
          <w:color w:val="000000" w:themeColor="text1"/>
          <w:sz w:val="28"/>
          <w:szCs w:val="28"/>
        </w:rPr>
        <w:t>.</w:t>
      </w:r>
    </w:p>
    <w:p w14:paraId="1114073F"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ويذهب عبدالله وآخرون (2022) إلى تعريف الاتصال الداخلي باعتباره ذلك النشاط المُنظَّم الذي تنتهجه المؤسسة لإيصال رسائلها إلى موظفيها وضمان فهمهم لأهدافها وقيمها وتوجهاتها، مع تمكينهم من المشاركة في صياغة هذه الرسائل والتفاعل معها. ويُبرز هذا التعريف بُعدًا استراتيجيًا أعمق، إذ يربط الاتصال الداخلي بإدارة الهوية المؤسسية وبناء الانتماء، متجاوزًا الفهم الإجرائي الضيّق</w:t>
      </w:r>
      <w:r w:rsidRPr="007F3886">
        <w:rPr>
          <w:rFonts w:ascii="Simplified Arabic" w:hAnsi="Simplified Arabic" w:cs="Simplified Arabic"/>
          <w:color w:val="000000" w:themeColor="text1"/>
          <w:sz w:val="28"/>
          <w:szCs w:val="28"/>
        </w:rPr>
        <w:t>.</w:t>
      </w:r>
    </w:p>
    <w:p w14:paraId="4866A9BE"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ومن منظور أكثر شمولًا، يُعرِّفه منصور </w:t>
      </w:r>
      <w:proofErr w:type="spellStart"/>
      <w:r w:rsidRPr="007F3886">
        <w:rPr>
          <w:rFonts w:ascii="Simplified Arabic" w:hAnsi="Simplified Arabic" w:cs="Simplified Arabic"/>
          <w:color w:val="000000" w:themeColor="text1"/>
          <w:sz w:val="28"/>
          <w:szCs w:val="28"/>
          <w:rtl/>
        </w:rPr>
        <w:t>ودريدي</w:t>
      </w:r>
      <w:proofErr w:type="spellEnd"/>
      <w:r w:rsidRPr="007F3886">
        <w:rPr>
          <w:rFonts w:ascii="Simplified Arabic" w:hAnsi="Simplified Arabic" w:cs="Simplified Arabic"/>
          <w:color w:val="000000" w:themeColor="text1"/>
          <w:sz w:val="28"/>
          <w:szCs w:val="28"/>
          <w:rtl/>
        </w:rPr>
        <w:t xml:space="preserve"> (2024) بأنه منظومة من العلاقات الاتصالية الرسمية وغير الرسمية التي تتم داخل المؤسسة، أفقيًا وعموديًا، وتُسهم في خلق بيئة تنظيمية متماسكة تُيسّر تدفّق المعلومات وتُنمّي ثقافة الحوار والمشاركة. وهذا التعريف يُؤكد على وجود مستويات متعددة للاتصال الداخلي تشمل الرسمية والعفوية، ويُلمّح إلى ما يُعرف في الأدبيات بشبكات الاتصال غير الرسمية وأثرها في صناعة المناخ التنظيمي</w:t>
      </w:r>
      <w:r w:rsidRPr="007F3886">
        <w:rPr>
          <w:rFonts w:ascii="Simplified Arabic" w:hAnsi="Simplified Arabic" w:cs="Simplified Arabic"/>
          <w:color w:val="000000" w:themeColor="text1"/>
          <w:sz w:val="28"/>
          <w:szCs w:val="28"/>
        </w:rPr>
        <w:t>.</w:t>
      </w:r>
    </w:p>
    <w:p w14:paraId="258ABE29"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أما في الأدبيات الأجنبية، فيُعرِّفه</w:t>
      </w:r>
      <w:r w:rsidRPr="007F3886">
        <w:rPr>
          <w:rFonts w:ascii="Simplified Arabic" w:hAnsi="Simplified Arabic" w:cs="Simplified Arabic"/>
          <w:color w:val="000000" w:themeColor="text1"/>
          <w:sz w:val="28"/>
          <w:szCs w:val="28"/>
        </w:rPr>
        <w:t xml:space="preserve"> Ali et al. (2021) </w:t>
      </w:r>
      <w:r w:rsidRPr="007F3886">
        <w:rPr>
          <w:rFonts w:ascii="Simplified Arabic" w:hAnsi="Simplified Arabic" w:cs="Simplified Arabic"/>
          <w:color w:val="000000" w:themeColor="text1"/>
          <w:sz w:val="28"/>
          <w:szCs w:val="28"/>
          <w:rtl/>
        </w:rPr>
        <w:t>بوصفه العملية الاستراتيجية التي تستهدف بناء حوار ثنائي الاتجاه بين الإدارة والعاملين، عبر قنوات متنوعة، لتحقيق الفهم المتبادل ودعم الالتزام بالأهداف التنظيمية. ويتقاطع هذا التعريف مع ما طرحه</w:t>
      </w:r>
      <w:r w:rsidRPr="007F3886">
        <w:rPr>
          <w:rFonts w:ascii="Simplified Arabic" w:hAnsi="Simplified Arabic" w:cs="Simplified Arabic"/>
          <w:color w:val="000000" w:themeColor="text1"/>
          <w:sz w:val="28"/>
          <w:szCs w:val="28"/>
        </w:rPr>
        <w:t xml:space="preserve"> Maczuga (2025) </w:t>
      </w:r>
      <w:r w:rsidRPr="007F3886">
        <w:rPr>
          <w:rFonts w:ascii="Simplified Arabic" w:hAnsi="Simplified Arabic" w:cs="Simplified Arabic"/>
          <w:color w:val="000000" w:themeColor="text1"/>
          <w:sz w:val="28"/>
          <w:szCs w:val="28"/>
          <w:rtl/>
        </w:rPr>
        <w:t>الذي يرى أن إدارة الاتصال الداخلي تُمثّل أداةً جوهرية لتعزيز الانخراط الوظيفي ودعم سياسات الجودة المؤسسية، إذ تتجاوز وظيفتها مجرد إيصال المعلومة إلى صياغة بيئة تنظيمية مُحفِّزة على الأداء الفعّال. ويُضيف</w:t>
      </w:r>
      <w:r w:rsidRPr="007F3886">
        <w:rPr>
          <w:rFonts w:ascii="Simplified Arabic" w:hAnsi="Simplified Arabic" w:cs="Simplified Arabic"/>
          <w:color w:val="000000" w:themeColor="text1"/>
          <w:sz w:val="28"/>
          <w:szCs w:val="28"/>
        </w:rPr>
        <w:t xml:space="preserve"> Sulaiman et al. (2024) </w:t>
      </w:r>
      <w:r w:rsidRPr="007F3886">
        <w:rPr>
          <w:rFonts w:ascii="Simplified Arabic" w:hAnsi="Simplified Arabic" w:cs="Simplified Arabic"/>
          <w:color w:val="000000" w:themeColor="text1"/>
          <w:sz w:val="28"/>
          <w:szCs w:val="28"/>
          <w:rtl/>
        </w:rPr>
        <w:t>أن الاتصال الداخلي يُمثّل العمود الفقري للعمليات الإدارية، لأنه يُهيّئ المعطيات اللازمة لاتخاذ القرارات وتنفيذها بكفاءة</w:t>
      </w:r>
      <w:r w:rsidRPr="007F3886">
        <w:rPr>
          <w:rFonts w:ascii="Simplified Arabic" w:hAnsi="Simplified Arabic" w:cs="Simplified Arabic"/>
          <w:color w:val="000000" w:themeColor="text1"/>
          <w:sz w:val="28"/>
          <w:szCs w:val="28"/>
        </w:rPr>
        <w:t>.</w:t>
      </w:r>
    </w:p>
    <w:p w14:paraId="56ADE018"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ومن خلال استقراء هذه التعريفات يتّضح أنها تتقاطع في النظر إلى الاتصال الداخلي بوصفه عملية تفاعلية مُنظَّمة، إلا أنها تتباين في تحديد جوهرها؛ فبعضها يُغلِّب البعد الإجرائي القائم على نقل المعلومات، </w:t>
      </w:r>
      <w:r w:rsidRPr="007F3886">
        <w:rPr>
          <w:rFonts w:ascii="Simplified Arabic" w:hAnsi="Simplified Arabic" w:cs="Simplified Arabic"/>
          <w:color w:val="000000" w:themeColor="text1"/>
          <w:sz w:val="28"/>
          <w:szCs w:val="28"/>
          <w:rtl/>
        </w:rPr>
        <w:lastRenderedPageBreak/>
        <w:t>وبعضها الآخر يُبرز البعد الاستراتيجي المرتبط بصناعة الانتماء، فيما تُؤكد التعريفات الأحدث على البعد التكاملي الذي يجمع بين الرسمي وغير الرسمي</w:t>
      </w:r>
      <w:r w:rsidRPr="007F3886">
        <w:rPr>
          <w:rFonts w:ascii="Simplified Arabic" w:hAnsi="Simplified Arabic" w:cs="Simplified Arabic"/>
          <w:color w:val="000000" w:themeColor="text1"/>
          <w:sz w:val="28"/>
          <w:szCs w:val="28"/>
        </w:rPr>
        <w:t>.</w:t>
      </w:r>
    </w:p>
    <w:p w14:paraId="677AD135"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ويرى الباحث في ضوء التعريفات السابقة أن فعالية الاتصال الداخلي يمكن تعريفها إجرائيًا بأنها: مدى قدرة المنظومة الاتصالية داخل المنظمة على تحقيق انسياب المعلومات بصورة واضحة ومنتظمة، عبر قنوات مُحدَّدة وموثوقة، تُمكّن العاملين من تبادل المعلومات بكفاءة، وتلقّي التغذية الراجعة في الوقت المناسب، مع تحقيق التكامل بين الوسائل الاتصالية التقليدية والرقمية، بما يُسهم في رفع جودة الأداء الإداري وتقليل احتمالات الخطأ في تنفيذ القرارات. وهذا التعريف يجمع بين الأبعاد التي ستُتبنّى لاحقًا في الدراسة الحالية، ويربطها بسياقها التطبيقي في القطاع الصحي</w:t>
      </w:r>
      <w:r w:rsidRPr="007F3886">
        <w:rPr>
          <w:rFonts w:ascii="Simplified Arabic" w:hAnsi="Simplified Arabic" w:cs="Simplified Arabic"/>
          <w:color w:val="000000" w:themeColor="text1"/>
          <w:sz w:val="28"/>
          <w:szCs w:val="28"/>
        </w:rPr>
        <w:t>.</w:t>
      </w:r>
    </w:p>
    <w:p w14:paraId="6DB8CBF2" w14:textId="40165C35" w:rsidR="00654C2B" w:rsidRPr="007F3886" w:rsidRDefault="00E72B8F" w:rsidP="00E72B8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8" w:name="_Toc233156609"/>
      <w:r w:rsidRPr="007F3886">
        <w:rPr>
          <w:rFonts w:ascii="Simplified Arabic" w:hAnsi="Simplified Arabic" w:cs="Simplified Arabic" w:hint="cs"/>
          <w:b/>
          <w:bCs/>
          <w:color w:val="000000" w:themeColor="text1"/>
          <w:sz w:val="32"/>
          <w:szCs w:val="32"/>
          <w:rtl/>
        </w:rPr>
        <w:t>3.1.2</w:t>
      </w:r>
      <w:r w:rsidR="00654C2B" w:rsidRPr="007F3886">
        <w:rPr>
          <w:rFonts w:ascii="Simplified Arabic" w:hAnsi="Simplified Arabic" w:cs="Simplified Arabic"/>
          <w:b/>
          <w:bCs/>
          <w:color w:val="000000" w:themeColor="text1"/>
          <w:sz w:val="32"/>
          <w:szCs w:val="32"/>
          <w:rtl/>
        </w:rPr>
        <w:t xml:space="preserve"> أهمية فعالية الاتصال الداخلي</w:t>
      </w:r>
      <w:bookmarkEnd w:id="38"/>
    </w:p>
    <w:p w14:paraId="6575001E"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تنبع أهمية فعالية الاتصال الداخلي من كونها تُمثّل البنية التحتية غير المرئية التي يقوم عليها العمل الإداري في المنظمات المعاصرة. فالمنظمة التي تفتقر إلى منظومة اتصالية فعّالة تُعاني من اضطراب في تدفّق المعلومات، وضعف في التنسيق بين الوحدات، وغموض في تفسير القرارات، مما يُلقي بظلاله على جودة الأداء ويُفضي إلى تكرار الأخطاء الإدارية. ومن ثمّ، فإن الحديث عن أهمية الاتصال الداخلي ليس ترفًا نظريًا، بل ضرورة عملية تنعكس على كل وظائف الإدارة من تخطيط وتنظيم وتوجيه ورقابة</w:t>
      </w:r>
      <w:r w:rsidRPr="007F3886">
        <w:rPr>
          <w:rFonts w:ascii="Simplified Arabic" w:hAnsi="Simplified Arabic" w:cs="Simplified Arabic"/>
          <w:color w:val="000000" w:themeColor="text1"/>
          <w:sz w:val="28"/>
          <w:szCs w:val="28"/>
        </w:rPr>
        <w:t>.</w:t>
      </w:r>
    </w:p>
    <w:p w14:paraId="54926CD1"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ويُشير </w:t>
      </w:r>
      <w:r w:rsidRPr="007F3886">
        <w:rPr>
          <w:rFonts w:ascii="Simplified Arabic" w:hAnsi="Simplified Arabic" w:cs="Simplified Arabic"/>
          <w:color w:val="000000" w:themeColor="text1"/>
          <w:sz w:val="28"/>
          <w:szCs w:val="28"/>
        </w:rPr>
        <w:t xml:space="preserve">Sulaiman et al. (2024) </w:t>
      </w:r>
      <w:r w:rsidRPr="007F3886">
        <w:rPr>
          <w:rFonts w:ascii="Simplified Arabic" w:hAnsi="Simplified Arabic" w:cs="Simplified Arabic"/>
          <w:color w:val="000000" w:themeColor="text1"/>
          <w:sz w:val="28"/>
          <w:szCs w:val="28"/>
          <w:rtl/>
        </w:rPr>
        <w:t>إلى أن أهمية الاتصال الداخلي تتجلى في عدة محاور جوهرية، يمكن إجمالها فيما يأتي: أولًا، أنه يُمثّل القاعدة المعرفية التي يُبنى عليها قرار الإدارة، إذ يُوفّر للقادة المدخلات اللازمة من البيانات والآراء قبل الإقدام على البت في أي مسألة. ثانيًا، أنه يُيسّر عملية التنفيذ، لأن وضوح الرسائل الموجَّهة للعاملين يُقلّص الفجوة بين القرار وآلية تطبيقه. ثالثًا، أنه يُعزّز الانخراط الوظيفي لدى الموظفين، إذ يشعرون بأنهم جزء من المنظومة لا مجرد منفّذين لها. رابعًا، أنه يُسهم في إدارة الأزمات بكفاءة، عبر إيصال التحذيرات وتوجيهات الاستجابة في الوقت المناسب</w:t>
      </w:r>
      <w:r w:rsidRPr="007F3886">
        <w:rPr>
          <w:rFonts w:ascii="Simplified Arabic" w:hAnsi="Simplified Arabic" w:cs="Simplified Arabic"/>
          <w:color w:val="000000" w:themeColor="text1"/>
          <w:sz w:val="28"/>
          <w:szCs w:val="28"/>
        </w:rPr>
        <w:t>.</w:t>
      </w:r>
    </w:p>
    <w:p w14:paraId="106579AD"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ويرى </w:t>
      </w:r>
      <w:r w:rsidRPr="007F3886">
        <w:rPr>
          <w:rFonts w:ascii="Simplified Arabic" w:hAnsi="Simplified Arabic" w:cs="Simplified Arabic"/>
          <w:color w:val="000000" w:themeColor="text1"/>
          <w:sz w:val="28"/>
          <w:szCs w:val="28"/>
        </w:rPr>
        <w:t xml:space="preserve">Maczuga (2025) </w:t>
      </w:r>
      <w:r w:rsidRPr="007F3886">
        <w:rPr>
          <w:rFonts w:ascii="Simplified Arabic" w:hAnsi="Simplified Arabic" w:cs="Simplified Arabic"/>
          <w:color w:val="000000" w:themeColor="text1"/>
          <w:sz w:val="28"/>
          <w:szCs w:val="28"/>
          <w:rtl/>
        </w:rPr>
        <w:t xml:space="preserve">أن أهمية الاتصال الداخلي تتعدّى البعد التشغيلي لتمتد إلى البعد الاستراتيجي، حيث تتمثل أهميته في تمكين المنظمة من بناء سياسة جودة متكاملة، فلا يمكن لأي نظام لإدارة الجودة أن يحقق أهدافه دون منظومة اتصالية تنقل المعايير والإجراءات إلى العاملين بصورة موحَّدة. </w:t>
      </w:r>
      <w:r w:rsidRPr="007F3886">
        <w:rPr>
          <w:rFonts w:ascii="Simplified Arabic" w:hAnsi="Simplified Arabic" w:cs="Simplified Arabic"/>
          <w:color w:val="000000" w:themeColor="text1"/>
          <w:sz w:val="28"/>
          <w:szCs w:val="28"/>
          <w:rtl/>
        </w:rPr>
        <w:lastRenderedPageBreak/>
        <w:t>كما أنه يُعدّ آلية حيوية لتعزيز ثقافة المشاركة وتوزيع المسؤوليات، وأداةً لقياس مستوى الالتزام الوظيفي عبر متابعة استجابات الموظفين لرسائل الإدارة</w:t>
      </w:r>
      <w:r w:rsidRPr="007F3886">
        <w:rPr>
          <w:rFonts w:ascii="Simplified Arabic" w:hAnsi="Simplified Arabic" w:cs="Simplified Arabic"/>
          <w:color w:val="000000" w:themeColor="text1"/>
          <w:sz w:val="28"/>
          <w:szCs w:val="28"/>
        </w:rPr>
        <w:t>.</w:t>
      </w:r>
    </w:p>
    <w:p w14:paraId="1FF99CF8"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ويُضيف </w:t>
      </w:r>
      <w:r w:rsidRPr="007F3886">
        <w:rPr>
          <w:rFonts w:ascii="Simplified Arabic" w:hAnsi="Simplified Arabic" w:cs="Simplified Arabic"/>
          <w:color w:val="000000" w:themeColor="text1"/>
          <w:sz w:val="28"/>
          <w:szCs w:val="28"/>
        </w:rPr>
        <w:t xml:space="preserve">Ali et al. (2021) </w:t>
      </w:r>
      <w:r w:rsidRPr="007F3886">
        <w:rPr>
          <w:rFonts w:ascii="Simplified Arabic" w:hAnsi="Simplified Arabic" w:cs="Simplified Arabic"/>
          <w:color w:val="000000" w:themeColor="text1"/>
          <w:sz w:val="28"/>
          <w:szCs w:val="28"/>
          <w:rtl/>
        </w:rPr>
        <w:t>بُعدًا آخر للأهمية يتعلق بقدرة الاتصال الداخلي على بناء الثقة بين الإدارة والعاملين، إذ تُسهم القنوات الشفافة في إزالة الشكوك التي قد تنشأ من غموض المعلومات، وتُقلّص الإشاعات التي تُربك المناخ التنظيمي. ويُشير الباحثون كذلك إلى أن الاتصال الداخلي يُمثّل أداةً لتنمية رأس المال الفكري داخل المنظمة، عبر تبادل المعرفة الضمنية بين الأفراد وتحويلها إلى معرفة صريحة تُسهم في تحسين الأداء</w:t>
      </w:r>
      <w:r w:rsidRPr="007F3886">
        <w:rPr>
          <w:rFonts w:ascii="Simplified Arabic" w:hAnsi="Simplified Arabic" w:cs="Simplified Arabic"/>
          <w:color w:val="000000" w:themeColor="text1"/>
          <w:sz w:val="28"/>
          <w:szCs w:val="28"/>
        </w:rPr>
        <w:t>.</w:t>
      </w:r>
    </w:p>
    <w:p w14:paraId="460795A2"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ويُؤكد عمر </w:t>
      </w:r>
      <w:proofErr w:type="spellStart"/>
      <w:r w:rsidRPr="007F3886">
        <w:rPr>
          <w:rFonts w:ascii="Simplified Arabic" w:hAnsi="Simplified Arabic" w:cs="Simplified Arabic"/>
          <w:color w:val="000000" w:themeColor="text1"/>
          <w:sz w:val="28"/>
          <w:szCs w:val="28"/>
          <w:rtl/>
        </w:rPr>
        <w:t>وبلمولاي</w:t>
      </w:r>
      <w:proofErr w:type="spellEnd"/>
      <w:r w:rsidRPr="007F3886">
        <w:rPr>
          <w:rFonts w:ascii="Simplified Arabic" w:hAnsi="Simplified Arabic" w:cs="Simplified Arabic"/>
          <w:color w:val="000000" w:themeColor="text1"/>
          <w:sz w:val="28"/>
          <w:szCs w:val="28"/>
          <w:rtl/>
        </w:rPr>
        <w:t xml:space="preserve"> (2022) أن أهمية الاتصال الداخلي تظهر بصورة جلية في تعزيز الفعالية التنظيمية، إذ تتمثل في كونه أداةً للتنسيق بين الإدارات المختلفة، ووسيلةً لحلّ النزاعات التنظيمية قبل تفاقمها، ومدخلًا لتنمية روح الفريق، فضلًا عن دوره في تخفيف مقاومة التغيير من خلال شرح مبرّرات القرارات الجديدة ومناقشتها مع العاملين</w:t>
      </w:r>
      <w:r w:rsidRPr="007F3886">
        <w:rPr>
          <w:rFonts w:ascii="Simplified Arabic" w:hAnsi="Simplified Arabic" w:cs="Simplified Arabic"/>
          <w:color w:val="000000" w:themeColor="text1"/>
          <w:sz w:val="28"/>
          <w:szCs w:val="28"/>
        </w:rPr>
        <w:t>.</w:t>
      </w:r>
    </w:p>
    <w:p w14:paraId="2C0442E4"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ويُشير </w:t>
      </w:r>
      <w:r w:rsidRPr="007F3886">
        <w:rPr>
          <w:rFonts w:ascii="Simplified Arabic" w:hAnsi="Simplified Arabic" w:cs="Simplified Arabic"/>
          <w:color w:val="000000" w:themeColor="text1"/>
          <w:sz w:val="28"/>
          <w:szCs w:val="28"/>
        </w:rPr>
        <w:t xml:space="preserve">Emere (2025) </w:t>
      </w:r>
      <w:r w:rsidRPr="007F3886">
        <w:rPr>
          <w:rFonts w:ascii="Simplified Arabic" w:hAnsi="Simplified Arabic" w:cs="Simplified Arabic"/>
          <w:color w:val="000000" w:themeColor="text1"/>
          <w:sz w:val="28"/>
          <w:szCs w:val="28"/>
          <w:rtl/>
        </w:rPr>
        <w:t>إلى أهمية الاتصال الداخلي في السياق الراهن المتسم بالتحوّل الرقمي، حيث تتجلى أهميته في تمكين المنظمات من توظيف الأدوات الرقمية والاتصال الإلكتروني لرفع الكفاءة الإدارية وتقليص الزمن المُهدر في الإجراءات الروتينية، وهو ما يُعدّ ميزة تنافسية حقيقية في القطاعات الخدمية. وفي السياق ذاته، يُؤكد عبدالله وآخرون (2022) أن أهمية الاتصال الداخلي تتجلى في كونه أداةً لبناء الصورة الذهنية الإيجابية للمنظمة في أذهان موظفيها، وهي صورة تنعكس بدورها على تعاملاتهم مع المتعاملين الخارجيين، فيكون الموظف سفيرًا للمنظمة لا مجرد عامل فيها</w:t>
      </w:r>
      <w:r w:rsidRPr="007F3886">
        <w:rPr>
          <w:rFonts w:ascii="Simplified Arabic" w:hAnsi="Simplified Arabic" w:cs="Simplified Arabic"/>
          <w:color w:val="000000" w:themeColor="text1"/>
          <w:sz w:val="28"/>
          <w:szCs w:val="28"/>
        </w:rPr>
        <w:t>.</w:t>
      </w:r>
    </w:p>
    <w:p w14:paraId="3A86F2E7"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وفي مجمل ما تقدّم، يتّضح أن أهمية فعالية الاتصال الداخلي تمتد من المستوى التشغيلي اليومي إلى المستوى الاستراتيجي بعيد المدى، ومن وظيفة نقل المعلومات إلى وظيفة بناء الثقافة التنظيمية وإدارة الجودة وصناعة الانتماء، وهي أبعاد كلها تجعل من هذا المتغير محورًا لا غنى عنه في أي دراسة تتناول جودة الأداء الإداري</w:t>
      </w:r>
      <w:r w:rsidRPr="007F3886">
        <w:rPr>
          <w:rFonts w:ascii="Simplified Arabic" w:hAnsi="Simplified Arabic" w:cs="Simplified Arabic"/>
          <w:color w:val="000000" w:themeColor="text1"/>
          <w:sz w:val="28"/>
          <w:szCs w:val="28"/>
        </w:rPr>
        <w:t>.</w:t>
      </w:r>
    </w:p>
    <w:p w14:paraId="66216C18" w14:textId="27D4EF8E" w:rsidR="00654C2B" w:rsidRPr="007F3886" w:rsidRDefault="00E72B8F" w:rsidP="00E72B8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9" w:name="_Toc233156610"/>
      <w:r w:rsidRPr="007F3886">
        <w:rPr>
          <w:rFonts w:ascii="Simplified Arabic" w:hAnsi="Simplified Arabic" w:cs="Simplified Arabic" w:hint="cs"/>
          <w:b/>
          <w:bCs/>
          <w:color w:val="000000" w:themeColor="text1"/>
          <w:sz w:val="32"/>
          <w:szCs w:val="32"/>
          <w:rtl/>
        </w:rPr>
        <w:t>4.1.2</w:t>
      </w:r>
      <w:r w:rsidR="00654C2B" w:rsidRPr="007F3886">
        <w:rPr>
          <w:rFonts w:ascii="Simplified Arabic" w:hAnsi="Simplified Arabic" w:cs="Simplified Arabic"/>
          <w:b/>
          <w:bCs/>
          <w:color w:val="000000" w:themeColor="text1"/>
          <w:sz w:val="32"/>
          <w:szCs w:val="32"/>
          <w:rtl/>
        </w:rPr>
        <w:t xml:space="preserve"> أهداف فعالية الاتصال الداخلي</w:t>
      </w:r>
      <w:bookmarkEnd w:id="39"/>
    </w:p>
    <w:p w14:paraId="2B3CCF4E"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lastRenderedPageBreak/>
        <w:t>تنطوي فعالية الاتصال الداخلي على جملة من الأهداف التي تتراوح بين ما هو إجرائي ينعكس على مهام العمل اليومي، وما هو استراتيجي يتصل بمستقبل المنظمة ومكانتها. وقد تناول الباحثون هذه الأهداف من زوايا متعدّدة، يمكن تصنيفها فيما يأتي</w:t>
      </w:r>
      <w:r w:rsidRPr="007F3886">
        <w:rPr>
          <w:rFonts w:ascii="Simplified Arabic" w:hAnsi="Simplified Arabic" w:cs="Simplified Arabic"/>
          <w:color w:val="000000" w:themeColor="text1"/>
          <w:sz w:val="28"/>
          <w:szCs w:val="28"/>
        </w:rPr>
        <w:t>:</w:t>
      </w:r>
    </w:p>
    <w:p w14:paraId="56E99D1B"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يرى منصور </w:t>
      </w:r>
      <w:proofErr w:type="spellStart"/>
      <w:r w:rsidRPr="007F3886">
        <w:rPr>
          <w:rFonts w:ascii="Simplified Arabic" w:hAnsi="Simplified Arabic" w:cs="Simplified Arabic"/>
          <w:color w:val="000000" w:themeColor="text1"/>
          <w:sz w:val="28"/>
          <w:szCs w:val="28"/>
          <w:rtl/>
        </w:rPr>
        <w:t>ودريدي</w:t>
      </w:r>
      <w:proofErr w:type="spellEnd"/>
      <w:r w:rsidRPr="007F3886">
        <w:rPr>
          <w:rFonts w:ascii="Simplified Arabic" w:hAnsi="Simplified Arabic" w:cs="Simplified Arabic"/>
          <w:color w:val="000000" w:themeColor="text1"/>
          <w:sz w:val="28"/>
          <w:szCs w:val="28"/>
          <w:rtl/>
        </w:rPr>
        <w:t xml:space="preserve"> (2024) أن أهداف الاتصال الداخلي تتمحور حول ثلاثة محاور رئيسة: المحور الأول، تحقيق التنسيق بين الوحدات التنظيمية المختلفة عبر ضمان وحدة الفهم لمضمون القرارات. والمحور الثاني، تنمية الشعور بالانتماء لدى العاملين من خلال إشراكهم في تدفّق المعلومات وعدم استبعادهم. والمحور الثالث، تمكين الإدارة من التعرّف على آراء العاملين واتجاهاتهم، مما يُساعدها في تطوير سياساتها</w:t>
      </w:r>
      <w:r w:rsidRPr="007F3886">
        <w:rPr>
          <w:rFonts w:ascii="Simplified Arabic" w:hAnsi="Simplified Arabic" w:cs="Simplified Arabic"/>
          <w:color w:val="000000" w:themeColor="text1"/>
          <w:sz w:val="28"/>
          <w:szCs w:val="28"/>
        </w:rPr>
        <w:t>.</w:t>
      </w:r>
    </w:p>
    <w:p w14:paraId="5B3CF05F"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ويُحدّد </w:t>
      </w:r>
      <w:r w:rsidRPr="007F3886">
        <w:rPr>
          <w:rFonts w:ascii="Simplified Arabic" w:hAnsi="Simplified Arabic" w:cs="Simplified Arabic"/>
          <w:color w:val="000000" w:themeColor="text1"/>
          <w:sz w:val="28"/>
          <w:szCs w:val="28"/>
        </w:rPr>
        <w:t xml:space="preserve">Ali et al. (2021) </w:t>
      </w:r>
      <w:r w:rsidRPr="007F3886">
        <w:rPr>
          <w:rFonts w:ascii="Simplified Arabic" w:hAnsi="Simplified Arabic" w:cs="Simplified Arabic"/>
          <w:color w:val="000000" w:themeColor="text1"/>
          <w:sz w:val="28"/>
          <w:szCs w:val="28"/>
          <w:rtl/>
        </w:rPr>
        <w:t>أهداف الاتصال الداخلي في النقاط الآتية: نقل التوجّهات الاستراتيجية للإدارة العليا إلى المستويات التنفيذية بصورة دقيقة، وضمان فهم الموظفين لأدوارهم وتوقّعات الإدارة منهم، وإتاحة الفرصة للعاملين للتعبير عن مقترحاتهم ومخاوفهم، وبناء جسور الثقة بين الإدارة والعاملين، وتعزيز التعاون بين الإدارات المختلفة بما يُقلّل من ظاهرة “الجزر التنظيمية” المعزولة</w:t>
      </w:r>
      <w:r w:rsidRPr="007F3886">
        <w:rPr>
          <w:rFonts w:ascii="Simplified Arabic" w:hAnsi="Simplified Arabic" w:cs="Simplified Arabic"/>
          <w:color w:val="000000" w:themeColor="text1"/>
          <w:sz w:val="28"/>
          <w:szCs w:val="28"/>
        </w:rPr>
        <w:t>.</w:t>
      </w:r>
    </w:p>
    <w:p w14:paraId="4BDE4500"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ويُضيف </w:t>
      </w:r>
      <w:r w:rsidRPr="007F3886">
        <w:rPr>
          <w:rFonts w:ascii="Simplified Arabic" w:hAnsi="Simplified Arabic" w:cs="Simplified Arabic"/>
          <w:color w:val="000000" w:themeColor="text1"/>
          <w:sz w:val="28"/>
          <w:szCs w:val="28"/>
        </w:rPr>
        <w:t xml:space="preserve">Sulaiman et al. (2024) </w:t>
      </w:r>
      <w:r w:rsidRPr="007F3886">
        <w:rPr>
          <w:rFonts w:ascii="Simplified Arabic" w:hAnsi="Simplified Arabic" w:cs="Simplified Arabic"/>
          <w:color w:val="000000" w:themeColor="text1"/>
          <w:sz w:val="28"/>
          <w:szCs w:val="28"/>
          <w:rtl/>
        </w:rPr>
        <w:t>أهدافًا أخرى ترتبط بصنع القرار، تتمثل في توفير المعلومات اللازمة لمتخذي القرار في الوقت المناسب، وضمان وصول التغذية الراجعة من المستويات الدنيا إلى المستويات العليا، ودعم عملية التنفيذ من خلال توضيح الإجراءات والمسؤوليات، فضلًا عن متابعة مستوى تطبيق القرارات والكشف المبكر عن أي انحرافات</w:t>
      </w:r>
      <w:r w:rsidRPr="007F3886">
        <w:rPr>
          <w:rFonts w:ascii="Simplified Arabic" w:hAnsi="Simplified Arabic" w:cs="Simplified Arabic"/>
          <w:color w:val="000000" w:themeColor="text1"/>
          <w:sz w:val="28"/>
          <w:szCs w:val="28"/>
        </w:rPr>
        <w:t>.</w:t>
      </w:r>
    </w:p>
    <w:p w14:paraId="2909FEB2"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ويُورد </w:t>
      </w:r>
      <w:r w:rsidRPr="007F3886">
        <w:rPr>
          <w:rFonts w:ascii="Simplified Arabic" w:hAnsi="Simplified Arabic" w:cs="Simplified Arabic"/>
          <w:color w:val="000000" w:themeColor="text1"/>
          <w:sz w:val="28"/>
          <w:szCs w:val="28"/>
        </w:rPr>
        <w:t xml:space="preserve">Abed </w:t>
      </w:r>
      <w:proofErr w:type="spellStart"/>
      <w:r w:rsidRPr="007F3886">
        <w:rPr>
          <w:rFonts w:ascii="Simplified Arabic" w:hAnsi="Simplified Arabic" w:cs="Simplified Arabic"/>
          <w:color w:val="000000" w:themeColor="text1"/>
          <w:sz w:val="28"/>
          <w:szCs w:val="28"/>
        </w:rPr>
        <w:t>Khasawneh</w:t>
      </w:r>
      <w:proofErr w:type="spellEnd"/>
      <w:r w:rsidRPr="007F3886">
        <w:rPr>
          <w:rFonts w:ascii="Simplified Arabic" w:hAnsi="Simplified Arabic" w:cs="Simplified Arabic"/>
          <w:color w:val="000000" w:themeColor="text1"/>
          <w:sz w:val="28"/>
          <w:szCs w:val="28"/>
        </w:rPr>
        <w:t xml:space="preserve"> et al. (2024) </w:t>
      </w:r>
      <w:r w:rsidRPr="007F3886">
        <w:rPr>
          <w:rFonts w:ascii="Simplified Arabic" w:hAnsi="Simplified Arabic" w:cs="Simplified Arabic"/>
          <w:color w:val="000000" w:themeColor="text1"/>
          <w:sz w:val="28"/>
          <w:szCs w:val="28"/>
          <w:rtl/>
        </w:rPr>
        <w:t>أهدافًا تتعلق بالأداء الإداري، أبرزها رفع كفاءة العمليات الإدارية وتقليص هدر الوقت والموارد، وتحسين جودة المخرجات من خلال ضمان وضوح المعايير، وتنمية القدرات القيادية لدى المديرين عبر تطوير مهاراتهم الاتصالية، إضافة إلى تعزيز قدرة المنظمة على التكيّف مع المتغيرات الخارجية من خلال نقل المعلومات بسرعة وشفافية</w:t>
      </w:r>
      <w:r w:rsidRPr="007F3886">
        <w:rPr>
          <w:rFonts w:ascii="Simplified Arabic" w:hAnsi="Simplified Arabic" w:cs="Simplified Arabic"/>
          <w:color w:val="000000" w:themeColor="text1"/>
          <w:sz w:val="28"/>
          <w:szCs w:val="28"/>
        </w:rPr>
        <w:t>.</w:t>
      </w:r>
    </w:p>
    <w:p w14:paraId="7F7CC981"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ويُشير عبدالله وآخرون (2022) إلى أهداف ذات طابع ثقافي وسلوكي، تتجسد في ترسيخ القيم المؤسسية لدى العاملين، وبناء هوية تنظيمية مشتركة، وإدارة التنوع داخل بيئة العمل، وتوفير قنوات لمعالجة الخلافات قبل تحوّلها إلى نزاعات، إضافة إلى دعم برامج التدريب والتطوير عبر نقل المعرفة والخبرات بين الأقران</w:t>
      </w:r>
      <w:r w:rsidRPr="007F3886">
        <w:rPr>
          <w:rFonts w:ascii="Simplified Arabic" w:hAnsi="Simplified Arabic" w:cs="Simplified Arabic"/>
          <w:color w:val="000000" w:themeColor="text1"/>
          <w:sz w:val="28"/>
          <w:szCs w:val="28"/>
        </w:rPr>
        <w:t>.</w:t>
      </w:r>
    </w:p>
    <w:p w14:paraId="714B47B5"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lastRenderedPageBreak/>
        <w:t>ومن خلال جمع هذه الرؤى، يتّضح أن أهداف فعالية الاتصال الداخلي تتكامل فيما بينها لتُشكّل منظومة متناغمة تستهدف في النهاية تحويل المنظمة من كيان إداري جامد إلى كيان حيوي قادر على التعلم والتكيف والإبداع</w:t>
      </w:r>
      <w:r w:rsidRPr="007F3886">
        <w:rPr>
          <w:rFonts w:ascii="Simplified Arabic" w:hAnsi="Simplified Arabic" w:cs="Simplified Arabic"/>
          <w:color w:val="000000" w:themeColor="text1"/>
          <w:sz w:val="28"/>
          <w:szCs w:val="28"/>
        </w:rPr>
        <w:t>.</w:t>
      </w:r>
    </w:p>
    <w:p w14:paraId="700ACFAE" w14:textId="28750367" w:rsidR="00654C2B" w:rsidRPr="007F3886" w:rsidRDefault="00E72B8F" w:rsidP="00E72B8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0" w:name="_Toc233156611"/>
      <w:r w:rsidRPr="007F3886">
        <w:rPr>
          <w:rFonts w:ascii="Simplified Arabic" w:hAnsi="Simplified Arabic" w:cs="Simplified Arabic" w:hint="cs"/>
          <w:b/>
          <w:bCs/>
          <w:color w:val="000000" w:themeColor="text1"/>
          <w:sz w:val="32"/>
          <w:szCs w:val="32"/>
          <w:rtl/>
        </w:rPr>
        <w:t>5.1.2</w:t>
      </w:r>
      <w:r w:rsidR="00654C2B" w:rsidRPr="007F3886">
        <w:rPr>
          <w:rFonts w:ascii="Simplified Arabic" w:hAnsi="Simplified Arabic" w:cs="Simplified Arabic"/>
          <w:b/>
          <w:bCs/>
          <w:color w:val="000000" w:themeColor="text1"/>
          <w:sz w:val="32"/>
          <w:szCs w:val="32"/>
          <w:rtl/>
        </w:rPr>
        <w:t xml:space="preserve"> أبعاد فعالية الاتصال الداخلي</w:t>
      </w:r>
      <w:bookmarkEnd w:id="40"/>
    </w:p>
    <w:p w14:paraId="69CE39D3"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تم تحديد أبعاد فعالية الاتصال الداخلي في هذه الدراسة بناءً على ما طرحه</w:t>
      </w:r>
      <w:r w:rsidRPr="007F3886">
        <w:rPr>
          <w:rFonts w:ascii="Simplified Arabic" w:hAnsi="Simplified Arabic" w:cs="Simplified Arabic"/>
          <w:color w:val="000000" w:themeColor="text1"/>
          <w:sz w:val="28"/>
          <w:szCs w:val="28"/>
        </w:rPr>
        <w:t xml:space="preserve"> Ali et al. (2021) </w:t>
      </w:r>
      <w:r w:rsidRPr="007F3886">
        <w:rPr>
          <w:rFonts w:ascii="Simplified Arabic" w:hAnsi="Simplified Arabic" w:cs="Simplified Arabic"/>
          <w:color w:val="000000" w:themeColor="text1"/>
          <w:sz w:val="28"/>
          <w:szCs w:val="28"/>
          <w:rtl/>
        </w:rPr>
        <w:t>في إطاره التحليلي لاستراتيجيات الاتصال الداخلي، وما تبنّاه</w:t>
      </w:r>
      <w:r w:rsidRPr="007F3886">
        <w:rPr>
          <w:rFonts w:ascii="Simplified Arabic" w:hAnsi="Simplified Arabic" w:cs="Simplified Arabic"/>
          <w:color w:val="000000" w:themeColor="text1"/>
          <w:sz w:val="28"/>
          <w:szCs w:val="28"/>
        </w:rPr>
        <w:t xml:space="preserve"> Sulaiman et al. (2024) </w:t>
      </w:r>
      <w:r w:rsidRPr="007F3886">
        <w:rPr>
          <w:rFonts w:ascii="Simplified Arabic" w:hAnsi="Simplified Arabic" w:cs="Simplified Arabic"/>
          <w:color w:val="000000" w:themeColor="text1"/>
          <w:sz w:val="28"/>
          <w:szCs w:val="28"/>
          <w:rtl/>
        </w:rPr>
        <w:t xml:space="preserve">من تصوّر يربط بين عناصر الاتصال الداخلي وفاعلية القرار الإداري، مع الإفادة من الطرح النظري الذي قدّمه عمر </w:t>
      </w:r>
      <w:proofErr w:type="spellStart"/>
      <w:r w:rsidRPr="007F3886">
        <w:rPr>
          <w:rFonts w:ascii="Simplified Arabic" w:hAnsi="Simplified Arabic" w:cs="Simplified Arabic"/>
          <w:color w:val="000000" w:themeColor="text1"/>
          <w:sz w:val="28"/>
          <w:szCs w:val="28"/>
          <w:rtl/>
        </w:rPr>
        <w:t>وبلمولاي</w:t>
      </w:r>
      <w:proofErr w:type="spellEnd"/>
      <w:r w:rsidRPr="007F3886">
        <w:rPr>
          <w:rFonts w:ascii="Simplified Arabic" w:hAnsi="Simplified Arabic" w:cs="Simplified Arabic"/>
          <w:color w:val="000000" w:themeColor="text1"/>
          <w:sz w:val="28"/>
          <w:szCs w:val="28"/>
          <w:rtl/>
        </w:rPr>
        <w:t xml:space="preserve"> (2022) في معالجته للاتصال الداخلي وأثره في الفعالية التنظيمية. وقد استقرّت الدراسة على أربعة أبعاد رئيسة هي: وضوح قنوات الاتصال، وكفاءة تبادل المعلومات، وفعالية التغذية الراجعة، والتكامل بين وسائل الاتصال. وفيما يأتي عرض موسّع لكل بُعد</w:t>
      </w:r>
      <w:r w:rsidRPr="007F3886">
        <w:rPr>
          <w:rFonts w:ascii="Simplified Arabic" w:hAnsi="Simplified Arabic" w:cs="Simplified Arabic"/>
          <w:color w:val="000000" w:themeColor="text1"/>
          <w:sz w:val="28"/>
          <w:szCs w:val="28"/>
        </w:rPr>
        <w:t>:</w:t>
      </w:r>
    </w:p>
    <w:p w14:paraId="278D37FC"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t>البُعد الأول: وضوح قنوات الاتصال</w:t>
      </w:r>
    </w:p>
    <w:p w14:paraId="6FA97A56"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يُمثّل وضوح قنوات الاتصال البنية التحتية التي تنساب عبرها الرسائل الإدارية داخل المنظمة، ويُقصد به أن تكون المسارات الاتصالية الرسمية وغير الرسمية معروفة لجميع العاملين، ومحدَّدة الاتجاه والوظيفة والمرجعية. فالقناة الواضحة تُمكّن الموظف من معرفة الجهة التي يستقي منها المعلومات، والجهة التي يُحيل إليها استفساراته، والمدى الزمني المتوقَّع للرد. ويُؤكد منصور </w:t>
      </w:r>
      <w:proofErr w:type="spellStart"/>
      <w:r w:rsidRPr="007F3886">
        <w:rPr>
          <w:rFonts w:ascii="Simplified Arabic" w:hAnsi="Simplified Arabic" w:cs="Simplified Arabic"/>
          <w:color w:val="000000" w:themeColor="text1"/>
          <w:sz w:val="28"/>
          <w:szCs w:val="28"/>
          <w:rtl/>
        </w:rPr>
        <w:t>ودريدي</w:t>
      </w:r>
      <w:proofErr w:type="spellEnd"/>
      <w:r w:rsidRPr="007F3886">
        <w:rPr>
          <w:rFonts w:ascii="Simplified Arabic" w:hAnsi="Simplified Arabic" w:cs="Simplified Arabic"/>
          <w:color w:val="000000" w:themeColor="text1"/>
          <w:sz w:val="28"/>
          <w:szCs w:val="28"/>
          <w:rtl/>
        </w:rPr>
        <w:t xml:space="preserve"> (2024) أن غموض القنوات يُفضي إلى ازدواجية في الجهود، وتضارب في التعليمات، وتأخر في الاستجابة، فيما يُؤدي وضوحها إلى انسجام في الأداء وانضباط في تدفّق المعلومات</w:t>
      </w:r>
      <w:r w:rsidRPr="007F3886">
        <w:rPr>
          <w:rFonts w:ascii="Simplified Arabic" w:hAnsi="Simplified Arabic" w:cs="Simplified Arabic"/>
          <w:color w:val="000000" w:themeColor="text1"/>
          <w:sz w:val="28"/>
          <w:szCs w:val="28"/>
        </w:rPr>
        <w:t>.</w:t>
      </w:r>
    </w:p>
    <w:p w14:paraId="53C7337F"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ويتطلب تحقيق وضوح القنوات وجود هيكل تنظيمي مفهوم، ووصف وظيفي دقيق، وسياسات اتصالية موثّقة تُحدّد الصلاحيات والمسؤوليات. كما يستلزم تنمية وعي العاملين بمسارات الاتصال الرسمي وضرورة الالتزام بها، دون أن يعني ذلك إلغاء الاتصال غير الرسمي الذي يبقى عنصرًا مكمّلًا. ويُضيف</w:t>
      </w:r>
      <w:r w:rsidRPr="007F3886">
        <w:rPr>
          <w:rFonts w:ascii="Simplified Arabic" w:hAnsi="Simplified Arabic" w:cs="Simplified Arabic"/>
          <w:color w:val="000000" w:themeColor="text1"/>
          <w:sz w:val="28"/>
          <w:szCs w:val="28"/>
        </w:rPr>
        <w:t xml:space="preserve"> Emere (2025) </w:t>
      </w:r>
      <w:r w:rsidRPr="007F3886">
        <w:rPr>
          <w:rFonts w:ascii="Simplified Arabic" w:hAnsi="Simplified Arabic" w:cs="Simplified Arabic"/>
          <w:color w:val="000000" w:themeColor="text1"/>
          <w:sz w:val="28"/>
          <w:szCs w:val="28"/>
          <w:rtl/>
        </w:rPr>
        <w:t>أن التحوّل الرقمي أعاد تشكيل مفهوم وضوح القنوات، إذ لم تعد القناة مجرد علاقة هرمية بين رئيس ومرؤوس، بل أصبحت شبكة رقمية متشعّبة تستلزم تحديدًا دقيقًا للصلاحيات الإلكترونية ومستويات الوصول إلى المعلومات</w:t>
      </w:r>
      <w:r w:rsidRPr="007F3886">
        <w:rPr>
          <w:rFonts w:ascii="Simplified Arabic" w:hAnsi="Simplified Arabic" w:cs="Simplified Arabic"/>
          <w:color w:val="000000" w:themeColor="text1"/>
          <w:sz w:val="28"/>
          <w:szCs w:val="28"/>
        </w:rPr>
        <w:t>.</w:t>
      </w:r>
    </w:p>
    <w:p w14:paraId="1C0F6B87"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lastRenderedPageBreak/>
        <w:t>البُعد الثاني: كفاءة تبادل المعلومات</w:t>
      </w:r>
    </w:p>
    <w:p w14:paraId="169CCC19"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يُشير هذا البُعد إلى المستوى الذي تتم به عملية انتقال المعلومات بين أطراف الاتصال داخل المنظمة من حيث الدقة والسرعة والاكتمال والملاءمة الزمنية. فالمعلومة الإدارية لا تكتسب قيمتها من مجرد وجودها، بل من قدرتها على الوصول إلى الجهة المستهدِفة في الوقت المناسب وبالصورة الملائمة. ويُبرز</w:t>
      </w:r>
      <w:r w:rsidRPr="007F3886">
        <w:rPr>
          <w:rFonts w:ascii="Simplified Arabic" w:hAnsi="Simplified Arabic" w:cs="Simplified Arabic"/>
          <w:color w:val="000000" w:themeColor="text1"/>
          <w:sz w:val="28"/>
          <w:szCs w:val="28"/>
        </w:rPr>
        <w:t xml:space="preserve"> Maczuga (2025) </w:t>
      </w:r>
      <w:r w:rsidRPr="007F3886">
        <w:rPr>
          <w:rFonts w:ascii="Simplified Arabic" w:hAnsi="Simplified Arabic" w:cs="Simplified Arabic"/>
          <w:color w:val="000000" w:themeColor="text1"/>
          <w:sz w:val="28"/>
          <w:szCs w:val="28"/>
          <w:rtl/>
        </w:rPr>
        <w:t>أن كفاءة تبادل المعلومات تتجلى في عدة مؤشرات، أبرزها: دقة المضمون، وعدم تشويهه أثناء انتقاله بين المستويات، وملاءمة حجم المعلومة لاحتياج المستقبِل دون إغراق أو تقصير، وتزامن وصولها مع الحاجة إليها</w:t>
      </w:r>
      <w:r w:rsidRPr="007F3886">
        <w:rPr>
          <w:rFonts w:ascii="Simplified Arabic" w:hAnsi="Simplified Arabic" w:cs="Simplified Arabic"/>
          <w:color w:val="000000" w:themeColor="text1"/>
          <w:sz w:val="28"/>
          <w:szCs w:val="28"/>
        </w:rPr>
        <w:t>.</w:t>
      </w:r>
    </w:p>
    <w:p w14:paraId="184E9B73"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ويتأثر هذا البُعد بعوامل عدة، منها كفاءة المرسِل في صياغة الرسالة، وقدرة المستقبِل على فك رموزها، والوسيط المُستخدم في النقل، والبيئة الاتصالية المحيطة بما تتضمنه من تشويش مادي أو نفسي. ويُضيف</w:t>
      </w:r>
      <w:r w:rsidRPr="007F3886">
        <w:rPr>
          <w:rFonts w:ascii="Simplified Arabic" w:hAnsi="Simplified Arabic" w:cs="Simplified Arabic"/>
          <w:color w:val="000000" w:themeColor="text1"/>
          <w:sz w:val="28"/>
          <w:szCs w:val="28"/>
        </w:rPr>
        <w:t xml:space="preserve"> Honig et al. (2023) </w:t>
      </w:r>
      <w:r w:rsidRPr="007F3886">
        <w:rPr>
          <w:rFonts w:ascii="Simplified Arabic" w:hAnsi="Simplified Arabic" w:cs="Simplified Arabic"/>
          <w:color w:val="000000" w:themeColor="text1"/>
          <w:sz w:val="28"/>
          <w:szCs w:val="28"/>
          <w:rtl/>
        </w:rPr>
        <w:t>أن الشفافية تُمثّل عنصرًا جوهريًا في كفاءة تبادل المعلومات، إذ إن إخفاء المعلومات أو انتقائها يُفقد العملية الاتصالية مصداقيتها ويُضعف من ثقة العاملين في الإدارة. كما يُسهم هذا البُعد في تقليل ظاهرة “عنق الزجاجة المعلوماتي” التي تنشأ حين تحتكر فئة معينة من الإدارة المعلومات الجوهرية وتمنع تدفقها إلى من يحتاجها</w:t>
      </w:r>
      <w:r w:rsidRPr="007F3886">
        <w:rPr>
          <w:rFonts w:ascii="Simplified Arabic" w:hAnsi="Simplified Arabic" w:cs="Simplified Arabic"/>
          <w:color w:val="000000" w:themeColor="text1"/>
          <w:sz w:val="28"/>
          <w:szCs w:val="28"/>
        </w:rPr>
        <w:t>.</w:t>
      </w:r>
    </w:p>
    <w:p w14:paraId="1AAE3F61"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t>البُعد الثالث: فعالية التغذية الراجعة</w:t>
      </w:r>
    </w:p>
    <w:p w14:paraId="29C23359"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تُمثّل التغذية الراجعة الركيزة التي تُحوّل الاتصال من عملية أحادية الاتجاه إلى عملية تفاعلية ثنائية، ومن دونها يفقد الاتصال جوهره وتتحوّل المنظمة إلى كيان يُصدر التعليمات دون أن يتحقّق من فهمها أو من ملاءمتها للواقع. ويُعرَّف هذا البُعد بأنه قدرة المنظومة الاتصالية على إتاحة الفرصة للمستقبِل للتعبير عن استجابته للرسالة، وقدرة المرسِل على استقبال هذه الاستجابة وتوظيفها في تعديل سلوكه الاتصالي أو القرار ذاته</w:t>
      </w:r>
      <w:r w:rsidRPr="007F3886">
        <w:rPr>
          <w:rFonts w:ascii="Simplified Arabic" w:hAnsi="Simplified Arabic" w:cs="Simplified Arabic"/>
          <w:color w:val="000000" w:themeColor="text1"/>
          <w:sz w:val="28"/>
          <w:szCs w:val="28"/>
        </w:rPr>
        <w:t>.</w:t>
      </w:r>
    </w:p>
    <w:p w14:paraId="1A389F46"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ويُبيّن</w:t>
      </w:r>
      <w:r w:rsidRPr="007F3886">
        <w:rPr>
          <w:rFonts w:ascii="Simplified Arabic" w:hAnsi="Simplified Arabic" w:cs="Simplified Arabic"/>
          <w:color w:val="000000" w:themeColor="text1"/>
          <w:sz w:val="28"/>
          <w:szCs w:val="28"/>
        </w:rPr>
        <w:t xml:space="preserve"> Sulaiman et al. (2024) </w:t>
      </w:r>
      <w:r w:rsidRPr="007F3886">
        <w:rPr>
          <w:rFonts w:ascii="Simplified Arabic" w:hAnsi="Simplified Arabic" w:cs="Simplified Arabic"/>
          <w:color w:val="000000" w:themeColor="text1"/>
          <w:sz w:val="28"/>
          <w:szCs w:val="28"/>
          <w:rtl/>
        </w:rPr>
        <w:t xml:space="preserve">أن فعالية التغذية الراجعة تنعكس على نوعين من المخرجات: الأول هو تصحيح المسار التشغيلي، إذ تُمكّن التغذية الراجعة الإدارة من اكتشاف الأخطاء مبكرًا وتعديل الإجراءات. والثاني هو تحسين القرار الإداري ذاته، إذ تُوفّر للإدارة معلومات ميدانية قد لا تتوفر لها عبر التقارير الرسمية. ويُؤكد عمر </w:t>
      </w:r>
      <w:proofErr w:type="spellStart"/>
      <w:r w:rsidRPr="007F3886">
        <w:rPr>
          <w:rFonts w:ascii="Simplified Arabic" w:hAnsi="Simplified Arabic" w:cs="Simplified Arabic"/>
          <w:color w:val="000000" w:themeColor="text1"/>
          <w:sz w:val="28"/>
          <w:szCs w:val="28"/>
          <w:rtl/>
        </w:rPr>
        <w:t>وبلمولاي</w:t>
      </w:r>
      <w:proofErr w:type="spellEnd"/>
      <w:r w:rsidRPr="007F3886">
        <w:rPr>
          <w:rFonts w:ascii="Simplified Arabic" w:hAnsi="Simplified Arabic" w:cs="Simplified Arabic"/>
          <w:color w:val="000000" w:themeColor="text1"/>
          <w:sz w:val="28"/>
          <w:szCs w:val="28"/>
          <w:rtl/>
        </w:rPr>
        <w:t xml:space="preserve"> (2022) أن غياب التغذية الراجعة يُفضي إلى ما يُعرف بـ “الاتصال </w:t>
      </w:r>
      <w:r w:rsidRPr="007F3886">
        <w:rPr>
          <w:rFonts w:ascii="Simplified Arabic" w:hAnsi="Simplified Arabic" w:cs="Simplified Arabic"/>
          <w:color w:val="000000" w:themeColor="text1"/>
          <w:sz w:val="28"/>
          <w:szCs w:val="28"/>
          <w:rtl/>
        </w:rPr>
        <w:lastRenderedPageBreak/>
        <w:t>الأصم”، حيث تُصدر الإدارة قراراتها دون أن تعرف أثرها الفعلي، فتتراكم الأخطاء ويزداد الفجوة بين الإدارة والميدان</w:t>
      </w:r>
      <w:r w:rsidRPr="007F3886">
        <w:rPr>
          <w:rFonts w:ascii="Simplified Arabic" w:hAnsi="Simplified Arabic" w:cs="Simplified Arabic"/>
          <w:color w:val="000000" w:themeColor="text1"/>
          <w:sz w:val="28"/>
          <w:szCs w:val="28"/>
        </w:rPr>
        <w:t>.</w:t>
      </w:r>
    </w:p>
    <w:p w14:paraId="0942EDEA"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ويستلزم تحقيق فعالية التغذية الراجعة وجود قنوات صاعدة موثوقة، ومناخ تنظيمي يُشجّع على التعبير دون خوف من العقاب، وأدوات منهجية لجمع آراء العاملين كالاستبانات الدورية واللقاءات المفتوحة وصناديق المقترحات الإلكترونية. كما يستلزم وعيًا قياديًا بأهمية هذه التغذية وعدم النظر إليها بوصفها تهديدًا للسلطة، بل أداةً لتعزيزها</w:t>
      </w:r>
      <w:r w:rsidRPr="007F3886">
        <w:rPr>
          <w:rFonts w:ascii="Simplified Arabic" w:hAnsi="Simplified Arabic" w:cs="Simplified Arabic"/>
          <w:color w:val="000000" w:themeColor="text1"/>
          <w:sz w:val="28"/>
          <w:szCs w:val="28"/>
        </w:rPr>
        <w:t>.</w:t>
      </w:r>
    </w:p>
    <w:p w14:paraId="67ADE74C"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t>البُعد الرابع: التكامل بين وسائل الاتصال</w:t>
      </w:r>
    </w:p>
    <w:p w14:paraId="158F3EC8"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أفضى التطور التكنولوجي إلى تنوع وسائل الاتصال داخل المنظمات، فلم تعد الاجتماعات الرسمية والمذكرات الورقية هي الوسائل الوحيدة، بل أُضيف إليها البريد الإلكتروني، وأنظمة الاتصال الموحَّد، ومنصات العمل التعاوني، وتطبيقات الرسائل الفورية، والشبكات الداخلية. ويُشير هذا البُعد إلى مدى نجاح المنظمة في توظيف هذه الوسائل توظيفًا متناغمًا، بحيث تُكمّل كل وسيلة الأخرى ولا تتعارض معها، وتُختار الوسيلة الأنسب لكل نوع من الرسائل وفقًا لطبيعتها ومستوى أهميتها وعدد المستقبِلين المستهدفين</w:t>
      </w:r>
      <w:r w:rsidRPr="007F3886">
        <w:rPr>
          <w:rFonts w:ascii="Simplified Arabic" w:hAnsi="Simplified Arabic" w:cs="Simplified Arabic"/>
          <w:color w:val="000000" w:themeColor="text1"/>
          <w:sz w:val="28"/>
          <w:szCs w:val="28"/>
        </w:rPr>
        <w:t>.</w:t>
      </w:r>
    </w:p>
    <w:p w14:paraId="33682EE9"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ويُؤكد</w:t>
      </w:r>
      <w:r w:rsidRPr="007F3886">
        <w:rPr>
          <w:rFonts w:ascii="Simplified Arabic" w:hAnsi="Simplified Arabic" w:cs="Simplified Arabic"/>
          <w:color w:val="000000" w:themeColor="text1"/>
          <w:sz w:val="28"/>
          <w:szCs w:val="28"/>
        </w:rPr>
        <w:t xml:space="preserve"> Emere (2025) </w:t>
      </w:r>
      <w:r w:rsidRPr="007F3886">
        <w:rPr>
          <w:rFonts w:ascii="Simplified Arabic" w:hAnsi="Simplified Arabic" w:cs="Simplified Arabic"/>
          <w:color w:val="000000" w:themeColor="text1"/>
          <w:sz w:val="28"/>
          <w:szCs w:val="28"/>
          <w:rtl/>
        </w:rPr>
        <w:t>أن التكامل بين وسائل الاتصال يُمثّل أحد أبرز تحديات الإدارة المعاصرة، إذ إن تعدد الوسائل دون تكامل يُفضي إلى تشتّت العاملين وفقدانهم القدرة على متابعة جميع الرسائل، مما يُهدّد فعالية الاتصال ذاتها. ويُضيف عبدالله وآخرون (2022) أن التكامل يستلزم وجود سياسة اتصالية موحَّدة تُحدّد لكل وسيلة وظيفتها ونطاق استخدامها، كأن تُستخدم الاجتماعات للموضوعات الاستراتيجية، والبريد الإلكتروني للمراسلات الرسمية، وتطبيقات الرسائل الفورية للتنسيق التشغيلي السريع</w:t>
      </w:r>
      <w:r w:rsidRPr="007F3886">
        <w:rPr>
          <w:rFonts w:ascii="Simplified Arabic" w:hAnsi="Simplified Arabic" w:cs="Simplified Arabic"/>
          <w:color w:val="000000" w:themeColor="text1"/>
          <w:sz w:val="28"/>
          <w:szCs w:val="28"/>
        </w:rPr>
        <w:t>.</w:t>
      </w:r>
    </w:p>
    <w:p w14:paraId="3EDC7996"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ويُشكّل هذا البُعد ضمانة لاستمرارية الاتصال في الحالات الاستثنائية، إذ إن وجود وسائل متعددة ومتكاملة يُمكّن المنظمة من تجاوز أي عطل في إحدى الوسائل دون توقف العمل. كما يُسهم في خدمة فئات العاملين المختلفة وفقًا لتفضيلاتهم وقدراتهم الرقمية، فيظل الاتصال شاملًا ولا يستبعد أحدًا</w:t>
      </w:r>
      <w:r w:rsidRPr="007F3886">
        <w:rPr>
          <w:rFonts w:ascii="Simplified Arabic" w:hAnsi="Simplified Arabic" w:cs="Simplified Arabic"/>
          <w:color w:val="000000" w:themeColor="text1"/>
          <w:sz w:val="28"/>
          <w:szCs w:val="28"/>
        </w:rPr>
        <w:t>.</w:t>
      </w:r>
    </w:p>
    <w:p w14:paraId="2B313A46" w14:textId="165126A3" w:rsidR="00654C2B" w:rsidRPr="007F3886" w:rsidRDefault="00E72B8F" w:rsidP="00E72B8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3156612"/>
      <w:r w:rsidRPr="007F3886">
        <w:rPr>
          <w:rFonts w:ascii="Simplified Arabic" w:hAnsi="Simplified Arabic" w:cs="Simplified Arabic" w:hint="cs"/>
          <w:b/>
          <w:bCs/>
          <w:color w:val="000000" w:themeColor="text1"/>
          <w:sz w:val="32"/>
          <w:szCs w:val="32"/>
          <w:rtl/>
        </w:rPr>
        <w:t>6.1.2</w:t>
      </w:r>
      <w:r w:rsidR="00654C2B" w:rsidRPr="007F3886">
        <w:rPr>
          <w:rFonts w:ascii="Simplified Arabic" w:hAnsi="Simplified Arabic" w:cs="Simplified Arabic"/>
          <w:b/>
          <w:bCs/>
          <w:color w:val="000000" w:themeColor="text1"/>
          <w:sz w:val="32"/>
          <w:szCs w:val="32"/>
          <w:rtl/>
        </w:rPr>
        <w:t xml:space="preserve"> المداخل النظرية المفسِّرة لفعالية الاتصال الداخلي</w:t>
      </w:r>
      <w:bookmarkEnd w:id="41"/>
    </w:p>
    <w:p w14:paraId="1A954D8C" w14:textId="77777777" w:rsidR="00654C2B" w:rsidRPr="007F3886" w:rsidRDefault="00654C2B" w:rsidP="00E72B8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تتعدّد المداخل النظرية التي تناولت فعالية الاتصال الداخلي، إذ يُقدّم كل مدخل زاوية تفسيرية مختلفة. فثمة المدخل الوظيفي الذي يُركّز على الوظائف التي يُؤدّيها الاتصال داخل المنظمة من تنسيق وإقناع </w:t>
      </w:r>
      <w:r w:rsidRPr="007F3886">
        <w:rPr>
          <w:rFonts w:ascii="Simplified Arabic" w:hAnsi="Simplified Arabic" w:cs="Simplified Arabic"/>
          <w:color w:val="000000" w:themeColor="text1"/>
          <w:sz w:val="28"/>
          <w:szCs w:val="28"/>
          <w:rtl/>
        </w:rPr>
        <w:lastRenderedPageBreak/>
        <w:t>وتحفيز، وثمة المدخل البنيوي الذي يُركّز على الشبكات الاتصالية والعلاقات بين العقد التنظيمية، إضافة إلى المدخل الثقافي الذي يُبرز دور القيم والمعتقدات في تشكيل أنماط الاتصال السائدة. ويُمثّل المدخل الاستراتيجي الذي تبنّاه</w:t>
      </w:r>
      <w:r w:rsidRPr="007F3886">
        <w:rPr>
          <w:rFonts w:ascii="Simplified Arabic" w:hAnsi="Simplified Arabic" w:cs="Simplified Arabic"/>
          <w:color w:val="000000" w:themeColor="text1"/>
          <w:sz w:val="28"/>
          <w:szCs w:val="28"/>
        </w:rPr>
        <w:t xml:space="preserve"> Ali et al. (2021) </w:t>
      </w:r>
      <w:r w:rsidRPr="007F3886">
        <w:rPr>
          <w:rFonts w:ascii="Simplified Arabic" w:hAnsi="Simplified Arabic" w:cs="Simplified Arabic"/>
          <w:color w:val="000000" w:themeColor="text1"/>
          <w:sz w:val="28"/>
          <w:szCs w:val="28"/>
          <w:rtl/>
        </w:rPr>
        <w:t>اتجاهًا حديثًا يربط الاتصال الداخلي بالأهداف الاستراتيجية للمنظمة ويرفعه إلى مستوى الأداة الإدارية العليا</w:t>
      </w:r>
      <w:r w:rsidRPr="007F3886">
        <w:rPr>
          <w:rFonts w:ascii="Simplified Arabic" w:hAnsi="Simplified Arabic" w:cs="Simplified Arabic"/>
          <w:color w:val="000000" w:themeColor="text1"/>
          <w:sz w:val="28"/>
          <w:szCs w:val="28"/>
        </w:rPr>
        <w:t>.</w:t>
      </w:r>
    </w:p>
    <w:p w14:paraId="245B3FDB" w14:textId="044257A4" w:rsidR="00654C2B" w:rsidRPr="007F3886" w:rsidRDefault="00E72B8F" w:rsidP="004D3665">
      <w:pPr>
        <w:jc w:val="center"/>
        <w:outlineLvl w:val="1"/>
        <w:rPr>
          <w:rFonts w:ascii="Simplified Arabic" w:hAnsi="Simplified Arabic" w:cs="Simplified Arabic"/>
          <w:b/>
          <w:bCs/>
          <w:color w:val="000000" w:themeColor="text1"/>
          <w:sz w:val="36"/>
          <w:szCs w:val="36"/>
        </w:rPr>
      </w:pPr>
      <w:r w:rsidRPr="007F3886">
        <w:rPr>
          <w:rFonts w:ascii="Simplified Arabic" w:hAnsi="Simplified Arabic" w:cs="Simplified Arabic"/>
          <w:b/>
          <w:bCs/>
          <w:color w:val="000000" w:themeColor="text1"/>
          <w:sz w:val="36"/>
          <w:szCs w:val="36"/>
        </w:rPr>
        <w:br w:type="page"/>
      </w:r>
      <w:bookmarkStart w:id="42" w:name="_Toc233156613"/>
      <w:r w:rsidR="00654C2B" w:rsidRPr="007F3886">
        <w:rPr>
          <w:rFonts w:ascii="Simplified Arabic" w:hAnsi="Simplified Arabic" w:cs="Simplified Arabic"/>
          <w:b/>
          <w:bCs/>
          <w:color w:val="000000" w:themeColor="text1"/>
          <w:sz w:val="36"/>
          <w:szCs w:val="36"/>
          <w:rtl/>
        </w:rPr>
        <w:lastRenderedPageBreak/>
        <w:t>المبحث الثاني: جودة تنفيذ القرارات وتقليل الأخطاء الإدارية</w:t>
      </w:r>
      <w:bookmarkEnd w:id="42"/>
    </w:p>
    <w:p w14:paraId="5BAD7AD7" w14:textId="7B53B837" w:rsidR="00654C2B" w:rsidRPr="007F3886" w:rsidRDefault="004D3665" w:rsidP="004D366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156614"/>
      <w:r w:rsidRPr="007F3886">
        <w:rPr>
          <w:rFonts w:ascii="Simplified Arabic" w:hAnsi="Simplified Arabic" w:cs="Simplified Arabic" w:hint="cs"/>
          <w:b/>
          <w:bCs/>
          <w:color w:val="000000" w:themeColor="text1"/>
          <w:sz w:val="32"/>
          <w:szCs w:val="32"/>
          <w:rtl/>
        </w:rPr>
        <w:t xml:space="preserve">1.2.2 </w:t>
      </w:r>
      <w:r w:rsidR="00654C2B" w:rsidRPr="007F3886">
        <w:rPr>
          <w:rFonts w:ascii="Simplified Arabic" w:hAnsi="Simplified Arabic" w:cs="Simplified Arabic"/>
          <w:b/>
          <w:bCs/>
          <w:color w:val="000000" w:themeColor="text1"/>
          <w:sz w:val="32"/>
          <w:szCs w:val="32"/>
          <w:rtl/>
        </w:rPr>
        <w:t>تمهيد</w:t>
      </w:r>
      <w:bookmarkEnd w:id="43"/>
    </w:p>
    <w:p w14:paraId="294E727B"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لا تكتمل دورة العملية الإدارية بإصدار القرار، بل تبدأ القيمة الفعلية للقرار من لحظة الشروع في تنفيذه، إذ إن أرقى القرارات وأكثرها رشدًا قد تتحوّل إلى عبء على المنظمة إذا أُسيء تنفيذها أو تعثرت آليات تحويلها إلى واقع. ومن هنا، تبرز أهمية الحديث عن جودة تنفيذ القرارات بوصفها متغيرًا مستقلًا بذاته يستحق المعالجة النظرية، لا مجرد امتداد لجودة القرار في حد ذاته. وفي السياق ذاته، تُمثّل الأخطاء الإدارية انعكاسًا مباشرًا لاختلال جودة التنفيذ، فحين ترتفع جودة التنفيذ تنخفض الأخطاء، والعكس صحيح، مما يجعل من الحديث عن المتغيرين متلازمًا ومتكاملًا</w:t>
      </w:r>
      <w:r w:rsidRPr="007F3886">
        <w:rPr>
          <w:rFonts w:ascii="Simplified Arabic" w:hAnsi="Simplified Arabic" w:cs="Simplified Arabic"/>
          <w:color w:val="000000" w:themeColor="text1"/>
          <w:sz w:val="28"/>
          <w:szCs w:val="28"/>
        </w:rPr>
        <w:t>.</w:t>
      </w:r>
    </w:p>
    <w:p w14:paraId="418AB37F"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وتُولي الأدبيات الإدارية المعاصرة اهتمامًا متناميًا بقضية جودة التنفيذ في القطاعات الخدمية الحساسة، وفي مقدمتها القطاع الصحي، حيث يرتبط أي خلل في تنفيذ القرار الإداري بتبعات تطال سلامة المرضى وكفاءة الخدمة وثقة المجتمع في المنظومة الصحية ككل</w:t>
      </w:r>
      <w:r w:rsidRPr="007F3886">
        <w:rPr>
          <w:rFonts w:ascii="Simplified Arabic" w:hAnsi="Simplified Arabic" w:cs="Simplified Arabic"/>
          <w:color w:val="000000" w:themeColor="text1"/>
          <w:sz w:val="28"/>
          <w:szCs w:val="28"/>
        </w:rPr>
        <w:t xml:space="preserve"> (Otoo et al., 2023). </w:t>
      </w:r>
      <w:r w:rsidRPr="007F3886">
        <w:rPr>
          <w:rFonts w:ascii="Simplified Arabic" w:hAnsi="Simplified Arabic" w:cs="Simplified Arabic"/>
          <w:color w:val="000000" w:themeColor="text1"/>
          <w:sz w:val="28"/>
          <w:szCs w:val="28"/>
          <w:rtl/>
        </w:rPr>
        <w:t>كما أن الأخطاء الإدارية في هذا القطاع لا تُعدّ مجرد كلفة تشغيلية، بل قد تتحوّل إلى أزمات تتجاوز الإطار المؤسسي إلى الإطار المجتمعي. ومن هنا، يسعى هذا المبحث إلى تأصيل المتغير التابع نظريًا، عبر تحليل مفهومه وأهميته وأهدافه وأبعاده، تمهيدًا لربطه بالمتغير المستقل في الفصول التطبيقية اللاحقة</w:t>
      </w:r>
      <w:r w:rsidRPr="007F3886">
        <w:rPr>
          <w:rFonts w:ascii="Simplified Arabic" w:hAnsi="Simplified Arabic" w:cs="Simplified Arabic"/>
          <w:color w:val="000000" w:themeColor="text1"/>
          <w:sz w:val="28"/>
          <w:szCs w:val="28"/>
        </w:rPr>
        <w:t>.</w:t>
      </w:r>
    </w:p>
    <w:p w14:paraId="0114EEAD" w14:textId="4D73B68B" w:rsidR="00654C2B" w:rsidRPr="007F3886" w:rsidRDefault="004D3665" w:rsidP="004D366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156615"/>
      <w:r w:rsidRPr="007F3886">
        <w:rPr>
          <w:rFonts w:ascii="Simplified Arabic" w:hAnsi="Simplified Arabic" w:cs="Simplified Arabic" w:hint="cs"/>
          <w:b/>
          <w:bCs/>
          <w:color w:val="000000" w:themeColor="text1"/>
          <w:sz w:val="32"/>
          <w:szCs w:val="32"/>
          <w:rtl/>
        </w:rPr>
        <w:t>2.2.2</w:t>
      </w:r>
      <w:r w:rsidR="00654C2B" w:rsidRPr="007F3886">
        <w:rPr>
          <w:rFonts w:ascii="Simplified Arabic" w:hAnsi="Simplified Arabic" w:cs="Simplified Arabic"/>
          <w:b/>
          <w:bCs/>
          <w:color w:val="000000" w:themeColor="text1"/>
          <w:sz w:val="32"/>
          <w:szCs w:val="32"/>
          <w:rtl/>
        </w:rPr>
        <w:t xml:space="preserve"> مفهوم جودة تنفيذ القرارات وتقليل الأخطاء الإدارية</w:t>
      </w:r>
      <w:bookmarkEnd w:id="44"/>
    </w:p>
    <w:p w14:paraId="1B1506AA"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يقتضي الحديث عن جودة تنفيذ القرارات وتقليل الأخطاء الإدارية الوقوف عند طبيعة المفهوم ودلالاته في الأدبيات الإدارية، مع الإشارة إلى أن المفهوم يجمع بين شِقّين متلازمين: شق إيجابي يتمثل في جودة التنفيذ، وشق سلبي يتمثل في الأخطاء التي تُقلّص هذه الجودة. وقد تناول الباحثون هذا المفهوم من زوايا مختلفة</w:t>
      </w:r>
      <w:r w:rsidRPr="007F3886">
        <w:rPr>
          <w:rFonts w:ascii="Simplified Arabic" w:hAnsi="Simplified Arabic" w:cs="Simplified Arabic"/>
          <w:color w:val="000000" w:themeColor="text1"/>
          <w:sz w:val="28"/>
          <w:szCs w:val="28"/>
        </w:rPr>
        <w:t>:</w:t>
      </w:r>
    </w:p>
    <w:p w14:paraId="10AD7ADC"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يُعرِّفه </w:t>
      </w:r>
      <w:proofErr w:type="spellStart"/>
      <w:r w:rsidRPr="007F3886">
        <w:rPr>
          <w:rFonts w:ascii="Simplified Arabic" w:hAnsi="Simplified Arabic" w:cs="Simplified Arabic"/>
          <w:color w:val="000000" w:themeColor="text1"/>
          <w:sz w:val="28"/>
          <w:szCs w:val="28"/>
          <w:rtl/>
        </w:rPr>
        <w:t>الكريطي</w:t>
      </w:r>
      <w:proofErr w:type="spellEnd"/>
      <w:r w:rsidRPr="007F3886">
        <w:rPr>
          <w:rFonts w:ascii="Simplified Arabic" w:hAnsi="Simplified Arabic" w:cs="Simplified Arabic"/>
          <w:color w:val="000000" w:themeColor="text1"/>
          <w:sz w:val="28"/>
          <w:szCs w:val="28"/>
          <w:rtl/>
        </w:rPr>
        <w:t xml:space="preserve"> والعطوي (2022) في معرض تناولهم لجودة القرارات الاستراتيجية بأنه المستوى الذي يتم به نقل القرار من طوره النظري إلى طوره العملي بدقة وكفاءة، بحيث يحقق الأهداف المرجوة منه في الوقت المحدّد وبالموارد المخصّصة، مع الالتزام بالمعايير المعتمَدة وتقليص الانحرافات عن الخطة الأصلية. ويُبرز هذا التعريف الأبعاد الكمية والنوعية للتنفيذ، ويربط الجودة بثلاثية الزمن والكلفة والمطابقة</w:t>
      </w:r>
      <w:r w:rsidRPr="007F3886">
        <w:rPr>
          <w:rFonts w:ascii="Simplified Arabic" w:hAnsi="Simplified Arabic" w:cs="Simplified Arabic"/>
          <w:color w:val="000000" w:themeColor="text1"/>
          <w:sz w:val="28"/>
          <w:szCs w:val="28"/>
        </w:rPr>
        <w:t>.</w:t>
      </w:r>
    </w:p>
    <w:p w14:paraId="6A4EF364"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lastRenderedPageBreak/>
        <w:t xml:space="preserve">وتُعرّفه </w:t>
      </w:r>
      <w:proofErr w:type="spellStart"/>
      <w:r w:rsidRPr="007F3886">
        <w:rPr>
          <w:rFonts w:ascii="Simplified Arabic" w:hAnsi="Simplified Arabic" w:cs="Simplified Arabic"/>
          <w:color w:val="000000" w:themeColor="text1"/>
          <w:sz w:val="28"/>
          <w:szCs w:val="28"/>
          <w:rtl/>
        </w:rPr>
        <w:t>إبريوش</w:t>
      </w:r>
      <w:proofErr w:type="spellEnd"/>
      <w:r w:rsidRPr="007F3886">
        <w:rPr>
          <w:rFonts w:ascii="Simplified Arabic" w:hAnsi="Simplified Arabic" w:cs="Simplified Arabic"/>
          <w:color w:val="000000" w:themeColor="text1"/>
          <w:sz w:val="28"/>
          <w:szCs w:val="28"/>
          <w:rtl/>
        </w:rPr>
        <w:t xml:space="preserve"> والعبادي (2024) من منظور أوسع بأنه الحالة التي يتسم بها تنفيذ القرار بالرشد والشمول والاستجابة للمستجدات الميدانية، مع القدرة على إجراء التعديلات اللازمة دون الإخلال بالأهداف الجوهرية للقرار. ويُؤكد هذا التعريف أن جودة التنفيذ ليست مجرد التزام آلي بالخطة، بل قدرة ديناميكية على التكيف مع الواقع المتغير</w:t>
      </w:r>
      <w:r w:rsidRPr="007F3886">
        <w:rPr>
          <w:rFonts w:ascii="Simplified Arabic" w:hAnsi="Simplified Arabic" w:cs="Simplified Arabic"/>
          <w:color w:val="000000" w:themeColor="text1"/>
          <w:sz w:val="28"/>
          <w:szCs w:val="28"/>
        </w:rPr>
        <w:t>.</w:t>
      </w:r>
    </w:p>
    <w:p w14:paraId="71DC44FD"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ويُقاربه اليوسف وآخرون (2023) من زاوية إدارة المعرفة، حيث يُعرَّف بأنه ذلك المستوى من التنفيذ الذي يُبنى على معلومات دقيقة ومعرفة منظَّمة، تُمكّن المنفّذين من اتخاذ القرارات الفرعية المرتبطة بتنفيذ القرار الرئيس بثقة وكفاءة. ويُبرز هذا التعريف الصلة بين جودة التنفيذ والقاعدة المعرفية للمنظمة</w:t>
      </w:r>
      <w:r w:rsidRPr="007F3886">
        <w:rPr>
          <w:rFonts w:ascii="Simplified Arabic" w:hAnsi="Simplified Arabic" w:cs="Simplified Arabic"/>
          <w:color w:val="000000" w:themeColor="text1"/>
          <w:sz w:val="28"/>
          <w:szCs w:val="28"/>
        </w:rPr>
        <w:t>.</w:t>
      </w:r>
    </w:p>
    <w:p w14:paraId="2A4F9798"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أما الأخطاء الإدارية، فيُعرّفها سعيد (2024) بأنها الانحرافات السلبية التي تقع أثناء العمليات الإدارية وتُفضي إلى نتائج غير مرغوبة، سواء كانت هذه الانحرافات في مرحلة التخطيط أو التنفيذ أو الرقابة، وسواء نتجت عن قصور في المعلومات أو في الأداء البشري أو في الإجراءات المعتمَدة. ويُلاحَظ أن هذا التعريف يُوسّع نطاق الخطأ ليشمل جميع مراحل العملية الإدارية، لا التنفيذ وحده</w:t>
      </w:r>
      <w:r w:rsidRPr="007F3886">
        <w:rPr>
          <w:rFonts w:ascii="Simplified Arabic" w:hAnsi="Simplified Arabic" w:cs="Simplified Arabic"/>
          <w:color w:val="000000" w:themeColor="text1"/>
          <w:sz w:val="28"/>
          <w:szCs w:val="28"/>
        </w:rPr>
        <w:t>.</w:t>
      </w:r>
    </w:p>
    <w:p w14:paraId="4A777B75"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ويُعرّفها بخيت وآخرون (2021) بأنها كل سلوك أو إجراء أو قرار يخرج عن المعايير والضوابط الإدارية المعتمَدة في المنظمة، ويُفضي إلى هدر في الموارد أو إخلال بالأهداف أو إضعاف لثقة المتعاملين. ويُبرز هذا التعريف البُعد المعياري للخطأ، إذ يجعل من المعايير المرجعَ الذي يُقاس عليه الانحراف</w:t>
      </w:r>
      <w:r w:rsidRPr="007F3886">
        <w:rPr>
          <w:rFonts w:ascii="Simplified Arabic" w:hAnsi="Simplified Arabic" w:cs="Simplified Arabic"/>
          <w:color w:val="000000" w:themeColor="text1"/>
          <w:sz w:val="28"/>
          <w:szCs w:val="28"/>
        </w:rPr>
        <w:t>.</w:t>
      </w:r>
    </w:p>
    <w:p w14:paraId="64C81E27"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ومن منظور الأدبيات الأجنبية، يُعرِّفه</w:t>
      </w:r>
      <w:r w:rsidRPr="007F3886">
        <w:rPr>
          <w:rFonts w:ascii="Simplified Arabic" w:hAnsi="Simplified Arabic" w:cs="Simplified Arabic"/>
          <w:color w:val="000000" w:themeColor="text1"/>
          <w:sz w:val="28"/>
          <w:szCs w:val="28"/>
        </w:rPr>
        <w:t xml:space="preserve"> Honig et al. (2023) </w:t>
      </w:r>
      <w:r w:rsidRPr="007F3886">
        <w:rPr>
          <w:rFonts w:ascii="Simplified Arabic" w:hAnsi="Simplified Arabic" w:cs="Simplified Arabic"/>
          <w:color w:val="000000" w:themeColor="text1"/>
          <w:sz w:val="28"/>
          <w:szCs w:val="28"/>
          <w:rtl/>
        </w:rPr>
        <w:t>بأنه قدرة المؤسسة على تحويل قراراتها إلى مخرجات ملموسة بشفافية ودقة، مع تقليص الفجوة بين النوايا المعلنة والممارسات الفعلية. ويُضيف</w:t>
      </w:r>
      <w:r w:rsidRPr="007F3886">
        <w:rPr>
          <w:rFonts w:ascii="Simplified Arabic" w:hAnsi="Simplified Arabic" w:cs="Simplified Arabic"/>
          <w:color w:val="000000" w:themeColor="text1"/>
          <w:sz w:val="28"/>
          <w:szCs w:val="28"/>
        </w:rPr>
        <w:t xml:space="preserve"> </w:t>
      </w:r>
      <w:proofErr w:type="spellStart"/>
      <w:r w:rsidRPr="007F3886">
        <w:rPr>
          <w:rFonts w:ascii="Simplified Arabic" w:hAnsi="Simplified Arabic" w:cs="Simplified Arabic"/>
          <w:color w:val="000000" w:themeColor="text1"/>
          <w:sz w:val="28"/>
          <w:szCs w:val="28"/>
        </w:rPr>
        <w:t>Esomonu</w:t>
      </w:r>
      <w:proofErr w:type="spellEnd"/>
      <w:r w:rsidRPr="007F3886">
        <w:rPr>
          <w:rFonts w:ascii="Simplified Arabic" w:hAnsi="Simplified Arabic" w:cs="Simplified Arabic"/>
          <w:color w:val="000000" w:themeColor="text1"/>
          <w:sz w:val="28"/>
          <w:szCs w:val="28"/>
        </w:rPr>
        <w:t xml:space="preserve"> (2025) </w:t>
      </w:r>
      <w:r w:rsidRPr="007F3886">
        <w:rPr>
          <w:rFonts w:ascii="Simplified Arabic" w:hAnsi="Simplified Arabic" w:cs="Simplified Arabic"/>
          <w:color w:val="000000" w:themeColor="text1"/>
          <w:sz w:val="28"/>
          <w:szCs w:val="28"/>
          <w:rtl/>
        </w:rPr>
        <w:t>بُعدًا حديثًا يربط جودة التنفيذ بقدرة المؤسسة على توظيف البيانات والذكاء الاصطناعي في الرصد المبكر للأخطاء والتنبؤ بمواطن الخلل قبل وقوعها</w:t>
      </w:r>
      <w:r w:rsidRPr="007F3886">
        <w:rPr>
          <w:rFonts w:ascii="Simplified Arabic" w:hAnsi="Simplified Arabic" w:cs="Simplified Arabic"/>
          <w:color w:val="000000" w:themeColor="text1"/>
          <w:sz w:val="28"/>
          <w:szCs w:val="28"/>
        </w:rPr>
        <w:t>.</w:t>
      </w:r>
    </w:p>
    <w:p w14:paraId="6C39B886"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ومن قراءة هذه التعريفات، يتبيّن أنها تتقاطع في الإقرار بأن جودة التنفيذ وتقليل الأخطاء وجهان لعملة واحدة، وأنهما يرتبطان بمنظومة متكاملة تشمل المعلومة الدقيقة والإجراء المنضبط والكفاءة البشرية والرقابة الفاعلة</w:t>
      </w:r>
      <w:r w:rsidRPr="007F3886">
        <w:rPr>
          <w:rFonts w:ascii="Simplified Arabic" w:hAnsi="Simplified Arabic" w:cs="Simplified Arabic"/>
          <w:color w:val="000000" w:themeColor="text1"/>
          <w:sz w:val="28"/>
          <w:szCs w:val="28"/>
        </w:rPr>
        <w:t>.</w:t>
      </w:r>
    </w:p>
    <w:p w14:paraId="7D68DE44"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ويرى الباحث أن جودة تنفيذ القرارات وتقليل الأخطاء الإدارية يمكن تعريفها إجرائيًا بأنها: المستوى الذي تتحقق به مطابقة الإجراءات الفعلية للقرارات الإدارية الصادرة عن الإدارة العليا في مدينة الملك سعود </w:t>
      </w:r>
      <w:r w:rsidRPr="007F3886">
        <w:rPr>
          <w:rFonts w:ascii="Simplified Arabic" w:hAnsi="Simplified Arabic" w:cs="Simplified Arabic"/>
          <w:color w:val="000000" w:themeColor="text1"/>
          <w:sz w:val="28"/>
          <w:szCs w:val="28"/>
          <w:rtl/>
        </w:rPr>
        <w:lastRenderedPageBreak/>
        <w:t>الطبية، من حيث الدقة والزمن والكلفة والمعايير المعتمَدة، مع تقليص الانحرافات والأخطاء التي قد تطرأ أثناء التنفيذ، عبر منظومة من الضوابط والمراجعات والتغذية الراجعة التي تضمن استمرارية التحسين. ويجمع هذا التعريف بين الشق الإيجابي للمتغير والشق السلبي، ويربطهما بالسياق الميداني للدراسة</w:t>
      </w:r>
      <w:r w:rsidRPr="007F3886">
        <w:rPr>
          <w:rFonts w:ascii="Simplified Arabic" w:hAnsi="Simplified Arabic" w:cs="Simplified Arabic"/>
          <w:color w:val="000000" w:themeColor="text1"/>
          <w:sz w:val="28"/>
          <w:szCs w:val="28"/>
        </w:rPr>
        <w:t>.</w:t>
      </w:r>
    </w:p>
    <w:p w14:paraId="3B23E4FE" w14:textId="58331237" w:rsidR="00654C2B" w:rsidRPr="007F3886" w:rsidRDefault="004D3665" w:rsidP="004D366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156616"/>
      <w:r w:rsidRPr="007F3886">
        <w:rPr>
          <w:rFonts w:ascii="Simplified Arabic" w:hAnsi="Simplified Arabic" w:cs="Simplified Arabic" w:hint="cs"/>
          <w:b/>
          <w:bCs/>
          <w:color w:val="000000" w:themeColor="text1"/>
          <w:sz w:val="32"/>
          <w:szCs w:val="32"/>
          <w:rtl/>
        </w:rPr>
        <w:t>3.2.2</w:t>
      </w:r>
      <w:r w:rsidR="00654C2B" w:rsidRPr="007F3886">
        <w:rPr>
          <w:rFonts w:ascii="Simplified Arabic" w:hAnsi="Simplified Arabic" w:cs="Simplified Arabic"/>
          <w:b/>
          <w:bCs/>
          <w:color w:val="000000" w:themeColor="text1"/>
          <w:sz w:val="32"/>
          <w:szCs w:val="32"/>
          <w:rtl/>
        </w:rPr>
        <w:t xml:space="preserve"> أهمية جودة تنفيذ القرارات وتقليل الأخطاء الإدارية</w:t>
      </w:r>
      <w:bookmarkEnd w:id="45"/>
    </w:p>
    <w:p w14:paraId="6B14BBB6"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تستمد جودة تنفيذ القرارات وتقليل الأخطاء الإدارية أهميتها من كونها تُمثّل الترجمة العملية لكفاءة الإدارة، فلا قيمة لأي تخطيط مهما بلغت دقته إن لم يقترن بتنفيذ متقن. وتزداد هذه الأهمية في القطاع الصحي بصورة خاصة، حيث يرتبط أي خلل في التنفيذ أو أي خطأ إداري بتبعات تطال سلامة الإنسان مباشرة، وهو ما يجعل الموضوع تجاوزًا للحدود التشغيلية إلى الحدود الأخلاقية والإنسانية</w:t>
      </w:r>
      <w:r w:rsidRPr="007F3886">
        <w:rPr>
          <w:rFonts w:ascii="Simplified Arabic" w:hAnsi="Simplified Arabic" w:cs="Simplified Arabic"/>
          <w:color w:val="000000" w:themeColor="text1"/>
          <w:sz w:val="28"/>
          <w:szCs w:val="28"/>
        </w:rPr>
        <w:t>.</w:t>
      </w:r>
    </w:p>
    <w:p w14:paraId="15723459"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ويُشير لبد (2025) إلى أن أهمية جودة تنفيذ القرارات تتجلى في عدة جوانب: أولها أنها تُمثّل المؤشر الأكثر صدقًا على فعالية الإدارة، إذ إن العبرة بالنتائج لا بالنوايا. وثانيها أنها تُسهم في ترشيد استخدام الموارد المؤسسية، فحسن التنفيذ يعني تقليل الهدر في الوقت والمال والجهد. وثالثها أنها تُعزّز الثقة بين الإدارة والعاملين، إذ يشعر العاملون بأن قراراتهم تُؤخذ بجدية وتُنفَّذ بدقة. ورابعها أنها تُحسّن صورة المنظمة أمام المستفيدين، فالتنفيذ الجيد ينعكس على جودة الخدمة المُقدَّمة</w:t>
      </w:r>
      <w:r w:rsidRPr="007F3886">
        <w:rPr>
          <w:rFonts w:ascii="Simplified Arabic" w:hAnsi="Simplified Arabic" w:cs="Simplified Arabic"/>
          <w:color w:val="000000" w:themeColor="text1"/>
          <w:sz w:val="28"/>
          <w:szCs w:val="28"/>
        </w:rPr>
        <w:t>.</w:t>
      </w:r>
    </w:p>
    <w:p w14:paraId="594EFE4A"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ويرى الحسناوي (2021) أن أهمية تقليل الأخطاء الإدارية تتمثل في كونها سدًّا منيعًا أمام الفساد الإداري والمالي، إذ إن كثيرًا من ممارسات الفساد تبدأ بأخطاء صغيرة لا تُكتشف في حينها، فتتراكم وتتحوّل إلى أنماط منحرفة. كما أن تقليل الأخطاء يُسهم في حماية المال العام، وتعزيز النزاهة، ودعم الحوكمة الرشيدة، وحماية المنظمة من المخاطر القانونية والسمعة المتدهورة</w:t>
      </w:r>
      <w:r w:rsidRPr="007F3886">
        <w:rPr>
          <w:rFonts w:ascii="Simplified Arabic" w:hAnsi="Simplified Arabic" w:cs="Simplified Arabic"/>
          <w:color w:val="000000" w:themeColor="text1"/>
          <w:sz w:val="28"/>
          <w:szCs w:val="28"/>
        </w:rPr>
        <w:t>.</w:t>
      </w:r>
    </w:p>
    <w:p w14:paraId="467E536B"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ويُؤكد </w:t>
      </w:r>
      <w:r w:rsidRPr="007F3886">
        <w:rPr>
          <w:rFonts w:ascii="Simplified Arabic" w:hAnsi="Simplified Arabic" w:cs="Simplified Arabic"/>
          <w:color w:val="000000" w:themeColor="text1"/>
          <w:sz w:val="28"/>
          <w:szCs w:val="28"/>
        </w:rPr>
        <w:t xml:space="preserve">Honig et al. (2023) </w:t>
      </w:r>
      <w:r w:rsidRPr="007F3886">
        <w:rPr>
          <w:rFonts w:ascii="Simplified Arabic" w:hAnsi="Simplified Arabic" w:cs="Simplified Arabic"/>
          <w:color w:val="000000" w:themeColor="text1"/>
          <w:sz w:val="28"/>
          <w:szCs w:val="28"/>
          <w:rtl/>
        </w:rPr>
        <w:t>أن أهمية هذا المتغير تتجلى من زاوية الشفافية والأداء المؤسسي، إذ تُشير الأدبيات إلى أن المؤسسات التي تتمتع بمستويات عالية من الشفافية تكون أكثر قدرة على تنفيذ قراراتها بكفاءة، لأن الشفافية تخلق رقابة طبيعية على التنفيذ وتُقلّص فرص الخطأ والانحراف. وفي السياق ذاته، يُشير</w:t>
      </w:r>
      <w:r w:rsidRPr="007F3886">
        <w:rPr>
          <w:rFonts w:ascii="Simplified Arabic" w:hAnsi="Simplified Arabic" w:cs="Simplified Arabic"/>
          <w:color w:val="000000" w:themeColor="text1"/>
          <w:sz w:val="28"/>
          <w:szCs w:val="28"/>
        </w:rPr>
        <w:t xml:space="preserve"> </w:t>
      </w:r>
      <w:proofErr w:type="spellStart"/>
      <w:r w:rsidRPr="007F3886">
        <w:rPr>
          <w:rFonts w:ascii="Simplified Arabic" w:hAnsi="Simplified Arabic" w:cs="Simplified Arabic"/>
          <w:color w:val="000000" w:themeColor="text1"/>
          <w:sz w:val="28"/>
          <w:szCs w:val="28"/>
        </w:rPr>
        <w:t>Esomonu</w:t>
      </w:r>
      <w:proofErr w:type="spellEnd"/>
      <w:r w:rsidRPr="007F3886">
        <w:rPr>
          <w:rFonts w:ascii="Simplified Arabic" w:hAnsi="Simplified Arabic" w:cs="Simplified Arabic"/>
          <w:color w:val="000000" w:themeColor="text1"/>
          <w:sz w:val="28"/>
          <w:szCs w:val="28"/>
        </w:rPr>
        <w:t xml:space="preserve"> (2025) </w:t>
      </w:r>
      <w:r w:rsidRPr="007F3886">
        <w:rPr>
          <w:rFonts w:ascii="Simplified Arabic" w:hAnsi="Simplified Arabic" w:cs="Simplified Arabic"/>
          <w:color w:val="000000" w:themeColor="text1"/>
          <w:sz w:val="28"/>
          <w:szCs w:val="28"/>
          <w:rtl/>
        </w:rPr>
        <w:t>إلى أن أهمية تقليل الأخطاء الإدارية ازدادت في عصر البيانات الضخمة، حيث أصبحت المنظمات قادرة على رصد الأخطاء مبكرًا وتفادي تكرارها، مما يُحوّل تقليل الأخطاء من ممارسة دفاعية إلى ممارسة استباقية</w:t>
      </w:r>
      <w:r w:rsidRPr="007F3886">
        <w:rPr>
          <w:rFonts w:ascii="Simplified Arabic" w:hAnsi="Simplified Arabic" w:cs="Simplified Arabic"/>
          <w:color w:val="000000" w:themeColor="text1"/>
          <w:sz w:val="28"/>
          <w:szCs w:val="28"/>
        </w:rPr>
        <w:t>.</w:t>
      </w:r>
    </w:p>
    <w:p w14:paraId="77531758"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lastRenderedPageBreak/>
        <w:t xml:space="preserve">ويُضيف </w:t>
      </w:r>
      <w:r w:rsidRPr="007F3886">
        <w:rPr>
          <w:rFonts w:ascii="Simplified Arabic" w:hAnsi="Simplified Arabic" w:cs="Simplified Arabic"/>
          <w:color w:val="000000" w:themeColor="text1"/>
          <w:sz w:val="28"/>
          <w:szCs w:val="28"/>
        </w:rPr>
        <w:t xml:space="preserve">Otoo et al. (2023) </w:t>
      </w:r>
      <w:r w:rsidRPr="007F3886">
        <w:rPr>
          <w:rFonts w:ascii="Simplified Arabic" w:hAnsi="Simplified Arabic" w:cs="Simplified Arabic"/>
          <w:color w:val="000000" w:themeColor="text1"/>
          <w:sz w:val="28"/>
          <w:szCs w:val="28"/>
          <w:rtl/>
        </w:rPr>
        <w:t>أهمية أخرى تتعلق بكون جودة التنفيذ تُمثّل قياسًا فعليًا لفعالية أنظمة الرقابة الداخلية، فالرقابة لا تكون فعّالة بمعزل عن قدرتها على ضمان جودة التنفيذ. كما أن تقليل الأخطاء الإدارية يُسهم في رفع كفاءة المنظمة بشكل عام، إذ يُقلّل من الجهد المُهدر في تصحيح الأخطاء، ويُحرّر طاقات الإدارة للتركيز على التطوير بدل المعالجة</w:t>
      </w:r>
      <w:r w:rsidRPr="007F3886">
        <w:rPr>
          <w:rFonts w:ascii="Simplified Arabic" w:hAnsi="Simplified Arabic" w:cs="Simplified Arabic"/>
          <w:color w:val="000000" w:themeColor="text1"/>
          <w:sz w:val="28"/>
          <w:szCs w:val="28"/>
        </w:rPr>
        <w:t>.</w:t>
      </w:r>
    </w:p>
    <w:p w14:paraId="49B38540"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ويرى آدم (2025) أن أهمية تقليل الأخطاء الإدارية تتجلى في تعزيز فعالية نظم الرقابة الداخلية، حيث تُمثّل مؤشرًا حيًا على نضج المنظمة في إدارة عملياتها. كما تُسهم في بناء قاعدة بيانات تاريخية للأخطاء يمكن توظيفها في التدريب وتحسين الإجراءات. ويُشير سليمان (2024) إلى أن جودة التنفيذ في العصر الراهن أصبحت مرتبطة بكفاءة توظيف تكنولوجيا المعلومات، حيث تُمثّل الأنظمة الإلكترونية أداةً جوهرية في رصد الأخطاء وتصحيحها وتوحيد إجراءات التنفيذ على نحو يُقلّص الاجتهادات الفردية </w:t>
      </w:r>
      <w:proofErr w:type="spellStart"/>
      <w:r w:rsidRPr="007F3886">
        <w:rPr>
          <w:rFonts w:ascii="Simplified Arabic" w:hAnsi="Simplified Arabic" w:cs="Simplified Arabic"/>
          <w:color w:val="000000" w:themeColor="text1"/>
          <w:sz w:val="28"/>
          <w:szCs w:val="28"/>
          <w:rtl/>
        </w:rPr>
        <w:t>المُفضية</w:t>
      </w:r>
      <w:proofErr w:type="spellEnd"/>
      <w:r w:rsidRPr="007F3886">
        <w:rPr>
          <w:rFonts w:ascii="Simplified Arabic" w:hAnsi="Simplified Arabic" w:cs="Simplified Arabic"/>
          <w:color w:val="000000" w:themeColor="text1"/>
          <w:sz w:val="28"/>
          <w:szCs w:val="28"/>
          <w:rtl/>
        </w:rPr>
        <w:t xml:space="preserve"> إلى الخطأ</w:t>
      </w:r>
      <w:r w:rsidRPr="007F3886">
        <w:rPr>
          <w:rFonts w:ascii="Simplified Arabic" w:hAnsi="Simplified Arabic" w:cs="Simplified Arabic"/>
          <w:color w:val="000000" w:themeColor="text1"/>
          <w:sz w:val="28"/>
          <w:szCs w:val="28"/>
        </w:rPr>
        <w:t>.</w:t>
      </w:r>
    </w:p>
    <w:p w14:paraId="070BD2E0"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ومن مُجمل ما تقدّم، يتّضح أن أهمية جودة تنفيذ القرارات وتقليل الأخطاء الإدارية تتجاوز الإطار التشغيلي إلى أطر استراتيجية وأخلاقية ورقابية، مما يجعلها متغيرًا محوريًا في أي دراسة تتناول تطوير الأداء الإداري</w:t>
      </w:r>
      <w:r w:rsidRPr="007F3886">
        <w:rPr>
          <w:rFonts w:ascii="Simplified Arabic" w:hAnsi="Simplified Arabic" w:cs="Simplified Arabic"/>
          <w:color w:val="000000" w:themeColor="text1"/>
          <w:sz w:val="28"/>
          <w:szCs w:val="28"/>
        </w:rPr>
        <w:t>.</w:t>
      </w:r>
    </w:p>
    <w:p w14:paraId="6BA5A10E" w14:textId="624901B2" w:rsidR="00654C2B" w:rsidRPr="007F3886" w:rsidRDefault="004D3665" w:rsidP="004D366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156617"/>
      <w:r w:rsidRPr="007F3886">
        <w:rPr>
          <w:rFonts w:ascii="Simplified Arabic" w:hAnsi="Simplified Arabic" w:cs="Simplified Arabic" w:hint="cs"/>
          <w:b/>
          <w:bCs/>
          <w:color w:val="000000" w:themeColor="text1"/>
          <w:sz w:val="32"/>
          <w:szCs w:val="32"/>
          <w:rtl/>
        </w:rPr>
        <w:t>4.2.2</w:t>
      </w:r>
      <w:r w:rsidR="00654C2B" w:rsidRPr="007F3886">
        <w:rPr>
          <w:rFonts w:ascii="Simplified Arabic" w:hAnsi="Simplified Arabic" w:cs="Simplified Arabic"/>
          <w:b/>
          <w:bCs/>
          <w:color w:val="000000" w:themeColor="text1"/>
          <w:sz w:val="32"/>
          <w:szCs w:val="32"/>
          <w:rtl/>
        </w:rPr>
        <w:t xml:space="preserve"> أهداف الاهتمام بجودة تنفيذ القرارات وتقليل الأخطاء الإدارية</w:t>
      </w:r>
      <w:bookmarkEnd w:id="46"/>
    </w:p>
    <w:p w14:paraId="4C209371"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يستهدف الاهتمام بجودة تنفيذ القرارات وتقليل الأخطاء الإدارية تحقيق منظومة من الغايات التي تتراوح بين العملياتية المباشرة والاستراتيجية بعيدة المدى، وقد تناول الباحثون هذه الأهداف من زوايا متعدّدة</w:t>
      </w:r>
      <w:r w:rsidRPr="007F3886">
        <w:rPr>
          <w:rFonts w:ascii="Simplified Arabic" w:hAnsi="Simplified Arabic" w:cs="Simplified Arabic"/>
          <w:color w:val="000000" w:themeColor="text1"/>
          <w:sz w:val="28"/>
          <w:szCs w:val="28"/>
        </w:rPr>
        <w:t>:</w:t>
      </w:r>
    </w:p>
    <w:p w14:paraId="18C52B8C"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يُحدّد </w:t>
      </w:r>
      <w:proofErr w:type="spellStart"/>
      <w:r w:rsidRPr="007F3886">
        <w:rPr>
          <w:rFonts w:ascii="Simplified Arabic" w:hAnsi="Simplified Arabic" w:cs="Simplified Arabic"/>
          <w:color w:val="000000" w:themeColor="text1"/>
          <w:sz w:val="28"/>
          <w:szCs w:val="28"/>
          <w:rtl/>
        </w:rPr>
        <w:t>الشطرات</w:t>
      </w:r>
      <w:proofErr w:type="spellEnd"/>
      <w:r w:rsidRPr="007F3886">
        <w:rPr>
          <w:rFonts w:ascii="Simplified Arabic" w:hAnsi="Simplified Arabic" w:cs="Simplified Arabic"/>
          <w:color w:val="000000" w:themeColor="text1"/>
          <w:sz w:val="28"/>
          <w:szCs w:val="28"/>
          <w:rtl/>
        </w:rPr>
        <w:t xml:space="preserve"> وأبو جمعة (2023) أهداف الاهتمام بجودة التنفيذ في عدة نقاط: تحقيق المطابقة بين القرار النظري والتطبيق الفعلي، وضمان التزام المنفّذين بالإجراءات المعتمَدة، وتقليص الفجوة بين الأداء المخطَّط والأداء الفعلي، ودعم القيادات الإدارية في متابعة التنفيذ، إضافة إلى توفير قاعدة معلوماتية لتقييم أداء العاملين وتطوير قدراتهم</w:t>
      </w:r>
      <w:r w:rsidRPr="007F3886">
        <w:rPr>
          <w:rFonts w:ascii="Simplified Arabic" w:hAnsi="Simplified Arabic" w:cs="Simplified Arabic"/>
          <w:color w:val="000000" w:themeColor="text1"/>
          <w:sz w:val="28"/>
          <w:szCs w:val="28"/>
        </w:rPr>
        <w:t>.</w:t>
      </w:r>
    </w:p>
    <w:p w14:paraId="5F245700"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ويرى </w:t>
      </w:r>
      <w:r w:rsidRPr="007F3886">
        <w:rPr>
          <w:rFonts w:ascii="Simplified Arabic" w:hAnsi="Simplified Arabic" w:cs="Simplified Arabic"/>
          <w:color w:val="000000" w:themeColor="text1"/>
          <w:sz w:val="28"/>
          <w:szCs w:val="28"/>
        </w:rPr>
        <w:t xml:space="preserve">Otoo et al. (2023) </w:t>
      </w:r>
      <w:r w:rsidRPr="007F3886">
        <w:rPr>
          <w:rFonts w:ascii="Simplified Arabic" w:hAnsi="Simplified Arabic" w:cs="Simplified Arabic"/>
          <w:color w:val="000000" w:themeColor="text1"/>
          <w:sz w:val="28"/>
          <w:szCs w:val="28"/>
          <w:rtl/>
        </w:rPr>
        <w:t>أن الاهتمام بجودة التنفيذ يستهدف تعزيز فعالية أنظمة الرقابة الداخلية وضمان مواءمتها لطبيعة العمليات، مع توفير آليات للكشف المبكر عن الانحرافات، وبناء بيئة عمل تنضبط فيها الإجراءات وتقل فيها العشوائية، إضافة إلى تحقيق الكفاءة في استثمار الموارد المؤسسية</w:t>
      </w:r>
      <w:r w:rsidRPr="007F3886">
        <w:rPr>
          <w:rFonts w:ascii="Simplified Arabic" w:hAnsi="Simplified Arabic" w:cs="Simplified Arabic"/>
          <w:color w:val="000000" w:themeColor="text1"/>
          <w:sz w:val="28"/>
          <w:szCs w:val="28"/>
        </w:rPr>
        <w:t>.</w:t>
      </w:r>
    </w:p>
    <w:p w14:paraId="102A7D3C"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lastRenderedPageBreak/>
        <w:t>ويُضيف الغنيمات وشاهين (2021) أهدافًا تتعلق بجودة المعلومات المحاسبية والإدارية، أبرزها تحقيق الدقة والموثوقية في البيانات، وتقليص الأخطاء التي تنشأ من ضعف القاعدة المعلوماتية، ودعم اتخاذ القرارات المستقبلية بناء على بيانات صحيحة، وحماية المؤسسة من المخاطر التشغيلية الناتجة عن الأخطاء المتراكمة</w:t>
      </w:r>
      <w:r w:rsidRPr="007F3886">
        <w:rPr>
          <w:rFonts w:ascii="Simplified Arabic" w:hAnsi="Simplified Arabic" w:cs="Simplified Arabic"/>
          <w:color w:val="000000" w:themeColor="text1"/>
          <w:sz w:val="28"/>
          <w:szCs w:val="28"/>
        </w:rPr>
        <w:t>.</w:t>
      </w:r>
    </w:p>
    <w:p w14:paraId="49131F4B"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ويُحدّد زايد وآخرون (2022) أهدافًا تتعلق بتطوير نظم الرقابة الداخلية، تتمثل في توحيد الإجراءات، وتقليص التباين بين المنفّذين، وبناء معايير قياسية يمكن قياس الانحراف عنها، وتوفير آليات للتغذية الراجعة من مواقع التنفيذ إلى مراكز القرار</w:t>
      </w:r>
      <w:r w:rsidRPr="007F3886">
        <w:rPr>
          <w:rFonts w:ascii="Simplified Arabic" w:hAnsi="Simplified Arabic" w:cs="Simplified Arabic"/>
          <w:color w:val="000000" w:themeColor="text1"/>
          <w:sz w:val="28"/>
          <w:szCs w:val="28"/>
        </w:rPr>
        <w:t>.</w:t>
      </w:r>
    </w:p>
    <w:p w14:paraId="7DA4586F"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ويستهدف </w:t>
      </w:r>
      <w:proofErr w:type="spellStart"/>
      <w:r w:rsidRPr="007F3886">
        <w:rPr>
          <w:rFonts w:ascii="Simplified Arabic" w:hAnsi="Simplified Arabic" w:cs="Simplified Arabic"/>
          <w:color w:val="000000" w:themeColor="text1"/>
          <w:sz w:val="28"/>
          <w:szCs w:val="28"/>
        </w:rPr>
        <w:t>Esomonu</w:t>
      </w:r>
      <w:proofErr w:type="spellEnd"/>
      <w:r w:rsidRPr="007F3886">
        <w:rPr>
          <w:rFonts w:ascii="Simplified Arabic" w:hAnsi="Simplified Arabic" w:cs="Simplified Arabic"/>
          <w:color w:val="000000" w:themeColor="text1"/>
          <w:sz w:val="28"/>
          <w:szCs w:val="28"/>
        </w:rPr>
        <w:t xml:space="preserve"> (2025) </w:t>
      </w:r>
      <w:r w:rsidRPr="007F3886">
        <w:rPr>
          <w:rFonts w:ascii="Simplified Arabic" w:hAnsi="Simplified Arabic" w:cs="Simplified Arabic"/>
          <w:color w:val="000000" w:themeColor="text1"/>
          <w:sz w:val="28"/>
          <w:szCs w:val="28"/>
          <w:rtl/>
        </w:rPr>
        <w:t>من زاوية ضمان الجودة في المؤسسات تحقيق رؤية تنبؤية لمواطن الخطأ المحتمل، عبر توظيف البيانات الكبيرة والذكاء الاصطناعي، بحيث يتحوّل الاهتمام بجودة التنفيذ من فعل تصحيحي إلى فعل استباقي يحول دون وقوع الخطأ أصلًا. كما يستهدف بناء ثقافة الجودة وترسيخها في وعي العاملين بوصفها مسؤولية مشتركة لا مهمة فردية</w:t>
      </w:r>
      <w:r w:rsidRPr="007F3886">
        <w:rPr>
          <w:rFonts w:ascii="Simplified Arabic" w:hAnsi="Simplified Arabic" w:cs="Simplified Arabic"/>
          <w:color w:val="000000" w:themeColor="text1"/>
          <w:sz w:val="28"/>
          <w:szCs w:val="28"/>
        </w:rPr>
        <w:t>.</w:t>
      </w:r>
    </w:p>
    <w:p w14:paraId="24E19283"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ويُورد وهدان وآخرون (2025) أهدافًا تتعلق بفعالية الرقابة الداخلية على التقارير، أبرزها ضمان مصداقية المخرجات الإدارية، وحماية المؤسسة من المخاطر، وتعزيز الثقة لدى الأطراف الخارجية، وتنمية القدرات الذاتية للمؤسسة في التعرّف على مواطن الخلل وتصويبها دون انتظار التدخّل الخارجي</w:t>
      </w:r>
      <w:r w:rsidRPr="007F3886">
        <w:rPr>
          <w:rFonts w:ascii="Simplified Arabic" w:hAnsi="Simplified Arabic" w:cs="Simplified Arabic"/>
          <w:color w:val="000000" w:themeColor="text1"/>
          <w:sz w:val="28"/>
          <w:szCs w:val="28"/>
        </w:rPr>
        <w:t>.</w:t>
      </w:r>
    </w:p>
    <w:p w14:paraId="7CBE6C8D"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وتتكامل هذه الأهداف لتُشكّل منظومة متناغمة تستهدف رفع كفاءة الأداء المؤسسي وتقليص هدر الموارد وحماية المنظمة من المخاطر بأنواعها</w:t>
      </w:r>
      <w:r w:rsidRPr="007F3886">
        <w:rPr>
          <w:rFonts w:ascii="Simplified Arabic" w:hAnsi="Simplified Arabic" w:cs="Simplified Arabic"/>
          <w:color w:val="000000" w:themeColor="text1"/>
          <w:sz w:val="28"/>
          <w:szCs w:val="28"/>
        </w:rPr>
        <w:t>.</w:t>
      </w:r>
    </w:p>
    <w:p w14:paraId="30574992" w14:textId="600AEE18" w:rsidR="00654C2B" w:rsidRPr="007F3886" w:rsidRDefault="004D3665" w:rsidP="004D3665">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3156618"/>
      <w:r w:rsidRPr="007F3886">
        <w:rPr>
          <w:rFonts w:ascii="Simplified Arabic" w:hAnsi="Simplified Arabic" w:cs="Simplified Arabic" w:hint="cs"/>
          <w:b/>
          <w:bCs/>
          <w:color w:val="000000" w:themeColor="text1"/>
          <w:sz w:val="32"/>
          <w:szCs w:val="32"/>
          <w:rtl/>
        </w:rPr>
        <w:t>5.2.2</w:t>
      </w:r>
      <w:r w:rsidR="00654C2B" w:rsidRPr="007F3886">
        <w:rPr>
          <w:rFonts w:ascii="Simplified Arabic" w:hAnsi="Simplified Arabic" w:cs="Simplified Arabic"/>
          <w:b/>
          <w:bCs/>
          <w:color w:val="000000" w:themeColor="text1"/>
          <w:sz w:val="32"/>
          <w:szCs w:val="32"/>
          <w:rtl/>
        </w:rPr>
        <w:t xml:space="preserve"> أبعاد جودة تنفيذ القرارات وتقليل الأخطاء الإدارية</w:t>
      </w:r>
      <w:bookmarkEnd w:id="47"/>
    </w:p>
    <w:p w14:paraId="1FAE32B1"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تم تحديد أبعاد المتغير التابع في هذه الدراسة من خلال محور واحد متكامل يجمع بين جودة التنفيذ وتقليل الأخطاء، وذلك بناءً على ما طرحه </w:t>
      </w:r>
      <w:proofErr w:type="spellStart"/>
      <w:r w:rsidRPr="007F3886">
        <w:rPr>
          <w:rFonts w:ascii="Simplified Arabic" w:hAnsi="Simplified Arabic" w:cs="Simplified Arabic"/>
          <w:color w:val="000000" w:themeColor="text1"/>
          <w:sz w:val="28"/>
          <w:szCs w:val="28"/>
          <w:rtl/>
        </w:rPr>
        <w:t>الكريطي</w:t>
      </w:r>
      <w:proofErr w:type="spellEnd"/>
      <w:r w:rsidRPr="007F3886">
        <w:rPr>
          <w:rFonts w:ascii="Simplified Arabic" w:hAnsi="Simplified Arabic" w:cs="Simplified Arabic"/>
          <w:color w:val="000000" w:themeColor="text1"/>
          <w:sz w:val="28"/>
          <w:szCs w:val="28"/>
          <w:rtl/>
        </w:rPr>
        <w:t xml:space="preserve"> والعطوي (2022) في معالجتهم لجودة القرارات، وما تبنّاه سعيد (2024) في تحليلها لانعكاسات الاستقامة التنظيمية على جودة القرارات، مع الإفادة من الطرح الذي قدّمه</w:t>
      </w:r>
      <w:r w:rsidRPr="007F3886">
        <w:rPr>
          <w:rFonts w:ascii="Simplified Arabic" w:hAnsi="Simplified Arabic" w:cs="Simplified Arabic"/>
          <w:color w:val="000000" w:themeColor="text1"/>
          <w:sz w:val="28"/>
          <w:szCs w:val="28"/>
        </w:rPr>
        <w:t xml:space="preserve"> Honig et al. (2023) </w:t>
      </w:r>
      <w:r w:rsidRPr="007F3886">
        <w:rPr>
          <w:rFonts w:ascii="Simplified Arabic" w:hAnsi="Simplified Arabic" w:cs="Simplified Arabic"/>
          <w:color w:val="000000" w:themeColor="text1"/>
          <w:sz w:val="28"/>
          <w:szCs w:val="28"/>
          <w:rtl/>
        </w:rPr>
        <w:t>حول الأداء المؤسسي والشفافية. وفيما يأتي عرض موسّع للأبعاد الفرعية التي ينطوي عليها المحور</w:t>
      </w:r>
      <w:r w:rsidRPr="007F3886">
        <w:rPr>
          <w:rFonts w:ascii="Simplified Arabic" w:hAnsi="Simplified Arabic" w:cs="Simplified Arabic"/>
          <w:color w:val="000000" w:themeColor="text1"/>
          <w:sz w:val="28"/>
          <w:szCs w:val="28"/>
        </w:rPr>
        <w:t>:</w:t>
      </w:r>
    </w:p>
    <w:p w14:paraId="78DB832B"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t>البعد الأول: الدقة في التنفيذ</w:t>
      </w:r>
    </w:p>
    <w:p w14:paraId="184404C8"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lastRenderedPageBreak/>
        <w:t>تُمثّل الدقة المعيار الأول لجودة التنفيذ، ويُقصد بها مدى التزام المنفّذين بالمواصفات والإجراءات المنصوص عليها في القرار، دون اجتهاد ذاتي يُفضي إلى الانحراف عن المسار المحدّد. ويُشير اليوسف وآخرون (2023) إلى أن الدقة في التنفيذ ترتبط ارتباطًا وثيقًا بجودة القاعدة المعرفية للمنظمة، إذ إن المنفّذ الذي يمتلك المعلومات الكافية عن طبيعة القرار وأبعاده يكون أقدر على تنفيذه بدقة من المنفّذ الذي يعمل في فراغ معرفي. ويُسهم بُعد الدقة في تقليص الأخطاء الإجرائية التي تنشأ من سوء الفهم أو نقص المعلومة</w:t>
      </w:r>
      <w:r w:rsidRPr="007F3886">
        <w:rPr>
          <w:rFonts w:ascii="Simplified Arabic" w:hAnsi="Simplified Arabic" w:cs="Simplified Arabic"/>
          <w:color w:val="000000" w:themeColor="text1"/>
          <w:sz w:val="28"/>
          <w:szCs w:val="28"/>
        </w:rPr>
        <w:t>.</w:t>
      </w:r>
    </w:p>
    <w:p w14:paraId="04781F63"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t>البعد الثاني: الالتزام بالزمن</w:t>
      </w:r>
    </w:p>
    <w:p w14:paraId="0F58CB52"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يُمثّل البعد الزمني عنصرًا حاسمًا في جودة التنفيذ، إذ إن القرار الذي يُنفَّذ خارج إطاره الزمني المحدّد قد يفقد جدواه، حتى لو نُفِّذ بدقة عالية. ويُؤكد سعيد (2024) أن الالتزام بالزمن يعكس مستوى الاستقامة التنظيمية والانضباط في إدارة الوقت، ويرتبط ارتباطًا مباشرًا بكفاءة الجدولة وتوزيع المهام والمتابعة المستمرة. وفي القطاع الصحي تحديدًا، يكتسب البعد الزمني أهمية مضاعفة، حيث قد يُفضي التأخير في تنفيذ بعض القرارات الإدارية إلى عواقب على سلامة المرضى وكفاءة الخدمة</w:t>
      </w:r>
      <w:r w:rsidRPr="007F3886">
        <w:rPr>
          <w:rFonts w:ascii="Simplified Arabic" w:hAnsi="Simplified Arabic" w:cs="Simplified Arabic"/>
          <w:color w:val="000000" w:themeColor="text1"/>
          <w:sz w:val="28"/>
          <w:szCs w:val="28"/>
        </w:rPr>
        <w:t>.</w:t>
      </w:r>
    </w:p>
    <w:p w14:paraId="5C7CBEA9"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t>البعد الثالث: ترشيد الموارد</w:t>
      </w:r>
    </w:p>
    <w:p w14:paraId="38AB4A3D"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تُقاس جودة التنفيذ بمدى الالتزام بالموازنات والموارد المُخصَّصة، إذ إن التنفيذ الذي يستنزف موارد تفوق المُخطَّط لها يُعدّ تنفيذًا منقوصًا حتى لو حقّق أهدافه الظاهرية. ويُبيّن رزق والجزار (2025) أن قياس الأداء المتوازن يُمثّل أداةً فعّالة لرصد كفاءة استخدام الموارد أثناء التنفيذ، عبر مؤشرات تربط بين المخرجات المُحقَّقة والمدخلات المُستهلَكة. ويُسهم ترشيد الموارد في حماية المنظمة من الهدر ويُعزّز قدرتها على تنفيذ قرارات مستقبلية ضمن إطار مالي مستدام</w:t>
      </w:r>
      <w:r w:rsidRPr="007F3886">
        <w:rPr>
          <w:rFonts w:ascii="Simplified Arabic" w:hAnsi="Simplified Arabic" w:cs="Simplified Arabic"/>
          <w:color w:val="000000" w:themeColor="text1"/>
          <w:sz w:val="28"/>
          <w:szCs w:val="28"/>
        </w:rPr>
        <w:t>.</w:t>
      </w:r>
    </w:p>
    <w:p w14:paraId="1E4BCEC5"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t>البعد الرابع: المرونة في التعامل مع المستجدات</w:t>
      </w:r>
    </w:p>
    <w:p w14:paraId="5D480F6A"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 xml:space="preserve">لا تعني جودة التنفيذ الجمود على ما هو مُخطَّط، بل تستلزم قدرًا من المرونة في التعامل مع المستجدات الميدانية التي قد تستوجب تعديلات إجرائية دون الإخلال بجوهر القرار. ويُؤكد </w:t>
      </w:r>
      <w:proofErr w:type="spellStart"/>
      <w:r w:rsidRPr="007F3886">
        <w:rPr>
          <w:rFonts w:ascii="Simplified Arabic" w:hAnsi="Simplified Arabic" w:cs="Simplified Arabic"/>
          <w:color w:val="000000" w:themeColor="text1"/>
          <w:sz w:val="28"/>
          <w:szCs w:val="28"/>
          <w:rtl/>
        </w:rPr>
        <w:t>إبريوش</w:t>
      </w:r>
      <w:proofErr w:type="spellEnd"/>
      <w:r w:rsidRPr="007F3886">
        <w:rPr>
          <w:rFonts w:ascii="Simplified Arabic" w:hAnsi="Simplified Arabic" w:cs="Simplified Arabic"/>
          <w:color w:val="000000" w:themeColor="text1"/>
          <w:sz w:val="28"/>
          <w:szCs w:val="28"/>
          <w:rtl/>
        </w:rPr>
        <w:t xml:space="preserve"> والعبادي (2024) أن المرونة الذكية في التنفيذ تنشأ من تمكين المنفّذين من الذكاء العاطفي والقدرة على قراءة المواقف، بحيث يتمكنون من اتخاذ القرارات الفرعية المناسبة دون انتظار التعليمات لكل تفصيل. وتُسهم المرونة في تقليص الأخطاء التي تنشأ من تطبيق آلي وحرفي لقرارات وُضعت في سياق مختلف عن سياق التطبيق</w:t>
      </w:r>
      <w:r w:rsidRPr="007F3886">
        <w:rPr>
          <w:rFonts w:ascii="Simplified Arabic" w:hAnsi="Simplified Arabic" w:cs="Simplified Arabic"/>
          <w:color w:val="000000" w:themeColor="text1"/>
          <w:sz w:val="28"/>
          <w:szCs w:val="28"/>
        </w:rPr>
        <w:t>.</w:t>
      </w:r>
    </w:p>
    <w:p w14:paraId="30844A06"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lastRenderedPageBreak/>
        <w:t>البعد الخامس: انضباط المنظومة الرقابية المصاحبة للتنفيذ</w:t>
      </w:r>
    </w:p>
    <w:p w14:paraId="5E188CF6"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لا تكتمل جودة التنفيذ دون وجود منظومة رقابية تواكب التنفيذ خطوة بخطوة، تُتيح اكتشاف الانحرافات في حينها وتصحيحها قبل تفاقمها. ويُشير علي (2021) إلى أن نظم المعلومات المحاسبية تُمثّل أداةً جوهرية في الرقابة المصاحبة للتنفيذ، إذ تُوفّر البيانات اللحظية عن سير العمليات. كما يُؤكد جبر والنجداوي (2024) أن خصائص هذه النظم من حيث الدقة والشمولية والتوقيت تُؤثر مباشرة في كفاءة الرقابة الداخلية، التي تُعدّ ضمانة جوهرية لجودة التنفيذ وتقليص الأخطاء</w:t>
      </w:r>
      <w:r w:rsidRPr="007F3886">
        <w:rPr>
          <w:rFonts w:ascii="Simplified Arabic" w:hAnsi="Simplified Arabic" w:cs="Simplified Arabic"/>
          <w:color w:val="000000" w:themeColor="text1"/>
          <w:sz w:val="28"/>
          <w:szCs w:val="28"/>
        </w:rPr>
        <w:t>.</w:t>
      </w:r>
    </w:p>
    <w:p w14:paraId="6EE4AFD4" w14:textId="77777777" w:rsidR="00654C2B" w:rsidRPr="007F3886" w:rsidRDefault="00654C2B" w:rsidP="002B107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F3886">
        <w:rPr>
          <w:rFonts w:ascii="Simplified Arabic" w:hAnsi="Simplified Arabic" w:cs="Simplified Arabic"/>
          <w:b/>
          <w:bCs/>
          <w:color w:val="000000" w:themeColor="text1"/>
          <w:sz w:val="28"/>
          <w:szCs w:val="28"/>
          <w:rtl/>
        </w:rPr>
        <w:t>البعد السادس: تقليص الانحرافات والأخطاء التشغيلية</w:t>
      </w:r>
    </w:p>
    <w:p w14:paraId="563A3886" w14:textId="77777777" w:rsidR="00654C2B" w:rsidRPr="007F3886" w:rsidRDefault="00654C2B" w:rsidP="004D366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F3886">
        <w:rPr>
          <w:rFonts w:ascii="Simplified Arabic" w:hAnsi="Simplified Arabic" w:cs="Simplified Arabic"/>
          <w:color w:val="000000" w:themeColor="text1"/>
          <w:sz w:val="28"/>
          <w:szCs w:val="28"/>
          <w:rtl/>
        </w:rPr>
        <w:t>يُمثّل هذا البعد الوجه السلبي للمتغير الذي يتم تخفيضه بقدر ارتفاع جودة التنفيذ. ويُشير السيد وسالم (2026) إلى أن الأخطاء التشغيلية في البيئة الراهنة لم تعد محصورة في الإجراءات التقليدية، بل امتدت إلى المجال السيبراني، مما يستوجب توسيع منظومة الرقابة لتشمل الأمن السيبراني بوصفه عنصرًا في حوكمة التنفيذ. وفي السياق ذاته، يُشير الحسناوي (2021) إلى أن تقليص الأخطاء يستلزم منظومة متكاملة من التدقيق الداخلي والرقابة المستمرة على الأداء، تكون قادرة على الكشف المبكر عن الانحرافات قبل أن تتحوّل إلى ممارسات منحرفة</w:t>
      </w:r>
      <w:r w:rsidRPr="007F3886">
        <w:rPr>
          <w:rFonts w:ascii="Simplified Arabic" w:hAnsi="Simplified Arabic" w:cs="Simplified Arabic"/>
          <w:color w:val="000000" w:themeColor="text1"/>
          <w:sz w:val="28"/>
          <w:szCs w:val="28"/>
        </w:rPr>
        <w:t>.</w:t>
      </w:r>
    </w:p>
    <w:p w14:paraId="6BEB6348" w14:textId="5F9A7D82" w:rsidR="00E42E37" w:rsidRPr="007F3886" w:rsidRDefault="004D3665" w:rsidP="001444F2">
      <w:pPr>
        <w:jc w:val="center"/>
        <w:outlineLvl w:val="0"/>
        <w:rPr>
          <w:rFonts w:ascii="Simplified Arabic" w:eastAsia="Times New Roman" w:hAnsi="Simplified Arabic" w:cs="Simplified Arabic"/>
          <w:b/>
          <w:bCs/>
          <w:color w:val="000000" w:themeColor="text1"/>
          <w:kern w:val="0"/>
          <w:sz w:val="28"/>
          <w:szCs w:val="28"/>
          <w14:ligatures w14:val="none"/>
        </w:rPr>
      </w:pPr>
      <w:r w:rsidRPr="007F3886">
        <w:rPr>
          <w:rFonts w:ascii="Simplified Arabic" w:hAnsi="Simplified Arabic" w:cs="Simplified Arabic"/>
          <w:b/>
          <w:bCs/>
          <w:color w:val="000000" w:themeColor="text1"/>
          <w:sz w:val="40"/>
          <w:szCs w:val="40"/>
          <w:rtl/>
        </w:rPr>
        <w:br w:type="page"/>
      </w:r>
    </w:p>
    <w:bookmarkEnd w:id="24"/>
    <w:p w14:paraId="16188467" w14:textId="293A38B7" w:rsidR="00D665B6" w:rsidRPr="007F3886" w:rsidRDefault="00D665B6" w:rsidP="001444F2">
      <w:pPr>
        <w:spacing w:before="100" w:beforeAutospacing="1" w:after="100" w:afterAutospacing="1" w:line="276" w:lineRule="auto"/>
        <w:ind w:left="720"/>
        <w:jc w:val="center"/>
        <w:rPr>
          <w:rFonts w:ascii="Simplified Arabic" w:hAnsi="Simplified Arabic" w:cs="Simplified Arabic"/>
          <w:b/>
          <w:bCs/>
          <w:color w:val="000000" w:themeColor="text1"/>
          <w:szCs w:val="28"/>
          <w:rtl/>
        </w:rPr>
        <w:sectPr w:rsidR="00D665B6" w:rsidRPr="007F3886" w:rsidSect="002B1076">
          <w:footerReference w:type="default" r:id="rId10"/>
          <w:pgSz w:w="11906" w:h="16838" w:code="9"/>
          <w:pgMar w:top="1134" w:right="1701" w:bottom="1134" w:left="1134" w:header="720" w:footer="720" w:gutter="0"/>
          <w:pgNumType w:start="1"/>
          <w:cols w:space="708"/>
          <w:bidi/>
          <w:rtlGutter/>
          <w:docGrid w:linePitch="360"/>
        </w:sectPr>
      </w:pPr>
    </w:p>
    <w:p w14:paraId="29D4231B" w14:textId="30799B5C" w:rsidR="0081623B" w:rsidRPr="007F3886" w:rsidRDefault="00246C3F" w:rsidP="00D665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F3886">
        <w:rPr>
          <w:rFonts w:asciiTheme="majorBidi" w:hAnsiTheme="majorBidi" w:cstheme="majorBidi"/>
          <w:b/>
          <w:bCs/>
          <w:noProof/>
          <w:color w:val="000000" w:themeColor="text1"/>
          <w:sz w:val="32"/>
          <w:szCs w:val="32"/>
        </w:rPr>
        <w:lastRenderedPageBreak/>
        <w:drawing>
          <wp:anchor distT="0" distB="0" distL="114300" distR="114300" simplePos="0" relativeHeight="251658240" behindDoc="1" locked="0" layoutInCell="1" allowOverlap="1" wp14:anchorId="76B23884" wp14:editId="344EC6A8">
            <wp:simplePos x="0" y="0"/>
            <wp:positionH relativeFrom="column">
              <wp:posOffset>4072890</wp:posOffset>
            </wp:positionH>
            <wp:positionV relativeFrom="paragraph">
              <wp:posOffset>0</wp:posOffset>
            </wp:positionV>
            <wp:extent cx="1571625" cy="1456690"/>
            <wp:effectExtent l="0" t="0" r="9525" b="0"/>
            <wp:wrapTight wrapText="bothSides">
              <wp:wrapPolygon edited="0">
                <wp:start x="0" y="0"/>
                <wp:lineTo x="0" y="21186"/>
                <wp:lineTo x="21469" y="21186"/>
                <wp:lineTo x="21469"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1625" cy="1456690"/>
                    </a:xfrm>
                    <a:prstGeom prst="rect">
                      <a:avLst/>
                    </a:prstGeom>
                    <a:noFill/>
                  </pic:spPr>
                </pic:pic>
              </a:graphicData>
            </a:graphic>
            <wp14:sizeRelH relativeFrom="margin">
              <wp14:pctWidth>0</wp14:pctWidth>
            </wp14:sizeRelH>
            <wp14:sizeRelV relativeFrom="margin">
              <wp14:pctHeight>0</wp14:pctHeight>
            </wp14:sizeRelV>
          </wp:anchor>
        </w:drawing>
      </w:r>
      <w:r w:rsidRPr="007F3886">
        <w:rPr>
          <w:rFonts w:asciiTheme="majorBidi" w:eastAsia="Calibri" w:hAnsiTheme="majorBidi" w:cstheme="majorBidi"/>
          <w:b/>
          <w:bCs/>
          <w:color w:val="000000" w:themeColor="text1"/>
          <w:kern w:val="0"/>
          <w:sz w:val="32"/>
          <w:szCs w:val="32"/>
          <w:lang w:bidi="ar-EG"/>
          <w14:ligatures w14:val="none"/>
        </w:rPr>
        <w:t xml:space="preserve">Mid </w:t>
      </w:r>
      <w:r w:rsidR="0081623B" w:rsidRPr="007F3886">
        <w:rPr>
          <w:rFonts w:asciiTheme="majorBidi" w:eastAsia="Calibri" w:hAnsiTheme="majorBidi" w:cstheme="majorBidi"/>
          <w:b/>
          <w:bCs/>
          <w:color w:val="000000" w:themeColor="text1"/>
          <w:kern w:val="0"/>
          <w:sz w:val="32"/>
          <w:szCs w:val="32"/>
          <w:lang w:bidi="ar-EG"/>
          <w14:ligatures w14:val="none"/>
        </w:rPr>
        <w:t>Ocean University</w:t>
      </w:r>
    </w:p>
    <w:p w14:paraId="4A539B4C" w14:textId="1DCB78E7" w:rsidR="0081623B" w:rsidRPr="007F3886" w:rsidRDefault="0081623B" w:rsidP="00D665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F3886">
        <w:rPr>
          <w:rFonts w:asciiTheme="majorBidi" w:eastAsia="Calibri" w:hAnsiTheme="majorBidi" w:cstheme="majorBidi"/>
          <w:b/>
          <w:bCs/>
          <w:color w:val="000000" w:themeColor="text1"/>
          <w:kern w:val="0"/>
          <w:sz w:val="32"/>
          <w:szCs w:val="32"/>
          <w:lang w:bidi="ar-EG"/>
          <w14:ligatures w14:val="none"/>
        </w:rPr>
        <w:t>College of Management</w:t>
      </w:r>
    </w:p>
    <w:p w14:paraId="04411127" w14:textId="4217E535" w:rsidR="00E27D3B" w:rsidRPr="007F3886" w:rsidRDefault="00857739" w:rsidP="00D665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7F3886">
        <w:rPr>
          <w:rFonts w:asciiTheme="majorBidi" w:eastAsia="Calibri" w:hAnsiTheme="majorBidi" w:cstheme="majorBidi"/>
          <w:b/>
          <w:bCs/>
          <w:color w:val="000000" w:themeColor="text1"/>
          <w:kern w:val="0"/>
          <w:sz w:val="32"/>
          <w:szCs w:val="32"/>
          <w:lang w:bidi="ar-EG"/>
          <w14:ligatures w14:val="none"/>
        </w:rPr>
        <w:t xml:space="preserve">Department of </w:t>
      </w:r>
      <w:r w:rsidR="00E66E20" w:rsidRPr="007F3886">
        <w:rPr>
          <w:rFonts w:asciiTheme="majorBidi" w:eastAsia="Calibri" w:hAnsiTheme="majorBidi" w:cstheme="majorBidi"/>
          <w:b/>
          <w:bCs/>
          <w:color w:val="000000" w:themeColor="text1"/>
          <w:kern w:val="0"/>
          <w:sz w:val="32"/>
          <w:szCs w:val="32"/>
          <w14:ligatures w14:val="none"/>
        </w:rPr>
        <w:t>business administration</w:t>
      </w:r>
    </w:p>
    <w:p w14:paraId="7F1106F3" w14:textId="77777777" w:rsidR="00E27D3B" w:rsidRPr="007F3886" w:rsidRDefault="00E27D3B" w:rsidP="002B107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48506233" w14:textId="0FC1CE02" w:rsidR="009E7E32" w:rsidRPr="007F3886" w:rsidRDefault="00D665B6" w:rsidP="00D665B6">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7F3886">
        <w:rPr>
          <w:rFonts w:asciiTheme="majorBidi" w:eastAsia="Calibri" w:hAnsiTheme="majorBidi" w:cstheme="majorBidi"/>
          <w:b/>
          <w:bCs/>
          <w:color w:val="000000" w:themeColor="text1"/>
          <w:kern w:val="0"/>
          <w:sz w:val="40"/>
          <w:szCs w:val="40"/>
          <w:lang w:bidi="ar-EG"/>
          <w14:ligatures w14:val="none"/>
        </w:rPr>
        <w:t>The</w:t>
      </w:r>
      <w:r w:rsidR="009E7E32" w:rsidRPr="007F3886">
        <w:rPr>
          <w:rFonts w:asciiTheme="majorBidi" w:eastAsia="Calibri" w:hAnsiTheme="majorBidi" w:cstheme="majorBidi"/>
          <w:b/>
          <w:bCs/>
          <w:color w:val="000000" w:themeColor="text1"/>
          <w:kern w:val="0"/>
          <w:sz w:val="40"/>
          <w:szCs w:val="40"/>
          <w:lang w:bidi="ar-EG"/>
          <w14:ligatures w14:val="none"/>
        </w:rPr>
        <w:t xml:space="preserve"> Impact of Implementing Internal Control Systems on Institutional Performance: A Field Study on Government Organizations in Riyadh City</w:t>
      </w:r>
    </w:p>
    <w:p w14:paraId="24532F5F" w14:textId="0089FA35" w:rsidR="000D353F" w:rsidRPr="007F3886" w:rsidRDefault="000D353F" w:rsidP="00D665B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F3886">
        <w:rPr>
          <w:rFonts w:asciiTheme="majorBidi" w:eastAsia="Calibri" w:hAnsiTheme="majorBidi" w:cstheme="majorBidi"/>
          <w:b/>
          <w:bCs/>
          <w:color w:val="000000" w:themeColor="text1"/>
          <w:kern w:val="0"/>
          <w:sz w:val="36"/>
          <w:szCs w:val="36"/>
          <w:lang w:bidi="ar-EG"/>
          <w14:ligatures w14:val="none"/>
        </w:rPr>
        <w:t>Prepared by:</w:t>
      </w:r>
    </w:p>
    <w:p w14:paraId="4B02AF18" w14:textId="77777777" w:rsidR="00C830E6" w:rsidRPr="007F3886" w:rsidRDefault="00C830E6" w:rsidP="00D665B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7F3886">
        <w:rPr>
          <w:rFonts w:asciiTheme="majorBidi" w:eastAsia="Calibri" w:hAnsiTheme="majorBidi" w:cstheme="majorBidi"/>
          <w:color w:val="000000" w:themeColor="text1"/>
          <w:kern w:val="0"/>
          <w:sz w:val="36"/>
          <w:szCs w:val="36"/>
          <w:lang w:bidi="ar-EG"/>
          <w14:ligatures w14:val="none"/>
        </w:rPr>
        <w:t>Mohammed Fahd Hammoud Al-</w:t>
      </w:r>
      <w:proofErr w:type="spellStart"/>
      <w:r w:rsidRPr="007F3886">
        <w:rPr>
          <w:rFonts w:asciiTheme="majorBidi" w:eastAsia="Calibri" w:hAnsiTheme="majorBidi" w:cstheme="majorBidi"/>
          <w:color w:val="000000" w:themeColor="text1"/>
          <w:kern w:val="0"/>
          <w:sz w:val="36"/>
          <w:szCs w:val="36"/>
          <w:lang w:bidi="ar-EG"/>
          <w14:ligatures w14:val="none"/>
        </w:rPr>
        <w:t>Marwati</w:t>
      </w:r>
      <w:proofErr w:type="spellEnd"/>
    </w:p>
    <w:p w14:paraId="41040A94" w14:textId="77777777" w:rsidR="00C830E6" w:rsidRPr="007F3886" w:rsidRDefault="00C830E6" w:rsidP="00D665B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7F3886">
        <w:rPr>
          <w:rFonts w:asciiTheme="majorBidi" w:eastAsia="Calibri" w:hAnsiTheme="majorBidi" w:cstheme="majorBidi"/>
          <w:color w:val="000000" w:themeColor="text1"/>
          <w:kern w:val="0"/>
          <w:sz w:val="36"/>
          <w:szCs w:val="36"/>
          <w:lang w:bidi="ar-EG"/>
          <w14:ligatures w14:val="none"/>
        </w:rPr>
        <w:t>253002950</w:t>
      </w:r>
    </w:p>
    <w:p w14:paraId="57AECB49" w14:textId="77777777" w:rsidR="00D665B6" w:rsidRPr="007F3886" w:rsidRDefault="00D665B6" w:rsidP="00D665B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665B6" w:rsidRPr="007F3886" w14:paraId="0ABF2469" w14:textId="77777777" w:rsidTr="00D665B6">
        <w:tc>
          <w:tcPr>
            <w:tcW w:w="4530" w:type="dxa"/>
          </w:tcPr>
          <w:p w14:paraId="57F090E3" w14:textId="77777777" w:rsidR="00D665B6" w:rsidRPr="007F3886" w:rsidRDefault="00D665B6" w:rsidP="00D665B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F3886">
              <w:rPr>
                <w:rFonts w:asciiTheme="majorBidi" w:eastAsia="Calibri" w:hAnsiTheme="majorBidi" w:cstheme="majorBidi"/>
                <w:b/>
                <w:bCs/>
                <w:color w:val="000000" w:themeColor="text1"/>
                <w:kern w:val="0"/>
                <w:sz w:val="36"/>
                <w:szCs w:val="36"/>
                <w:lang w:bidi="ar-EG"/>
                <w14:ligatures w14:val="none"/>
              </w:rPr>
              <w:t>Main supervisor</w:t>
            </w:r>
            <w:r w:rsidRPr="007F388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2F34C33" w14:textId="77777777" w:rsidR="00D665B6" w:rsidRPr="007F3886" w:rsidRDefault="00D665B6" w:rsidP="00D665B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F3886">
              <w:rPr>
                <w:rFonts w:asciiTheme="majorBidi" w:eastAsia="Calibri" w:hAnsiTheme="majorBidi" w:cstheme="majorBidi"/>
                <w:b/>
                <w:bCs/>
                <w:color w:val="000000" w:themeColor="text1"/>
                <w:kern w:val="0"/>
                <w:sz w:val="36"/>
                <w:szCs w:val="36"/>
                <w:lang w:bidi="ar-EG"/>
                <w14:ligatures w14:val="none"/>
              </w:rPr>
              <w:t>Second supervisor</w:t>
            </w:r>
            <w:r w:rsidRPr="007F3886">
              <w:rPr>
                <w:rFonts w:asciiTheme="majorBidi" w:eastAsia="Calibri" w:hAnsiTheme="majorBidi" w:cstheme="majorBidi"/>
                <w:b/>
                <w:bCs/>
                <w:color w:val="000000" w:themeColor="text1"/>
                <w:kern w:val="0"/>
                <w:sz w:val="36"/>
                <w:szCs w:val="36"/>
                <w:rtl/>
                <w:lang w:bidi="ar-EG"/>
                <w14:ligatures w14:val="none"/>
              </w:rPr>
              <w:t>/</w:t>
            </w:r>
          </w:p>
        </w:tc>
      </w:tr>
      <w:tr w:rsidR="00D665B6" w:rsidRPr="007F3886" w14:paraId="35EE2A9C" w14:textId="77777777" w:rsidTr="00D665B6">
        <w:tc>
          <w:tcPr>
            <w:tcW w:w="4530" w:type="dxa"/>
          </w:tcPr>
          <w:p w14:paraId="61E4887D" w14:textId="77777777" w:rsidR="00D665B6" w:rsidRPr="007F3886" w:rsidRDefault="00D665B6" w:rsidP="00D665B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F388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7551408" w14:textId="77777777" w:rsidR="00D665B6" w:rsidRPr="007F3886" w:rsidRDefault="00D665B6" w:rsidP="00D665B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F3886">
              <w:rPr>
                <w:rFonts w:asciiTheme="majorBidi" w:eastAsia="Calibri" w:hAnsiTheme="majorBidi" w:cstheme="majorBidi"/>
                <w:color w:val="000000" w:themeColor="text1"/>
                <w:kern w:val="0"/>
                <w:sz w:val="36"/>
                <w:szCs w:val="36"/>
                <w:lang w:bidi="ar-EG"/>
                <w14:ligatures w14:val="none"/>
              </w:rPr>
              <w:t>Dr. Fayez Jarad</w:t>
            </w:r>
          </w:p>
        </w:tc>
      </w:tr>
    </w:tbl>
    <w:p w14:paraId="0CE562E4" w14:textId="77777777" w:rsidR="00D665B6" w:rsidRPr="007F3886" w:rsidRDefault="00D665B6" w:rsidP="00D665B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F3886">
        <w:rPr>
          <w:rFonts w:asciiTheme="majorBidi" w:eastAsia="Calibri" w:hAnsiTheme="majorBidi" w:cstheme="majorBidi"/>
          <w:color w:val="000000" w:themeColor="text1"/>
          <w:kern w:val="0"/>
          <w:sz w:val="36"/>
          <w:szCs w:val="36"/>
          <w:rtl/>
          <w:lang w:bidi="ar-EG"/>
          <w14:ligatures w14:val="none"/>
        </w:rPr>
        <w:t>1448 – 2026</w:t>
      </w:r>
    </w:p>
    <w:p w14:paraId="67B9A4B5" w14:textId="77777777" w:rsidR="00D665B6" w:rsidRPr="007F3886" w:rsidRDefault="00D665B6" w:rsidP="00D665B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27307412" w14:textId="77777777" w:rsidR="00EA15E2" w:rsidRPr="007F3886" w:rsidRDefault="00EA15E2" w:rsidP="002B107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296D620" w14:textId="77777777" w:rsidR="00EA15E2" w:rsidRPr="007F3886" w:rsidRDefault="00EA15E2" w:rsidP="002B107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7F3886" w:rsidRDefault="00E27D3B" w:rsidP="002B107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7F8DCE90" w:rsidR="009125CE" w:rsidRPr="007F3886" w:rsidRDefault="009125CE" w:rsidP="002B1076">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7F3886" w:rsidSect="002B1076">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1DB68" w14:textId="77777777" w:rsidR="000C78B1" w:rsidRDefault="000C78B1" w:rsidP="009125CE">
      <w:pPr>
        <w:spacing w:after="0" w:line="240" w:lineRule="auto"/>
      </w:pPr>
      <w:r>
        <w:separator/>
      </w:r>
    </w:p>
  </w:endnote>
  <w:endnote w:type="continuationSeparator" w:id="0">
    <w:p w14:paraId="5BFE7D7B" w14:textId="77777777" w:rsidR="000C78B1" w:rsidRDefault="000C78B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2306566E" w:rsidR="00D665B6" w:rsidRPr="002B1076" w:rsidRDefault="00D665B6" w:rsidP="002B1076">
    <w:pPr>
      <w:pStyle w:val="a4"/>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8228327"/>
      <w:docPartObj>
        <w:docPartGallery w:val="Page Numbers (Bottom of Page)"/>
        <w:docPartUnique/>
      </w:docPartObj>
    </w:sdtPr>
    <w:sdtEndPr>
      <w:rPr>
        <w:rFonts w:ascii="Simplified Arabic" w:hAnsi="Simplified Arabic" w:cs="Simplified Arabic"/>
        <w:b/>
        <w:bCs/>
        <w:noProof/>
        <w:sz w:val="24"/>
        <w:szCs w:val="24"/>
      </w:rPr>
    </w:sdtEndPr>
    <w:sdtContent>
      <w:p w14:paraId="63ACC06B" w14:textId="77777777" w:rsidR="00D665B6" w:rsidRDefault="00D665B6">
        <w:pPr>
          <w:pStyle w:val="a4"/>
          <w:jc w:val="center"/>
        </w:pPr>
        <w:r>
          <w:rPr>
            <w:noProof/>
          </w:rPr>
          <mc:AlternateContent>
            <mc:Choice Requires="wps">
              <w:drawing>
                <wp:inline distT="0" distB="0" distL="0" distR="0" wp14:anchorId="4B781E93" wp14:editId="5A39D16E">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C5CE59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755EA8A1" w14:textId="77777777" w:rsidR="00D665B6" w:rsidRPr="002B1076" w:rsidRDefault="00D665B6" w:rsidP="002B1076">
        <w:pPr>
          <w:pStyle w:val="a4"/>
          <w:tabs>
            <w:tab w:val="left" w:pos="4439"/>
            <w:tab w:val="center" w:pos="4535"/>
          </w:tabs>
          <w:rPr>
            <w:rFonts w:ascii="Simplified Arabic" w:hAnsi="Simplified Arabic" w:cs="Simplified Arabic"/>
            <w:b/>
            <w:bCs/>
            <w:sz w:val="24"/>
            <w:szCs w:val="24"/>
          </w:rPr>
        </w:pPr>
        <w:r w:rsidRPr="002B1076">
          <w:rPr>
            <w:rFonts w:ascii="Simplified Arabic" w:hAnsi="Simplified Arabic" w:cs="Simplified Arabic"/>
            <w:b/>
            <w:bCs/>
            <w:sz w:val="24"/>
            <w:szCs w:val="24"/>
          </w:rPr>
          <w:tab/>
        </w:r>
        <w:r w:rsidRPr="002B1076">
          <w:rPr>
            <w:rFonts w:ascii="Simplified Arabic" w:hAnsi="Simplified Arabic" w:cs="Simplified Arabic"/>
            <w:b/>
            <w:bCs/>
            <w:sz w:val="24"/>
            <w:szCs w:val="24"/>
          </w:rPr>
          <w:tab/>
        </w:r>
        <w:r w:rsidRPr="002B1076">
          <w:rPr>
            <w:rFonts w:ascii="Simplified Arabic" w:hAnsi="Simplified Arabic" w:cs="Simplified Arabic"/>
            <w:b/>
            <w:bCs/>
            <w:sz w:val="24"/>
            <w:szCs w:val="24"/>
          </w:rPr>
          <w:tab/>
        </w:r>
        <w:r w:rsidRPr="002B1076">
          <w:rPr>
            <w:rFonts w:ascii="Simplified Arabic" w:hAnsi="Simplified Arabic" w:cs="Simplified Arabic"/>
            <w:b/>
            <w:bCs/>
            <w:sz w:val="24"/>
            <w:szCs w:val="24"/>
          </w:rPr>
          <w:fldChar w:fldCharType="begin"/>
        </w:r>
        <w:r w:rsidRPr="002B1076">
          <w:rPr>
            <w:rFonts w:ascii="Simplified Arabic" w:hAnsi="Simplified Arabic" w:cs="Simplified Arabic"/>
            <w:b/>
            <w:bCs/>
            <w:sz w:val="24"/>
            <w:szCs w:val="24"/>
          </w:rPr>
          <w:instrText xml:space="preserve"> PAGE    \* MERGEFORMAT </w:instrText>
        </w:r>
        <w:r w:rsidRPr="002B1076">
          <w:rPr>
            <w:rFonts w:ascii="Simplified Arabic" w:hAnsi="Simplified Arabic" w:cs="Simplified Arabic"/>
            <w:b/>
            <w:bCs/>
            <w:sz w:val="24"/>
            <w:szCs w:val="24"/>
          </w:rPr>
          <w:fldChar w:fldCharType="separate"/>
        </w:r>
        <w:r w:rsidR="001444F2">
          <w:rPr>
            <w:rFonts w:ascii="Simplified Arabic" w:hAnsi="Simplified Arabic" w:cs="Simplified Arabic"/>
            <w:b/>
            <w:bCs/>
            <w:noProof/>
            <w:sz w:val="24"/>
            <w:szCs w:val="24"/>
            <w:rtl/>
          </w:rPr>
          <w:t>36</w:t>
        </w:r>
        <w:r w:rsidRPr="002B1076">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3605928"/>
      <w:docPartObj>
        <w:docPartGallery w:val="Page Numbers (Bottom of Page)"/>
        <w:docPartUnique/>
      </w:docPartObj>
    </w:sdtPr>
    <w:sdtEndPr>
      <w:rPr>
        <w:rFonts w:ascii="Simplified Arabic" w:hAnsi="Simplified Arabic" w:cs="Simplified Arabic"/>
        <w:b/>
        <w:bCs/>
        <w:noProof/>
        <w:sz w:val="24"/>
        <w:szCs w:val="24"/>
      </w:rPr>
    </w:sdtEndPr>
    <w:sdtContent>
      <w:p w14:paraId="2F2551A1" w14:textId="017A6E2A" w:rsidR="00D665B6" w:rsidRDefault="00D665B6">
        <w:pPr>
          <w:pStyle w:val="a4"/>
          <w:jc w:val="center"/>
        </w:pPr>
      </w:p>
      <w:p w14:paraId="45B96681" w14:textId="30C366AE" w:rsidR="00D665B6" w:rsidRPr="002B1076" w:rsidRDefault="00D665B6" w:rsidP="00D665B6">
        <w:pPr>
          <w:pStyle w:val="a4"/>
          <w:tabs>
            <w:tab w:val="left" w:pos="4439"/>
            <w:tab w:val="center" w:pos="4535"/>
          </w:tabs>
          <w:rPr>
            <w:rFonts w:ascii="Simplified Arabic" w:hAnsi="Simplified Arabic" w:cs="Simplified Arabic"/>
            <w:b/>
            <w:bCs/>
            <w:sz w:val="24"/>
            <w:szCs w:val="24"/>
          </w:rPr>
        </w:pPr>
        <w:r w:rsidRPr="002B1076">
          <w:rPr>
            <w:rFonts w:ascii="Simplified Arabic" w:hAnsi="Simplified Arabic" w:cs="Simplified Arabic"/>
            <w:b/>
            <w:bCs/>
            <w:sz w:val="24"/>
            <w:szCs w:val="24"/>
          </w:rPr>
          <w:tab/>
        </w:r>
        <w:r w:rsidRPr="002B1076">
          <w:rPr>
            <w:rFonts w:ascii="Simplified Arabic" w:hAnsi="Simplified Arabic" w:cs="Simplified Arabic"/>
            <w:b/>
            <w:bCs/>
            <w:sz w:val="24"/>
            <w:szCs w:val="24"/>
          </w:rPr>
          <w:tab/>
        </w:r>
        <w:r w:rsidRPr="002B1076">
          <w:rPr>
            <w:rFonts w:ascii="Simplified Arabic" w:hAnsi="Simplified Arabic" w:cs="Simplified Arabic"/>
            <w:b/>
            <w:bCs/>
            <w:sz w:val="24"/>
            <w:szCs w:val="24"/>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BF3AD" w14:textId="77777777" w:rsidR="000C78B1" w:rsidRDefault="000C78B1" w:rsidP="009125CE">
      <w:pPr>
        <w:spacing w:after="0" w:line="240" w:lineRule="auto"/>
      </w:pPr>
      <w:r>
        <w:separator/>
      </w:r>
    </w:p>
  </w:footnote>
  <w:footnote w:type="continuationSeparator" w:id="0">
    <w:p w14:paraId="25A74B21" w14:textId="77777777" w:rsidR="000C78B1" w:rsidRDefault="000C78B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D87A"/>
      </v:shape>
    </w:pict>
  </w:numPicBullet>
  <w:abstractNum w:abstractNumId="0" w15:restartNumberingAfterBreak="0">
    <w:nsid w:val="006B2C2E"/>
    <w:multiLevelType w:val="hybridMultilevel"/>
    <w:tmpl w:val="1868BCF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61A24"/>
    <w:multiLevelType w:val="multilevel"/>
    <w:tmpl w:val="F56CC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F6328"/>
    <w:multiLevelType w:val="hybridMultilevel"/>
    <w:tmpl w:val="8B7EE3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3567D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8F1A91"/>
    <w:multiLevelType w:val="multilevel"/>
    <w:tmpl w:val="A0A8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5D41AC"/>
    <w:multiLevelType w:val="hybridMultilevel"/>
    <w:tmpl w:val="345E72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EB78A6"/>
    <w:multiLevelType w:val="hybridMultilevel"/>
    <w:tmpl w:val="978C4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92068A"/>
    <w:multiLevelType w:val="multilevel"/>
    <w:tmpl w:val="FAA06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7227AE"/>
    <w:multiLevelType w:val="hybridMultilevel"/>
    <w:tmpl w:val="E3AE1D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071E76"/>
    <w:multiLevelType w:val="multilevel"/>
    <w:tmpl w:val="9DDEB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AA7023"/>
    <w:multiLevelType w:val="hybridMultilevel"/>
    <w:tmpl w:val="7F6029C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F50181"/>
    <w:multiLevelType w:val="hybridMultilevel"/>
    <w:tmpl w:val="B6D6BB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B84E7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0145393">
    <w:abstractNumId w:val="13"/>
  </w:num>
  <w:num w:numId="2" w16cid:durableId="780993888">
    <w:abstractNumId w:val="28"/>
  </w:num>
  <w:num w:numId="3" w16cid:durableId="1564485656">
    <w:abstractNumId w:val="25"/>
  </w:num>
  <w:num w:numId="4" w16cid:durableId="805201196">
    <w:abstractNumId w:val="27"/>
  </w:num>
  <w:num w:numId="5" w16cid:durableId="1026718390">
    <w:abstractNumId w:val="4"/>
  </w:num>
  <w:num w:numId="6" w16cid:durableId="328993509">
    <w:abstractNumId w:val="32"/>
  </w:num>
  <w:num w:numId="7" w16cid:durableId="1317223896">
    <w:abstractNumId w:val="7"/>
  </w:num>
  <w:num w:numId="8" w16cid:durableId="236478511">
    <w:abstractNumId w:val="9"/>
  </w:num>
  <w:num w:numId="9" w16cid:durableId="1169758650">
    <w:abstractNumId w:val="29"/>
  </w:num>
  <w:num w:numId="10" w16cid:durableId="191656618">
    <w:abstractNumId w:val="6"/>
  </w:num>
  <w:num w:numId="11" w16cid:durableId="695732283">
    <w:abstractNumId w:val="19"/>
  </w:num>
  <w:num w:numId="12" w16cid:durableId="1684357305">
    <w:abstractNumId w:val="20"/>
  </w:num>
  <w:num w:numId="13" w16cid:durableId="412515017">
    <w:abstractNumId w:val="34"/>
  </w:num>
  <w:num w:numId="14" w16cid:durableId="1941863979">
    <w:abstractNumId w:val="24"/>
  </w:num>
  <w:num w:numId="15" w16cid:durableId="383456431">
    <w:abstractNumId w:val="1"/>
  </w:num>
  <w:num w:numId="16" w16cid:durableId="743383036">
    <w:abstractNumId w:val="21"/>
  </w:num>
  <w:num w:numId="17" w16cid:durableId="274797090">
    <w:abstractNumId w:val="33"/>
  </w:num>
  <w:num w:numId="18" w16cid:durableId="2087800218">
    <w:abstractNumId w:val="17"/>
  </w:num>
  <w:num w:numId="19" w16cid:durableId="1934168498">
    <w:abstractNumId w:val="16"/>
  </w:num>
  <w:num w:numId="20" w16cid:durableId="1607421824">
    <w:abstractNumId w:val="22"/>
  </w:num>
  <w:num w:numId="21" w16cid:durableId="368147874">
    <w:abstractNumId w:val="31"/>
  </w:num>
  <w:num w:numId="22" w16cid:durableId="2078552621">
    <w:abstractNumId w:val="14"/>
  </w:num>
  <w:num w:numId="23" w16cid:durableId="1574007675">
    <w:abstractNumId w:val="18"/>
  </w:num>
  <w:num w:numId="24" w16cid:durableId="841359667">
    <w:abstractNumId w:val="5"/>
  </w:num>
  <w:num w:numId="25" w16cid:durableId="956986815">
    <w:abstractNumId w:val="2"/>
  </w:num>
  <w:num w:numId="26" w16cid:durableId="112292859">
    <w:abstractNumId w:val="8"/>
  </w:num>
  <w:num w:numId="27" w16cid:durableId="1626083983">
    <w:abstractNumId w:val="12"/>
  </w:num>
  <w:num w:numId="28" w16cid:durableId="35348918">
    <w:abstractNumId w:val="30"/>
  </w:num>
  <w:num w:numId="29" w16cid:durableId="1596598442">
    <w:abstractNumId w:val="23"/>
  </w:num>
  <w:num w:numId="30" w16cid:durableId="2098742953">
    <w:abstractNumId w:val="15"/>
  </w:num>
  <w:num w:numId="31" w16cid:durableId="1882739119">
    <w:abstractNumId w:val="3"/>
  </w:num>
  <w:num w:numId="32" w16cid:durableId="540364846">
    <w:abstractNumId w:val="0"/>
  </w:num>
  <w:num w:numId="33" w16cid:durableId="100685405">
    <w:abstractNumId w:val="11"/>
  </w:num>
  <w:num w:numId="34" w16cid:durableId="909343514">
    <w:abstractNumId w:val="10"/>
  </w:num>
  <w:num w:numId="35" w16cid:durableId="1950621738">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78B1"/>
    <w:rsid w:val="000D03ED"/>
    <w:rsid w:val="000D2E22"/>
    <w:rsid w:val="000D353F"/>
    <w:rsid w:val="000D7A52"/>
    <w:rsid w:val="000E0212"/>
    <w:rsid w:val="000E2A00"/>
    <w:rsid w:val="000E3680"/>
    <w:rsid w:val="000E36D9"/>
    <w:rsid w:val="000E503B"/>
    <w:rsid w:val="000F44B4"/>
    <w:rsid w:val="000F530E"/>
    <w:rsid w:val="00105749"/>
    <w:rsid w:val="00110487"/>
    <w:rsid w:val="0012342D"/>
    <w:rsid w:val="001306F3"/>
    <w:rsid w:val="00131E44"/>
    <w:rsid w:val="001409C0"/>
    <w:rsid w:val="00143989"/>
    <w:rsid w:val="001444F2"/>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7629"/>
    <w:rsid w:val="0021718D"/>
    <w:rsid w:val="00217ADA"/>
    <w:rsid w:val="00223AE0"/>
    <w:rsid w:val="002304C2"/>
    <w:rsid w:val="00234450"/>
    <w:rsid w:val="00234633"/>
    <w:rsid w:val="00246C3F"/>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076"/>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B73"/>
    <w:rsid w:val="00335D11"/>
    <w:rsid w:val="0033775D"/>
    <w:rsid w:val="00341565"/>
    <w:rsid w:val="0034173E"/>
    <w:rsid w:val="00341900"/>
    <w:rsid w:val="00343DEA"/>
    <w:rsid w:val="00343EE8"/>
    <w:rsid w:val="00355D8B"/>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0163"/>
    <w:rsid w:val="004215C5"/>
    <w:rsid w:val="004260FE"/>
    <w:rsid w:val="00433FD4"/>
    <w:rsid w:val="0043649D"/>
    <w:rsid w:val="00446ED1"/>
    <w:rsid w:val="004475C8"/>
    <w:rsid w:val="00451D5D"/>
    <w:rsid w:val="004613E8"/>
    <w:rsid w:val="00461DB2"/>
    <w:rsid w:val="00464637"/>
    <w:rsid w:val="00464AF1"/>
    <w:rsid w:val="004708AB"/>
    <w:rsid w:val="00470A2D"/>
    <w:rsid w:val="00473631"/>
    <w:rsid w:val="00474A1C"/>
    <w:rsid w:val="00475C10"/>
    <w:rsid w:val="00476ADB"/>
    <w:rsid w:val="0047707D"/>
    <w:rsid w:val="00482056"/>
    <w:rsid w:val="00482616"/>
    <w:rsid w:val="00486B83"/>
    <w:rsid w:val="00491EAB"/>
    <w:rsid w:val="004A035D"/>
    <w:rsid w:val="004A1755"/>
    <w:rsid w:val="004A6B7E"/>
    <w:rsid w:val="004B118D"/>
    <w:rsid w:val="004B1EF3"/>
    <w:rsid w:val="004B352F"/>
    <w:rsid w:val="004C0303"/>
    <w:rsid w:val="004C3BAD"/>
    <w:rsid w:val="004C4331"/>
    <w:rsid w:val="004D23E7"/>
    <w:rsid w:val="004D3665"/>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5A63"/>
    <w:rsid w:val="00557A05"/>
    <w:rsid w:val="00557B85"/>
    <w:rsid w:val="005663EA"/>
    <w:rsid w:val="0058591B"/>
    <w:rsid w:val="00586F13"/>
    <w:rsid w:val="00590B27"/>
    <w:rsid w:val="0059203A"/>
    <w:rsid w:val="005979A0"/>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54C2B"/>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098D"/>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3886"/>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19DF"/>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442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31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E7E32"/>
    <w:rsid w:val="009F47B9"/>
    <w:rsid w:val="009F7996"/>
    <w:rsid w:val="00A02DBC"/>
    <w:rsid w:val="00A057D1"/>
    <w:rsid w:val="00A10072"/>
    <w:rsid w:val="00A10B45"/>
    <w:rsid w:val="00A1279C"/>
    <w:rsid w:val="00A130CC"/>
    <w:rsid w:val="00A13C6F"/>
    <w:rsid w:val="00A14AE4"/>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0E6"/>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049C"/>
    <w:rsid w:val="00CF1F0B"/>
    <w:rsid w:val="00CF4901"/>
    <w:rsid w:val="00CF552E"/>
    <w:rsid w:val="00CF6CEC"/>
    <w:rsid w:val="00D043D4"/>
    <w:rsid w:val="00D1053F"/>
    <w:rsid w:val="00D10F38"/>
    <w:rsid w:val="00D1454F"/>
    <w:rsid w:val="00D216C5"/>
    <w:rsid w:val="00D22171"/>
    <w:rsid w:val="00D24C61"/>
    <w:rsid w:val="00D274B5"/>
    <w:rsid w:val="00D27AED"/>
    <w:rsid w:val="00D30845"/>
    <w:rsid w:val="00D3210F"/>
    <w:rsid w:val="00D32470"/>
    <w:rsid w:val="00D417B5"/>
    <w:rsid w:val="00D5653F"/>
    <w:rsid w:val="00D60743"/>
    <w:rsid w:val="00D665B6"/>
    <w:rsid w:val="00D71938"/>
    <w:rsid w:val="00D75AD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03D"/>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2B8F"/>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74220"/>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paragraph" w:customStyle="1" w:styleId="msonormal0">
    <w:name w:val="msonormal"/>
    <w:basedOn w:val="a"/>
    <w:rsid w:val="00654C2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1">
    <w:name w:val="Grid Table 6 Colorful Accent 1"/>
    <w:basedOn w:val="a1"/>
    <w:uiPriority w:val="51"/>
    <w:rsid w:val="002B107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D665B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2519217">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760263">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0185255">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6760751">
      <w:bodyDiv w:val="1"/>
      <w:marLeft w:val="0"/>
      <w:marRight w:val="0"/>
      <w:marTop w:val="0"/>
      <w:marBottom w:val="0"/>
      <w:divBdr>
        <w:top w:val="none" w:sz="0" w:space="0" w:color="auto"/>
        <w:left w:val="none" w:sz="0" w:space="0" w:color="auto"/>
        <w:bottom w:val="none" w:sz="0" w:space="0" w:color="auto"/>
        <w:right w:val="none" w:sz="0" w:space="0" w:color="auto"/>
      </w:divBdr>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5565533">
      <w:bodyDiv w:val="1"/>
      <w:marLeft w:val="0"/>
      <w:marRight w:val="0"/>
      <w:marTop w:val="0"/>
      <w:marBottom w:val="0"/>
      <w:divBdr>
        <w:top w:val="none" w:sz="0" w:space="0" w:color="auto"/>
        <w:left w:val="none" w:sz="0" w:space="0" w:color="auto"/>
        <w:bottom w:val="none" w:sz="0" w:space="0" w:color="auto"/>
        <w:right w:val="none" w:sz="0" w:space="0" w:color="auto"/>
      </w:divBdr>
    </w:div>
    <w:div w:id="78226589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993235">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286743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0682164">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902133">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938127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9992175">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0666421">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39567248">
      <w:bodyDiv w:val="1"/>
      <w:marLeft w:val="0"/>
      <w:marRight w:val="0"/>
      <w:marTop w:val="0"/>
      <w:marBottom w:val="0"/>
      <w:divBdr>
        <w:top w:val="none" w:sz="0" w:space="0" w:color="auto"/>
        <w:left w:val="none" w:sz="0" w:space="0" w:color="auto"/>
        <w:bottom w:val="none" w:sz="0" w:space="0" w:color="auto"/>
        <w:right w:val="none" w:sz="0" w:space="0" w:color="auto"/>
      </w:divBdr>
    </w:div>
    <w:div w:id="2142577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C82403-7723-490E-B245-2F0D43900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38</Pages>
  <Words>9670</Words>
  <Characters>55124</Characters>
  <Application>Microsoft Office Word</Application>
  <DocSecurity>0</DocSecurity>
  <Lines>459</Lines>
  <Paragraphs>129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F Almarouti</cp:lastModifiedBy>
  <cp:revision>7</cp:revision>
  <cp:lastPrinted>2026-06-23T22:33:00Z</cp:lastPrinted>
  <dcterms:created xsi:type="dcterms:W3CDTF">2026-06-23T22:31:00Z</dcterms:created>
  <dcterms:modified xsi:type="dcterms:W3CDTF">2026-07-06T07:02:00Z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