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37B48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1FE84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843EA" w:rsidR="008239B5" w:rsidRDefault="0097793E">
            <w:pPr>
              <w:jc w:val="center"/>
            </w:pPr>
            <w:r w:rsidRPr="0097793E">
              <w:rPr>
                <w:rtl/>
              </w:rPr>
              <w:t>صيغ بيان المشكلة، مثل: "إدارة المخاطر غير الفعالة في سلاسل التوريد الزراعية تؤدي إلى انخفاض الكفاءة التشغيلية". ارجع إلى دراسات سابقة (مثل: "وجد سميث وآخرون، 2020، أن 60% من اضطرابات سلسلة التوريد ناتجة عن مخاطر غير مخففة") وحدد المجتمع (مثل الشركات الزراعية في منطقة معينة)</w:t>
            </w:r>
            <w:r w:rsidRPr="0097793E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FC7C4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B2E2A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AD1C1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131CA5" w:rsidR="008239B5" w:rsidRDefault="0097793E">
            <w:pPr>
              <w:jc w:val="center"/>
            </w:pPr>
            <w:r>
              <w:rPr>
                <w:rFonts w:hint="cs"/>
                <w:rtl/>
              </w:rPr>
              <w:t xml:space="preserve">الدراسات سابقة تحتاج لتحديث لدراسات حديثة مع البحث عن دراسات تناولت الربط بين متغيرين علي الأقل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AED39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F8D78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AE430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97793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26E41609" w:rsidR="008239B5" w:rsidRDefault="0097793E">
            <w:pPr>
              <w:jc w:val="center"/>
            </w:pPr>
            <w:r>
              <w:rPr>
                <w:rFonts w:hint="cs"/>
                <w:rtl/>
              </w:rPr>
              <w:t xml:space="preserve">المراجع تحتاج الي ترتيب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1CC6"/>
    <w:multiLevelType w:val="hybridMultilevel"/>
    <w:tmpl w:val="749AC4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7793E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77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