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63452" w:rsidRDefault="009125CE" w:rsidP="008939D9">
      <w:pPr>
        <w:spacing w:line="360" w:lineRule="auto"/>
        <w:rPr>
          <w:rFonts w:ascii="Simplified Arabic" w:hAnsi="Simplified Arabic" w:cs="Simplified Arabic"/>
          <w:sz w:val="32"/>
          <w:szCs w:val="32"/>
          <w:lang w:bidi="ar-EG"/>
        </w:rPr>
      </w:pPr>
      <w:r w:rsidRPr="00F63452">
        <w:rPr>
          <w:rFonts w:ascii="Simplified Arabic" w:hAnsi="Simplified Arabic" w:cs="Simplified Arabic" w:hint="cs"/>
          <w:sz w:val="32"/>
          <w:szCs w:val="32"/>
          <w:rtl/>
          <w:lang w:bidi="ar-EG"/>
        </w:rPr>
        <w:t xml:space="preserve">جامعة ميدأوشن </w:t>
      </w:r>
    </w:p>
    <w:p w14:paraId="1E957002" w14:textId="04B27A9D" w:rsidR="00F546CE" w:rsidRPr="00F63452" w:rsidRDefault="009125CE" w:rsidP="008939D9">
      <w:pPr>
        <w:spacing w:line="360" w:lineRule="auto"/>
        <w:rPr>
          <w:rFonts w:ascii="Simplified Arabic" w:hAnsi="Simplified Arabic" w:cs="Simplified Arabic"/>
          <w:sz w:val="32"/>
          <w:szCs w:val="32"/>
          <w:rtl/>
          <w:lang w:bidi="ar-EG"/>
        </w:rPr>
      </w:pPr>
      <w:r w:rsidRPr="00F63452">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63452">
        <w:rPr>
          <w:rFonts w:ascii="Simplified Arabic" w:hAnsi="Simplified Arabic" w:cs="Simplified Arabic" w:hint="cs"/>
          <w:sz w:val="32"/>
          <w:szCs w:val="32"/>
          <w:lang w:bidi="ar-EG"/>
        </w:rPr>
        <w:t xml:space="preserve">    </w:t>
      </w:r>
      <w:r w:rsidRPr="00F63452">
        <w:rPr>
          <w:rFonts w:ascii="Simplified Arabic" w:hAnsi="Simplified Arabic" w:cs="Simplified Arabic" w:hint="cs"/>
          <w:sz w:val="32"/>
          <w:szCs w:val="32"/>
          <w:rtl/>
          <w:lang w:bidi="ar-EG"/>
        </w:rPr>
        <w:t xml:space="preserve">كلية الإدارة </w:t>
      </w:r>
    </w:p>
    <w:p w14:paraId="3A7BF367" w14:textId="0BE98C70" w:rsidR="009125CE" w:rsidRPr="00F63452" w:rsidRDefault="009125CE" w:rsidP="008939D9">
      <w:pPr>
        <w:spacing w:line="360" w:lineRule="auto"/>
        <w:rPr>
          <w:rFonts w:ascii="Simplified Arabic" w:hAnsi="Simplified Arabic" w:cs="Simplified Arabic"/>
          <w:sz w:val="32"/>
          <w:szCs w:val="32"/>
          <w:rtl/>
          <w:lang w:bidi="ar-EG"/>
        </w:rPr>
      </w:pPr>
      <w:r w:rsidRPr="00F63452">
        <w:rPr>
          <w:rFonts w:ascii="Simplified Arabic" w:hAnsi="Simplified Arabic" w:cs="Simplified Arabic" w:hint="cs"/>
          <w:sz w:val="32"/>
          <w:szCs w:val="32"/>
          <w:rtl/>
          <w:lang w:bidi="ar-EG"/>
        </w:rPr>
        <w:t>قسم / تخصص.</w:t>
      </w:r>
      <w:r w:rsidR="007723BC" w:rsidRPr="00F63452">
        <w:rPr>
          <w:rFonts w:ascii="Simplified Arabic" w:hAnsi="Simplified Arabic" w:cs="Simplified Arabic" w:hint="cs"/>
          <w:sz w:val="32"/>
          <w:szCs w:val="32"/>
          <w:rtl/>
          <w:lang w:bidi="ar-EG"/>
        </w:rPr>
        <w:t xml:space="preserve"> </w:t>
      </w:r>
      <w:r w:rsidR="005A2EFA" w:rsidRPr="00F63452">
        <w:rPr>
          <w:rFonts w:ascii="Simplified Arabic" w:hAnsi="Simplified Arabic" w:cs="Simplified Arabic" w:hint="cs"/>
          <w:sz w:val="32"/>
          <w:szCs w:val="32"/>
          <w:rtl/>
          <w:lang w:bidi="ar-EG"/>
        </w:rPr>
        <w:t xml:space="preserve">ماجستير </w:t>
      </w:r>
      <w:r w:rsidR="00737098" w:rsidRPr="00F63452">
        <w:rPr>
          <w:rFonts w:ascii="Simplified Arabic" w:hAnsi="Simplified Arabic" w:cs="Simplified Arabic" w:hint="cs"/>
          <w:sz w:val="32"/>
          <w:szCs w:val="32"/>
          <w:rtl/>
          <w:lang w:bidi="ar-EG"/>
        </w:rPr>
        <w:t xml:space="preserve">إدارة </w:t>
      </w:r>
      <w:r w:rsidR="00F42024" w:rsidRPr="00F63452">
        <w:rPr>
          <w:rFonts w:ascii="Simplified Arabic" w:hAnsi="Simplified Arabic" w:cs="Simplified Arabic" w:hint="cs"/>
          <w:sz w:val="32"/>
          <w:szCs w:val="32"/>
          <w:rtl/>
          <w:lang w:bidi="ar-EG"/>
        </w:rPr>
        <w:t xml:space="preserve"> </w:t>
      </w:r>
      <w:r w:rsidR="00265DB8" w:rsidRPr="00F63452">
        <w:rPr>
          <w:rFonts w:ascii="Simplified Arabic" w:hAnsi="Simplified Arabic" w:cs="Simplified Arabic" w:hint="cs"/>
          <w:sz w:val="32"/>
          <w:szCs w:val="32"/>
          <w:rtl/>
          <w:lang w:bidi="ar-EG"/>
        </w:rPr>
        <w:t xml:space="preserve">الأعمال </w:t>
      </w:r>
    </w:p>
    <w:p w14:paraId="5F6542BF" w14:textId="77777777" w:rsidR="009125CE" w:rsidRPr="00F63452" w:rsidRDefault="009125CE" w:rsidP="008939D9">
      <w:pPr>
        <w:spacing w:line="360" w:lineRule="auto"/>
        <w:rPr>
          <w:rFonts w:ascii="Simplified Arabic" w:hAnsi="Simplified Arabic" w:cs="Simplified Arabic"/>
          <w:sz w:val="32"/>
          <w:szCs w:val="32"/>
          <w:rtl/>
          <w:lang w:bidi="ar-EG"/>
        </w:rPr>
      </w:pPr>
    </w:p>
    <w:p w14:paraId="08401F45" w14:textId="68A2D4DF" w:rsidR="009125CE" w:rsidRPr="00F63452" w:rsidRDefault="00A74F76" w:rsidP="008939D9">
      <w:pPr>
        <w:spacing w:line="360" w:lineRule="auto"/>
        <w:jc w:val="center"/>
        <w:rPr>
          <w:rFonts w:ascii="Simplified Arabic" w:hAnsi="Simplified Arabic" w:cs="Simplified Arabic"/>
          <w:sz w:val="32"/>
          <w:szCs w:val="32"/>
          <w:rtl/>
          <w:lang w:bidi="ar-EG"/>
        </w:rPr>
      </w:pPr>
      <w:r w:rsidRPr="00F63452">
        <w:rPr>
          <w:rFonts w:ascii="Simplified Arabic" w:hAnsi="Simplified Arabic" w:cs="Simplified Arabic" w:hint="cs"/>
          <w:sz w:val="32"/>
          <w:szCs w:val="32"/>
          <w:rtl/>
          <w:lang w:bidi="ar-EG"/>
        </w:rPr>
        <w:t>عنوان البحث</w:t>
      </w:r>
    </w:p>
    <w:p w14:paraId="0D27FE70" w14:textId="4DAC3B98" w:rsidR="000D7719" w:rsidRPr="00F63452" w:rsidRDefault="00C75311" w:rsidP="008939D9">
      <w:pPr>
        <w:spacing w:line="360" w:lineRule="auto"/>
        <w:jc w:val="center"/>
        <w:rPr>
          <w:rFonts w:ascii="Simplified Arabic" w:hAnsi="Simplified Arabic" w:cs="Simplified Arabic"/>
          <w:sz w:val="32"/>
          <w:szCs w:val="32"/>
          <w:rtl/>
          <w:lang w:bidi="ar-EG"/>
        </w:rPr>
      </w:pPr>
      <w:r w:rsidRPr="00F63452">
        <w:rPr>
          <w:rFonts w:ascii="Simplified Arabic" w:hAnsi="Simplified Arabic" w:cs="Simplified Arabic" w:hint="cs"/>
          <w:sz w:val="32"/>
          <w:szCs w:val="32"/>
          <w:rtl/>
          <w:lang w:bidi="ar-EG"/>
        </w:rPr>
        <w:t>دور الحوكمة المؤسسية  في تعزيز الالتزام بمعايير الحوكمة البيئية والاجتماعية والمؤسسية (</w:t>
      </w:r>
      <w:r w:rsidRPr="00F63452">
        <w:rPr>
          <w:rFonts w:ascii="Simplified Arabic" w:hAnsi="Simplified Arabic" w:cs="Simplified Arabic" w:hint="cs"/>
          <w:sz w:val="32"/>
          <w:szCs w:val="32"/>
          <w:lang w:bidi="ar-EG"/>
        </w:rPr>
        <w:t>ESG</w:t>
      </w:r>
      <w:r w:rsidRPr="00F63452">
        <w:rPr>
          <w:rFonts w:ascii="Simplified Arabic" w:hAnsi="Simplified Arabic" w:cs="Simplified Arabic" w:hint="cs"/>
          <w:sz w:val="32"/>
          <w:szCs w:val="32"/>
          <w:rtl/>
          <w:lang w:bidi="ar-EG"/>
        </w:rPr>
        <w:t>) في البنوك السعودية</w:t>
      </w:r>
    </w:p>
    <w:p w14:paraId="30322AC3" w14:textId="54153C79" w:rsidR="00726B89" w:rsidRPr="00F63452" w:rsidRDefault="000D7719" w:rsidP="008939D9">
      <w:pPr>
        <w:spacing w:line="360" w:lineRule="auto"/>
        <w:jc w:val="center"/>
        <w:rPr>
          <w:rFonts w:ascii="Simplified Arabic" w:hAnsi="Simplified Arabic" w:cs="Simplified Arabic"/>
          <w:sz w:val="32"/>
          <w:szCs w:val="32"/>
          <w:rtl/>
          <w:lang w:bidi="ar-EG"/>
        </w:rPr>
      </w:pPr>
      <w:r w:rsidRPr="00F63452">
        <w:rPr>
          <w:rFonts w:ascii="Simplified Arabic" w:hAnsi="Simplified Arabic" w:cs="Simplified Arabic" w:hint="cs"/>
          <w:sz w:val="32"/>
          <w:szCs w:val="32"/>
          <w:rtl/>
          <w:lang w:bidi="ar-EG"/>
        </w:rPr>
        <w:t xml:space="preserve">إعداد </w:t>
      </w:r>
      <w:r w:rsidR="00A65238" w:rsidRPr="00F63452">
        <w:rPr>
          <w:rFonts w:ascii="Simplified Arabic" w:hAnsi="Simplified Arabic" w:cs="Simplified Arabic" w:hint="cs"/>
          <w:sz w:val="32"/>
          <w:szCs w:val="32"/>
          <w:rtl/>
          <w:lang w:bidi="ar-EG"/>
        </w:rPr>
        <w:t>الطالب</w:t>
      </w:r>
      <w:r w:rsidR="00BD054D" w:rsidRPr="00F63452">
        <w:rPr>
          <w:rFonts w:ascii="Simplified Arabic" w:hAnsi="Simplified Arabic" w:cs="Simplified Arabic" w:hint="cs"/>
          <w:sz w:val="32"/>
          <w:szCs w:val="32"/>
          <w:rtl/>
          <w:lang w:bidi="ar-EG"/>
        </w:rPr>
        <w:t xml:space="preserve"> </w:t>
      </w:r>
      <w:r w:rsidRPr="00F63452">
        <w:rPr>
          <w:rFonts w:ascii="Simplified Arabic" w:hAnsi="Simplified Arabic" w:cs="Simplified Arabic" w:hint="cs"/>
          <w:sz w:val="32"/>
          <w:szCs w:val="32"/>
          <w:rtl/>
          <w:lang w:bidi="ar-EG"/>
        </w:rPr>
        <w:t xml:space="preserve">/ </w:t>
      </w:r>
      <w:r w:rsidR="007A19ED" w:rsidRPr="00F63452">
        <w:rPr>
          <w:rFonts w:ascii="Simplified Arabic" w:hAnsi="Simplified Arabic" w:cs="Simplified Arabic" w:hint="cs"/>
          <w:sz w:val="32"/>
          <w:szCs w:val="32"/>
          <w:rtl/>
          <w:lang w:bidi="ar-EG"/>
        </w:rPr>
        <w:t xml:space="preserve"> </w:t>
      </w:r>
      <w:r w:rsidR="001B5855" w:rsidRPr="00F63452">
        <w:rPr>
          <w:rFonts w:ascii="Simplified Arabic" w:hAnsi="Simplified Arabic" w:cs="Simplified Arabic" w:hint="cs"/>
          <w:sz w:val="32"/>
          <w:szCs w:val="32"/>
          <w:rtl/>
          <w:lang w:bidi="ar-EG"/>
        </w:rPr>
        <w:t>منيره ناصر محمد الفائز</w:t>
      </w:r>
    </w:p>
    <w:p w14:paraId="5F4EE2DE" w14:textId="1A92484F" w:rsidR="009125CE" w:rsidRPr="00F63452" w:rsidRDefault="009125CE" w:rsidP="008939D9">
      <w:pPr>
        <w:spacing w:line="360" w:lineRule="auto"/>
        <w:jc w:val="center"/>
        <w:rPr>
          <w:rFonts w:ascii="Simplified Arabic" w:hAnsi="Simplified Arabic" w:cs="Simplified Arabic"/>
          <w:sz w:val="32"/>
          <w:szCs w:val="32"/>
          <w:rtl/>
          <w:lang w:bidi="ar-EG"/>
        </w:rPr>
      </w:pPr>
      <w:r w:rsidRPr="00F63452">
        <w:rPr>
          <w:rFonts w:ascii="Simplified Arabic" w:hAnsi="Simplified Arabic" w:cs="Simplified Arabic" w:hint="cs"/>
          <w:sz w:val="32"/>
          <w:szCs w:val="32"/>
          <w:rtl/>
          <w:lang w:bidi="ar-EG"/>
        </w:rPr>
        <w:t>إشراف/</w:t>
      </w:r>
    </w:p>
    <w:p w14:paraId="7027D874" w14:textId="0F4D0DA3" w:rsidR="00416D44" w:rsidRPr="00F63452" w:rsidRDefault="00416D44" w:rsidP="008939D9">
      <w:pPr>
        <w:spacing w:line="360" w:lineRule="auto"/>
        <w:jc w:val="center"/>
        <w:rPr>
          <w:rFonts w:ascii="Simplified Arabic" w:hAnsi="Simplified Arabic" w:cs="Simplified Arabic"/>
          <w:sz w:val="32"/>
          <w:szCs w:val="32"/>
          <w:rtl/>
          <w:lang w:bidi="ar-EG"/>
        </w:rPr>
      </w:pPr>
      <w:r w:rsidRPr="00F63452">
        <w:rPr>
          <w:rFonts w:ascii="Simplified Arabic" w:hAnsi="Simplified Arabic" w:cs="Simplified Arabic" w:hint="cs"/>
          <w:sz w:val="32"/>
          <w:szCs w:val="32"/>
          <w:rtl/>
          <w:lang w:bidi="ar-EG"/>
        </w:rPr>
        <w:t xml:space="preserve">د.الفيصل عبدالحميد محمد </w:t>
      </w:r>
    </w:p>
    <w:p w14:paraId="43A7D027" w14:textId="77777777" w:rsidR="00416D44" w:rsidRPr="00F63452" w:rsidRDefault="00416D44" w:rsidP="008939D9">
      <w:pPr>
        <w:spacing w:line="360" w:lineRule="auto"/>
        <w:jc w:val="center"/>
        <w:rPr>
          <w:rFonts w:ascii="Simplified Arabic" w:hAnsi="Simplified Arabic" w:cs="Simplified Arabic"/>
          <w:sz w:val="32"/>
          <w:szCs w:val="32"/>
          <w:rtl/>
          <w:lang w:bidi="ar-EG"/>
        </w:rPr>
      </w:pPr>
    </w:p>
    <w:p w14:paraId="17E9454E" w14:textId="77777777" w:rsidR="00416D44" w:rsidRPr="00F63452" w:rsidRDefault="00416D44" w:rsidP="008939D9">
      <w:pPr>
        <w:spacing w:line="360" w:lineRule="auto"/>
        <w:jc w:val="center"/>
        <w:rPr>
          <w:rFonts w:ascii="Simplified Arabic" w:hAnsi="Simplified Arabic" w:cs="Simplified Arabic"/>
          <w:sz w:val="32"/>
          <w:szCs w:val="32"/>
          <w:rtl/>
          <w:lang w:bidi="ar-EG"/>
        </w:rPr>
      </w:pPr>
      <w:r w:rsidRPr="00F63452">
        <w:rPr>
          <w:rFonts w:ascii="Simplified Arabic" w:hAnsi="Simplified Arabic" w:cs="Simplified Arabic" w:hint="cs"/>
          <w:sz w:val="32"/>
          <w:szCs w:val="32"/>
          <w:rtl/>
          <w:lang w:bidi="ar-EG"/>
        </w:rPr>
        <w:t>د. فايز علي جراد</w:t>
      </w:r>
    </w:p>
    <w:p w14:paraId="22738CC6" w14:textId="77777777" w:rsidR="009125CE" w:rsidRPr="00F63452" w:rsidRDefault="009125CE" w:rsidP="008939D9">
      <w:pPr>
        <w:spacing w:line="360" w:lineRule="auto"/>
        <w:rPr>
          <w:rFonts w:ascii="Simplified Arabic" w:hAnsi="Simplified Arabic" w:cs="Simplified Arabic"/>
          <w:sz w:val="32"/>
          <w:szCs w:val="32"/>
          <w:rtl/>
          <w:lang w:bidi="ar-EG"/>
        </w:rPr>
      </w:pPr>
    </w:p>
    <w:p w14:paraId="4ABCF5F5" w14:textId="7456C4C6" w:rsidR="00A74F76" w:rsidRPr="00F63452" w:rsidRDefault="009125CE" w:rsidP="008939D9">
      <w:pPr>
        <w:spacing w:line="360" w:lineRule="auto"/>
        <w:jc w:val="center"/>
        <w:rPr>
          <w:rFonts w:ascii="Simplified Arabic" w:hAnsi="Simplified Arabic" w:cs="Simplified Arabic"/>
          <w:sz w:val="32"/>
          <w:szCs w:val="32"/>
          <w:rtl/>
          <w:lang w:bidi="ar-EG"/>
        </w:rPr>
      </w:pPr>
      <w:r w:rsidRPr="00F63452">
        <w:rPr>
          <w:rFonts w:ascii="Simplified Arabic" w:hAnsi="Simplified Arabic" w:cs="Simplified Arabic" w:hint="cs"/>
          <w:sz w:val="32"/>
          <w:szCs w:val="32"/>
          <w:rtl/>
          <w:lang w:bidi="ar-EG"/>
        </w:rPr>
        <w:t>العام الدراسي:</w:t>
      </w:r>
    </w:p>
    <w:p w14:paraId="6120AD29" w14:textId="568004FD" w:rsidR="00D22171" w:rsidRPr="00F63452" w:rsidRDefault="007143F3" w:rsidP="008939D9">
      <w:pPr>
        <w:spacing w:line="360" w:lineRule="auto"/>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٢٠٢٦</w:t>
      </w:r>
    </w:p>
    <w:p w14:paraId="78C0E591" w14:textId="1C185167" w:rsidR="00294987" w:rsidRPr="00F63452" w:rsidRDefault="00003640" w:rsidP="008939D9">
      <w:pPr>
        <w:pStyle w:val="a5"/>
        <w:bidi/>
        <w:spacing w:before="0" w:beforeAutospacing="0" w:after="240" w:afterAutospacing="0" w:line="360" w:lineRule="auto"/>
        <w:divId w:val="297148317"/>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lastRenderedPageBreak/>
        <w:t xml:space="preserve">جدول المحتويات </w:t>
      </w:r>
    </w:p>
    <w:tbl>
      <w:tblPr>
        <w:tblStyle w:val="4-1"/>
        <w:bidiVisual/>
        <w:tblW w:w="0" w:type="auto"/>
        <w:tblInd w:w="185" w:type="dxa"/>
        <w:tblLook w:val="04A0" w:firstRow="1" w:lastRow="0" w:firstColumn="1" w:lastColumn="0" w:noHBand="0" w:noVBand="1"/>
      </w:tblPr>
      <w:tblGrid>
        <w:gridCol w:w="7267"/>
        <w:gridCol w:w="1370"/>
      </w:tblGrid>
      <w:tr w:rsidR="00F30B93" w:rsidRPr="00F63452" w14:paraId="67C1469D" w14:textId="77777777" w:rsidTr="003E68E1">
        <w:trPr>
          <w:cnfStyle w:val="100000000000" w:firstRow="1" w:lastRow="0" w:firstColumn="0" w:lastColumn="0" w:oddVBand="0" w:evenVBand="0" w:oddHBand="0"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484EF49A" w14:textId="3418B725" w:rsidR="00003640" w:rsidRPr="00F63452" w:rsidRDefault="00003640" w:rsidP="00003640">
            <w:pPr>
              <w:pStyle w:val="a5"/>
              <w:bidi/>
              <w:spacing w:before="0" w:beforeAutospacing="0" w:after="24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الفصل الأول </w:t>
            </w:r>
          </w:p>
        </w:tc>
        <w:tc>
          <w:tcPr>
            <w:tcW w:w="1371" w:type="dxa"/>
          </w:tcPr>
          <w:p w14:paraId="180A8C9E" w14:textId="6726F829" w:rsidR="00003640" w:rsidRPr="00F63452" w:rsidRDefault="00F63452" w:rsidP="00003640">
            <w:pPr>
              <w:pStyle w:val="a5"/>
              <w:bidi/>
              <w:spacing w:before="0" w:beforeAutospacing="0" w:after="24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1</w:t>
            </w:r>
          </w:p>
        </w:tc>
      </w:tr>
      <w:tr w:rsidR="00F30B93" w:rsidRPr="00F63452" w14:paraId="2DE32669"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7CBEDE3B" w14:textId="43FDCDCD" w:rsidR="00003640" w:rsidRPr="00F63452" w:rsidRDefault="00003640" w:rsidP="00003640">
            <w:pPr>
              <w:pStyle w:val="a5"/>
              <w:bidi/>
              <w:spacing w:before="0" w:beforeAutospacing="0" w:after="24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ملخص الدراسة </w:t>
            </w:r>
          </w:p>
        </w:tc>
        <w:tc>
          <w:tcPr>
            <w:tcW w:w="1371" w:type="dxa"/>
          </w:tcPr>
          <w:p w14:paraId="41607E89" w14:textId="10315C6B" w:rsidR="00003640"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5</w:t>
            </w:r>
          </w:p>
        </w:tc>
      </w:tr>
      <w:tr w:rsidR="00FD781D" w:rsidRPr="00F63452" w14:paraId="1949999F"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48B30365" w14:textId="5733B8A4" w:rsidR="00003640" w:rsidRPr="00F63452" w:rsidRDefault="00003640"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مقدمة الدراسة </w:t>
            </w:r>
          </w:p>
        </w:tc>
        <w:tc>
          <w:tcPr>
            <w:tcW w:w="1371" w:type="dxa"/>
          </w:tcPr>
          <w:p w14:paraId="16962657" w14:textId="50B31FCE" w:rsidR="00003640"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7</w:t>
            </w:r>
          </w:p>
        </w:tc>
      </w:tr>
      <w:tr w:rsidR="00FD781D" w:rsidRPr="00F63452" w14:paraId="38BC82EB"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3F850973" w14:textId="1CEB707B" w:rsidR="00003640" w:rsidRPr="00F63452" w:rsidRDefault="00003640"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مشكلة الدراسة </w:t>
            </w:r>
          </w:p>
        </w:tc>
        <w:tc>
          <w:tcPr>
            <w:tcW w:w="1371" w:type="dxa"/>
          </w:tcPr>
          <w:p w14:paraId="6DC85046" w14:textId="02D7FEC0" w:rsidR="00003640"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8</w:t>
            </w:r>
          </w:p>
        </w:tc>
      </w:tr>
      <w:tr w:rsidR="00FD781D" w:rsidRPr="00F63452" w14:paraId="7DAA1137"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16B16EA9" w14:textId="48B57B37" w:rsidR="008A62FC" w:rsidRPr="00F63452" w:rsidRDefault="008A62FC"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أهمية الدراسة </w:t>
            </w:r>
          </w:p>
        </w:tc>
        <w:tc>
          <w:tcPr>
            <w:tcW w:w="1371" w:type="dxa"/>
          </w:tcPr>
          <w:p w14:paraId="2FEEF7ED" w14:textId="3354C838" w:rsidR="008A62FC"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9</w:t>
            </w:r>
          </w:p>
        </w:tc>
      </w:tr>
      <w:tr w:rsidR="00FD781D" w:rsidRPr="00F63452" w14:paraId="67AB0ACB"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7C9A4B52" w14:textId="3895CE12" w:rsidR="008A62FC" w:rsidRPr="00F63452" w:rsidRDefault="008A62FC"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أهداف الدراسة </w:t>
            </w:r>
          </w:p>
        </w:tc>
        <w:tc>
          <w:tcPr>
            <w:tcW w:w="1371" w:type="dxa"/>
          </w:tcPr>
          <w:p w14:paraId="4648888B" w14:textId="33D43D4C" w:rsidR="008A62FC"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11</w:t>
            </w:r>
          </w:p>
        </w:tc>
      </w:tr>
      <w:tr w:rsidR="00FD781D" w:rsidRPr="00F63452" w14:paraId="26B9D00C"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20D04C1A" w14:textId="39CCF777" w:rsidR="008A62FC" w:rsidRPr="00F63452" w:rsidRDefault="008A62FC"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تسأولات الدراسة </w:t>
            </w:r>
          </w:p>
        </w:tc>
        <w:tc>
          <w:tcPr>
            <w:tcW w:w="1371" w:type="dxa"/>
          </w:tcPr>
          <w:p w14:paraId="720436DE" w14:textId="6F8AB3C3" w:rsidR="008A62FC"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12</w:t>
            </w:r>
          </w:p>
        </w:tc>
      </w:tr>
      <w:tr w:rsidR="00FD781D" w:rsidRPr="00F63452" w14:paraId="15414D0A"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1BFC78AC" w14:textId="24D5CB10" w:rsidR="008A62FC" w:rsidRPr="00F63452" w:rsidRDefault="008A62FC"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فرضيات الدراسة </w:t>
            </w:r>
          </w:p>
        </w:tc>
        <w:tc>
          <w:tcPr>
            <w:tcW w:w="1371" w:type="dxa"/>
          </w:tcPr>
          <w:p w14:paraId="3FAE1AA7" w14:textId="40372DCD" w:rsidR="008A62FC"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13</w:t>
            </w:r>
          </w:p>
        </w:tc>
      </w:tr>
      <w:tr w:rsidR="00C02160" w:rsidRPr="00F63452" w14:paraId="6EF223BE"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397EF0A4" w14:textId="495950A9" w:rsidR="008A62FC"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مصطلحات الدراسة </w:t>
            </w:r>
          </w:p>
        </w:tc>
        <w:tc>
          <w:tcPr>
            <w:tcW w:w="1371" w:type="dxa"/>
          </w:tcPr>
          <w:p w14:paraId="55E28AC2" w14:textId="2C8E88F3" w:rsidR="008A62FC"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14</w:t>
            </w:r>
          </w:p>
        </w:tc>
      </w:tr>
      <w:tr w:rsidR="00C02160" w:rsidRPr="00F63452" w14:paraId="09C5B3A5"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792DBD4E" w14:textId="51A6A3CA" w:rsidR="006E2432"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متغيرات الدراسة </w:t>
            </w:r>
          </w:p>
        </w:tc>
        <w:tc>
          <w:tcPr>
            <w:tcW w:w="1371" w:type="dxa"/>
          </w:tcPr>
          <w:p w14:paraId="6AC45A36" w14:textId="7A73EBA9" w:rsidR="006E2432"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15</w:t>
            </w:r>
          </w:p>
        </w:tc>
      </w:tr>
      <w:tr w:rsidR="00C02160" w:rsidRPr="00F63452" w14:paraId="3DBA0310"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4AD0C6A9" w14:textId="4C01FE01" w:rsidR="006E2432"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الفصل الثاني </w:t>
            </w:r>
          </w:p>
        </w:tc>
        <w:tc>
          <w:tcPr>
            <w:tcW w:w="1371" w:type="dxa"/>
          </w:tcPr>
          <w:p w14:paraId="466221DD" w14:textId="1D18D4F7" w:rsidR="006E2432"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١٧</w:t>
            </w:r>
          </w:p>
        </w:tc>
      </w:tr>
      <w:tr w:rsidR="00C02160" w:rsidRPr="00F63452" w14:paraId="3D43D52D"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2759211A" w14:textId="63181F1A" w:rsidR="006E2432"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الدراسات السابقة </w:t>
            </w:r>
          </w:p>
        </w:tc>
        <w:tc>
          <w:tcPr>
            <w:tcW w:w="1371" w:type="dxa"/>
          </w:tcPr>
          <w:p w14:paraId="2157B83E" w14:textId="35B578E9" w:rsidR="006E2432"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١٨</w:t>
            </w:r>
          </w:p>
        </w:tc>
      </w:tr>
      <w:tr w:rsidR="00F004C4" w:rsidRPr="00F63452" w14:paraId="2D199BBF"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761BEBB8" w14:textId="6E8B7216" w:rsidR="006E2432"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lastRenderedPageBreak/>
              <w:t xml:space="preserve">الإطار النظري </w:t>
            </w:r>
          </w:p>
        </w:tc>
        <w:tc>
          <w:tcPr>
            <w:tcW w:w="1371" w:type="dxa"/>
          </w:tcPr>
          <w:p w14:paraId="282EF92B" w14:textId="60B042A0" w:rsidR="006E2432"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٢٥</w:t>
            </w:r>
          </w:p>
        </w:tc>
      </w:tr>
      <w:tr w:rsidR="00F30B93" w:rsidRPr="00F63452" w14:paraId="53960B9B"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2D3884D5" w14:textId="587C8A9B" w:rsidR="00F30B93" w:rsidRPr="00F63452" w:rsidRDefault="003E68E1"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الخلفية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المفاهيمية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للحوكمة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المؤسسية</w:t>
            </w:r>
          </w:p>
        </w:tc>
        <w:tc>
          <w:tcPr>
            <w:tcW w:w="1371" w:type="dxa"/>
          </w:tcPr>
          <w:p w14:paraId="6C4CA655" w14:textId="38CB855A" w:rsidR="00F30B93"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٣٠</w:t>
            </w:r>
          </w:p>
        </w:tc>
      </w:tr>
      <w:tr w:rsidR="00F30B93" w:rsidRPr="00F63452" w14:paraId="477C57A9"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66290C6D" w14:textId="76B733FE" w:rsidR="00F30B93" w:rsidRPr="00F63452" w:rsidRDefault="000F31BA"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الإطار</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المفاهيمي</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والتطوري</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لمعايير</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color w:val="1B1C1D"/>
                <w:sz w:val="32"/>
                <w:szCs w:val="32"/>
              </w:rPr>
              <w:t>ESG</w:t>
            </w:r>
          </w:p>
        </w:tc>
        <w:tc>
          <w:tcPr>
            <w:tcW w:w="1371" w:type="dxa"/>
          </w:tcPr>
          <w:p w14:paraId="4FCEB180" w14:textId="6D65279E" w:rsidR="00F30B93"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٣٢</w:t>
            </w:r>
          </w:p>
        </w:tc>
      </w:tr>
      <w:tr w:rsidR="00F30B93" w:rsidRPr="00F63452" w14:paraId="36A9D485"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2F399496" w14:textId="3EC3D7B7" w:rsidR="00F30B93" w:rsidRPr="00F63452" w:rsidRDefault="009753D4"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العلاقة التكاملية بين الحوكمة المؤسسية (</w:t>
            </w:r>
            <w:r w:rsidRPr="00F63452">
              <w:rPr>
                <w:rFonts w:ascii="Simplified Arabic" w:hAnsi="Simplified Arabic" w:cs="Simplified Arabic" w:hint="cs"/>
                <w:color w:val="1B1C1D"/>
                <w:sz w:val="32"/>
                <w:szCs w:val="32"/>
              </w:rPr>
              <w:t>CG</w:t>
            </w:r>
            <w:r w:rsidRPr="00F63452">
              <w:rPr>
                <w:rFonts w:ascii="Simplified Arabic" w:hAnsi="Simplified Arabic" w:cs="Simplified Arabic" w:hint="cs"/>
                <w:color w:val="1B1C1D"/>
                <w:sz w:val="32"/>
                <w:szCs w:val="32"/>
                <w:rtl/>
              </w:rPr>
              <w:t>) ومعيار الحوكمة (</w:t>
            </w:r>
            <w:r w:rsidRPr="00F63452">
              <w:rPr>
                <w:rFonts w:ascii="Simplified Arabic" w:hAnsi="Simplified Arabic" w:cs="Simplified Arabic" w:hint="cs"/>
                <w:color w:val="1B1C1D"/>
                <w:sz w:val="32"/>
                <w:szCs w:val="32"/>
              </w:rPr>
              <w:t>G</w:t>
            </w:r>
            <w:r w:rsidRPr="00F63452">
              <w:rPr>
                <w:rFonts w:ascii="Simplified Arabic" w:hAnsi="Simplified Arabic" w:cs="Simplified Arabic" w:hint="cs"/>
                <w:color w:val="1B1C1D"/>
                <w:sz w:val="32"/>
                <w:szCs w:val="32"/>
                <w:rtl/>
              </w:rPr>
              <w:t xml:space="preserve">) ضمن </w:t>
            </w:r>
            <w:r w:rsidRPr="00F63452">
              <w:rPr>
                <w:rFonts w:ascii="Simplified Arabic" w:hAnsi="Simplified Arabic" w:cs="Simplified Arabic" w:hint="cs"/>
                <w:color w:val="1B1C1D"/>
                <w:sz w:val="32"/>
                <w:szCs w:val="32"/>
              </w:rPr>
              <w:t>ESG</w:t>
            </w:r>
          </w:p>
        </w:tc>
        <w:tc>
          <w:tcPr>
            <w:tcW w:w="1371" w:type="dxa"/>
          </w:tcPr>
          <w:p w14:paraId="4F06103D" w14:textId="0FCC5234" w:rsidR="00F30B93"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٣٣</w:t>
            </w:r>
          </w:p>
        </w:tc>
      </w:tr>
      <w:tr w:rsidR="00F004C4" w:rsidRPr="00F63452" w14:paraId="6DC0243A"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0DD959EF" w14:textId="288D97A6" w:rsidR="00F004C4" w:rsidRPr="00F63452" w:rsidRDefault="00F30B93"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هياكل</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الحوكمة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المؤسسية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في</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البنوك</w:t>
            </w:r>
          </w:p>
        </w:tc>
        <w:tc>
          <w:tcPr>
            <w:tcW w:w="1371" w:type="dxa"/>
          </w:tcPr>
          <w:p w14:paraId="665BE07E" w14:textId="68F7FE2C" w:rsidR="00F004C4"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٣٤</w:t>
            </w:r>
          </w:p>
        </w:tc>
      </w:tr>
      <w:tr w:rsidR="007E07CE" w:rsidRPr="00F63452" w14:paraId="03769A9D"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026929F8" w14:textId="5E403850" w:rsidR="007E07CE" w:rsidRPr="00F63452" w:rsidRDefault="00865547"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الدور</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المحوري</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للجنة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المخاطر</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في</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تطبيق</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color w:val="1B1C1D"/>
                <w:sz w:val="32"/>
                <w:szCs w:val="32"/>
              </w:rPr>
              <w:t>ESG</w:t>
            </w:r>
          </w:p>
        </w:tc>
        <w:tc>
          <w:tcPr>
            <w:tcW w:w="1371" w:type="dxa"/>
          </w:tcPr>
          <w:p w14:paraId="177BCD10" w14:textId="5C7D4EED" w:rsidR="007E07CE"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٣٦</w:t>
            </w:r>
          </w:p>
        </w:tc>
      </w:tr>
      <w:tr w:rsidR="007E07CE" w:rsidRPr="00F63452" w14:paraId="235B854E"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414DAA10" w14:textId="5F222ED5" w:rsidR="007E07CE" w:rsidRPr="00F63452" w:rsidRDefault="00985BF4"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دور</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لجنة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المراجعة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في</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تعزيز</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الشفافية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والإفصاح</w:t>
            </w:r>
          </w:p>
        </w:tc>
        <w:tc>
          <w:tcPr>
            <w:tcW w:w="1371" w:type="dxa"/>
          </w:tcPr>
          <w:p w14:paraId="5B81F331" w14:textId="0142F96B" w:rsidR="007E07CE"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٣٧</w:t>
            </w:r>
          </w:p>
        </w:tc>
      </w:tr>
      <w:tr w:rsidR="00F004C4" w:rsidRPr="00F63452" w14:paraId="25B599B0"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2A3254EF" w14:textId="1B4615AA" w:rsidR="00F004C4" w:rsidRPr="00F63452" w:rsidRDefault="007E07CE"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أثر</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الالتزام</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بـ</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color w:val="1B1C1D"/>
                <w:sz w:val="32"/>
                <w:szCs w:val="32"/>
              </w:rPr>
              <w:t>ESG</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على</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الأداء</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المصرفي</w:t>
            </w:r>
          </w:p>
        </w:tc>
        <w:tc>
          <w:tcPr>
            <w:tcW w:w="1371" w:type="dxa"/>
          </w:tcPr>
          <w:p w14:paraId="67F10E11" w14:textId="6D8124A7" w:rsidR="00F004C4"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٣٨</w:t>
            </w:r>
          </w:p>
        </w:tc>
      </w:tr>
      <w:tr w:rsidR="00F004C4" w:rsidRPr="00F63452" w14:paraId="5A5A33A8"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5CF3D7F9" w14:textId="20ACBC1C" w:rsidR="00F004C4" w:rsidRPr="00F63452" w:rsidRDefault="00980CAE"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التحديات والمعوقات أمام تطبيق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البنوك السعودية</w:t>
            </w:r>
          </w:p>
        </w:tc>
        <w:tc>
          <w:tcPr>
            <w:tcW w:w="1371" w:type="dxa"/>
          </w:tcPr>
          <w:p w14:paraId="11B15017" w14:textId="46C0F6E9" w:rsidR="00F004C4"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٣٩</w:t>
            </w:r>
          </w:p>
        </w:tc>
      </w:tr>
      <w:tr w:rsidR="00C02160" w:rsidRPr="00F63452" w14:paraId="7D13BF28"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2A791600" w14:textId="738D146D" w:rsidR="00C02160" w:rsidRPr="00F63452" w:rsidRDefault="00F004C4"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المؤشرات</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القياسية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لفاعلية</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اللجان</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والالتزام</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hint="cs"/>
                <w:color w:val="1B1C1D"/>
                <w:sz w:val="32"/>
                <w:szCs w:val="32"/>
                <w:rtl/>
              </w:rPr>
              <w:t>بـ</w:t>
            </w:r>
            <w:r w:rsidRPr="00F63452">
              <w:rPr>
                <w:rFonts w:ascii="Simplified Arabic" w:hAnsi="Simplified Arabic" w:cs="Simplified Arabic"/>
                <w:color w:val="1B1C1D"/>
                <w:sz w:val="32"/>
                <w:szCs w:val="32"/>
                <w:rtl/>
              </w:rPr>
              <w:t xml:space="preserve"> </w:t>
            </w:r>
            <w:r w:rsidRPr="00F63452">
              <w:rPr>
                <w:rFonts w:ascii="Simplified Arabic" w:hAnsi="Simplified Arabic" w:cs="Simplified Arabic"/>
                <w:color w:val="1B1C1D"/>
                <w:sz w:val="32"/>
                <w:szCs w:val="32"/>
              </w:rPr>
              <w:t>ESG</w:t>
            </w:r>
          </w:p>
        </w:tc>
        <w:tc>
          <w:tcPr>
            <w:tcW w:w="1371" w:type="dxa"/>
          </w:tcPr>
          <w:p w14:paraId="024DC88F" w14:textId="21F84678" w:rsidR="00C02160"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٤٠</w:t>
            </w:r>
          </w:p>
        </w:tc>
      </w:tr>
      <w:tr w:rsidR="00C02160" w:rsidRPr="00F63452" w14:paraId="69C044DF"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1D5FDF53" w14:textId="1D08CBC0" w:rsidR="00C02160" w:rsidRPr="00F63452" w:rsidRDefault="00C02160"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الدراسات النظرية المفسرة (نظريات الحوكمة)</w:t>
            </w:r>
          </w:p>
        </w:tc>
        <w:tc>
          <w:tcPr>
            <w:tcW w:w="1371" w:type="dxa"/>
          </w:tcPr>
          <w:p w14:paraId="02073671" w14:textId="35DA410E" w:rsidR="00C02160"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٤٢</w:t>
            </w:r>
          </w:p>
        </w:tc>
      </w:tr>
      <w:tr w:rsidR="00C02160" w:rsidRPr="00F63452" w14:paraId="722C2CCE"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5F599A4B" w14:textId="6075AA08" w:rsidR="00C02160" w:rsidRPr="00F63452" w:rsidRDefault="00C02160"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الخاتمة </w:t>
            </w:r>
          </w:p>
        </w:tc>
        <w:tc>
          <w:tcPr>
            <w:tcW w:w="1371" w:type="dxa"/>
          </w:tcPr>
          <w:p w14:paraId="0B8115C0" w14:textId="10435004" w:rsidR="00C02160"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٤٤</w:t>
            </w:r>
          </w:p>
        </w:tc>
      </w:tr>
      <w:tr w:rsidR="00F004C4" w:rsidRPr="00F63452" w14:paraId="4FBEC8F2"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61943A33" w14:textId="2BE64A47" w:rsidR="006E2432"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lastRenderedPageBreak/>
              <w:t xml:space="preserve">الفصل الثالث </w:t>
            </w:r>
          </w:p>
        </w:tc>
        <w:tc>
          <w:tcPr>
            <w:tcW w:w="1371" w:type="dxa"/>
          </w:tcPr>
          <w:p w14:paraId="0E8998FD" w14:textId="0F3CA7E1" w:rsidR="006E2432"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٤٥</w:t>
            </w:r>
          </w:p>
        </w:tc>
      </w:tr>
      <w:tr w:rsidR="00F004C4" w:rsidRPr="00F63452" w14:paraId="74D30421"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094E718A" w14:textId="5B9E08E1" w:rsidR="006E2432"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منهجية الدراسة </w:t>
            </w:r>
          </w:p>
        </w:tc>
        <w:tc>
          <w:tcPr>
            <w:tcW w:w="1371" w:type="dxa"/>
          </w:tcPr>
          <w:p w14:paraId="21668397" w14:textId="3470A828" w:rsidR="006E2432"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٤٦</w:t>
            </w:r>
          </w:p>
        </w:tc>
      </w:tr>
      <w:tr w:rsidR="007E07CE" w:rsidRPr="00F63452" w14:paraId="7BE46615"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376168FC" w14:textId="6FE4B528" w:rsidR="006E2432"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مجتمع الدراسة </w:t>
            </w:r>
          </w:p>
        </w:tc>
        <w:tc>
          <w:tcPr>
            <w:tcW w:w="1371" w:type="dxa"/>
          </w:tcPr>
          <w:p w14:paraId="2F055D98" w14:textId="6C86C95E" w:rsidR="006E2432"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٤٦</w:t>
            </w:r>
          </w:p>
        </w:tc>
      </w:tr>
      <w:tr w:rsidR="007E07CE" w:rsidRPr="00F63452" w14:paraId="656BB704"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1F8F00A6" w14:textId="1725B874" w:rsidR="006E2432"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أدوات جمع البيانات </w:t>
            </w:r>
          </w:p>
        </w:tc>
        <w:tc>
          <w:tcPr>
            <w:tcW w:w="1371" w:type="dxa"/>
          </w:tcPr>
          <w:p w14:paraId="4C18907C" w14:textId="272C2BEE" w:rsidR="006E2432"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٤٧</w:t>
            </w:r>
          </w:p>
        </w:tc>
      </w:tr>
      <w:tr w:rsidR="00F30B93" w:rsidRPr="00F63452" w14:paraId="64E2AE27"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6D81E5A9" w14:textId="0AB6B8DC" w:rsidR="006E2432" w:rsidRPr="00F63452" w:rsidRDefault="006E2432"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حدود الدراسة </w:t>
            </w:r>
          </w:p>
        </w:tc>
        <w:tc>
          <w:tcPr>
            <w:tcW w:w="1371" w:type="dxa"/>
          </w:tcPr>
          <w:p w14:paraId="2B548798" w14:textId="1D25678B" w:rsidR="006E2432"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٤٨</w:t>
            </w:r>
          </w:p>
        </w:tc>
      </w:tr>
      <w:tr w:rsidR="00F30B93" w:rsidRPr="00F63452" w14:paraId="575811A0"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5E42AD77" w14:textId="61C4CCB6" w:rsidR="006E2432" w:rsidRPr="00F63452" w:rsidRDefault="00FD781D"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الاستبيان </w:t>
            </w:r>
          </w:p>
        </w:tc>
        <w:tc>
          <w:tcPr>
            <w:tcW w:w="1371" w:type="dxa"/>
          </w:tcPr>
          <w:p w14:paraId="3F05AA03" w14:textId="4862F12C" w:rsidR="006E2432"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٤٩</w:t>
            </w:r>
          </w:p>
        </w:tc>
      </w:tr>
      <w:tr w:rsidR="00F30B93" w:rsidRPr="00F63452" w14:paraId="3FD97FB7"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640B400D" w14:textId="391F614F" w:rsidR="00FD781D" w:rsidRPr="00F63452" w:rsidRDefault="00FD781D"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الفصل الرابع </w:t>
            </w:r>
          </w:p>
        </w:tc>
        <w:tc>
          <w:tcPr>
            <w:tcW w:w="1371" w:type="dxa"/>
          </w:tcPr>
          <w:p w14:paraId="1EA5206C" w14:textId="5B70F49F" w:rsidR="00FD781D"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٥٤</w:t>
            </w:r>
          </w:p>
        </w:tc>
      </w:tr>
      <w:tr w:rsidR="003E68E1" w:rsidRPr="00F63452" w14:paraId="2D496065"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57B5B85A" w14:textId="26EAB1EE" w:rsidR="00FD781D" w:rsidRPr="00F63452" w:rsidRDefault="00FD781D"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التحليل الإحصائي </w:t>
            </w:r>
          </w:p>
        </w:tc>
        <w:tc>
          <w:tcPr>
            <w:tcW w:w="1371" w:type="dxa"/>
          </w:tcPr>
          <w:p w14:paraId="716E3DE5" w14:textId="276AF66D" w:rsidR="00FD781D"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٥٥</w:t>
            </w:r>
          </w:p>
        </w:tc>
      </w:tr>
      <w:tr w:rsidR="00FD781D" w:rsidRPr="00F63452" w14:paraId="1DF30D25"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3AD6A091" w14:textId="7F3CDA15" w:rsidR="00FD781D" w:rsidRPr="00F63452" w:rsidRDefault="00FD781D"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النتائج </w:t>
            </w:r>
          </w:p>
        </w:tc>
        <w:tc>
          <w:tcPr>
            <w:tcW w:w="1371" w:type="dxa"/>
          </w:tcPr>
          <w:p w14:paraId="56DAAB86" w14:textId="178BAE02" w:rsidR="00FD781D"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٦٠</w:t>
            </w:r>
          </w:p>
        </w:tc>
      </w:tr>
      <w:tr w:rsidR="00FD781D" w:rsidRPr="00F63452" w14:paraId="307CB9C5"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6985AAF3" w14:textId="075CCCA2" w:rsidR="00FD781D" w:rsidRPr="00F63452" w:rsidRDefault="00FD781D"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التوصيات </w:t>
            </w:r>
          </w:p>
        </w:tc>
        <w:tc>
          <w:tcPr>
            <w:tcW w:w="1371" w:type="dxa"/>
          </w:tcPr>
          <w:p w14:paraId="47FC2DFA" w14:textId="4A26039D" w:rsidR="00FD781D"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٦١</w:t>
            </w:r>
          </w:p>
        </w:tc>
      </w:tr>
      <w:tr w:rsidR="00FD781D" w:rsidRPr="00F63452" w14:paraId="0AC41C3B"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319403EB" w14:textId="2A9D147F" w:rsidR="00FD781D" w:rsidRPr="00F63452" w:rsidRDefault="00FD781D"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المراجع </w:t>
            </w:r>
          </w:p>
        </w:tc>
        <w:tc>
          <w:tcPr>
            <w:tcW w:w="1371" w:type="dxa"/>
          </w:tcPr>
          <w:p w14:paraId="16670F56" w14:textId="659FFC6C" w:rsidR="00FD781D"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٦٣</w:t>
            </w:r>
          </w:p>
        </w:tc>
      </w:tr>
      <w:tr w:rsidR="00FD781D" w:rsidRPr="00F63452" w14:paraId="078D162A" w14:textId="77777777" w:rsidTr="003E68E1">
        <w:trPr>
          <w:cnfStyle w:val="000000100000" w:firstRow="0" w:lastRow="0" w:firstColumn="0" w:lastColumn="0" w:oddVBand="0" w:evenVBand="0" w:oddHBand="1" w:evenHBand="0" w:firstRowFirstColumn="0" w:firstRowLastColumn="0" w:lastRowFirstColumn="0" w:lastRowLastColumn="0"/>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3FDBBF51" w14:textId="15D121A4" w:rsidR="00FD781D" w:rsidRPr="00F63452" w:rsidRDefault="00FD781D"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الملخص </w:t>
            </w:r>
          </w:p>
        </w:tc>
        <w:tc>
          <w:tcPr>
            <w:tcW w:w="1371" w:type="dxa"/>
          </w:tcPr>
          <w:p w14:paraId="6C4754CC" w14:textId="2FF107B2" w:rsidR="00FD781D" w:rsidRPr="00F63452" w:rsidRDefault="00F63452" w:rsidP="00003640">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٦٦</w:t>
            </w:r>
          </w:p>
        </w:tc>
      </w:tr>
      <w:tr w:rsidR="00FD781D" w:rsidRPr="00F63452" w14:paraId="60EA8559" w14:textId="77777777" w:rsidTr="003E68E1">
        <w:trPr>
          <w:divId w:val="297148317"/>
        </w:trPr>
        <w:tc>
          <w:tcPr>
            <w:cnfStyle w:val="001000000000" w:firstRow="0" w:lastRow="0" w:firstColumn="1" w:lastColumn="0" w:oddVBand="0" w:evenVBand="0" w:oddHBand="0" w:evenHBand="0" w:firstRowFirstColumn="0" w:firstRowLastColumn="0" w:lastRowFirstColumn="0" w:lastRowLastColumn="0"/>
            <w:tcW w:w="7271" w:type="dxa"/>
          </w:tcPr>
          <w:p w14:paraId="7848C180" w14:textId="1F0C2BFF" w:rsidR="00FD781D" w:rsidRPr="00F63452" w:rsidRDefault="00FD781D" w:rsidP="00003640">
            <w:pPr>
              <w:pStyle w:val="a5"/>
              <w:bidi/>
              <w:spacing w:before="0" w:beforeAutospacing="0" w:after="240" w:afterAutospacing="0" w:line="360" w:lineRule="auto"/>
              <w:rPr>
                <w:rFonts w:ascii="Simplified Arabic" w:hAnsi="Simplified Arabic" w:cs="Simplified Arabic" w:hint="cs"/>
                <w:color w:val="1B1C1D"/>
                <w:sz w:val="32"/>
                <w:szCs w:val="32"/>
                <w:rtl/>
              </w:rPr>
            </w:pPr>
            <w:r w:rsidRPr="00F63452">
              <w:rPr>
                <w:rFonts w:ascii="Simplified Arabic" w:hAnsi="Simplified Arabic" w:cs="Simplified Arabic" w:hint="cs"/>
                <w:color w:val="1B1C1D"/>
                <w:sz w:val="32"/>
                <w:szCs w:val="32"/>
                <w:rtl/>
              </w:rPr>
              <w:t xml:space="preserve">الملاحق </w:t>
            </w:r>
          </w:p>
        </w:tc>
        <w:tc>
          <w:tcPr>
            <w:tcW w:w="1371" w:type="dxa"/>
          </w:tcPr>
          <w:p w14:paraId="1A343BE5" w14:textId="2470630E" w:rsidR="00FD781D" w:rsidRPr="00F63452" w:rsidRDefault="00F63452" w:rsidP="00003640">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٧٠</w:t>
            </w:r>
          </w:p>
        </w:tc>
      </w:tr>
    </w:tbl>
    <w:p w14:paraId="05C64EC9" w14:textId="77777777" w:rsidR="00597F49" w:rsidRPr="00F63452" w:rsidRDefault="00597F49" w:rsidP="008939D9">
      <w:pPr>
        <w:spacing w:line="360" w:lineRule="auto"/>
        <w:rPr>
          <w:rFonts w:ascii="Simplified Arabic" w:hAnsi="Simplified Arabic" w:cs="Simplified Arabic"/>
          <w:sz w:val="32"/>
          <w:szCs w:val="32"/>
          <w:rtl/>
        </w:rPr>
      </w:pPr>
    </w:p>
    <w:p w14:paraId="7DDBE1DD" w14:textId="77777777" w:rsidR="00597F49" w:rsidRPr="00F63452" w:rsidRDefault="00597F49" w:rsidP="008939D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F63452">
        <w:rPr>
          <w:rFonts w:ascii="Simplified Arabic" w:eastAsia="Times New Roman" w:hAnsi="Simplified Arabic" w:cs="Simplified Arabic" w:hint="cs"/>
          <w:color w:val="1F1F1F"/>
          <w:sz w:val="32"/>
          <w:szCs w:val="32"/>
          <w:rtl/>
        </w:rPr>
        <w:t>ملخص الدراسة</w:t>
      </w:r>
    </w:p>
    <w:p w14:paraId="7774DB56"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موضوع الدراسة:</w:t>
      </w:r>
      <w:r w:rsidRPr="00F63452">
        <w:rPr>
          <w:rFonts w:ascii="Simplified Arabic" w:hAnsi="Simplified Arabic" w:cs="Simplified Arabic" w:hint="cs"/>
          <w:color w:val="1F1F1F"/>
          <w:sz w:val="32"/>
          <w:szCs w:val="32"/>
          <w:rtl/>
        </w:rPr>
        <w:t xml:space="preserve"> بحث أثر فاعلية الحوكمة واللجان (المتغير المستقل) في تعزيز الالتزام بمعايير الاستدامة البيئية والاجتماعية وحوكمة الشركات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(المتغير التابع) في البنوك السعودية المدرجة.</w:t>
      </w:r>
    </w:p>
    <w:p w14:paraId="590F5C6A"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مشكلة الدراسة:</w:t>
      </w:r>
      <w:r w:rsidRPr="00F63452">
        <w:rPr>
          <w:rFonts w:ascii="Simplified Arabic" w:hAnsi="Simplified Arabic" w:cs="Simplified Arabic" w:hint="cs"/>
          <w:color w:val="1F1F1F"/>
          <w:sz w:val="32"/>
          <w:szCs w:val="32"/>
          <w:rtl/>
        </w:rPr>
        <w:t xml:space="preserve"> تكمن المشكلة في تحديد مدى مساهمة الآليات الرقابية واللجان المنبثقة عن مجلس الإدارة في تحويل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من مجرد التزام نظري إلى ممارسات فعلية وإفصاحات شفافة في ظل رؤية المملكة 2030.</w:t>
      </w:r>
    </w:p>
    <w:p w14:paraId="3D59372F"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المنهجية:</w:t>
      </w:r>
      <w:r w:rsidRPr="00F63452">
        <w:rPr>
          <w:rFonts w:ascii="Simplified Arabic" w:hAnsi="Simplified Arabic" w:cs="Simplified Arabic" w:hint="cs"/>
          <w:color w:val="1F1F1F"/>
          <w:sz w:val="32"/>
          <w:szCs w:val="32"/>
          <w:rtl/>
        </w:rPr>
        <w:t xml:space="preserve"> اعتمدت الدراسة على المنهج الوصفي التحليلي، باستخدام استبانة وُزعت على عينة من (100) مسؤول وعضو لجنة في القطاع المصرفي السعودي، وتم تحليل البيانات باستخدام معامل ارتباط بيرسون والمتوسطات الحسابية.</w:t>
      </w:r>
    </w:p>
    <w:p w14:paraId="22A6D666"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أبرز النتائج:</w:t>
      </w:r>
    </w:p>
    <w:p w14:paraId="757BD61A" w14:textId="77777777" w:rsidR="00597F49" w:rsidRPr="00F63452" w:rsidRDefault="00597F49" w:rsidP="008939D9">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علاقة طردية قوية:</w:t>
      </w:r>
      <w:r w:rsidRPr="00F63452">
        <w:rPr>
          <w:rFonts w:ascii="Simplified Arabic" w:hAnsi="Simplified Arabic" w:cs="Simplified Arabic" w:hint="cs"/>
          <w:color w:val="1F1F1F"/>
          <w:sz w:val="32"/>
          <w:szCs w:val="32"/>
          <w:rtl/>
        </w:rPr>
        <w:t xml:space="preserve"> وجود أثر إيجابي ذو دلالة إحصائية لفاعلية الحوكمة على مستوى الالتزام بمعايير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p w14:paraId="2AD1957D" w14:textId="77777777" w:rsidR="00597F49" w:rsidRPr="00F63452" w:rsidRDefault="00597F49" w:rsidP="008939D9">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الاستقلالية والكفاءة:</w:t>
      </w:r>
      <w:r w:rsidRPr="00F63452">
        <w:rPr>
          <w:rFonts w:ascii="Simplified Arabic" w:hAnsi="Simplified Arabic" w:cs="Simplified Arabic" w:hint="cs"/>
          <w:color w:val="1F1F1F"/>
          <w:sz w:val="32"/>
          <w:szCs w:val="32"/>
          <w:rtl/>
        </w:rPr>
        <w:t xml:space="preserve"> استقلالية قرارات اللجان وكفاءة أعضائها الفنية هي المحركات الأكثر تأثيراً في جودة الإفصاح عن الاستدامة.</w:t>
      </w:r>
    </w:p>
    <w:p w14:paraId="4560A16B" w14:textId="77777777" w:rsidR="00597F49" w:rsidRPr="00F63452" w:rsidRDefault="00597F49" w:rsidP="008939D9">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lastRenderedPageBreak/>
        <w:t>الدور الرقابي:</w:t>
      </w:r>
      <w:r w:rsidRPr="00F63452">
        <w:rPr>
          <w:rFonts w:ascii="Simplified Arabic" w:hAnsi="Simplified Arabic" w:cs="Simplified Arabic" w:hint="cs"/>
          <w:color w:val="1F1F1F"/>
          <w:sz w:val="32"/>
          <w:szCs w:val="32"/>
          <w:rtl/>
        </w:rPr>
        <w:t xml:space="preserve"> يمثل الامتثال لتعليمات البنك المركزي السعودي (</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 xml:space="preserve">) الحافز الأكبر للبنوك لتبني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p w14:paraId="271D6AE0"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أبرز التوصيات:</w:t>
      </w:r>
    </w:p>
    <w:p w14:paraId="2E99E785" w14:textId="77777777" w:rsidR="00597F49" w:rsidRPr="00F63452" w:rsidRDefault="00597F49" w:rsidP="008939D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التخصص المهني:</w:t>
      </w:r>
      <w:r w:rsidRPr="00F63452">
        <w:rPr>
          <w:rFonts w:ascii="Simplified Arabic" w:hAnsi="Simplified Arabic" w:cs="Simplified Arabic" w:hint="cs"/>
          <w:color w:val="1F1F1F"/>
          <w:sz w:val="32"/>
          <w:szCs w:val="32"/>
          <w:rtl/>
        </w:rPr>
        <w:t xml:space="preserve"> ضرورة تعزيز الخبرات التقنية لأعضاء اللجان في مجالات التمويل الأخضر ومخاطر المناخ.</w:t>
      </w:r>
    </w:p>
    <w:p w14:paraId="6153B27B" w14:textId="77777777" w:rsidR="00597F49" w:rsidRPr="00F63452" w:rsidRDefault="00597F49" w:rsidP="008939D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مأسسة الاستدامة:</w:t>
      </w:r>
      <w:r w:rsidRPr="00F63452">
        <w:rPr>
          <w:rFonts w:ascii="Simplified Arabic" w:hAnsi="Simplified Arabic" w:cs="Simplified Arabic" w:hint="cs"/>
          <w:color w:val="1F1F1F"/>
          <w:sz w:val="32"/>
          <w:szCs w:val="32"/>
          <w:rtl/>
        </w:rPr>
        <w:t xml:space="preserve"> حث البنوك على تشكيل لجان مستقلة للاستدامة وربط الحوافز التنفيذية بمؤشرات الأداء المستدام.</w:t>
      </w:r>
    </w:p>
    <w:p w14:paraId="62F2F85D" w14:textId="77777777" w:rsidR="00597F49" w:rsidRPr="00F63452" w:rsidRDefault="00597F49" w:rsidP="008939D9">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تطوير الإفصاح:</w:t>
      </w:r>
      <w:r w:rsidRPr="00F63452">
        <w:rPr>
          <w:rFonts w:ascii="Simplified Arabic" w:hAnsi="Simplified Arabic" w:cs="Simplified Arabic" w:hint="cs"/>
          <w:color w:val="1F1F1F"/>
          <w:sz w:val="32"/>
          <w:szCs w:val="32"/>
          <w:rtl/>
        </w:rPr>
        <w:t xml:space="preserve"> الانتقال من التقارير السردية إلى التقارير الرقمية المؤتمتة لتعزيز موثوقية بيانات الاستدامة.</w:t>
      </w:r>
    </w:p>
    <w:p w14:paraId="7466015C" w14:textId="77777777" w:rsidR="00597F49" w:rsidRPr="00F63452" w:rsidRDefault="00597F49" w:rsidP="008939D9">
      <w:pPr>
        <w:spacing w:line="360" w:lineRule="auto"/>
        <w:rPr>
          <w:rFonts w:ascii="Simplified Arabic" w:hAnsi="Simplified Arabic" w:cs="Simplified Arabic"/>
          <w:sz w:val="32"/>
          <w:szCs w:val="32"/>
          <w:rtl/>
        </w:rPr>
      </w:pPr>
    </w:p>
    <w:p w14:paraId="60AECCAE" w14:textId="77777777" w:rsidR="00597F49" w:rsidRPr="00F63452" w:rsidRDefault="00597F49" w:rsidP="008939D9">
      <w:pPr>
        <w:spacing w:line="360" w:lineRule="auto"/>
        <w:rPr>
          <w:rFonts w:ascii="Simplified Arabic" w:hAnsi="Simplified Arabic" w:cs="Simplified Arabic"/>
          <w:sz w:val="32"/>
          <w:szCs w:val="32"/>
          <w:rtl/>
        </w:rPr>
      </w:pPr>
    </w:p>
    <w:p w14:paraId="6A745B4C" w14:textId="77777777" w:rsidR="00597F49" w:rsidRPr="00F63452" w:rsidRDefault="00597F49" w:rsidP="008939D9">
      <w:pPr>
        <w:spacing w:line="360" w:lineRule="auto"/>
        <w:rPr>
          <w:rFonts w:ascii="Simplified Arabic" w:hAnsi="Simplified Arabic" w:cs="Simplified Arabic"/>
          <w:sz w:val="32"/>
          <w:szCs w:val="32"/>
          <w:rtl/>
        </w:rPr>
      </w:pPr>
    </w:p>
    <w:p w14:paraId="6F1FB6F4" w14:textId="77777777" w:rsidR="00597F49" w:rsidRPr="00F63452" w:rsidRDefault="00597F49" w:rsidP="008939D9">
      <w:pPr>
        <w:spacing w:line="360" w:lineRule="auto"/>
        <w:rPr>
          <w:rFonts w:ascii="Simplified Arabic" w:hAnsi="Simplified Arabic" w:cs="Simplified Arabic"/>
          <w:sz w:val="32"/>
          <w:szCs w:val="32"/>
          <w:rtl/>
        </w:rPr>
      </w:pPr>
    </w:p>
    <w:p w14:paraId="6DFF7FE7" w14:textId="77777777" w:rsidR="00F63452" w:rsidRPr="00F63452" w:rsidRDefault="00F63452" w:rsidP="008939D9">
      <w:pPr>
        <w:spacing w:line="360" w:lineRule="auto"/>
        <w:rPr>
          <w:rFonts w:ascii="Simplified Arabic" w:hAnsi="Simplified Arabic" w:cs="Simplified Arabic"/>
          <w:sz w:val="32"/>
          <w:szCs w:val="32"/>
          <w:rtl/>
        </w:rPr>
      </w:pPr>
    </w:p>
    <w:p w14:paraId="4A7AA7AA" w14:textId="77777777" w:rsidR="00F63452" w:rsidRPr="00F63452" w:rsidRDefault="00F63452" w:rsidP="008939D9">
      <w:pPr>
        <w:spacing w:line="360" w:lineRule="auto"/>
        <w:rPr>
          <w:rFonts w:ascii="Simplified Arabic" w:hAnsi="Simplified Arabic" w:cs="Simplified Arabic"/>
          <w:sz w:val="32"/>
          <w:szCs w:val="32"/>
          <w:rtl/>
        </w:rPr>
      </w:pPr>
    </w:p>
    <w:p w14:paraId="4BD9E425" w14:textId="77777777" w:rsidR="00F63452" w:rsidRPr="00F63452" w:rsidRDefault="00F63452" w:rsidP="008939D9">
      <w:pPr>
        <w:spacing w:line="360" w:lineRule="auto"/>
        <w:rPr>
          <w:rFonts w:ascii="Simplified Arabic" w:hAnsi="Simplified Arabic" w:cs="Simplified Arabic"/>
          <w:sz w:val="32"/>
          <w:szCs w:val="32"/>
        </w:rPr>
      </w:pPr>
    </w:p>
    <w:p w14:paraId="31B32036" w14:textId="77777777" w:rsidR="003503D1" w:rsidRPr="00F63452" w:rsidRDefault="003503D1"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lastRenderedPageBreak/>
        <w:t>مقدمة الدراسة</w:t>
      </w:r>
    </w:p>
    <w:p w14:paraId="3FE77954" w14:textId="77777777" w:rsidR="003503D1" w:rsidRPr="00F63452" w:rsidRDefault="003503D1"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شهدت العقود الأخيرة تحولاً جذرياً في نظرة المؤسسات المالية العالمية لدورها، متجاوزةً الهدف التقليدي المتمثل في تحقيق أقصى ربح للمساهمين، لتبني منظوراً أوسع يركز على خلق </w:t>
      </w:r>
      <w:r w:rsidRPr="00F63452">
        <w:rPr>
          <w:rStyle w:val="a6"/>
          <w:rFonts w:ascii="Simplified Arabic" w:hAnsi="Simplified Arabic" w:cs="Simplified Arabic" w:hint="cs"/>
          <w:b w:val="0"/>
          <w:bCs w:val="0"/>
          <w:color w:val="1B1C1D"/>
          <w:sz w:val="32"/>
          <w:szCs w:val="32"/>
          <w:bdr w:val="none" w:sz="0" w:space="0" w:color="auto" w:frame="1"/>
          <w:rtl/>
        </w:rPr>
        <w:t>قيمة مستدامة</w:t>
      </w:r>
      <w:r w:rsidRPr="00F63452">
        <w:rPr>
          <w:rFonts w:ascii="Simplified Arabic" w:hAnsi="Simplified Arabic" w:cs="Simplified Arabic" w:hint="cs"/>
          <w:color w:val="1B1C1D"/>
          <w:sz w:val="32"/>
          <w:szCs w:val="32"/>
          <w:rtl/>
        </w:rPr>
        <w:t xml:space="preserve"> لكافة الأطراف ذات العلاقة. وقد تبلور هذا التحول في الأهمية المتزايدة لمعايير الحوكمة البيئية والاجتماعية والمؤسسية (</w:t>
      </w:r>
      <w:r w:rsidRPr="00F63452">
        <w:rPr>
          <w:rStyle w:val="a6"/>
          <w:rFonts w:ascii="Simplified Arabic" w:hAnsi="Simplified Arabic" w:cs="Simplified Arabic" w:hint="cs"/>
          <w:b w:val="0"/>
          <w:bCs w:val="0"/>
          <w:color w:val="1B1C1D"/>
          <w:sz w:val="32"/>
          <w:szCs w:val="32"/>
          <w:bdr w:val="none" w:sz="0" w:space="0" w:color="auto" w:frame="1"/>
        </w:rPr>
        <w:t>ESG</w:t>
      </w:r>
      <w:r w:rsidRPr="00F63452">
        <w:rPr>
          <w:rFonts w:ascii="Simplified Arabic" w:hAnsi="Simplified Arabic" w:cs="Simplified Arabic" w:hint="cs"/>
          <w:color w:val="1B1C1D"/>
          <w:sz w:val="32"/>
          <w:szCs w:val="32"/>
          <w:rtl/>
        </w:rPr>
        <w:t xml:space="preserve">). لم تعد 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مجرد اعتبارات أخلاقية، بل أصبحت محركات أساسية لتقييم الأداء المالي وإدارة المخاطر والسمعة المؤسسية، خاصةً في القطاع المصرفي الذي يُعد عصب الاقتصاد.</w:t>
      </w:r>
    </w:p>
    <w:p w14:paraId="2E2670D2" w14:textId="77777777" w:rsidR="003503D1" w:rsidRPr="00F63452" w:rsidRDefault="003503D1"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في المملكة العربية السعودية، ومع انطلاق رؤية 2030 وبرامجها الطموحة التي تركز على الاستدامة وتطوير السوق المالية، أصبح لزاماً على البنوك السعودية دمج 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بعمق في استراتيجياتها وأطر عملها التشغيلي. وفي هذا السياق، تبرز </w:t>
      </w:r>
      <w:r w:rsidRPr="00F63452">
        <w:rPr>
          <w:rStyle w:val="a6"/>
          <w:rFonts w:ascii="Simplified Arabic" w:hAnsi="Simplified Arabic" w:cs="Simplified Arabic" w:hint="cs"/>
          <w:b w:val="0"/>
          <w:bCs w:val="0"/>
          <w:color w:val="1B1C1D"/>
          <w:sz w:val="32"/>
          <w:szCs w:val="32"/>
          <w:bdr w:val="none" w:sz="0" w:space="0" w:color="auto" w:frame="1"/>
          <w:rtl/>
        </w:rPr>
        <w:t>الحوكمة المؤسسية</w:t>
      </w:r>
      <w:r w:rsidRPr="00F63452">
        <w:rPr>
          <w:rFonts w:ascii="Simplified Arabic" w:hAnsi="Simplified Arabic" w:cs="Simplified Arabic" w:hint="cs"/>
          <w:color w:val="1B1C1D"/>
          <w:sz w:val="32"/>
          <w:szCs w:val="32"/>
          <w:rtl/>
        </w:rPr>
        <w:t xml:space="preserve"> كآلية الضبط والرقابة الأهم لضمان هذا الدمج، حيث يشكل مجلس الإدارة واللجان المنبثقة عنه (كالمراجعة، والمخاطر، والترشيحات والمكافآت) خط الدفاع الأول والأداة الرئيسية لترجمة التطلعات الاستراتيجية إلى التزام عملي. وتهدف هذه الدراسة إلى استكشاف مدى فعالية هذا الدور المحوري للحوكمة المؤسسية في البنوك السعودية وكيف يمكن تعزيزه لتحقيق أعلى مستويات الالتزام بمعايير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w:t>
      </w:r>
    </w:p>
    <w:p w14:paraId="13C2F1F2" w14:textId="77777777" w:rsidR="003503D1" w:rsidRPr="00F63452" w:rsidRDefault="003503D1"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lastRenderedPageBreak/>
        <w:t>مشكلة الدراسة</w:t>
      </w:r>
    </w:p>
    <w:p w14:paraId="38C89998" w14:textId="77777777" w:rsidR="003503D1" w:rsidRPr="00F63452" w:rsidRDefault="003503D1" w:rsidP="008939D9">
      <w:pPr>
        <w:pStyle w:val="a5"/>
        <w:bidi/>
        <w:spacing w:before="0" w:beforeAutospacing="0" w:after="24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تنبع مشكلة الدراسة من تزايد أهمية 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كعامل جذب للاستثمار ومؤشر على كفاءة الإدارة من جهة، ومن تحديات تطبيق هذه المعايير ضمن بيئة العمل المصرفي التي تتسم بالصرامة والتعقيد من جهة أخرى. وعلى الرغم من وجود أطر حوكمة مؤسسية قوية في البنوك السعودية، إلا أن مدى قدرة هذه الأطر ولجانها على المراقبة الفعالة، ودمج، وتقييم الجوانب البيئية والاجتماعية في صلب القرارات الاستراتيجية لا يزال بحاجة إلى تحليل وتدقيق.</w:t>
      </w:r>
    </w:p>
    <w:p w14:paraId="02B93D68" w14:textId="77777777" w:rsidR="003503D1" w:rsidRPr="00F63452" w:rsidRDefault="003503D1" w:rsidP="008939D9">
      <w:pPr>
        <w:pStyle w:val="a5"/>
        <w:bidi/>
        <w:spacing w:before="0" w:before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المشكلة الرئيسية:</w:t>
      </w:r>
    </w:p>
    <w:p w14:paraId="17756273" w14:textId="77777777" w:rsidR="003503D1" w:rsidRPr="00F63452" w:rsidRDefault="003503D1" w:rsidP="008939D9">
      <w:pPr>
        <w:pStyle w:val="a5"/>
        <w:bidi/>
        <w:spacing w:before="0" w:before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ما هو الدور الذي تضطلع به هياكل الحوكمة المؤسسية واللجان المنبثقة عنها في البنوك السعودية في تعزيز الالتزام الفعال بمعايير الحوكمة البيئية والاجتماعية والمؤسسية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w:t>
      </w:r>
    </w:p>
    <w:p w14:paraId="0D4E9AF1" w14:textId="77777777" w:rsidR="003503D1" w:rsidRPr="00F63452" w:rsidRDefault="003503D1"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التساؤلات الفرعية:</w:t>
      </w:r>
    </w:p>
    <w:p w14:paraId="1B9ACCC5" w14:textId="77777777" w:rsidR="003503D1" w:rsidRPr="00F63452" w:rsidRDefault="003503D1" w:rsidP="008939D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كيف يساهم مجلس الإدارة في دمج الاعتبارات البيئية والاجتماعية في الاستراتيجية العامة للبنوك السعودية؟</w:t>
      </w:r>
    </w:p>
    <w:p w14:paraId="1CAE6468" w14:textId="77777777" w:rsidR="003503D1" w:rsidRPr="00F63452" w:rsidRDefault="003503D1" w:rsidP="008939D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ما هو دور لجنة المخاطر في تحديد وتقييم المخاطر البيئية والاجتماعية (مثل مخاطر التغير المناخي والائتمان المستدام) ضمن محفظة البنك؟</w:t>
      </w:r>
    </w:p>
    <w:p w14:paraId="694E9E27" w14:textId="77777777" w:rsidR="003503D1" w:rsidRPr="00F63452" w:rsidRDefault="003503D1" w:rsidP="008939D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lastRenderedPageBreak/>
        <w:t>كيف تدعم لجنة المراجعة والتدقيق واللجنة المنظمة (إن وجدت) شفافية وموثوقية الإفصاح عن الأداء البيئي والاجتماعي للبنوك وفقاً للمعايير العالمية؟</w:t>
      </w:r>
    </w:p>
    <w:p w14:paraId="08163D1A" w14:textId="77777777" w:rsidR="003503D1" w:rsidRPr="00F63452" w:rsidRDefault="003503D1" w:rsidP="008939D9">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ما هي أبرز المعوقات والتحديات التي تواجه لجان الحوكمة المؤسسية في تحقيق الالتزام الكامل بمعايير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البيئة المصرفية السعودية؟</w:t>
      </w:r>
    </w:p>
    <w:p w14:paraId="5832B662" w14:textId="77777777" w:rsidR="003503D1" w:rsidRPr="00F63452" w:rsidRDefault="003503D1"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أهمية الدراسة</w:t>
      </w:r>
    </w:p>
    <w:p w14:paraId="2C8BA053" w14:textId="77777777" w:rsidR="003503D1" w:rsidRPr="00F63452" w:rsidRDefault="003503D1"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الأهمية العلمية (الأكاديمية)</w:t>
      </w:r>
    </w:p>
    <w:p w14:paraId="03925803" w14:textId="77777777" w:rsidR="003503D1" w:rsidRPr="00F63452" w:rsidRDefault="003503D1" w:rsidP="008939D9">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إثراء الأدبيات:</w:t>
      </w:r>
      <w:r w:rsidRPr="00F63452">
        <w:rPr>
          <w:rFonts w:ascii="Simplified Arabic" w:hAnsi="Simplified Arabic" w:cs="Simplified Arabic" w:hint="cs"/>
          <w:color w:val="1B1C1D"/>
          <w:sz w:val="32"/>
          <w:szCs w:val="32"/>
          <w:rtl/>
        </w:rPr>
        <w:t xml:space="preserve"> تُعد هذه الدراسة إضافة نوعية للمكتبة العربية المتخصصة في الحوكمة المؤسسية والاستدامة، خاصة وأن الأبحاث التي تربط بشكل مباشر بين دور اللجان المتخصصة في البنوك السعودية والالتزام بمعايير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لا تزال محدودة.</w:t>
      </w:r>
    </w:p>
    <w:p w14:paraId="204725FC" w14:textId="77777777" w:rsidR="003503D1" w:rsidRPr="00F63452" w:rsidRDefault="003503D1" w:rsidP="008939D9">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تطوير الإطار النظري:</w:t>
      </w:r>
      <w:r w:rsidRPr="00F63452">
        <w:rPr>
          <w:rFonts w:ascii="Simplified Arabic" w:hAnsi="Simplified Arabic" w:cs="Simplified Arabic" w:hint="cs"/>
          <w:color w:val="1B1C1D"/>
          <w:sz w:val="32"/>
          <w:szCs w:val="32"/>
          <w:rtl/>
        </w:rPr>
        <w:t xml:space="preserve"> تساهم الدراسة في تطوير الأطر النظرية للحوكمة، بتحديدها لكيفية تفاعل آليات الحوكمة الداخلية مع المتطلبات الخارجية للاستدامة، مما يدعم بناء نموذج متكامل للحوكمة المستدامة في القطاع المصرفي.</w:t>
      </w:r>
    </w:p>
    <w:p w14:paraId="6489058B" w14:textId="77777777" w:rsidR="003503D1" w:rsidRPr="00F63452" w:rsidRDefault="003503D1" w:rsidP="008939D9">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منصة للبحوث المستقبلية:</w:t>
      </w:r>
      <w:r w:rsidRPr="00F63452">
        <w:rPr>
          <w:rFonts w:ascii="Simplified Arabic" w:hAnsi="Simplified Arabic" w:cs="Simplified Arabic" w:hint="cs"/>
          <w:color w:val="1B1C1D"/>
          <w:sz w:val="32"/>
          <w:szCs w:val="32"/>
          <w:rtl/>
        </w:rPr>
        <w:t xml:space="preserve"> توفر النتائج والتوصيات التي تتوصل إليها الدراسة قاعدة بيانات وخلفية علمية يمكن للباحثين استخدامها كمنطلق لدراسة جوانب أكثر تفصيلاً، كقياس الأثر الكمي لالتزام اللجان على الأداء المالي المستدام.</w:t>
      </w:r>
    </w:p>
    <w:p w14:paraId="77A68CE5" w14:textId="77777777" w:rsidR="003503D1" w:rsidRPr="00F63452" w:rsidRDefault="003503D1"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lastRenderedPageBreak/>
        <w:t>الأهمية العملية (التطبيقية)</w:t>
      </w:r>
    </w:p>
    <w:p w14:paraId="4B782081" w14:textId="77777777" w:rsidR="003503D1" w:rsidRPr="00F63452" w:rsidRDefault="003503D1" w:rsidP="008939D9">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دعم صانعي القرار والجهات الرقابية:</w:t>
      </w:r>
      <w:r w:rsidRPr="00F63452">
        <w:rPr>
          <w:rFonts w:ascii="Simplified Arabic" w:hAnsi="Simplified Arabic" w:cs="Simplified Arabic" w:hint="cs"/>
          <w:color w:val="1B1C1D"/>
          <w:sz w:val="32"/>
          <w:szCs w:val="32"/>
          <w:rtl/>
        </w:rPr>
        <w:t xml:space="preserve"> تقدم الدراسة توصيات محددة وموجهة لهيئة السوق المالية (</w:t>
      </w:r>
      <w:r w:rsidRPr="00F63452">
        <w:rPr>
          <w:rStyle w:val="a6"/>
          <w:rFonts w:ascii="Simplified Arabic" w:hAnsi="Simplified Arabic" w:cs="Simplified Arabic" w:hint="cs"/>
          <w:b w:val="0"/>
          <w:bCs w:val="0"/>
          <w:color w:val="1B1C1D"/>
          <w:sz w:val="32"/>
          <w:szCs w:val="32"/>
          <w:bdr w:val="none" w:sz="0" w:space="0" w:color="auto" w:frame="1"/>
        </w:rPr>
        <w:t>CMA</w:t>
      </w:r>
      <w:r w:rsidRPr="00F63452">
        <w:rPr>
          <w:rFonts w:ascii="Simplified Arabic" w:hAnsi="Simplified Arabic" w:cs="Simplified Arabic" w:hint="cs"/>
          <w:color w:val="1B1C1D"/>
          <w:sz w:val="32"/>
          <w:szCs w:val="32"/>
          <w:rtl/>
        </w:rPr>
        <w:t>) والبنك المركزي السعودي (</w:t>
      </w:r>
      <w:r w:rsidRPr="00F63452">
        <w:rPr>
          <w:rStyle w:val="a6"/>
          <w:rFonts w:ascii="Simplified Arabic" w:hAnsi="Simplified Arabic" w:cs="Simplified Arabic" w:hint="cs"/>
          <w:b w:val="0"/>
          <w:bCs w:val="0"/>
          <w:color w:val="1B1C1D"/>
          <w:sz w:val="32"/>
          <w:szCs w:val="32"/>
          <w:bdr w:val="none" w:sz="0" w:space="0" w:color="auto" w:frame="1"/>
        </w:rPr>
        <w:t>SAMA</w:t>
      </w:r>
      <w:r w:rsidRPr="00F63452">
        <w:rPr>
          <w:rFonts w:ascii="Simplified Arabic" w:hAnsi="Simplified Arabic" w:cs="Simplified Arabic" w:hint="cs"/>
          <w:color w:val="1B1C1D"/>
          <w:sz w:val="32"/>
          <w:szCs w:val="32"/>
          <w:rtl/>
        </w:rPr>
        <w:t xml:space="preserve">) للمساعدة في تطوير اللوائح والقواعد المنظمة للحوكمة المؤسسية بما يضمن التعزيز الأمثل لدور اللجان في الإشراف على متطلبات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w:t>
      </w:r>
    </w:p>
    <w:p w14:paraId="5A83E3AE" w14:textId="77777777" w:rsidR="003503D1" w:rsidRPr="00F63452" w:rsidRDefault="003503D1" w:rsidP="008939D9">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تحسين ممارسات البنوك:</w:t>
      </w:r>
      <w:r w:rsidRPr="00F63452">
        <w:rPr>
          <w:rFonts w:ascii="Simplified Arabic" w:hAnsi="Simplified Arabic" w:cs="Simplified Arabic" w:hint="cs"/>
          <w:color w:val="1B1C1D"/>
          <w:sz w:val="32"/>
          <w:szCs w:val="32"/>
          <w:rtl/>
        </w:rPr>
        <w:t xml:space="preserve"> تساعد الدراسة مجالس إدارات البنوك السعودية ورؤساء اللجان التنفيذية في فهم أفضل الممارسات الدولية والمحلية لتفعيل دورهم في إدارة وتكامل 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مما يعزز قدرتها التنافسية ويقلل من مخاطرها التشغيلية والسمعة.</w:t>
      </w:r>
    </w:p>
    <w:p w14:paraId="10C27CDB" w14:textId="77777777" w:rsidR="003503D1" w:rsidRPr="00F63452" w:rsidRDefault="003503D1" w:rsidP="008939D9">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توجيه المستثمرين:</w:t>
      </w:r>
      <w:r w:rsidRPr="00F63452">
        <w:rPr>
          <w:rFonts w:ascii="Simplified Arabic" w:hAnsi="Simplified Arabic" w:cs="Simplified Arabic" w:hint="cs"/>
          <w:color w:val="1B1C1D"/>
          <w:sz w:val="32"/>
          <w:szCs w:val="32"/>
          <w:rtl/>
        </w:rPr>
        <w:t xml:space="preserve"> توفر الدراسة للمستثمرين المحليين والأجانب المهتمين بالاستثمار المسؤول اجتماعياً وبيئياً (</w:t>
      </w:r>
      <w:r w:rsidRPr="00F63452">
        <w:rPr>
          <w:rFonts w:ascii="Simplified Arabic" w:hAnsi="Simplified Arabic" w:cs="Simplified Arabic" w:hint="cs"/>
          <w:color w:val="1B1C1D"/>
          <w:sz w:val="32"/>
          <w:szCs w:val="32"/>
        </w:rPr>
        <w:t>SRI</w:t>
      </w:r>
      <w:r w:rsidRPr="00F63452">
        <w:rPr>
          <w:rFonts w:ascii="Simplified Arabic" w:hAnsi="Simplified Arabic" w:cs="Simplified Arabic" w:hint="cs"/>
          <w:color w:val="1B1C1D"/>
          <w:sz w:val="32"/>
          <w:szCs w:val="32"/>
          <w:rtl/>
        </w:rPr>
        <w:t>) مؤشرات واضحة حول كفاءة الحوكمة الداخلية في البنوك، مما يسهل اتخاذ قرارات استثمارية مدروسة ومبنية على أساس متين.</w:t>
      </w:r>
    </w:p>
    <w:p w14:paraId="3713874A" w14:textId="77777777" w:rsidR="00B04A09" w:rsidRPr="00F63452" w:rsidRDefault="00B04A09"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40C5BD0" w14:textId="77777777" w:rsidR="003503D1" w:rsidRPr="00F63452" w:rsidRDefault="003503D1"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5447EE3" w14:textId="77777777" w:rsidR="003503D1" w:rsidRPr="00F63452" w:rsidRDefault="003503D1"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F2E4149" w14:textId="77777777" w:rsidR="00316DC1" w:rsidRPr="00F63452" w:rsidRDefault="00316DC1"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DAE8E76" w14:textId="77777777" w:rsidR="008B252C" w:rsidRPr="00F63452" w:rsidRDefault="008B252C"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lastRenderedPageBreak/>
        <w:t>أهداف الدراسة</w:t>
      </w:r>
    </w:p>
    <w:p w14:paraId="2C9C4E23" w14:textId="77777777" w:rsidR="008B252C" w:rsidRPr="00F63452" w:rsidRDefault="008B252C" w:rsidP="008939D9">
      <w:pPr>
        <w:pStyle w:val="a5"/>
        <w:bidi/>
        <w:spacing w:before="0" w:beforeAutospacing="0" w:after="24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تهدف هذه الدراسة إلى تحقيق هدف رئيسي يتفرع منه مجموعة من الأهداف التفصيلية التي تسعى لتوضيح العلاقة بين الحوكمة المؤسسية والالتزام بمعايير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البنوك السعودية:</w:t>
      </w:r>
    </w:p>
    <w:p w14:paraId="036E6591" w14:textId="77777777" w:rsidR="008B252C" w:rsidRPr="00F63452" w:rsidRDefault="008B252C"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الهدف الرئيسي</w:t>
      </w:r>
    </w:p>
    <w:p w14:paraId="3D3B1EC7"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تحديد وتقييم الدور المحوري الذي تلعبه هياكل الحوكمة المؤسسية واللجان المنبثقة عنها (كالمراجعة والمخاطر) في </w:t>
      </w:r>
      <w:r w:rsidRPr="00F63452">
        <w:rPr>
          <w:rStyle w:val="a6"/>
          <w:rFonts w:ascii="Simplified Arabic" w:hAnsi="Simplified Arabic" w:cs="Simplified Arabic" w:hint="cs"/>
          <w:b w:val="0"/>
          <w:bCs w:val="0"/>
          <w:color w:val="1B1C1D"/>
          <w:sz w:val="32"/>
          <w:szCs w:val="32"/>
          <w:bdr w:val="none" w:sz="0" w:space="0" w:color="auto" w:frame="1"/>
          <w:rtl/>
        </w:rPr>
        <w:t>تعزيز وتفعيل الالتزام</w:t>
      </w:r>
      <w:r w:rsidRPr="00F63452">
        <w:rPr>
          <w:rFonts w:ascii="Simplified Arabic" w:hAnsi="Simplified Arabic" w:cs="Simplified Arabic" w:hint="cs"/>
          <w:color w:val="1B1C1D"/>
          <w:sz w:val="32"/>
          <w:szCs w:val="32"/>
          <w:rtl/>
        </w:rPr>
        <w:t xml:space="preserve"> بمعايير الحوكمة البيئية والاجتماعية والمؤسسية (</w:t>
      </w:r>
      <w:r w:rsidRPr="00F63452">
        <w:rPr>
          <w:rStyle w:val="a6"/>
          <w:rFonts w:ascii="Simplified Arabic" w:hAnsi="Simplified Arabic" w:cs="Simplified Arabic" w:hint="cs"/>
          <w:b w:val="0"/>
          <w:bCs w:val="0"/>
          <w:color w:val="1B1C1D"/>
          <w:sz w:val="32"/>
          <w:szCs w:val="32"/>
          <w:bdr w:val="none" w:sz="0" w:space="0" w:color="auto" w:frame="1"/>
        </w:rPr>
        <w:t>ESG</w:t>
      </w:r>
      <w:r w:rsidRPr="00F63452">
        <w:rPr>
          <w:rFonts w:ascii="Simplified Arabic" w:hAnsi="Simplified Arabic" w:cs="Simplified Arabic" w:hint="cs"/>
          <w:color w:val="1B1C1D"/>
          <w:sz w:val="32"/>
          <w:szCs w:val="32"/>
          <w:rtl/>
        </w:rPr>
        <w:t>) في القطاع المصرفي السعودي.</w:t>
      </w:r>
    </w:p>
    <w:p w14:paraId="20188D7D" w14:textId="77777777" w:rsidR="008B252C" w:rsidRPr="00F63452" w:rsidRDefault="008B252C"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الأهداف الفرعية</w:t>
      </w:r>
    </w:p>
    <w:p w14:paraId="68F8BC0A" w14:textId="77777777" w:rsidR="008B252C" w:rsidRPr="00F63452" w:rsidRDefault="008B252C" w:rsidP="008939D9">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تحليل مساهمة مجلس الإدارة</w:t>
      </w:r>
      <w:r w:rsidRPr="00F63452">
        <w:rPr>
          <w:rFonts w:ascii="Simplified Arabic" w:hAnsi="Simplified Arabic" w:cs="Simplified Arabic" w:hint="cs"/>
          <w:color w:val="1B1C1D"/>
          <w:sz w:val="32"/>
          <w:szCs w:val="32"/>
          <w:rtl/>
        </w:rPr>
        <w:t xml:space="preserve"> في وضع واعتماد الاستراتيجيات والسياسات التي تضمن دمج الاعتبارات البيئية والاجتماعية ضمن الأهداف العامة للبنك.</w:t>
      </w:r>
    </w:p>
    <w:p w14:paraId="2952BE5A" w14:textId="77777777" w:rsidR="008B252C" w:rsidRPr="00F63452" w:rsidRDefault="008B252C" w:rsidP="008939D9">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تحديد مدى فاعلية لجنة المخاطر</w:t>
      </w:r>
      <w:r w:rsidRPr="00F63452">
        <w:rPr>
          <w:rFonts w:ascii="Simplified Arabic" w:hAnsi="Simplified Arabic" w:cs="Simplified Arabic" w:hint="cs"/>
          <w:color w:val="1B1C1D"/>
          <w:sz w:val="32"/>
          <w:szCs w:val="32"/>
          <w:rtl/>
        </w:rPr>
        <w:t xml:space="preserve"> في رصد وتقييم وتخفيف المخاطر البيئية والاجتماعية الجديدة (مثل مخاطر التغير المناخي والائتمان المستدام).</w:t>
      </w:r>
    </w:p>
    <w:p w14:paraId="665D39B1" w14:textId="77777777" w:rsidR="008B252C" w:rsidRPr="00F63452" w:rsidRDefault="008B252C" w:rsidP="008939D9">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توضيح دور لجنة المراجعة</w:t>
      </w:r>
      <w:r w:rsidRPr="00F63452">
        <w:rPr>
          <w:rFonts w:ascii="Simplified Arabic" w:hAnsi="Simplified Arabic" w:cs="Simplified Arabic" w:hint="cs"/>
          <w:color w:val="1B1C1D"/>
          <w:sz w:val="32"/>
          <w:szCs w:val="32"/>
          <w:rtl/>
        </w:rPr>
        <w:t xml:space="preserve"> والتدقيق في ضمان جودة وموثوقية الإفصاح عن الأداء البيئي والاجتماعي، والتحقق من التزام البنوك بمعايير الإبلاغ الدولية ذات الصلة.</w:t>
      </w:r>
    </w:p>
    <w:p w14:paraId="217B2195" w14:textId="77777777" w:rsidR="008B252C" w:rsidRPr="00F63452" w:rsidRDefault="008B252C" w:rsidP="008939D9">
      <w:pPr>
        <w:pStyle w:val="a5"/>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اقتراح آليات وتوصيات عملية</w:t>
      </w:r>
      <w:r w:rsidRPr="00F63452">
        <w:rPr>
          <w:rFonts w:ascii="Simplified Arabic" w:hAnsi="Simplified Arabic" w:cs="Simplified Arabic" w:hint="cs"/>
          <w:color w:val="1B1C1D"/>
          <w:sz w:val="32"/>
          <w:szCs w:val="32"/>
          <w:rtl/>
        </w:rPr>
        <w:t xml:space="preserve"> لتعزيز وتطوير أداء لجان الحوكمة المؤسسية لضمان تحقيق أعلى مستويات الالتزام بمعايير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البيئة التنظيمية السعودية.</w:t>
      </w:r>
    </w:p>
    <w:p w14:paraId="0BC40249" w14:textId="77777777" w:rsidR="008B252C" w:rsidRPr="00F63452" w:rsidRDefault="008B252C"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تساؤلات الدراسة</w:t>
      </w:r>
    </w:p>
    <w:p w14:paraId="799863FD" w14:textId="77777777" w:rsidR="008B252C" w:rsidRPr="00F63452" w:rsidRDefault="008B252C" w:rsidP="008939D9">
      <w:pPr>
        <w:pStyle w:val="a5"/>
        <w:bidi/>
        <w:spacing w:before="0" w:beforeAutospacing="0" w:after="24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تنطلق الدراسة من التساؤل الرئيسي التالي، الذي تتفرع منه مجموعة من التساؤلات الفرعية التي سيتم الإجابة عليها من خلال نتائج التحليل الميداني:</w:t>
      </w:r>
    </w:p>
    <w:p w14:paraId="6640C6F6" w14:textId="77777777" w:rsidR="008B252C" w:rsidRPr="00F63452" w:rsidRDefault="008B252C"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التساؤل الرئيسي</w:t>
      </w:r>
    </w:p>
    <w:p w14:paraId="5E1DB457"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ما مدى مساهمة الدور الإشرافي للجان الحوكمة المؤسسية في البنوك السعودية في تحقيق الالتزام الفعال بمعايير الحوكمة البيئية والاجتماعية والمؤسسية (</w:t>
      </w:r>
      <w:r w:rsidRPr="00F63452">
        <w:rPr>
          <w:rStyle w:val="a6"/>
          <w:rFonts w:ascii="Simplified Arabic" w:hAnsi="Simplified Arabic" w:cs="Simplified Arabic" w:hint="cs"/>
          <w:b w:val="0"/>
          <w:bCs w:val="0"/>
          <w:color w:val="1B1C1D"/>
          <w:sz w:val="32"/>
          <w:szCs w:val="32"/>
          <w:bdr w:val="none" w:sz="0" w:space="0" w:color="auto" w:frame="1"/>
        </w:rPr>
        <w:t>ESG</w:t>
      </w:r>
      <w:r w:rsidRPr="00F63452">
        <w:rPr>
          <w:rFonts w:ascii="Simplified Arabic" w:hAnsi="Simplified Arabic" w:cs="Simplified Arabic" w:hint="cs"/>
          <w:color w:val="1B1C1D"/>
          <w:sz w:val="32"/>
          <w:szCs w:val="32"/>
          <w:rtl/>
        </w:rPr>
        <w:t>)؟</w:t>
      </w:r>
    </w:p>
    <w:p w14:paraId="349C59CE" w14:textId="77777777" w:rsidR="008B252C" w:rsidRPr="00F63452" w:rsidRDefault="008B252C"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التساؤلات الفرعية</w:t>
      </w:r>
    </w:p>
    <w:p w14:paraId="6D2DF266" w14:textId="77777777" w:rsidR="008B252C" w:rsidRPr="00F63452" w:rsidRDefault="008B252C" w:rsidP="008939D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كيف يساهم مجلس الإدارة في دمج الاعتبارات البيئية والاجتماعية في الاستراتيجية العامة للبنوك السعودية؟</w:t>
      </w:r>
    </w:p>
    <w:p w14:paraId="16B92699" w14:textId="77777777" w:rsidR="008B252C" w:rsidRPr="00F63452" w:rsidRDefault="008B252C" w:rsidP="008939D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ما هو دور لجنة المخاطر في تحديد وتقييم المخاطر البيئية والاجتماعية ضمن محفظة البنك؟</w:t>
      </w:r>
    </w:p>
    <w:p w14:paraId="580A7281" w14:textId="77777777" w:rsidR="008B252C" w:rsidRPr="00F63452" w:rsidRDefault="008B252C" w:rsidP="008939D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كيف تدعم لجنة المراجعة والتدقيق شفافية وموثوقية الإفصاح عن الأداء البيئي والاجتماعي للبنوك وفقاً للمعايير العالمية؟</w:t>
      </w:r>
    </w:p>
    <w:p w14:paraId="23D79E2D" w14:textId="77777777" w:rsidR="008B252C" w:rsidRPr="00F63452" w:rsidRDefault="008B252C" w:rsidP="008939D9">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lastRenderedPageBreak/>
        <w:t xml:space="preserve">ما هي أبرز المعوقات والتحديات التي تواجه لجان الحوكمة المؤسسية في تحقيق الالتزام الكامل بمعايير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البيئة المصرفية السعودية؟</w:t>
      </w:r>
    </w:p>
    <w:p w14:paraId="21DBD9A0" w14:textId="77777777" w:rsidR="008B252C" w:rsidRPr="00F63452" w:rsidRDefault="008B252C"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فرضيات الدراسة</w:t>
      </w:r>
    </w:p>
    <w:p w14:paraId="0A388839" w14:textId="77777777" w:rsidR="008B252C" w:rsidRPr="00F63452" w:rsidRDefault="008B252C" w:rsidP="008939D9">
      <w:pPr>
        <w:pStyle w:val="a5"/>
        <w:bidi/>
        <w:spacing w:before="0" w:beforeAutospacing="0" w:after="24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بناءً على مشكلة الدراسة وأهدافها وتساؤلاتها، تفترض الدراسة ما يلي:</w:t>
      </w:r>
    </w:p>
    <w:p w14:paraId="6F42E8BE" w14:textId="77777777" w:rsidR="00475764" w:rsidRPr="00F63452" w:rsidRDefault="008B252C"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 xml:space="preserve">الفرضية الرئيسية </w:t>
      </w:r>
    </w:p>
    <w:p w14:paraId="5625CF96" w14:textId="5DE9D951" w:rsidR="008B252C" w:rsidRPr="00F63452" w:rsidRDefault="008B252C" w:rsidP="008939D9">
      <w:pPr>
        <w:pStyle w:val="3"/>
        <w:spacing w:before="0" w:after="120" w:line="360" w:lineRule="auto"/>
        <w:rPr>
          <w:rFonts w:ascii="Simplified Arabic" w:eastAsiaTheme="minorEastAsia"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هناك </w:t>
      </w:r>
      <w:r w:rsidRPr="00F63452">
        <w:rPr>
          <w:rStyle w:val="a6"/>
          <w:rFonts w:ascii="Simplified Arabic" w:hAnsi="Simplified Arabic" w:cs="Simplified Arabic" w:hint="cs"/>
          <w:b w:val="0"/>
          <w:bCs w:val="0"/>
          <w:color w:val="1B1C1D"/>
          <w:sz w:val="32"/>
          <w:szCs w:val="32"/>
          <w:bdr w:val="none" w:sz="0" w:space="0" w:color="auto" w:frame="1"/>
          <w:rtl/>
        </w:rPr>
        <w:t>علاقة ارتباط إيجابية ذات دلالة إحصائية</w:t>
      </w:r>
      <w:r w:rsidRPr="00F63452">
        <w:rPr>
          <w:rFonts w:ascii="Simplified Arabic" w:hAnsi="Simplified Arabic" w:cs="Simplified Arabic" w:hint="cs"/>
          <w:color w:val="1B1C1D"/>
          <w:sz w:val="32"/>
          <w:szCs w:val="32"/>
          <w:rtl/>
        </w:rPr>
        <w:t xml:space="preserve"> بين مستوى فاعلية أداء هياكل الحوكمة المؤسسية ولجانها المنبثقة وبين مستوى الالتزام بمعايير الحوكمة البيئية والاجتماعية والمؤسسية (</w:t>
      </w:r>
      <w:r w:rsidRPr="00F63452">
        <w:rPr>
          <w:rStyle w:val="a6"/>
          <w:rFonts w:ascii="Simplified Arabic" w:hAnsi="Simplified Arabic" w:cs="Simplified Arabic" w:hint="cs"/>
          <w:b w:val="0"/>
          <w:bCs w:val="0"/>
          <w:color w:val="1B1C1D"/>
          <w:sz w:val="32"/>
          <w:szCs w:val="32"/>
          <w:bdr w:val="none" w:sz="0" w:space="0" w:color="auto" w:frame="1"/>
        </w:rPr>
        <w:t>ESG</w:t>
      </w:r>
      <w:r w:rsidRPr="00F63452">
        <w:rPr>
          <w:rFonts w:ascii="Simplified Arabic" w:hAnsi="Simplified Arabic" w:cs="Simplified Arabic" w:hint="cs"/>
          <w:color w:val="1B1C1D"/>
          <w:sz w:val="32"/>
          <w:szCs w:val="32"/>
          <w:rtl/>
        </w:rPr>
        <w:t>) في البنوك السعودية.</w:t>
      </w:r>
    </w:p>
    <w:p w14:paraId="039997D2" w14:textId="77777777" w:rsidR="008B252C" w:rsidRPr="00F63452" w:rsidRDefault="008B252C"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الفرضيات الفرعية</w:t>
      </w:r>
    </w:p>
    <w:p w14:paraId="3661FD1A" w14:textId="77777777" w:rsidR="008B252C" w:rsidRPr="00F63452" w:rsidRDefault="008B252C" w:rsidP="008939D9">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هناك علاقة ذات دلالة إحصائية بين </w:t>
      </w:r>
      <w:r w:rsidRPr="00F63452">
        <w:rPr>
          <w:rStyle w:val="a6"/>
          <w:rFonts w:ascii="Simplified Arabic" w:hAnsi="Simplified Arabic" w:cs="Simplified Arabic" w:hint="cs"/>
          <w:b w:val="0"/>
          <w:bCs w:val="0"/>
          <w:color w:val="1B1C1D"/>
          <w:sz w:val="32"/>
          <w:szCs w:val="32"/>
          <w:bdr w:val="none" w:sz="0" w:space="0" w:color="auto" w:frame="1"/>
          <w:rtl/>
        </w:rPr>
        <w:t>استقلالية وكفاءة أعضاء مجلس الإدارة</w:t>
      </w:r>
      <w:r w:rsidRPr="00F63452">
        <w:rPr>
          <w:rFonts w:ascii="Simplified Arabic" w:hAnsi="Simplified Arabic" w:cs="Simplified Arabic" w:hint="cs"/>
          <w:color w:val="1B1C1D"/>
          <w:sz w:val="32"/>
          <w:szCs w:val="32"/>
          <w:rtl/>
        </w:rPr>
        <w:t xml:space="preserve"> وبين مستوى دمج البنك للعوامل البيئية والاجتماعية في استراتيجيته التمويلية.</w:t>
      </w:r>
    </w:p>
    <w:p w14:paraId="68378F8E" w14:textId="77777777" w:rsidR="008B252C" w:rsidRPr="00F63452" w:rsidRDefault="008B252C" w:rsidP="008939D9">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يؤدي تفعيل </w:t>
      </w:r>
      <w:r w:rsidRPr="00F63452">
        <w:rPr>
          <w:rStyle w:val="a6"/>
          <w:rFonts w:ascii="Simplified Arabic" w:hAnsi="Simplified Arabic" w:cs="Simplified Arabic" w:hint="cs"/>
          <w:b w:val="0"/>
          <w:bCs w:val="0"/>
          <w:color w:val="1B1C1D"/>
          <w:sz w:val="32"/>
          <w:szCs w:val="32"/>
          <w:bdr w:val="none" w:sz="0" w:space="0" w:color="auto" w:frame="1"/>
          <w:rtl/>
        </w:rPr>
        <w:t>دور لجنة المخاطر</w:t>
      </w:r>
      <w:r w:rsidRPr="00F63452">
        <w:rPr>
          <w:rFonts w:ascii="Simplified Arabic" w:hAnsi="Simplified Arabic" w:cs="Simplified Arabic" w:hint="cs"/>
          <w:color w:val="1B1C1D"/>
          <w:sz w:val="32"/>
          <w:szCs w:val="32"/>
          <w:rtl/>
        </w:rPr>
        <w:t xml:space="preserve"> في الإشراف على المخاطر غير المالية إلى </w:t>
      </w:r>
      <w:r w:rsidRPr="00F63452">
        <w:rPr>
          <w:rStyle w:val="a6"/>
          <w:rFonts w:ascii="Simplified Arabic" w:hAnsi="Simplified Arabic" w:cs="Simplified Arabic" w:hint="cs"/>
          <w:b w:val="0"/>
          <w:bCs w:val="0"/>
          <w:color w:val="1B1C1D"/>
          <w:sz w:val="32"/>
          <w:szCs w:val="32"/>
          <w:bdr w:val="none" w:sz="0" w:space="0" w:color="auto" w:frame="1"/>
          <w:rtl/>
        </w:rPr>
        <w:t>انخفاض</w:t>
      </w:r>
      <w:r w:rsidRPr="00F63452">
        <w:rPr>
          <w:rFonts w:ascii="Simplified Arabic" w:hAnsi="Simplified Arabic" w:cs="Simplified Arabic" w:hint="cs"/>
          <w:color w:val="1B1C1D"/>
          <w:sz w:val="32"/>
          <w:szCs w:val="32"/>
          <w:rtl/>
        </w:rPr>
        <w:t xml:space="preserve"> في مستوى تعرض البنك للمخاطر البيئية والاجتماعية المرتبطة بعملياته الائتمانية والاستثمارية.</w:t>
      </w:r>
    </w:p>
    <w:p w14:paraId="368B34DF" w14:textId="77777777" w:rsidR="008B252C" w:rsidRPr="00F63452" w:rsidRDefault="008B252C" w:rsidP="008939D9">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يؤثر </w:t>
      </w:r>
      <w:r w:rsidRPr="00F63452">
        <w:rPr>
          <w:rStyle w:val="a6"/>
          <w:rFonts w:ascii="Simplified Arabic" w:hAnsi="Simplified Arabic" w:cs="Simplified Arabic" w:hint="cs"/>
          <w:b w:val="0"/>
          <w:bCs w:val="0"/>
          <w:color w:val="1B1C1D"/>
          <w:sz w:val="32"/>
          <w:szCs w:val="32"/>
          <w:bdr w:val="none" w:sz="0" w:space="0" w:color="auto" w:frame="1"/>
          <w:rtl/>
        </w:rPr>
        <w:t>نطاق عمل لجنة المراجعة</w:t>
      </w:r>
      <w:r w:rsidRPr="00F63452">
        <w:rPr>
          <w:rFonts w:ascii="Simplified Arabic" w:hAnsi="Simplified Arabic" w:cs="Simplified Arabic" w:hint="cs"/>
          <w:color w:val="1B1C1D"/>
          <w:sz w:val="32"/>
          <w:szCs w:val="32"/>
          <w:rtl/>
        </w:rPr>
        <w:t xml:space="preserve"> وقوة رقابتها </w:t>
      </w:r>
      <w:r w:rsidRPr="00F63452">
        <w:rPr>
          <w:rStyle w:val="a6"/>
          <w:rFonts w:ascii="Simplified Arabic" w:hAnsi="Simplified Arabic" w:cs="Simplified Arabic" w:hint="cs"/>
          <w:b w:val="0"/>
          <w:bCs w:val="0"/>
          <w:color w:val="1B1C1D"/>
          <w:sz w:val="32"/>
          <w:szCs w:val="32"/>
          <w:bdr w:val="none" w:sz="0" w:space="0" w:color="auto" w:frame="1"/>
          <w:rtl/>
        </w:rPr>
        <w:t>إيجاباً</w:t>
      </w:r>
      <w:r w:rsidRPr="00F63452">
        <w:rPr>
          <w:rFonts w:ascii="Simplified Arabic" w:hAnsi="Simplified Arabic" w:cs="Simplified Arabic" w:hint="cs"/>
          <w:color w:val="1B1C1D"/>
          <w:sz w:val="32"/>
          <w:szCs w:val="32"/>
          <w:rtl/>
        </w:rPr>
        <w:t xml:space="preserve"> على جودة وشفافية الإفصاح عن مؤشرات الأداء البيئي والاجتماعي للبنك.</w:t>
      </w:r>
    </w:p>
    <w:p w14:paraId="15781346" w14:textId="77777777" w:rsidR="008B252C" w:rsidRPr="00F63452" w:rsidRDefault="008B252C"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lastRenderedPageBreak/>
        <w:t>مصطلحات الدراسة</w:t>
      </w:r>
    </w:p>
    <w:p w14:paraId="3A882A1D" w14:textId="77777777" w:rsidR="008B252C" w:rsidRPr="00F63452" w:rsidRDefault="008B252C" w:rsidP="008939D9">
      <w:pPr>
        <w:pStyle w:val="a5"/>
        <w:bidi/>
        <w:spacing w:before="0" w:beforeAutospacing="0" w:after="24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لتوحيد الإطار المفاهيمي، يتم تعريف المصطلحات الأساسية المستخدمة في الدراسة كالتالي:</w:t>
      </w:r>
    </w:p>
    <w:tbl>
      <w:tblPr>
        <w:bidiVisual/>
        <w:tblW w:w="0" w:type="auto"/>
        <w:tblCellSpacing w:w="15" w:type="dxa"/>
        <w:tblCellMar>
          <w:left w:w="0" w:type="dxa"/>
          <w:right w:w="0" w:type="dxa"/>
        </w:tblCellMar>
        <w:tblLook w:val="04A0" w:firstRow="1" w:lastRow="0" w:firstColumn="1" w:lastColumn="0" w:noHBand="0" w:noVBand="1"/>
      </w:tblPr>
      <w:tblGrid>
        <w:gridCol w:w="3237"/>
        <w:gridCol w:w="5579"/>
      </w:tblGrid>
      <w:tr w:rsidR="008B252C" w:rsidRPr="00F63452" w14:paraId="032B146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C47188" w14:textId="77777777" w:rsidR="008B252C" w:rsidRPr="00F63452" w:rsidRDefault="008B252C" w:rsidP="008939D9">
            <w:pPr>
              <w:spacing w:line="360" w:lineRule="auto"/>
              <w:rPr>
                <w:rFonts w:ascii="Simplified Arabic" w:eastAsia="Times New Roman" w:hAnsi="Simplified Arabic" w:cs="Simplified Arabic"/>
                <w:color w:val="1B1C1D"/>
                <w:sz w:val="32"/>
                <w:szCs w:val="32"/>
                <w:rtl/>
              </w:rPr>
            </w:pPr>
            <w:r w:rsidRPr="00F63452">
              <w:rPr>
                <w:rStyle w:val="a6"/>
                <w:rFonts w:ascii="Simplified Arabic" w:eastAsia="Times New Roman" w:hAnsi="Simplified Arabic" w:cs="Simplified Arabic" w:hint="cs"/>
                <w:b w:val="0"/>
                <w:bCs w:val="0"/>
                <w:color w:val="1B1C1D"/>
                <w:sz w:val="32"/>
                <w:szCs w:val="32"/>
                <w:bdr w:val="none" w:sz="0" w:space="0" w:color="auto" w:frame="1"/>
                <w:rtl/>
              </w:rPr>
              <w:t>المصطلح</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441D76" w14:textId="77777777" w:rsidR="008B252C" w:rsidRPr="00F63452" w:rsidRDefault="008B252C" w:rsidP="008939D9">
            <w:pPr>
              <w:spacing w:line="360" w:lineRule="auto"/>
              <w:rPr>
                <w:rFonts w:ascii="Simplified Arabic" w:eastAsia="Times New Roman" w:hAnsi="Simplified Arabic" w:cs="Simplified Arabic"/>
                <w:color w:val="1B1C1D"/>
                <w:sz w:val="32"/>
                <w:szCs w:val="32"/>
                <w:rtl/>
              </w:rPr>
            </w:pPr>
            <w:r w:rsidRPr="00F63452">
              <w:rPr>
                <w:rStyle w:val="a6"/>
                <w:rFonts w:ascii="Simplified Arabic" w:eastAsia="Times New Roman" w:hAnsi="Simplified Arabic" w:cs="Simplified Arabic" w:hint="cs"/>
                <w:b w:val="0"/>
                <w:bCs w:val="0"/>
                <w:color w:val="1B1C1D"/>
                <w:sz w:val="32"/>
                <w:szCs w:val="32"/>
                <w:bdr w:val="none" w:sz="0" w:space="0" w:color="auto" w:frame="1"/>
                <w:rtl/>
              </w:rPr>
              <w:t>التعريف الإجرائي في الدراسة</w:t>
            </w:r>
          </w:p>
        </w:tc>
      </w:tr>
      <w:tr w:rsidR="008B252C" w:rsidRPr="00F63452" w14:paraId="16C45A7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BA99C6"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الحوكمة المؤسسية</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Corporate Governance</w:t>
            </w:r>
            <w:r w:rsidRPr="00F63452">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9F90D"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هي النظام الذي يحدد توزيع الحقوق والمسؤوليات بين مختلف المشاركين في المؤسسة، ويشمل القواعد والممارسات التي يتبعها مجلس الإدارة واللجان المنبثقة عنه لضمان الرقابة والشفافية والمساءلة وحماية حقوق أصحاب المصالح في البنك وفقاً للوائح هيئة السوق المالية (</w:t>
            </w:r>
            <w:r w:rsidRPr="00F63452">
              <w:rPr>
                <w:rFonts w:ascii="Simplified Arabic" w:hAnsi="Simplified Arabic" w:cs="Simplified Arabic" w:hint="cs"/>
                <w:color w:val="1B1C1D"/>
                <w:sz w:val="32"/>
                <w:szCs w:val="32"/>
              </w:rPr>
              <w:t>CMA</w:t>
            </w:r>
            <w:r w:rsidRPr="00F63452">
              <w:rPr>
                <w:rFonts w:ascii="Simplified Arabic" w:hAnsi="Simplified Arabic" w:cs="Simplified Arabic" w:hint="cs"/>
                <w:color w:val="1B1C1D"/>
                <w:sz w:val="32"/>
                <w:szCs w:val="32"/>
                <w:rtl/>
              </w:rPr>
              <w:t>).</w:t>
            </w:r>
          </w:p>
        </w:tc>
      </w:tr>
      <w:tr w:rsidR="008B252C" w:rsidRPr="00F63452" w14:paraId="2BE306B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CE580D"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 xml:space="preserve">معايير </w:t>
            </w:r>
            <w:r w:rsidRPr="00F63452">
              <w:rPr>
                <w:rStyle w:val="a6"/>
                <w:rFonts w:ascii="Simplified Arabic" w:hAnsi="Simplified Arabic" w:cs="Simplified Arabic" w:hint="cs"/>
                <w:b w:val="0"/>
                <w:bCs w:val="0"/>
                <w:color w:val="1B1C1D"/>
                <w:sz w:val="32"/>
                <w:szCs w:val="32"/>
                <w:bdr w:val="none" w:sz="0" w:space="0" w:color="auto" w:frame="1"/>
              </w:rPr>
              <w:t>ESG</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Environmental, Social, and Governance</w:t>
            </w:r>
            <w:r w:rsidRPr="00F63452">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14AAA3"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هي مجموعة من المؤشرات غير المالية التي تستخدم لتقييم مدى استدامة وتأثير البنك على البيئة والمجتمع وكفاءة إدارته. </w:t>
            </w:r>
            <w:r w:rsidRPr="00F63452">
              <w:rPr>
                <w:rStyle w:val="a6"/>
                <w:rFonts w:ascii="Simplified Arabic" w:hAnsi="Simplified Arabic" w:cs="Simplified Arabic" w:hint="cs"/>
                <w:b w:val="0"/>
                <w:bCs w:val="0"/>
                <w:color w:val="1B1C1D"/>
                <w:sz w:val="32"/>
                <w:szCs w:val="32"/>
                <w:bdr w:val="none" w:sz="0" w:space="0" w:color="auto" w:frame="1"/>
              </w:rPr>
              <w:t>E</w:t>
            </w:r>
            <w:r w:rsidRPr="00F63452">
              <w:rPr>
                <w:rFonts w:ascii="Simplified Arabic" w:hAnsi="Simplified Arabic" w:cs="Simplified Arabic" w:hint="cs"/>
                <w:color w:val="1B1C1D"/>
                <w:sz w:val="32"/>
                <w:szCs w:val="32"/>
                <w:rtl/>
              </w:rPr>
              <w:t xml:space="preserve"> تركز على البيئة، </w:t>
            </w:r>
            <w:r w:rsidRPr="00F63452">
              <w:rPr>
                <w:rStyle w:val="a6"/>
                <w:rFonts w:ascii="Simplified Arabic" w:hAnsi="Simplified Arabic" w:cs="Simplified Arabic" w:hint="cs"/>
                <w:b w:val="0"/>
                <w:bCs w:val="0"/>
                <w:color w:val="1B1C1D"/>
                <w:sz w:val="32"/>
                <w:szCs w:val="32"/>
                <w:bdr w:val="none" w:sz="0" w:space="0" w:color="auto" w:frame="1"/>
              </w:rPr>
              <w:t>S</w:t>
            </w:r>
            <w:r w:rsidRPr="00F63452">
              <w:rPr>
                <w:rFonts w:ascii="Simplified Arabic" w:hAnsi="Simplified Arabic" w:cs="Simplified Arabic" w:hint="cs"/>
                <w:color w:val="1B1C1D"/>
                <w:sz w:val="32"/>
                <w:szCs w:val="32"/>
                <w:rtl/>
              </w:rPr>
              <w:t xml:space="preserve"> تركز على العلاقة مع الموظفين والمجتمع، و </w:t>
            </w:r>
            <w:r w:rsidRPr="00F63452">
              <w:rPr>
                <w:rStyle w:val="a6"/>
                <w:rFonts w:ascii="Simplified Arabic" w:hAnsi="Simplified Arabic" w:cs="Simplified Arabic" w:hint="cs"/>
                <w:b w:val="0"/>
                <w:bCs w:val="0"/>
                <w:color w:val="1B1C1D"/>
                <w:sz w:val="32"/>
                <w:szCs w:val="32"/>
                <w:bdr w:val="none" w:sz="0" w:space="0" w:color="auto" w:frame="1"/>
              </w:rPr>
              <w:t>G</w:t>
            </w:r>
            <w:r w:rsidRPr="00F63452">
              <w:rPr>
                <w:rFonts w:ascii="Simplified Arabic" w:hAnsi="Simplified Arabic" w:cs="Simplified Arabic" w:hint="cs"/>
                <w:color w:val="1B1C1D"/>
                <w:sz w:val="32"/>
                <w:szCs w:val="32"/>
                <w:rtl/>
              </w:rPr>
              <w:t xml:space="preserve"> تركز على الحوكمة الداخلية.</w:t>
            </w:r>
          </w:p>
        </w:tc>
      </w:tr>
      <w:tr w:rsidR="008B252C" w:rsidRPr="00F63452" w14:paraId="48FBA29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8613C4"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اللجان المنبثقة</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Board Committees</w:t>
            </w:r>
            <w:r w:rsidRPr="00F63452">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B12C42"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هي اللجان المتخصصة التابعة لمجلس الإدارة في البنوك السعودية، والتي تتولى مهام تفصيلية في مجالات محددة (مثل لجنة المراجعة، لجنة المخاطر، لجنة المكافآت والترشيحات)، وتهدف إلى تعزيز فاعلية الإشراف على جوانب الالتزام والاستدامة.</w:t>
            </w:r>
          </w:p>
        </w:tc>
      </w:tr>
      <w:tr w:rsidR="008B252C" w:rsidRPr="00F63452" w14:paraId="611D05E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9940AF"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الالتزام</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Compliance</w:t>
            </w:r>
            <w:r w:rsidRPr="00F63452">
              <w:rPr>
                <w:rFonts w:ascii="Simplified Arabic" w:hAnsi="Simplified Arabic" w:cs="Simplified Arabic" w:hint="cs"/>
                <w:color w:val="1B1C1D"/>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5384DE" w14:textId="77777777" w:rsidR="008B252C" w:rsidRPr="00F63452" w:rsidRDefault="008B252C"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مدى تطبيق البنك الفعلي لمتطلبات المعايير والقواعد واللوائح المحلية والدولية المتعلقة بالاستدامة و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ويقاس من خلال مؤشرات التقييم والإفصاح العامة والخاصة بالبنك.</w:t>
            </w:r>
          </w:p>
        </w:tc>
      </w:tr>
    </w:tbl>
    <w:p w14:paraId="31782CCF" w14:textId="77777777" w:rsidR="008B252C" w:rsidRPr="00F63452" w:rsidRDefault="008B252C"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متغيرات الدراسة</w:t>
      </w:r>
    </w:p>
    <w:p w14:paraId="6A5BDC62" w14:textId="77777777" w:rsidR="008B252C" w:rsidRPr="00F63452" w:rsidRDefault="008B252C" w:rsidP="008939D9">
      <w:pPr>
        <w:pStyle w:val="a5"/>
        <w:bidi/>
        <w:spacing w:before="0" w:beforeAutospacing="0" w:after="24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تعتمد الدراسة على تحليل العلاقة بين متغيرين رئيسيين هما المتغير المستقل والمتغير التابع:</w:t>
      </w:r>
    </w:p>
    <w:p w14:paraId="61229DFA" w14:textId="77777777" w:rsidR="008B252C" w:rsidRPr="00F63452" w:rsidRDefault="008B252C"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المتغير المستقل (</w:t>
      </w:r>
      <w:r w:rsidRPr="00F63452">
        <w:rPr>
          <w:rFonts w:ascii="Simplified Arabic" w:eastAsia="Times New Roman" w:hAnsi="Simplified Arabic" w:cs="Simplified Arabic" w:hint="cs"/>
          <w:color w:val="1B1C1D"/>
          <w:sz w:val="32"/>
          <w:szCs w:val="32"/>
        </w:rPr>
        <w:t>Independent Variable</w:t>
      </w:r>
      <w:r w:rsidRPr="00F63452">
        <w:rPr>
          <w:rFonts w:ascii="Simplified Arabic" w:eastAsia="Times New Roman" w:hAnsi="Simplified Arabic" w:cs="Simplified Arabic" w:hint="cs"/>
          <w:color w:val="1B1C1D"/>
          <w:sz w:val="32"/>
          <w:szCs w:val="32"/>
          <w:rtl/>
        </w:rPr>
        <w:t>)</w:t>
      </w:r>
    </w:p>
    <w:p w14:paraId="08135BC3" w14:textId="77777777" w:rsidR="008B252C" w:rsidRPr="00F63452" w:rsidRDefault="008B252C" w:rsidP="008939D9">
      <w:pPr>
        <w:pStyle w:val="a5"/>
        <w:bidi/>
        <w:spacing w:before="0" w:before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فاعلية الحوكمة المؤسسية ولجانها المنبثقة</w:t>
      </w:r>
    </w:p>
    <w:p w14:paraId="69B3F671" w14:textId="77777777" w:rsidR="008B252C" w:rsidRPr="00F63452" w:rsidRDefault="008B252C" w:rsidP="008939D9">
      <w:pPr>
        <w:pStyle w:val="a5"/>
        <w:bidi/>
        <w:spacing w:before="0" w:before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lastRenderedPageBreak/>
        <w:t>(ويقاس بمؤشرات مثل: استقلالية أعضاء مجلس الإدارة، كفاءة وتخصص أعضاء اللجان، عدد اجتماعات اللجان، ونطاق ومسؤوليات اللجان المحددة في ميثاق العمل).</w:t>
      </w:r>
    </w:p>
    <w:p w14:paraId="38024C81" w14:textId="77777777" w:rsidR="008B252C" w:rsidRPr="00F63452" w:rsidRDefault="008B252C"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المتغير التابع (</w:t>
      </w:r>
      <w:r w:rsidRPr="00F63452">
        <w:rPr>
          <w:rFonts w:ascii="Simplified Arabic" w:eastAsia="Times New Roman" w:hAnsi="Simplified Arabic" w:cs="Simplified Arabic" w:hint="cs"/>
          <w:color w:val="1B1C1D"/>
          <w:sz w:val="32"/>
          <w:szCs w:val="32"/>
        </w:rPr>
        <w:t>Dependent Variable</w:t>
      </w:r>
      <w:r w:rsidRPr="00F63452">
        <w:rPr>
          <w:rFonts w:ascii="Simplified Arabic" w:eastAsia="Times New Roman" w:hAnsi="Simplified Arabic" w:cs="Simplified Arabic" w:hint="cs"/>
          <w:color w:val="1B1C1D"/>
          <w:sz w:val="32"/>
          <w:szCs w:val="32"/>
          <w:rtl/>
        </w:rPr>
        <w:t>)</w:t>
      </w:r>
    </w:p>
    <w:p w14:paraId="4B3DC994" w14:textId="77777777" w:rsidR="008B252C" w:rsidRPr="00F63452" w:rsidRDefault="008B252C" w:rsidP="008939D9">
      <w:pPr>
        <w:pStyle w:val="a5"/>
        <w:bidi/>
        <w:spacing w:before="0" w:before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مستوى الالتزام بمعايير </w:t>
      </w:r>
      <w:r w:rsidRPr="00F63452">
        <w:rPr>
          <w:rFonts w:ascii="Simplified Arabic" w:hAnsi="Simplified Arabic" w:cs="Simplified Arabic" w:hint="cs"/>
          <w:color w:val="1B1C1D"/>
          <w:sz w:val="32"/>
          <w:szCs w:val="32"/>
        </w:rPr>
        <w:t>ESG</w:t>
      </w:r>
    </w:p>
    <w:p w14:paraId="1C6B0F01" w14:textId="77777777" w:rsidR="008B252C" w:rsidRPr="00F63452" w:rsidRDefault="008B252C" w:rsidP="008939D9">
      <w:pPr>
        <w:pStyle w:val="a5"/>
        <w:bidi/>
        <w:spacing w:before="0" w:before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(ويقاس بمؤشرات مثل: جودة وكمية الإفصاح البيئي والاجتماعي، تصنيفات البنك من قبل وكالات تقييم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العالمية، ودرجة دمج عوامل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قرارات التمويل والاستثمار).</w:t>
      </w:r>
    </w:p>
    <w:p w14:paraId="3E989D03" w14:textId="77777777" w:rsidR="00A12AB5" w:rsidRPr="00F63452" w:rsidRDefault="00A12AB5" w:rsidP="008939D9">
      <w:pPr>
        <w:pStyle w:val="1"/>
        <w:spacing w:before="0" w:after="120" w:line="360" w:lineRule="auto"/>
        <w:rPr>
          <w:rFonts w:ascii="Simplified Arabic" w:eastAsia="Times New Roman" w:hAnsi="Simplified Arabic" w:cs="Simplified Arabic"/>
          <w:color w:val="1B1C1D"/>
          <w:sz w:val="32"/>
          <w:szCs w:val="32"/>
          <w:rtl/>
        </w:rPr>
      </w:pPr>
    </w:p>
    <w:p w14:paraId="3843198D" w14:textId="77777777" w:rsidR="00F63452" w:rsidRPr="00F63452" w:rsidRDefault="00F63452" w:rsidP="00F63452">
      <w:pPr>
        <w:rPr>
          <w:rtl/>
        </w:rPr>
      </w:pPr>
    </w:p>
    <w:p w14:paraId="5F2BE337" w14:textId="77777777" w:rsidR="00F63452" w:rsidRPr="00F63452" w:rsidRDefault="00F63452" w:rsidP="00F63452">
      <w:pPr>
        <w:rPr>
          <w:rtl/>
        </w:rPr>
      </w:pPr>
    </w:p>
    <w:p w14:paraId="12D86E12" w14:textId="77777777" w:rsidR="00F63452" w:rsidRPr="00F63452" w:rsidRDefault="00F63452" w:rsidP="00F63452">
      <w:pPr>
        <w:rPr>
          <w:rtl/>
        </w:rPr>
      </w:pPr>
    </w:p>
    <w:p w14:paraId="62327D00" w14:textId="77777777" w:rsidR="00F63452" w:rsidRPr="00F63452" w:rsidRDefault="00F63452" w:rsidP="00F63452">
      <w:pPr>
        <w:rPr>
          <w:rtl/>
        </w:rPr>
      </w:pPr>
    </w:p>
    <w:p w14:paraId="7BA470A2" w14:textId="77777777" w:rsidR="00F63452" w:rsidRPr="00F63452" w:rsidRDefault="00F63452" w:rsidP="00F63452">
      <w:pPr>
        <w:rPr>
          <w:rtl/>
        </w:rPr>
      </w:pPr>
    </w:p>
    <w:p w14:paraId="0B73DFE3" w14:textId="77777777" w:rsidR="00F63452" w:rsidRPr="00F63452" w:rsidRDefault="00F63452" w:rsidP="00F63452">
      <w:pPr>
        <w:rPr>
          <w:rtl/>
        </w:rPr>
      </w:pPr>
    </w:p>
    <w:p w14:paraId="5643B1F6" w14:textId="77777777" w:rsidR="00F63452" w:rsidRPr="00F63452" w:rsidRDefault="00F63452" w:rsidP="00F63452">
      <w:pPr>
        <w:rPr>
          <w:rtl/>
        </w:rPr>
      </w:pPr>
    </w:p>
    <w:p w14:paraId="22ED223C" w14:textId="77777777" w:rsidR="00F63452" w:rsidRPr="00F63452" w:rsidRDefault="00F63452" w:rsidP="00F63452">
      <w:pPr>
        <w:rPr>
          <w:rtl/>
        </w:rPr>
      </w:pPr>
    </w:p>
    <w:p w14:paraId="0B22D915" w14:textId="77777777" w:rsidR="00F63452" w:rsidRPr="00F63452" w:rsidRDefault="00F63452" w:rsidP="00F63452">
      <w:pPr>
        <w:rPr>
          <w:rtl/>
        </w:rPr>
      </w:pPr>
    </w:p>
    <w:p w14:paraId="2949971A" w14:textId="77777777" w:rsidR="00F63452" w:rsidRPr="00F63452" w:rsidRDefault="00F63452" w:rsidP="00F63452">
      <w:pPr>
        <w:rPr>
          <w:rtl/>
        </w:rPr>
      </w:pPr>
    </w:p>
    <w:p w14:paraId="54C3F473" w14:textId="77777777" w:rsidR="00F63452" w:rsidRPr="00F63452" w:rsidRDefault="00F63452" w:rsidP="00F63452">
      <w:pPr>
        <w:rPr>
          <w:rtl/>
        </w:rPr>
      </w:pPr>
    </w:p>
    <w:p w14:paraId="3259A69F" w14:textId="77777777" w:rsidR="00F63452" w:rsidRPr="00F63452" w:rsidRDefault="00F63452" w:rsidP="00F63452">
      <w:pPr>
        <w:rPr>
          <w:rtl/>
        </w:rPr>
      </w:pPr>
    </w:p>
    <w:p w14:paraId="7A07E0C5" w14:textId="77777777" w:rsidR="00F63452" w:rsidRPr="00F63452" w:rsidRDefault="00F63452" w:rsidP="00F63452">
      <w:pPr>
        <w:rPr>
          <w:rtl/>
        </w:rPr>
      </w:pPr>
    </w:p>
    <w:p w14:paraId="0A6802A0" w14:textId="77777777" w:rsidR="00F63452" w:rsidRPr="00F63452" w:rsidRDefault="00F63452" w:rsidP="00F63452">
      <w:pPr>
        <w:rPr>
          <w:rtl/>
        </w:rPr>
      </w:pPr>
    </w:p>
    <w:p w14:paraId="5ED4D342" w14:textId="77777777" w:rsidR="00F63452" w:rsidRPr="00F63452" w:rsidRDefault="00F63452" w:rsidP="00F63452">
      <w:pPr>
        <w:rPr>
          <w:rtl/>
        </w:rPr>
      </w:pPr>
    </w:p>
    <w:p w14:paraId="57D5AFA3" w14:textId="77777777" w:rsidR="00F63452" w:rsidRPr="00F63452" w:rsidRDefault="00F63452" w:rsidP="00F63452">
      <w:pPr>
        <w:rPr>
          <w:rtl/>
        </w:rPr>
      </w:pPr>
    </w:p>
    <w:p w14:paraId="48EF4A56" w14:textId="77777777" w:rsidR="00F63452" w:rsidRPr="00F63452" w:rsidRDefault="00F63452" w:rsidP="00F63452">
      <w:pPr>
        <w:rPr>
          <w:rtl/>
        </w:rPr>
      </w:pPr>
    </w:p>
    <w:p w14:paraId="6A848895" w14:textId="77777777" w:rsidR="00F63452" w:rsidRPr="00F63452" w:rsidRDefault="00F63452" w:rsidP="00F63452">
      <w:pPr>
        <w:rPr>
          <w:rtl/>
        </w:rPr>
      </w:pPr>
    </w:p>
    <w:p w14:paraId="23ADAACB" w14:textId="77777777" w:rsidR="00F63452" w:rsidRPr="00F63452" w:rsidRDefault="00F63452" w:rsidP="00F63452">
      <w:pPr>
        <w:rPr>
          <w:rtl/>
        </w:rPr>
      </w:pPr>
    </w:p>
    <w:p w14:paraId="708C557F" w14:textId="77777777" w:rsidR="00F63452" w:rsidRPr="00F63452" w:rsidRDefault="00F63452" w:rsidP="00F63452">
      <w:pPr>
        <w:rPr>
          <w:rtl/>
        </w:rPr>
      </w:pPr>
    </w:p>
    <w:p w14:paraId="19838FE0" w14:textId="77777777" w:rsidR="00F63452" w:rsidRPr="00F63452" w:rsidRDefault="00F63452" w:rsidP="00F63452">
      <w:pPr>
        <w:rPr>
          <w:rtl/>
        </w:rPr>
      </w:pPr>
    </w:p>
    <w:p w14:paraId="334B93DC" w14:textId="77777777" w:rsidR="00F63452" w:rsidRPr="00F63452" w:rsidRDefault="00F63452" w:rsidP="00F63452">
      <w:pPr>
        <w:rPr>
          <w:rtl/>
        </w:rPr>
      </w:pPr>
    </w:p>
    <w:p w14:paraId="04BB5926" w14:textId="77777777" w:rsidR="00F63452" w:rsidRPr="00F63452" w:rsidRDefault="00F63452" w:rsidP="00F63452">
      <w:pPr>
        <w:rPr>
          <w:rtl/>
        </w:rPr>
      </w:pPr>
    </w:p>
    <w:p w14:paraId="195BBBCC" w14:textId="77777777" w:rsidR="00F63452" w:rsidRPr="00F63452" w:rsidRDefault="00F63452" w:rsidP="00F63452">
      <w:pPr>
        <w:rPr>
          <w:rtl/>
        </w:rPr>
      </w:pPr>
    </w:p>
    <w:p w14:paraId="1092491C" w14:textId="77777777" w:rsidR="00F63452" w:rsidRPr="00F63452" w:rsidRDefault="00F63452" w:rsidP="00F63452">
      <w:pPr>
        <w:rPr>
          <w:rtl/>
        </w:rPr>
      </w:pPr>
    </w:p>
    <w:p w14:paraId="6F2C0FC3" w14:textId="77777777" w:rsidR="00F63452" w:rsidRPr="00F63452" w:rsidRDefault="00F63452" w:rsidP="00F63452">
      <w:pPr>
        <w:rPr>
          <w:rtl/>
        </w:rPr>
      </w:pPr>
    </w:p>
    <w:p w14:paraId="3F01B9B1" w14:textId="77777777" w:rsidR="00F63452" w:rsidRPr="00F63452" w:rsidRDefault="00F63452" w:rsidP="00F63452">
      <w:pPr>
        <w:rPr>
          <w:rtl/>
        </w:rPr>
      </w:pPr>
    </w:p>
    <w:p w14:paraId="16333062" w14:textId="1A212A73" w:rsidR="00F63452" w:rsidRPr="00F63452" w:rsidRDefault="00F63452" w:rsidP="00F63452">
      <w:pPr>
        <w:jc w:val="center"/>
        <w:rPr>
          <w:b/>
          <w:bCs/>
          <w:sz w:val="36"/>
          <w:szCs w:val="36"/>
          <w:rtl/>
        </w:rPr>
      </w:pPr>
      <w:r w:rsidRPr="00F63452">
        <w:rPr>
          <w:rFonts w:hint="cs"/>
          <w:b/>
          <w:bCs/>
          <w:sz w:val="36"/>
          <w:szCs w:val="36"/>
          <w:rtl/>
        </w:rPr>
        <w:t>الفصل الثاني</w:t>
      </w:r>
    </w:p>
    <w:p w14:paraId="3C120112" w14:textId="77777777" w:rsidR="00F63452" w:rsidRPr="00F63452" w:rsidRDefault="00F63452" w:rsidP="00F63452">
      <w:pPr>
        <w:jc w:val="center"/>
        <w:rPr>
          <w:b/>
          <w:bCs/>
          <w:sz w:val="36"/>
          <w:szCs w:val="36"/>
          <w:rtl/>
        </w:rPr>
      </w:pPr>
    </w:p>
    <w:p w14:paraId="7232625D" w14:textId="77777777" w:rsidR="00F63452" w:rsidRPr="00F63452" w:rsidRDefault="00F63452" w:rsidP="00F63452">
      <w:pPr>
        <w:jc w:val="center"/>
        <w:rPr>
          <w:b/>
          <w:bCs/>
          <w:sz w:val="36"/>
          <w:szCs w:val="36"/>
          <w:rtl/>
        </w:rPr>
      </w:pPr>
    </w:p>
    <w:p w14:paraId="6D899EA4" w14:textId="77777777" w:rsidR="00F63452" w:rsidRPr="00F63452" w:rsidRDefault="00F63452" w:rsidP="00F63452">
      <w:pPr>
        <w:jc w:val="center"/>
        <w:rPr>
          <w:b/>
          <w:bCs/>
          <w:sz w:val="36"/>
          <w:szCs w:val="36"/>
          <w:rtl/>
        </w:rPr>
      </w:pPr>
    </w:p>
    <w:p w14:paraId="04C14896" w14:textId="77777777" w:rsidR="00F63452" w:rsidRPr="00F63452" w:rsidRDefault="00F63452" w:rsidP="00F63452">
      <w:pPr>
        <w:jc w:val="center"/>
        <w:rPr>
          <w:b/>
          <w:bCs/>
          <w:sz w:val="36"/>
          <w:szCs w:val="36"/>
          <w:rtl/>
        </w:rPr>
      </w:pPr>
    </w:p>
    <w:p w14:paraId="57096BD3" w14:textId="77777777" w:rsidR="00F63452" w:rsidRPr="00F63452" w:rsidRDefault="00F63452" w:rsidP="00F63452">
      <w:pPr>
        <w:jc w:val="center"/>
        <w:rPr>
          <w:b/>
          <w:bCs/>
          <w:sz w:val="36"/>
          <w:szCs w:val="36"/>
          <w:rtl/>
        </w:rPr>
      </w:pPr>
    </w:p>
    <w:p w14:paraId="32FFB402" w14:textId="77777777" w:rsidR="00F63452" w:rsidRPr="00F63452" w:rsidRDefault="00F63452" w:rsidP="00F63452">
      <w:pPr>
        <w:jc w:val="center"/>
        <w:rPr>
          <w:b/>
          <w:bCs/>
          <w:sz w:val="36"/>
          <w:szCs w:val="36"/>
          <w:rtl/>
        </w:rPr>
      </w:pPr>
    </w:p>
    <w:p w14:paraId="7EF3E857" w14:textId="77777777" w:rsidR="00F63452" w:rsidRPr="00F63452" w:rsidRDefault="00F63452" w:rsidP="00F63452">
      <w:pPr>
        <w:jc w:val="center"/>
        <w:rPr>
          <w:b/>
          <w:bCs/>
          <w:sz w:val="36"/>
          <w:szCs w:val="36"/>
          <w:rtl/>
        </w:rPr>
      </w:pPr>
    </w:p>
    <w:p w14:paraId="26563FAE" w14:textId="77777777" w:rsidR="00F63452" w:rsidRPr="00F63452" w:rsidRDefault="00F63452" w:rsidP="00F63452">
      <w:pPr>
        <w:jc w:val="center"/>
        <w:rPr>
          <w:b/>
          <w:bCs/>
          <w:sz w:val="36"/>
          <w:szCs w:val="36"/>
          <w:rtl/>
        </w:rPr>
      </w:pPr>
    </w:p>
    <w:p w14:paraId="015A10EC" w14:textId="77777777" w:rsidR="00F63452" w:rsidRPr="00F63452" w:rsidRDefault="00F63452" w:rsidP="00F63452">
      <w:pPr>
        <w:jc w:val="center"/>
        <w:rPr>
          <w:b/>
          <w:bCs/>
          <w:sz w:val="36"/>
          <w:szCs w:val="36"/>
          <w:rtl/>
        </w:rPr>
      </w:pPr>
    </w:p>
    <w:p w14:paraId="411AD976" w14:textId="6C8B7598" w:rsidR="008D419B" w:rsidRPr="00F63452" w:rsidRDefault="008D419B" w:rsidP="008939D9">
      <w:pPr>
        <w:pStyle w:val="1"/>
        <w:spacing w:before="0" w:after="120" w:line="360" w:lineRule="auto"/>
        <w:rPr>
          <w:rFonts w:ascii="Simplified Arabic" w:eastAsia="Times New Roman" w:hAnsi="Simplified Arabic" w:cs="Simplified Arabic"/>
          <w:color w:val="1B1C1D"/>
          <w:kern w:val="36"/>
          <w:sz w:val="32"/>
          <w:szCs w:val="32"/>
          <w14:ligatures w14:val="none"/>
        </w:rPr>
      </w:pPr>
      <w:r w:rsidRPr="00F63452">
        <w:rPr>
          <w:rFonts w:ascii="Simplified Arabic" w:eastAsia="Times New Roman" w:hAnsi="Simplified Arabic" w:cs="Simplified Arabic" w:hint="cs"/>
          <w:color w:val="1B1C1D"/>
          <w:sz w:val="32"/>
          <w:szCs w:val="32"/>
          <w:rtl/>
        </w:rPr>
        <w:lastRenderedPageBreak/>
        <w:t xml:space="preserve"> الدراسات السابقة</w:t>
      </w:r>
    </w:p>
    <w:p w14:paraId="3E154D26" w14:textId="77777777" w:rsidR="008D419B" w:rsidRPr="00F63452" w:rsidRDefault="008D419B"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1. دراسات حول حوكمة الشركات والتعثر المالي</w:t>
      </w:r>
    </w:p>
    <w:p w14:paraId="523D7702" w14:textId="77777777" w:rsidR="008D419B" w:rsidRPr="00F63452" w:rsidRDefault="008D419B"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 xml:space="preserve">1.1) دراسة </w:t>
      </w:r>
      <w:r w:rsidRPr="00F63452">
        <w:rPr>
          <w:rFonts w:ascii="Simplified Arabic" w:eastAsia="Times New Roman" w:hAnsi="Simplified Arabic" w:cs="Simplified Arabic" w:hint="cs"/>
          <w:color w:val="1B1C1D"/>
          <w:sz w:val="32"/>
          <w:szCs w:val="32"/>
        </w:rPr>
        <w:t>I-JU Chen، (2014)</w:t>
      </w:r>
    </w:p>
    <w:p w14:paraId="1B0B5727" w14:textId="77777777" w:rsidR="008D419B" w:rsidRPr="00F63452" w:rsidRDefault="008D419B" w:rsidP="008939D9">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العنوان:</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Financial Crisis and the Dynamics of Corporate Governance: Evidence from Taiwan's Listed Firms</w:t>
      </w:r>
      <w:r w:rsidRPr="00F63452">
        <w:rPr>
          <w:rFonts w:ascii="Simplified Arabic" w:hAnsi="Simplified Arabic" w:cs="Simplified Arabic" w:hint="cs"/>
          <w:color w:val="1B1C1D"/>
          <w:sz w:val="32"/>
          <w:szCs w:val="32"/>
          <w:rtl/>
        </w:rPr>
        <w:t>.</w:t>
      </w:r>
    </w:p>
    <w:p w14:paraId="1D1B3B54" w14:textId="77777777" w:rsidR="008D419B" w:rsidRPr="00F63452" w:rsidRDefault="008D419B" w:rsidP="008939D9">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الهدف:</w:t>
      </w:r>
      <w:r w:rsidRPr="00F63452">
        <w:rPr>
          <w:rFonts w:ascii="Simplified Arabic" w:hAnsi="Simplified Arabic" w:cs="Simplified Arabic" w:hint="cs"/>
          <w:color w:val="1B1C1D"/>
          <w:sz w:val="32"/>
          <w:szCs w:val="32"/>
          <w:rtl/>
        </w:rPr>
        <w:t xml:space="preserve"> التحقيق في كيفية تعديل الشركات التايوانية المدرجة لهيكل الحوكمة الخاص بها للتعامل مع </w:t>
      </w:r>
      <w:r w:rsidRPr="00F63452">
        <w:rPr>
          <w:rStyle w:val="a6"/>
          <w:rFonts w:ascii="Simplified Arabic" w:hAnsi="Simplified Arabic" w:cs="Simplified Arabic" w:hint="cs"/>
          <w:b w:val="0"/>
          <w:bCs w:val="0"/>
          <w:color w:val="1B1C1D"/>
          <w:sz w:val="32"/>
          <w:szCs w:val="32"/>
          <w:bdr w:val="none" w:sz="0" w:space="0" w:color="auto" w:frame="1"/>
          <w:rtl/>
        </w:rPr>
        <w:t>الأزمة المالية العالمية لعام 2008</w:t>
      </w:r>
      <w:r w:rsidRPr="00F63452">
        <w:rPr>
          <w:rFonts w:ascii="Simplified Arabic" w:hAnsi="Simplified Arabic" w:cs="Simplified Arabic" w:hint="cs"/>
          <w:color w:val="1B1C1D"/>
          <w:sz w:val="32"/>
          <w:szCs w:val="32"/>
          <w:rtl/>
        </w:rPr>
        <w:t>.</w:t>
      </w:r>
    </w:p>
    <w:p w14:paraId="38BFB5EC" w14:textId="77777777" w:rsidR="008D419B" w:rsidRPr="00F63452" w:rsidRDefault="008D419B" w:rsidP="008939D9">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المنهج والعينة:</w:t>
      </w:r>
      <w:r w:rsidRPr="00F63452">
        <w:rPr>
          <w:rFonts w:ascii="Simplified Arabic" w:hAnsi="Simplified Arabic" w:cs="Simplified Arabic" w:hint="cs"/>
          <w:color w:val="1B1C1D"/>
          <w:sz w:val="32"/>
          <w:szCs w:val="32"/>
          <w:rtl/>
        </w:rPr>
        <w:t xml:space="preserve"> دراسة تحليلية لفترة 3 سنوات قبل الأزمة (2005-2007) و 3 سنوات بعدها (2009-2011). شملت العينة </w:t>
      </w:r>
      <w:r w:rsidRPr="00F63452">
        <w:rPr>
          <w:rStyle w:val="a6"/>
          <w:rFonts w:ascii="Simplified Arabic" w:hAnsi="Simplified Arabic" w:cs="Simplified Arabic" w:hint="cs"/>
          <w:b w:val="0"/>
          <w:bCs w:val="0"/>
          <w:color w:val="1B1C1D"/>
          <w:sz w:val="32"/>
          <w:szCs w:val="32"/>
          <w:bdr w:val="none" w:sz="0" w:space="0" w:color="auto" w:frame="1"/>
          <w:rtl/>
        </w:rPr>
        <w:t>797 شركة</w:t>
      </w:r>
      <w:r w:rsidRPr="00F63452">
        <w:rPr>
          <w:rFonts w:ascii="Simplified Arabic" w:hAnsi="Simplified Arabic" w:cs="Simplified Arabic" w:hint="cs"/>
          <w:color w:val="1B1C1D"/>
          <w:sz w:val="32"/>
          <w:szCs w:val="32"/>
          <w:rtl/>
        </w:rPr>
        <w:t xml:space="preserve"> مدرجة.</w:t>
      </w:r>
    </w:p>
    <w:p w14:paraId="2DB2DF40" w14:textId="77777777" w:rsidR="008D419B" w:rsidRPr="00F63452" w:rsidRDefault="008D419B" w:rsidP="008939D9">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 النتائج:</w:t>
      </w:r>
    </w:p>
    <w:p w14:paraId="422B5CC9" w14:textId="77777777" w:rsidR="008D419B" w:rsidRPr="00F63452" w:rsidRDefault="008D419B" w:rsidP="008939D9">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التغير في حوكمة الشركات خلال الأزمات المالية يرتبط بمكافآت مجلس الإدارة والمدراء التنفيذيين، قوة مجلس الإدارة، كبار المساهمين، شفافية المعلومات، والأطراف ذات العلاقة.</w:t>
      </w:r>
    </w:p>
    <w:p w14:paraId="14937040" w14:textId="77777777" w:rsidR="008D419B" w:rsidRPr="00F63452" w:rsidRDefault="008D419B" w:rsidP="008939D9">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اعتمدت الشركات التايوانية هياكل حوكمة جيدة مكنتها من التعامل بشكل أفضل مع تحديات الأزمة.</w:t>
      </w:r>
    </w:p>
    <w:p w14:paraId="774609EF" w14:textId="77777777" w:rsidR="008D419B" w:rsidRPr="00F63452" w:rsidRDefault="008D419B" w:rsidP="008939D9">
      <w:pPr>
        <w:pStyle w:val="a5"/>
        <w:numPr>
          <w:ilvl w:val="1"/>
          <w:numId w:val="24"/>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التغير في متغيرات الحوكمة يؤثر على الأداء التشغيلي للشركة.</w:t>
      </w:r>
    </w:p>
    <w:p w14:paraId="54F808FD" w14:textId="77777777" w:rsidR="008D419B" w:rsidRPr="00F63452" w:rsidRDefault="008D419B" w:rsidP="008939D9">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التوصيات:</w:t>
      </w:r>
      <w:r w:rsidRPr="00F63452">
        <w:rPr>
          <w:rFonts w:ascii="Simplified Arabic" w:hAnsi="Simplified Arabic" w:cs="Simplified Arabic" w:hint="cs"/>
          <w:color w:val="1B1C1D"/>
          <w:sz w:val="32"/>
          <w:szCs w:val="32"/>
          <w:rtl/>
        </w:rPr>
        <w:t xml:space="preserve"> يجب على الشركات ذات الأداء التشغيلي الضعيف أن تقوم بتطوير نظام الحوكمة الخاص بها بشكل عاجل لمواجهة تحديات ما بعد الأزمة.</w:t>
      </w:r>
    </w:p>
    <w:p w14:paraId="4A7DB2CB" w14:textId="77777777" w:rsidR="008D419B" w:rsidRPr="00F63452" w:rsidRDefault="008D419B"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 xml:space="preserve">1.2) دراسة </w:t>
      </w:r>
      <w:r w:rsidRPr="00F63452">
        <w:rPr>
          <w:rFonts w:ascii="Simplified Arabic" w:eastAsia="Times New Roman" w:hAnsi="Simplified Arabic" w:cs="Simplified Arabic" w:hint="cs"/>
          <w:color w:val="1B1C1D"/>
          <w:sz w:val="32"/>
          <w:szCs w:val="32"/>
        </w:rPr>
        <w:t>Parker. S et al، (2002)</w:t>
      </w:r>
    </w:p>
    <w:p w14:paraId="5340EA44" w14:textId="77777777" w:rsidR="008D419B" w:rsidRPr="00F63452" w:rsidRDefault="008D419B" w:rsidP="008939D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العنوان:</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Corporate Governance and Corporate Failure: A Survival Analysis</w:t>
      </w:r>
      <w:r w:rsidRPr="00F63452">
        <w:rPr>
          <w:rFonts w:ascii="Simplified Arabic" w:hAnsi="Simplified Arabic" w:cs="Simplified Arabic" w:hint="cs"/>
          <w:color w:val="1B1C1D"/>
          <w:sz w:val="32"/>
          <w:szCs w:val="32"/>
          <w:rtl/>
        </w:rPr>
        <w:t>.</w:t>
      </w:r>
    </w:p>
    <w:p w14:paraId="7C680858" w14:textId="77777777" w:rsidR="008D419B" w:rsidRPr="00F63452" w:rsidRDefault="008D419B" w:rsidP="008939D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الهدف:</w:t>
      </w:r>
      <w:r w:rsidRPr="00F63452">
        <w:rPr>
          <w:rFonts w:ascii="Simplified Arabic" w:hAnsi="Simplified Arabic" w:cs="Simplified Arabic" w:hint="cs"/>
          <w:color w:val="1B1C1D"/>
          <w:sz w:val="32"/>
          <w:szCs w:val="32"/>
          <w:rtl/>
        </w:rPr>
        <w:t xml:space="preserve"> اختبار العلاقة بين سمات الحوكمة المختلفة والخصائص المالية للشركات، وقدرتها على </w:t>
      </w:r>
      <w:r w:rsidRPr="00F63452">
        <w:rPr>
          <w:rStyle w:val="a6"/>
          <w:rFonts w:ascii="Simplified Arabic" w:hAnsi="Simplified Arabic" w:cs="Simplified Arabic" w:hint="cs"/>
          <w:b w:val="0"/>
          <w:bCs w:val="0"/>
          <w:color w:val="1B1C1D"/>
          <w:sz w:val="32"/>
          <w:szCs w:val="32"/>
          <w:bdr w:val="none" w:sz="0" w:space="0" w:color="auto" w:frame="1"/>
          <w:rtl/>
        </w:rPr>
        <w:t>النجاة من التعثر المالي</w:t>
      </w:r>
      <w:r w:rsidRPr="00F63452">
        <w:rPr>
          <w:rFonts w:ascii="Simplified Arabic" w:hAnsi="Simplified Arabic" w:cs="Simplified Arabic" w:hint="cs"/>
          <w:color w:val="1B1C1D"/>
          <w:sz w:val="32"/>
          <w:szCs w:val="32"/>
          <w:rtl/>
        </w:rPr>
        <w:t>.</w:t>
      </w:r>
    </w:p>
    <w:p w14:paraId="3E150969" w14:textId="77777777" w:rsidR="008D419B" w:rsidRPr="00F63452" w:rsidRDefault="008D419B" w:rsidP="008939D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المنهج والعينة:</w:t>
      </w:r>
      <w:r w:rsidRPr="00F63452">
        <w:rPr>
          <w:rFonts w:ascii="Simplified Arabic" w:hAnsi="Simplified Arabic" w:cs="Simplified Arabic" w:hint="cs"/>
          <w:color w:val="1B1C1D"/>
          <w:sz w:val="32"/>
          <w:szCs w:val="32"/>
          <w:rtl/>
        </w:rPr>
        <w:t xml:space="preserve"> استخدام تقنيات تحليل النجاة (</w:t>
      </w:r>
      <w:r w:rsidRPr="00F63452">
        <w:rPr>
          <w:rFonts w:ascii="Simplified Arabic" w:hAnsi="Simplified Arabic" w:cs="Simplified Arabic" w:hint="cs"/>
          <w:color w:val="1B1C1D"/>
          <w:sz w:val="32"/>
          <w:szCs w:val="32"/>
        </w:rPr>
        <w:t>Survival Analysis</w:t>
      </w:r>
      <w:r w:rsidRPr="00F63452">
        <w:rPr>
          <w:rFonts w:ascii="Simplified Arabic" w:hAnsi="Simplified Arabic" w:cs="Simplified Arabic" w:hint="cs"/>
          <w:color w:val="1B1C1D"/>
          <w:sz w:val="32"/>
          <w:szCs w:val="32"/>
          <w:rtl/>
        </w:rPr>
        <w:t xml:space="preserve">) وطريقة </w:t>
      </w:r>
      <w:r w:rsidRPr="00F63452">
        <w:rPr>
          <w:rStyle w:val="a6"/>
          <w:rFonts w:ascii="Simplified Arabic" w:hAnsi="Simplified Arabic" w:cs="Simplified Arabic" w:hint="cs"/>
          <w:b w:val="0"/>
          <w:bCs w:val="0"/>
          <w:color w:val="1B1C1D"/>
          <w:sz w:val="32"/>
          <w:szCs w:val="32"/>
          <w:bdr w:val="none" w:sz="0" w:space="0" w:color="auto" w:frame="1"/>
          <w:rtl/>
        </w:rPr>
        <w:t>انحدار الخطر النسبي (</w:t>
      </w:r>
      <w:r w:rsidRPr="00F63452">
        <w:rPr>
          <w:rStyle w:val="a6"/>
          <w:rFonts w:ascii="Simplified Arabic" w:hAnsi="Simplified Arabic" w:cs="Simplified Arabic" w:hint="cs"/>
          <w:b w:val="0"/>
          <w:bCs w:val="0"/>
          <w:color w:val="1B1C1D"/>
          <w:sz w:val="32"/>
          <w:szCs w:val="32"/>
          <w:bdr w:val="none" w:sz="0" w:space="0" w:color="auto" w:frame="1"/>
        </w:rPr>
        <w:t>Cox Proportional Hazard Regression</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شملت العينة </w:t>
      </w:r>
      <w:r w:rsidRPr="00F63452">
        <w:rPr>
          <w:rStyle w:val="a6"/>
          <w:rFonts w:ascii="Simplified Arabic" w:hAnsi="Simplified Arabic" w:cs="Simplified Arabic" w:hint="cs"/>
          <w:b w:val="0"/>
          <w:bCs w:val="0"/>
          <w:color w:val="1B1C1D"/>
          <w:sz w:val="32"/>
          <w:szCs w:val="32"/>
          <w:bdr w:val="none" w:sz="0" w:space="0" w:color="auto" w:frame="1"/>
          <w:rtl/>
        </w:rPr>
        <w:t>176 شركة</w:t>
      </w:r>
      <w:r w:rsidRPr="00F63452">
        <w:rPr>
          <w:rFonts w:ascii="Simplified Arabic" w:hAnsi="Simplified Arabic" w:cs="Simplified Arabic" w:hint="cs"/>
          <w:color w:val="1B1C1D"/>
          <w:sz w:val="32"/>
          <w:szCs w:val="32"/>
          <w:rtl/>
        </w:rPr>
        <w:t xml:space="preserve"> تعاني من التعثر المالي.</w:t>
      </w:r>
    </w:p>
    <w:p w14:paraId="4816DB22" w14:textId="77777777" w:rsidR="008D419B" w:rsidRPr="00F63452" w:rsidRDefault="008D419B" w:rsidP="008939D9">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 النتائج:</w:t>
      </w:r>
    </w:p>
    <w:p w14:paraId="2FE186F6" w14:textId="77777777" w:rsidR="008D419B" w:rsidRPr="00F63452" w:rsidRDefault="008D419B" w:rsidP="008939D9">
      <w:pPr>
        <w:pStyle w:val="a5"/>
        <w:numPr>
          <w:ilvl w:val="1"/>
          <w:numId w:val="25"/>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الشركات التي تقوم باستبدال مديرها التنفيذي بمدير </w:t>
      </w:r>
      <w:r w:rsidRPr="00F63452">
        <w:rPr>
          <w:rStyle w:val="a6"/>
          <w:rFonts w:ascii="Simplified Arabic" w:hAnsi="Simplified Arabic" w:cs="Simplified Arabic" w:hint="cs"/>
          <w:b w:val="0"/>
          <w:bCs w:val="0"/>
          <w:color w:val="1B1C1D"/>
          <w:sz w:val="32"/>
          <w:szCs w:val="32"/>
          <w:bdr w:val="none" w:sz="0" w:space="0" w:color="auto" w:frame="1"/>
          <w:rtl/>
        </w:rPr>
        <w:t>من خارج الشركة</w:t>
      </w:r>
      <w:r w:rsidRPr="00F63452">
        <w:rPr>
          <w:rFonts w:ascii="Simplified Arabic" w:hAnsi="Simplified Arabic" w:cs="Simplified Arabic" w:hint="cs"/>
          <w:color w:val="1B1C1D"/>
          <w:sz w:val="32"/>
          <w:szCs w:val="32"/>
          <w:rtl/>
        </w:rPr>
        <w:t xml:space="preserve"> تعاني مرتين من احتمالية الإفلاس.</w:t>
      </w:r>
    </w:p>
    <w:p w14:paraId="7A035C83" w14:textId="77777777" w:rsidR="008D419B" w:rsidRPr="00F63452" w:rsidRDefault="008D419B" w:rsidP="008939D9">
      <w:pPr>
        <w:pStyle w:val="a5"/>
        <w:numPr>
          <w:ilvl w:val="1"/>
          <w:numId w:val="25"/>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وجود مستوى خطورة عالٍ من كبار حملة الأسهم يرتبط بشكل إيجابي بقدرة الشركة على النجاة من التعثر المالي.</w:t>
      </w:r>
    </w:p>
    <w:p w14:paraId="6E0102ED" w14:textId="77777777" w:rsidR="008D419B" w:rsidRPr="00F63452" w:rsidRDefault="008D419B"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lastRenderedPageBreak/>
        <w:t xml:space="preserve">1.3) دراسة </w:t>
      </w:r>
      <w:r w:rsidRPr="00F63452">
        <w:rPr>
          <w:rFonts w:ascii="Simplified Arabic" w:eastAsia="Times New Roman" w:hAnsi="Simplified Arabic" w:cs="Simplified Arabic" w:hint="cs"/>
          <w:color w:val="1B1C1D"/>
          <w:sz w:val="32"/>
          <w:szCs w:val="32"/>
        </w:rPr>
        <w:t>Fathi Elloumi and Jean-Pierre Gueyié، (2001)</w:t>
      </w:r>
    </w:p>
    <w:p w14:paraId="37DA292C" w14:textId="77777777" w:rsidR="008D419B" w:rsidRPr="00F63452" w:rsidRDefault="008D419B" w:rsidP="008939D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العنوان:</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Financial Distress and Corporate Governance: An Empirical Analysis</w:t>
      </w:r>
      <w:r w:rsidRPr="00F63452">
        <w:rPr>
          <w:rFonts w:ascii="Simplified Arabic" w:hAnsi="Simplified Arabic" w:cs="Simplified Arabic" w:hint="cs"/>
          <w:color w:val="1B1C1D"/>
          <w:sz w:val="32"/>
          <w:szCs w:val="32"/>
          <w:rtl/>
        </w:rPr>
        <w:t>.</w:t>
      </w:r>
    </w:p>
    <w:p w14:paraId="476A4630" w14:textId="77777777" w:rsidR="008D419B" w:rsidRPr="00F63452" w:rsidRDefault="008D419B" w:rsidP="008939D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الهدف:</w:t>
      </w:r>
      <w:r w:rsidRPr="00F63452">
        <w:rPr>
          <w:rFonts w:ascii="Simplified Arabic" w:hAnsi="Simplified Arabic" w:cs="Simplified Arabic" w:hint="cs"/>
          <w:color w:val="1B1C1D"/>
          <w:sz w:val="32"/>
          <w:szCs w:val="32"/>
          <w:rtl/>
        </w:rPr>
        <w:t xml:space="preserve"> دراسة العلاقة بين بعض خصائص حوكمة الشركات وحالة </w:t>
      </w:r>
      <w:r w:rsidRPr="00F63452">
        <w:rPr>
          <w:rStyle w:val="a6"/>
          <w:rFonts w:ascii="Simplified Arabic" w:hAnsi="Simplified Arabic" w:cs="Simplified Arabic" w:hint="cs"/>
          <w:b w:val="0"/>
          <w:bCs w:val="0"/>
          <w:color w:val="1B1C1D"/>
          <w:sz w:val="32"/>
          <w:szCs w:val="32"/>
          <w:bdr w:val="none" w:sz="0" w:space="0" w:color="auto" w:frame="1"/>
          <w:rtl/>
        </w:rPr>
        <w:t>التعثر المالي</w:t>
      </w:r>
      <w:r w:rsidRPr="00F63452">
        <w:rPr>
          <w:rFonts w:ascii="Simplified Arabic" w:hAnsi="Simplified Arabic" w:cs="Simplified Arabic" w:hint="cs"/>
          <w:color w:val="1B1C1D"/>
          <w:sz w:val="32"/>
          <w:szCs w:val="32"/>
          <w:rtl/>
        </w:rPr>
        <w:t xml:space="preserve"> لعينة من الشركات الكندية.</w:t>
      </w:r>
    </w:p>
    <w:p w14:paraId="53138B09" w14:textId="77777777" w:rsidR="008D419B" w:rsidRPr="00F63452" w:rsidRDefault="008D419B" w:rsidP="008939D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المنهج والعينة:</w:t>
      </w:r>
      <w:r w:rsidRPr="00F63452">
        <w:rPr>
          <w:rFonts w:ascii="Simplified Arabic" w:hAnsi="Simplified Arabic" w:cs="Simplified Arabic" w:hint="cs"/>
          <w:color w:val="1B1C1D"/>
          <w:sz w:val="32"/>
          <w:szCs w:val="32"/>
          <w:rtl/>
        </w:rPr>
        <w:t xml:space="preserve"> استخدام تحليل الانحدار اللوجستي (</w:t>
      </w:r>
      <w:r w:rsidRPr="00F63452">
        <w:rPr>
          <w:rFonts w:ascii="Simplified Arabic" w:hAnsi="Simplified Arabic" w:cs="Simplified Arabic" w:hint="cs"/>
          <w:color w:val="1B1C1D"/>
          <w:sz w:val="32"/>
          <w:szCs w:val="32"/>
        </w:rPr>
        <w:t>Logit Regression Analysis</w:t>
      </w:r>
      <w:r w:rsidRPr="00F63452">
        <w:rPr>
          <w:rFonts w:ascii="Simplified Arabic" w:hAnsi="Simplified Arabic" w:cs="Simplified Arabic" w:hint="cs"/>
          <w:color w:val="1B1C1D"/>
          <w:sz w:val="32"/>
          <w:szCs w:val="32"/>
          <w:rtl/>
        </w:rPr>
        <w:t xml:space="preserve">). شملت العينة </w:t>
      </w:r>
      <w:r w:rsidRPr="00F63452">
        <w:rPr>
          <w:rStyle w:val="a6"/>
          <w:rFonts w:ascii="Simplified Arabic" w:hAnsi="Simplified Arabic" w:cs="Simplified Arabic" w:hint="cs"/>
          <w:b w:val="0"/>
          <w:bCs w:val="0"/>
          <w:color w:val="1B1C1D"/>
          <w:sz w:val="32"/>
          <w:szCs w:val="32"/>
          <w:bdr w:val="none" w:sz="0" w:space="0" w:color="auto" w:frame="1"/>
          <w:rtl/>
        </w:rPr>
        <w:t>46 شركة متعثرة</w:t>
      </w:r>
      <w:r w:rsidRPr="00F63452">
        <w:rPr>
          <w:rFonts w:ascii="Simplified Arabic" w:hAnsi="Simplified Arabic" w:cs="Simplified Arabic" w:hint="cs"/>
          <w:color w:val="1B1C1D"/>
          <w:sz w:val="32"/>
          <w:szCs w:val="32"/>
          <w:rtl/>
        </w:rPr>
        <w:t xml:space="preserve"> و </w:t>
      </w:r>
      <w:r w:rsidRPr="00F63452">
        <w:rPr>
          <w:rStyle w:val="a6"/>
          <w:rFonts w:ascii="Simplified Arabic" w:hAnsi="Simplified Arabic" w:cs="Simplified Arabic" w:hint="cs"/>
          <w:b w:val="0"/>
          <w:bCs w:val="0"/>
          <w:color w:val="1B1C1D"/>
          <w:sz w:val="32"/>
          <w:szCs w:val="32"/>
          <w:bdr w:val="none" w:sz="0" w:space="0" w:color="auto" w:frame="1"/>
          <w:rtl/>
        </w:rPr>
        <w:t>46 شركة غير متعثرة</w:t>
      </w:r>
      <w:r w:rsidRPr="00F63452">
        <w:rPr>
          <w:rFonts w:ascii="Simplified Arabic" w:hAnsi="Simplified Arabic" w:cs="Simplified Arabic" w:hint="cs"/>
          <w:color w:val="1B1C1D"/>
          <w:sz w:val="32"/>
          <w:szCs w:val="32"/>
          <w:rtl/>
        </w:rPr>
        <w:t xml:space="preserve"> مالياً.</w:t>
      </w:r>
    </w:p>
    <w:p w14:paraId="2FC9ABD1" w14:textId="77777777" w:rsidR="008D419B" w:rsidRPr="00F63452" w:rsidRDefault="008D419B" w:rsidP="008939D9">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 النتائج:</w:t>
      </w:r>
    </w:p>
    <w:p w14:paraId="66D138B4" w14:textId="77777777" w:rsidR="008D419B" w:rsidRPr="00F63452" w:rsidRDefault="008D419B" w:rsidP="008939D9">
      <w:pPr>
        <w:pStyle w:val="a5"/>
        <w:numPr>
          <w:ilvl w:val="1"/>
          <w:numId w:val="26"/>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الشركات غير المتعثرة لديها نسبة أعلى من أعضاء مجلس الإدارة </w:t>
      </w:r>
      <w:r w:rsidRPr="00F63452">
        <w:rPr>
          <w:rStyle w:val="a6"/>
          <w:rFonts w:ascii="Simplified Arabic" w:hAnsi="Simplified Arabic" w:cs="Simplified Arabic" w:hint="cs"/>
          <w:b w:val="0"/>
          <w:bCs w:val="0"/>
          <w:color w:val="1B1C1D"/>
          <w:sz w:val="32"/>
          <w:szCs w:val="32"/>
          <w:bdr w:val="none" w:sz="0" w:space="0" w:color="auto" w:frame="1"/>
          <w:rtl/>
        </w:rPr>
        <w:t>من خارج الشركة</w:t>
      </w:r>
      <w:r w:rsidRPr="00F63452">
        <w:rPr>
          <w:rFonts w:ascii="Simplified Arabic" w:hAnsi="Simplified Arabic" w:cs="Simplified Arabic" w:hint="cs"/>
          <w:color w:val="1B1C1D"/>
          <w:sz w:val="32"/>
          <w:szCs w:val="32"/>
          <w:rtl/>
        </w:rPr>
        <w:t xml:space="preserve"> (73.7% مقابل 64.7%).</w:t>
      </w:r>
    </w:p>
    <w:p w14:paraId="0379520C" w14:textId="77777777" w:rsidR="008D419B" w:rsidRPr="00F63452" w:rsidRDefault="008D419B" w:rsidP="008939D9">
      <w:pPr>
        <w:pStyle w:val="a5"/>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تتكون لجان المراجعة في الشركات غير المتعثرة من أعضاء من خارج الشركة.</w:t>
      </w:r>
    </w:p>
    <w:p w14:paraId="604D451D" w14:textId="77777777" w:rsidR="008D419B" w:rsidRPr="00F63452" w:rsidRDefault="008D419B" w:rsidP="008939D9">
      <w:pPr>
        <w:pStyle w:val="a5"/>
        <w:numPr>
          <w:ilvl w:val="1"/>
          <w:numId w:val="26"/>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52% من الشركات المتعثرة قامت بتغيير المدير التنفيذي خلال فترة الدراسة، مقارنة بـ 17% للشركات المستقرة.</w:t>
      </w:r>
    </w:p>
    <w:p w14:paraId="0F615091" w14:textId="77777777" w:rsidR="008D419B" w:rsidRPr="00F63452" w:rsidRDefault="008D419B"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lastRenderedPageBreak/>
        <w:t>2. دراسات حول حوكمة الشركات ومستوى الإفصاح</w:t>
      </w:r>
    </w:p>
    <w:p w14:paraId="235C74CA" w14:textId="77777777" w:rsidR="008D419B" w:rsidRPr="00F63452" w:rsidRDefault="008D419B"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2.1) دراسة حسين عبد الجليل آل غزوي، (2010)</w:t>
      </w:r>
    </w:p>
    <w:p w14:paraId="2CF92002" w14:textId="77777777" w:rsidR="008D419B" w:rsidRPr="00F63452" w:rsidRDefault="008D419B" w:rsidP="008939D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العنوان:</w:t>
      </w:r>
      <w:r w:rsidRPr="00F63452">
        <w:rPr>
          <w:rFonts w:ascii="Simplified Arabic" w:hAnsi="Simplified Arabic" w:cs="Simplified Arabic" w:hint="cs"/>
          <w:color w:val="1B1C1D"/>
          <w:sz w:val="32"/>
          <w:szCs w:val="32"/>
          <w:rtl/>
        </w:rPr>
        <w:t xml:space="preserve"> حوكمة الشركات وأثرها على مستوى الإفصاح في المعلومات المحاسبية (دراسة اختيارية على شركات المساهمة العامة في المملكة العربية السعودية).</w:t>
      </w:r>
    </w:p>
    <w:p w14:paraId="6C4DB029" w14:textId="77777777" w:rsidR="008D419B" w:rsidRPr="00F63452" w:rsidRDefault="008D419B" w:rsidP="008939D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الهدف:</w:t>
      </w:r>
      <w:r w:rsidRPr="00F63452">
        <w:rPr>
          <w:rFonts w:ascii="Simplified Arabic" w:hAnsi="Simplified Arabic" w:cs="Simplified Arabic" w:hint="cs"/>
          <w:color w:val="1B1C1D"/>
          <w:sz w:val="32"/>
          <w:szCs w:val="32"/>
          <w:rtl/>
        </w:rPr>
        <w:t xml:space="preserve"> بيان أثر </w:t>
      </w:r>
      <w:r w:rsidRPr="00F63452">
        <w:rPr>
          <w:rStyle w:val="a6"/>
          <w:rFonts w:ascii="Simplified Arabic" w:hAnsi="Simplified Arabic" w:cs="Simplified Arabic" w:hint="cs"/>
          <w:b w:val="0"/>
          <w:bCs w:val="0"/>
          <w:color w:val="1B1C1D"/>
          <w:sz w:val="32"/>
          <w:szCs w:val="32"/>
          <w:bdr w:val="none" w:sz="0" w:space="0" w:color="auto" w:frame="1"/>
          <w:rtl/>
        </w:rPr>
        <w:t>حوكمة الشركات</w:t>
      </w:r>
      <w:r w:rsidRPr="00F63452">
        <w:rPr>
          <w:rFonts w:ascii="Simplified Arabic" w:hAnsi="Simplified Arabic" w:cs="Simplified Arabic" w:hint="cs"/>
          <w:color w:val="1B1C1D"/>
          <w:sz w:val="32"/>
          <w:szCs w:val="32"/>
          <w:rtl/>
        </w:rPr>
        <w:t xml:space="preserve"> على </w:t>
      </w:r>
      <w:r w:rsidRPr="00F63452">
        <w:rPr>
          <w:rStyle w:val="a6"/>
          <w:rFonts w:ascii="Simplified Arabic" w:hAnsi="Simplified Arabic" w:cs="Simplified Arabic" w:hint="cs"/>
          <w:b w:val="0"/>
          <w:bCs w:val="0"/>
          <w:color w:val="1B1C1D"/>
          <w:sz w:val="32"/>
          <w:szCs w:val="32"/>
          <w:bdr w:val="none" w:sz="0" w:space="0" w:color="auto" w:frame="1"/>
          <w:rtl/>
        </w:rPr>
        <w:t>مستوى الإفصاح</w:t>
      </w:r>
      <w:r w:rsidRPr="00F63452">
        <w:rPr>
          <w:rFonts w:ascii="Simplified Arabic" w:hAnsi="Simplified Arabic" w:cs="Simplified Arabic" w:hint="cs"/>
          <w:color w:val="1B1C1D"/>
          <w:sz w:val="32"/>
          <w:szCs w:val="32"/>
          <w:rtl/>
        </w:rPr>
        <w:t xml:space="preserve"> في القوائم المالية للشركات المساهمة العامة في المملكة العربية السعودية.</w:t>
      </w:r>
    </w:p>
    <w:p w14:paraId="7B6C0103" w14:textId="77777777" w:rsidR="008D419B" w:rsidRPr="00F63452" w:rsidRDefault="008D419B" w:rsidP="008939D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المنهج والعينة:</w:t>
      </w:r>
      <w:r w:rsidRPr="00F63452">
        <w:rPr>
          <w:rFonts w:ascii="Simplified Arabic" w:hAnsi="Simplified Arabic" w:cs="Simplified Arabic" w:hint="cs"/>
          <w:color w:val="1B1C1D"/>
          <w:sz w:val="32"/>
          <w:szCs w:val="32"/>
          <w:rtl/>
        </w:rPr>
        <w:t xml:space="preserve"> المنهج الوصفي التحليلي والاستقرائي. شملت العينة </w:t>
      </w:r>
      <w:r w:rsidRPr="00F63452">
        <w:rPr>
          <w:rStyle w:val="a6"/>
          <w:rFonts w:ascii="Simplified Arabic" w:hAnsi="Simplified Arabic" w:cs="Simplified Arabic" w:hint="cs"/>
          <w:b w:val="0"/>
          <w:bCs w:val="0"/>
          <w:color w:val="1B1C1D"/>
          <w:sz w:val="32"/>
          <w:szCs w:val="32"/>
          <w:bdr w:val="none" w:sz="0" w:space="0" w:color="auto" w:frame="1"/>
          <w:rtl/>
        </w:rPr>
        <w:t>89 شركة مساهمة عامة</w:t>
      </w:r>
      <w:r w:rsidRPr="00F63452">
        <w:rPr>
          <w:rFonts w:ascii="Simplified Arabic" w:hAnsi="Simplified Arabic" w:cs="Simplified Arabic" w:hint="cs"/>
          <w:color w:val="1B1C1D"/>
          <w:sz w:val="32"/>
          <w:szCs w:val="32"/>
          <w:rtl/>
        </w:rPr>
        <w:t xml:space="preserve"> سعودية.</w:t>
      </w:r>
    </w:p>
    <w:p w14:paraId="796FD47C" w14:textId="77777777" w:rsidR="008D419B" w:rsidRPr="00F63452" w:rsidRDefault="008D419B" w:rsidP="008939D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 النتائج:</w:t>
      </w:r>
    </w:p>
    <w:p w14:paraId="523797C0" w14:textId="77777777" w:rsidR="008D419B" w:rsidRPr="00F63452" w:rsidRDefault="008D419B" w:rsidP="008939D9">
      <w:pPr>
        <w:pStyle w:val="a5"/>
        <w:numPr>
          <w:ilvl w:val="1"/>
          <w:numId w:val="27"/>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يوجد تفاوت في مستوى الإفصاح في القوائم المالية بين الشركات.</w:t>
      </w:r>
    </w:p>
    <w:p w14:paraId="39C58096" w14:textId="77777777" w:rsidR="008D419B" w:rsidRPr="00F63452" w:rsidRDefault="008D419B" w:rsidP="008939D9">
      <w:pPr>
        <w:pStyle w:val="a5"/>
        <w:numPr>
          <w:ilvl w:val="1"/>
          <w:numId w:val="27"/>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وجود </w:t>
      </w:r>
      <w:r w:rsidRPr="00F63452">
        <w:rPr>
          <w:rStyle w:val="a6"/>
          <w:rFonts w:ascii="Simplified Arabic" w:hAnsi="Simplified Arabic" w:cs="Simplified Arabic" w:hint="cs"/>
          <w:b w:val="0"/>
          <w:bCs w:val="0"/>
          <w:color w:val="1B1C1D"/>
          <w:sz w:val="32"/>
          <w:szCs w:val="32"/>
          <w:bdr w:val="none" w:sz="0" w:space="0" w:color="auto" w:frame="1"/>
          <w:rtl/>
        </w:rPr>
        <w:t>علاقة إيجابية</w:t>
      </w:r>
      <w:r w:rsidRPr="00F63452">
        <w:rPr>
          <w:rFonts w:ascii="Simplified Arabic" w:hAnsi="Simplified Arabic" w:cs="Simplified Arabic" w:hint="cs"/>
          <w:color w:val="1B1C1D"/>
          <w:sz w:val="32"/>
          <w:szCs w:val="32"/>
          <w:rtl/>
        </w:rPr>
        <w:t xml:space="preserve"> بين حجم الشركة ومستوى الإفصاح.</w:t>
      </w:r>
    </w:p>
    <w:p w14:paraId="68E2BA2E" w14:textId="77777777" w:rsidR="008D419B" w:rsidRPr="00F63452" w:rsidRDefault="008D419B" w:rsidP="008939D9">
      <w:pPr>
        <w:pStyle w:val="a5"/>
        <w:numPr>
          <w:ilvl w:val="1"/>
          <w:numId w:val="27"/>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وجود </w:t>
      </w:r>
      <w:r w:rsidRPr="00F63452">
        <w:rPr>
          <w:rStyle w:val="a6"/>
          <w:rFonts w:ascii="Simplified Arabic" w:hAnsi="Simplified Arabic" w:cs="Simplified Arabic" w:hint="cs"/>
          <w:b w:val="0"/>
          <w:bCs w:val="0"/>
          <w:color w:val="1B1C1D"/>
          <w:sz w:val="32"/>
          <w:szCs w:val="32"/>
          <w:bdr w:val="none" w:sz="0" w:space="0" w:color="auto" w:frame="1"/>
          <w:rtl/>
        </w:rPr>
        <w:t>علاقة إيجابية</w:t>
      </w:r>
      <w:r w:rsidRPr="00F63452">
        <w:rPr>
          <w:rFonts w:ascii="Simplified Arabic" w:hAnsi="Simplified Arabic" w:cs="Simplified Arabic" w:hint="cs"/>
          <w:color w:val="1B1C1D"/>
          <w:sz w:val="32"/>
          <w:szCs w:val="32"/>
          <w:rtl/>
        </w:rPr>
        <w:t xml:space="preserve"> بين تركز الملكية ومستوى الإفصاح.</w:t>
      </w:r>
    </w:p>
    <w:p w14:paraId="5D0D5FAF" w14:textId="77777777" w:rsidR="008D419B" w:rsidRPr="00F63452" w:rsidRDefault="008D419B" w:rsidP="008939D9">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التوصيات:</w:t>
      </w:r>
      <w:r w:rsidRPr="00F63452">
        <w:rPr>
          <w:rFonts w:ascii="Simplified Arabic" w:hAnsi="Simplified Arabic" w:cs="Simplified Arabic" w:hint="cs"/>
          <w:color w:val="1B1C1D"/>
          <w:sz w:val="32"/>
          <w:szCs w:val="32"/>
          <w:rtl/>
        </w:rPr>
        <w:t xml:space="preserve"> تعميق الوعي بدور لجنة المراجعة. زيادة الدور الرقابي وإلزام الشركات بتطبيق لائحة حوكمة الشركات.</w:t>
      </w:r>
    </w:p>
    <w:p w14:paraId="651CA8C5" w14:textId="77777777" w:rsidR="008D419B" w:rsidRPr="00F63452" w:rsidRDefault="008D419B"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2.2) دراسة حسين القاضي ومحمد بهلول، (2010)</w:t>
      </w:r>
    </w:p>
    <w:p w14:paraId="1783727F" w14:textId="77777777" w:rsidR="008D419B" w:rsidRPr="00F63452" w:rsidRDefault="008D419B" w:rsidP="008939D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العنوان:</w:t>
      </w:r>
      <w:r w:rsidRPr="00F63452">
        <w:rPr>
          <w:rFonts w:ascii="Simplified Arabic" w:hAnsi="Simplified Arabic" w:cs="Simplified Arabic" w:hint="cs"/>
          <w:color w:val="1B1C1D"/>
          <w:sz w:val="32"/>
          <w:szCs w:val="32"/>
          <w:rtl/>
        </w:rPr>
        <w:t xml:space="preserve"> مقومات حوكمة الشركات المساهمة في سورية من وجهة نظر المراجعين والمستثمرين.</w:t>
      </w:r>
    </w:p>
    <w:p w14:paraId="28CC3F51" w14:textId="77777777" w:rsidR="008D419B" w:rsidRPr="00F63452" w:rsidRDefault="008D419B" w:rsidP="008939D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الهدف:</w:t>
      </w:r>
      <w:r w:rsidRPr="00F63452">
        <w:rPr>
          <w:rFonts w:ascii="Simplified Arabic" w:hAnsi="Simplified Arabic" w:cs="Simplified Arabic" w:hint="cs"/>
          <w:color w:val="1B1C1D"/>
          <w:sz w:val="32"/>
          <w:szCs w:val="32"/>
          <w:rtl/>
        </w:rPr>
        <w:t xml:space="preserve"> تسليط الضوء على واقع حوكمة الشركات في سورية وتقديم مقترحات تبين أهمية تبني مقومات الحوكمة لرفع مستوى المناخ الاستثماري.</w:t>
      </w:r>
    </w:p>
    <w:p w14:paraId="3EA5BD59" w14:textId="77777777" w:rsidR="008D419B" w:rsidRPr="00F63452" w:rsidRDefault="008D419B" w:rsidP="008939D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 النتائج:</w:t>
      </w:r>
      <w:r w:rsidRPr="00F63452">
        <w:rPr>
          <w:rFonts w:ascii="Simplified Arabic" w:hAnsi="Simplified Arabic" w:cs="Simplified Arabic" w:hint="cs"/>
          <w:color w:val="1B1C1D"/>
          <w:sz w:val="32"/>
          <w:szCs w:val="32"/>
          <w:rtl/>
        </w:rPr>
        <w:t xml:space="preserve"> مقومات الحوكمة المستخلصة من الأدبيات ضرورية، خصوصاً في ظل الوعي المالي والمهني المحدود والصعوبات الروتينية التي تحول دون تأسيس الشركات.</w:t>
      </w:r>
    </w:p>
    <w:p w14:paraId="775DDEA3" w14:textId="77777777" w:rsidR="008D419B" w:rsidRPr="00F63452" w:rsidRDefault="008D419B" w:rsidP="008939D9">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التوصيات:</w:t>
      </w:r>
      <w:r w:rsidRPr="00F63452">
        <w:rPr>
          <w:rFonts w:ascii="Simplified Arabic" w:hAnsi="Simplified Arabic" w:cs="Simplified Arabic" w:hint="cs"/>
          <w:color w:val="1B1C1D"/>
          <w:sz w:val="32"/>
          <w:szCs w:val="32"/>
          <w:rtl/>
        </w:rPr>
        <w:t xml:space="preserve"> ضرورة تضمين قانون الشركات مبادئ عامة لتدعيم الحوكمة، إعداد برامج للتوعية المالية، تدعيم مهنة المحاسبة، وتبسيط الإجراءات للحد من الفساد الإداري.</w:t>
      </w:r>
    </w:p>
    <w:p w14:paraId="67331537" w14:textId="77777777" w:rsidR="008D419B" w:rsidRPr="00F63452" w:rsidRDefault="008D419B"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2.3) دراسة ظاهر القشي وحازم الخطيب، (2006)</w:t>
      </w:r>
    </w:p>
    <w:p w14:paraId="2DC1BE84" w14:textId="77777777" w:rsidR="008D419B" w:rsidRPr="00F63452" w:rsidRDefault="008D419B" w:rsidP="008939D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العنوان:</w:t>
      </w:r>
      <w:r w:rsidRPr="00F63452">
        <w:rPr>
          <w:rFonts w:ascii="Simplified Arabic" w:hAnsi="Simplified Arabic" w:cs="Simplified Arabic" w:hint="cs"/>
          <w:color w:val="1B1C1D"/>
          <w:sz w:val="32"/>
          <w:szCs w:val="32"/>
          <w:rtl/>
        </w:rPr>
        <w:t xml:space="preserve"> الحاكمية المؤسسية بين المفهوم وإمكانية تطبيقها على أرض الواقع في الشركات المدرجة في الأسواق المالية.</w:t>
      </w:r>
    </w:p>
    <w:p w14:paraId="7CB69821" w14:textId="77777777" w:rsidR="008D419B" w:rsidRPr="00F63452" w:rsidRDefault="008D419B" w:rsidP="008939D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الهدف:</w:t>
      </w:r>
      <w:r w:rsidRPr="00F63452">
        <w:rPr>
          <w:rFonts w:ascii="Simplified Arabic" w:hAnsi="Simplified Arabic" w:cs="Simplified Arabic" w:hint="cs"/>
          <w:color w:val="1B1C1D"/>
          <w:sz w:val="32"/>
          <w:szCs w:val="32"/>
          <w:rtl/>
        </w:rPr>
        <w:t xml:space="preserve"> التعرف على الأسباب التي أدت إلى انهيار شركتي إنرون (</w:t>
      </w:r>
      <w:r w:rsidRPr="00F63452">
        <w:rPr>
          <w:rFonts w:ascii="Simplified Arabic" w:hAnsi="Simplified Arabic" w:cs="Simplified Arabic" w:hint="cs"/>
          <w:color w:val="1B1C1D"/>
          <w:sz w:val="32"/>
          <w:szCs w:val="32"/>
        </w:rPr>
        <w:t>Enron</w:t>
      </w:r>
      <w:r w:rsidRPr="00F63452">
        <w:rPr>
          <w:rFonts w:ascii="Simplified Arabic" w:hAnsi="Simplified Arabic" w:cs="Simplified Arabic" w:hint="cs"/>
          <w:color w:val="1B1C1D"/>
          <w:sz w:val="32"/>
          <w:szCs w:val="32"/>
          <w:rtl/>
        </w:rPr>
        <w:t>) وأرثر أندرسون (</w:t>
      </w:r>
      <w:r w:rsidRPr="00F63452">
        <w:rPr>
          <w:rFonts w:ascii="Simplified Arabic" w:hAnsi="Simplified Arabic" w:cs="Simplified Arabic" w:hint="cs"/>
          <w:color w:val="1B1C1D"/>
          <w:sz w:val="32"/>
          <w:szCs w:val="32"/>
        </w:rPr>
        <w:t>Arthur Andersen</w:t>
      </w:r>
      <w:r w:rsidRPr="00F63452">
        <w:rPr>
          <w:rFonts w:ascii="Simplified Arabic" w:hAnsi="Simplified Arabic" w:cs="Simplified Arabic" w:hint="cs"/>
          <w:color w:val="1B1C1D"/>
          <w:sz w:val="32"/>
          <w:szCs w:val="32"/>
          <w:rtl/>
        </w:rPr>
        <w:t>)، وتحديد مفهوم الحاكمية المؤسسية وفق التشريع الأمريكي المطور عام 2002.</w:t>
      </w:r>
    </w:p>
    <w:p w14:paraId="03F72373" w14:textId="77777777" w:rsidR="008D419B" w:rsidRPr="00F63452" w:rsidRDefault="008D419B" w:rsidP="008939D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 النتائج:</w:t>
      </w:r>
    </w:p>
    <w:p w14:paraId="3B17B730" w14:textId="77777777" w:rsidR="008D419B" w:rsidRPr="00F63452" w:rsidRDefault="008D419B" w:rsidP="008939D9">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المشكلة الرئيسية تنحصر في </w:t>
      </w:r>
      <w:r w:rsidRPr="00F63452">
        <w:rPr>
          <w:rStyle w:val="a6"/>
          <w:rFonts w:ascii="Simplified Arabic" w:hAnsi="Simplified Arabic" w:cs="Simplified Arabic" w:hint="cs"/>
          <w:b w:val="0"/>
          <w:bCs w:val="0"/>
          <w:color w:val="1B1C1D"/>
          <w:sz w:val="32"/>
          <w:szCs w:val="32"/>
          <w:bdr w:val="none" w:sz="0" w:space="0" w:color="auto" w:frame="1"/>
          <w:rtl/>
        </w:rPr>
        <w:t>أخلاقيات المهنة</w:t>
      </w:r>
      <w:r w:rsidRPr="00F63452">
        <w:rPr>
          <w:rFonts w:ascii="Simplified Arabic" w:hAnsi="Simplified Arabic" w:cs="Simplified Arabic" w:hint="cs"/>
          <w:color w:val="1B1C1D"/>
          <w:sz w:val="32"/>
          <w:szCs w:val="32"/>
          <w:rtl/>
        </w:rPr>
        <w:t xml:space="preserve"> وليس في معايير المحاسبة أو التدقيق.</w:t>
      </w:r>
    </w:p>
    <w:p w14:paraId="17DB800F" w14:textId="77777777" w:rsidR="008D419B" w:rsidRPr="00F63452" w:rsidRDefault="008D419B" w:rsidP="008939D9">
      <w:pPr>
        <w:pStyle w:val="a5"/>
        <w:numPr>
          <w:ilvl w:val="1"/>
          <w:numId w:val="29"/>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lastRenderedPageBreak/>
        <w:t xml:space="preserve">أظهرت الاستطلاعات في البيئة الأمريكية أن الحاكمية المؤسسية بمفهومها الحديث </w:t>
      </w:r>
      <w:r w:rsidRPr="00F63452">
        <w:rPr>
          <w:rStyle w:val="a6"/>
          <w:rFonts w:ascii="Simplified Arabic" w:hAnsi="Simplified Arabic" w:cs="Simplified Arabic" w:hint="cs"/>
          <w:b w:val="0"/>
          <w:bCs w:val="0"/>
          <w:color w:val="1B1C1D"/>
          <w:sz w:val="32"/>
          <w:szCs w:val="32"/>
          <w:bdr w:val="none" w:sz="0" w:space="0" w:color="auto" w:frame="1"/>
          <w:rtl/>
        </w:rPr>
        <w:t>صعبة التطبيق</w:t>
      </w:r>
      <w:r w:rsidRPr="00F63452">
        <w:rPr>
          <w:rFonts w:ascii="Simplified Arabic" w:hAnsi="Simplified Arabic" w:cs="Simplified Arabic" w:hint="cs"/>
          <w:color w:val="1B1C1D"/>
          <w:sz w:val="32"/>
          <w:szCs w:val="32"/>
          <w:rtl/>
        </w:rPr>
        <w:t xml:space="preserve"> على أرض الواقع.</w:t>
      </w:r>
    </w:p>
    <w:p w14:paraId="5ACC8E33" w14:textId="77777777" w:rsidR="008D419B" w:rsidRPr="00F63452" w:rsidRDefault="008D419B"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3. دراسات حول التنبؤ بالتعثر المالي واستمرارية المنشأة</w:t>
      </w:r>
    </w:p>
    <w:p w14:paraId="747810B1" w14:textId="77777777" w:rsidR="008D419B" w:rsidRPr="00F63452" w:rsidRDefault="008D419B"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3.1) دراسة هلا بسام عبد الله الغصين، (2004)</w:t>
      </w:r>
    </w:p>
    <w:p w14:paraId="3D255228" w14:textId="77777777" w:rsidR="008D419B" w:rsidRPr="00F63452" w:rsidRDefault="008D419B" w:rsidP="008939D9">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العنوان:</w:t>
      </w:r>
      <w:r w:rsidRPr="00F63452">
        <w:rPr>
          <w:rFonts w:ascii="Simplified Arabic" w:hAnsi="Simplified Arabic" w:cs="Simplified Arabic" w:hint="cs"/>
          <w:color w:val="1B1C1D"/>
          <w:sz w:val="32"/>
          <w:szCs w:val="32"/>
          <w:rtl/>
        </w:rPr>
        <w:t xml:space="preserve"> استخدام النسب المالية للتنبؤ بتعثر الشركات (دراسة تطبيقية على قطاع المقاولات في قطاع غزة).</w:t>
      </w:r>
    </w:p>
    <w:p w14:paraId="5BCDAC1C" w14:textId="77777777" w:rsidR="008D419B" w:rsidRPr="00F63452" w:rsidRDefault="008D419B" w:rsidP="008939D9">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الهدف:</w:t>
      </w:r>
      <w:r w:rsidRPr="00F63452">
        <w:rPr>
          <w:rFonts w:ascii="Simplified Arabic" w:hAnsi="Simplified Arabic" w:cs="Simplified Arabic" w:hint="cs"/>
          <w:color w:val="1B1C1D"/>
          <w:sz w:val="32"/>
          <w:szCs w:val="32"/>
          <w:rtl/>
        </w:rPr>
        <w:t xml:space="preserve"> بيان أهمية استخدام النسب المالية لتحديد وتطوير </w:t>
      </w:r>
      <w:r w:rsidRPr="00F63452">
        <w:rPr>
          <w:rStyle w:val="a6"/>
          <w:rFonts w:ascii="Simplified Arabic" w:hAnsi="Simplified Arabic" w:cs="Simplified Arabic" w:hint="cs"/>
          <w:b w:val="0"/>
          <w:bCs w:val="0"/>
          <w:color w:val="1B1C1D"/>
          <w:sz w:val="32"/>
          <w:szCs w:val="32"/>
          <w:bdr w:val="none" w:sz="0" w:space="0" w:color="auto" w:frame="1"/>
          <w:rtl/>
        </w:rPr>
        <w:t>نموذج رياضي</w:t>
      </w:r>
      <w:r w:rsidRPr="00F63452">
        <w:rPr>
          <w:rFonts w:ascii="Simplified Arabic" w:hAnsi="Simplified Arabic" w:cs="Simplified Arabic" w:hint="cs"/>
          <w:color w:val="1B1C1D"/>
          <w:sz w:val="32"/>
          <w:szCs w:val="32"/>
          <w:rtl/>
        </w:rPr>
        <w:t xml:space="preserve"> للتنبؤ بتعثر الشركات في قطاع المقاولات بقطاع غزة.</w:t>
      </w:r>
    </w:p>
    <w:p w14:paraId="7C50975E" w14:textId="77777777" w:rsidR="008D419B" w:rsidRPr="00F63452" w:rsidRDefault="008D419B" w:rsidP="008939D9">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المنهج والعينة:</w:t>
      </w:r>
      <w:r w:rsidRPr="00F63452">
        <w:rPr>
          <w:rFonts w:ascii="Simplified Arabic" w:hAnsi="Simplified Arabic" w:cs="Simplified Arabic" w:hint="cs"/>
          <w:color w:val="1B1C1D"/>
          <w:sz w:val="32"/>
          <w:szCs w:val="32"/>
          <w:rtl/>
        </w:rPr>
        <w:t xml:space="preserve"> دراسة تطبيقية على </w:t>
      </w:r>
      <w:r w:rsidRPr="00F63452">
        <w:rPr>
          <w:rStyle w:val="a6"/>
          <w:rFonts w:ascii="Simplified Arabic" w:hAnsi="Simplified Arabic" w:cs="Simplified Arabic" w:hint="cs"/>
          <w:b w:val="0"/>
          <w:bCs w:val="0"/>
          <w:color w:val="1B1C1D"/>
          <w:sz w:val="32"/>
          <w:szCs w:val="32"/>
          <w:bdr w:val="none" w:sz="0" w:space="0" w:color="auto" w:frame="1"/>
          <w:rtl/>
        </w:rPr>
        <w:t>26 شركة</w:t>
      </w:r>
      <w:r w:rsidRPr="00F63452">
        <w:rPr>
          <w:rFonts w:ascii="Simplified Arabic" w:hAnsi="Simplified Arabic" w:cs="Simplified Arabic" w:hint="cs"/>
          <w:color w:val="1B1C1D"/>
          <w:sz w:val="32"/>
          <w:szCs w:val="32"/>
          <w:rtl/>
        </w:rPr>
        <w:t xml:space="preserve"> مقاولات مصنفة ضمن الفئتين الأولى والثانية في قطاع غزة.</w:t>
      </w:r>
    </w:p>
    <w:p w14:paraId="3ACBF240" w14:textId="77777777" w:rsidR="008D419B" w:rsidRPr="00F63452" w:rsidRDefault="008D419B" w:rsidP="008939D9">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 النتائج:</w:t>
      </w:r>
    </w:p>
    <w:p w14:paraId="3D1959E4" w14:textId="77777777" w:rsidR="008D419B" w:rsidRPr="00F63452" w:rsidRDefault="008D419B" w:rsidP="008939D9">
      <w:pPr>
        <w:pStyle w:val="a5"/>
        <w:numPr>
          <w:ilvl w:val="1"/>
          <w:numId w:val="30"/>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نسبة الإيرادات إلى مجموع الأصول ميزت بين الشركات المتعثرة وغير المتعثرة.</w:t>
      </w:r>
    </w:p>
    <w:p w14:paraId="109A551A" w14:textId="77777777" w:rsidR="008D419B" w:rsidRPr="00F63452" w:rsidRDefault="008D419B" w:rsidP="008939D9">
      <w:pPr>
        <w:pStyle w:val="a5"/>
        <w:numPr>
          <w:ilvl w:val="1"/>
          <w:numId w:val="30"/>
        </w:numPr>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تم التوصل إلى نموذج يتكون من النسب المالية التالية: </w:t>
      </w:r>
      <w:r w:rsidRPr="00F63452">
        <w:rPr>
          <w:rStyle w:val="a6"/>
          <w:rFonts w:ascii="Simplified Arabic" w:hAnsi="Simplified Arabic" w:cs="Simplified Arabic" w:hint="cs"/>
          <w:b w:val="0"/>
          <w:bCs w:val="0"/>
          <w:color w:val="1B1C1D"/>
          <w:sz w:val="32"/>
          <w:szCs w:val="32"/>
          <w:bdr w:val="none" w:sz="0" w:space="0" w:color="auto" w:frame="1"/>
          <w:rtl/>
        </w:rPr>
        <w:t>صافي رأس المال العامل إلى مجموع الأصول</w:t>
      </w:r>
      <w:r w:rsidRPr="00F63452">
        <w:rPr>
          <w:rFonts w:ascii="Simplified Arabic" w:hAnsi="Simplified Arabic" w:cs="Simplified Arabic" w:hint="cs"/>
          <w:color w:val="1B1C1D"/>
          <w:sz w:val="32"/>
          <w:szCs w:val="32"/>
          <w:rtl/>
        </w:rPr>
        <w:t xml:space="preserve">، </w:t>
      </w:r>
      <w:r w:rsidRPr="00F63452">
        <w:rPr>
          <w:rStyle w:val="a6"/>
          <w:rFonts w:ascii="Simplified Arabic" w:hAnsi="Simplified Arabic" w:cs="Simplified Arabic" w:hint="cs"/>
          <w:b w:val="0"/>
          <w:bCs w:val="0"/>
          <w:color w:val="1B1C1D"/>
          <w:sz w:val="32"/>
          <w:szCs w:val="32"/>
          <w:bdr w:val="none" w:sz="0" w:space="0" w:color="auto" w:frame="1"/>
          <w:rtl/>
        </w:rPr>
        <w:t>الإيرادات إلى مجموع الأصول</w:t>
      </w:r>
      <w:r w:rsidRPr="00F63452">
        <w:rPr>
          <w:rFonts w:ascii="Simplified Arabic" w:hAnsi="Simplified Arabic" w:cs="Simplified Arabic" w:hint="cs"/>
          <w:color w:val="1B1C1D"/>
          <w:sz w:val="32"/>
          <w:szCs w:val="32"/>
          <w:rtl/>
        </w:rPr>
        <w:t xml:space="preserve">، </w:t>
      </w:r>
      <w:r w:rsidRPr="00F63452">
        <w:rPr>
          <w:rStyle w:val="a6"/>
          <w:rFonts w:ascii="Simplified Arabic" w:hAnsi="Simplified Arabic" w:cs="Simplified Arabic" w:hint="cs"/>
          <w:b w:val="0"/>
          <w:bCs w:val="0"/>
          <w:color w:val="1B1C1D"/>
          <w:sz w:val="32"/>
          <w:szCs w:val="32"/>
          <w:bdr w:val="none" w:sz="0" w:space="0" w:color="auto" w:frame="1"/>
          <w:rtl/>
        </w:rPr>
        <w:t>الذمم المدينة إلى حجم الإيرادات</w:t>
      </w:r>
      <w:r w:rsidRPr="00F63452">
        <w:rPr>
          <w:rFonts w:ascii="Simplified Arabic" w:hAnsi="Simplified Arabic" w:cs="Simplified Arabic" w:hint="cs"/>
          <w:color w:val="1B1C1D"/>
          <w:sz w:val="32"/>
          <w:szCs w:val="32"/>
          <w:rtl/>
        </w:rPr>
        <w:t>، و</w:t>
      </w:r>
      <w:r w:rsidRPr="00F63452">
        <w:rPr>
          <w:rStyle w:val="a6"/>
          <w:rFonts w:ascii="Simplified Arabic" w:hAnsi="Simplified Arabic" w:cs="Simplified Arabic" w:hint="cs"/>
          <w:b w:val="0"/>
          <w:bCs w:val="0"/>
          <w:color w:val="1B1C1D"/>
          <w:sz w:val="32"/>
          <w:szCs w:val="32"/>
          <w:bdr w:val="none" w:sz="0" w:space="0" w:color="auto" w:frame="1"/>
          <w:rtl/>
        </w:rPr>
        <w:t>الذمم المدينة إلى الأصول المتداولة</w:t>
      </w:r>
      <w:r w:rsidRPr="00F63452">
        <w:rPr>
          <w:rFonts w:ascii="Simplified Arabic" w:hAnsi="Simplified Arabic" w:cs="Simplified Arabic" w:hint="cs"/>
          <w:color w:val="1B1C1D"/>
          <w:sz w:val="32"/>
          <w:szCs w:val="32"/>
          <w:rtl/>
        </w:rPr>
        <w:t>.</w:t>
      </w:r>
    </w:p>
    <w:p w14:paraId="0BBF6EAF" w14:textId="77777777" w:rsidR="008D419B" w:rsidRPr="00F63452" w:rsidRDefault="008D419B" w:rsidP="008939D9">
      <w:pPr>
        <w:pStyle w:val="a5"/>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التوصيات:</w:t>
      </w:r>
      <w:r w:rsidRPr="00F63452">
        <w:rPr>
          <w:rFonts w:ascii="Simplified Arabic" w:hAnsi="Simplified Arabic" w:cs="Simplified Arabic" w:hint="cs"/>
          <w:color w:val="1B1C1D"/>
          <w:sz w:val="32"/>
          <w:szCs w:val="32"/>
          <w:rtl/>
        </w:rPr>
        <w:t xml:space="preserve"> الاهتمام بتحليل النسب المالية كأداة للتنبؤ بالتعثر، وتطوير التحليل المالي، والاهتمام بإدارة الذمم المدينة حيث كانت كبيرة جداً في الشركات المتعثرة.</w:t>
      </w:r>
    </w:p>
    <w:p w14:paraId="4A05F7CE" w14:textId="77777777" w:rsidR="008D419B" w:rsidRPr="00F63452" w:rsidRDefault="008D419B"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 xml:space="preserve">3.2) دراسة </w:t>
      </w:r>
      <w:r w:rsidRPr="00F63452">
        <w:rPr>
          <w:rFonts w:ascii="Simplified Arabic" w:eastAsia="Times New Roman" w:hAnsi="Simplified Arabic" w:cs="Simplified Arabic" w:hint="cs"/>
          <w:color w:val="1B1C1D"/>
          <w:sz w:val="32"/>
          <w:szCs w:val="32"/>
        </w:rPr>
        <w:t>Barbara Goodman et al، (1995)</w:t>
      </w:r>
    </w:p>
    <w:p w14:paraId="62007792" w14:textId="77777777" w:rsidR="008D419B" w:rsidRPr="00F63452" w:rsidRDefault="008D419B" w:rsidP="008939D9">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العنوان:</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Explaining Auditor's Going Concern Decision: Assessing Managements Capability</w:t>
      </w:r>
      <w:r w:rsidRPr="00F63452">
        <w:rPr>
          <w:rFonts w:ascii="Simplified Arabic" w:hAnsi="Simplified Arabic" w:cs="Simplified Arabic" w:hint="cs"/>
          <w:color w:val="1B1C1D"/>
          <w:sz w:val="32"/>
          <w:szCs w:val="32"/>
          <w:rtl/>
        </w:rPr>
        <w:t>.</w:t>
      </w:r>
    </w:p>
    <w:p w14:paraId="46F7FECB" w14:textId="77777777" w:rsidR="008D419B" w:rsidRPr="00F63452" w:rsidRDefault="008D419B" w:rsidP="008939D9">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الهدف:</w:t>
      </w:r>
      <w:r w:rsidRPr="00F63452">
        <w:rPr>
          <w:rFonts w:ascii="Simplified Arabic" w:hAnsi="Simplified Arabic" w:cs="Simplified Arabic" w:hint="cs"/>
          <w:color w:val="1B1C1D"/>
          <w:sz w:val="32"/>
          <w:szCs w:val="32"/>
          <w:rtl/>
        </w:rPr>
        <w:t xml:space="preserve"> التحقق مما إذا كانت </w:t>
      </w:r>
      <w:r w:rsidRPr="00F63452">
        <w:rPr>
          <w:rStyle w:val="a6"/>
          <w:rFonts w:ascii="Simplified Arabic" w:hAnsi="Simplified Arabic" w:cs="Simplified Arabic" w:hint="cs"/>
          <w:b w:val="0"/>
          <w:bCs w:val="0"/>
          <w:color w:val="1B1C1D"/>
          <w:sz w:val="32"/>
          <w:szCs w:val="32"/>
          <w:bdr w:val="none" w:sz="0" w:space="0" w:color="auto" w:frame="1"/>
          <w:rtl/>
        </w:rPr>
        <w:t>المتغيرات غير المالية</w:t>
      </w:r>
      <w:r w:rsidRPr="00F63452">
        <w:rPr>
          <w:rFonts w:ascii="Simplified Arabic" w:hAnsi="Simplified Arabic" w:cs="Simplified Arabic" w:hint="cs"/>
          <w:color w:val="1B1C1D"/>
          <w:sz w:val="32"/>
          <w:szCs w:val="32"/>
          <w:rtl/>
        </w:rPr>
        <w:t xml:space="preserve"> يمكن أن تساعد في توضيح قرار المدقق حول </w:t>
      </w:r>
      <w:r w:rsidRPr="00F63452">
        <w:rPr>
          <w:rStyle w:val="a6"/>
          <w:rFonts w:ascii="Simplified Arabic" w:hAnsi="Simplified Arabic" w:cs="Simplified Arabic" w:hint="cs"/>
          <w:b w:val="0"/>
          <w:bCs w:val="0"/>
          <w:color w:val="1B1C1D"/>
          <w:sz w:val="32"/>
          <w:szCs w:val="32"/>
          <w:bdr w:val="none" w:sz="0" w:space="0" w:color="auto" w:frame="1"/>
          <w:rtl/>
        </w:rPr>
        <w:t>الاستمرارية (</w:t>
      </w:r>
      <w:r w:rsidRPr="00F63452">
        <w:rPr>
          <w:rStyle w:val="a6"/>
          <w:rFonts w:ascii="Simplified Arabic" w:hAnsi="Simplified Arabic" w:cs="Simplified Arabic" w:hint="cs"/>
          <w:b w:val="0"/>
          <w:bCs w:val="0"/>
          <w:color w:val="1B1C1D"/>
          <w:sz w:val="32"/>
          <w:szCs w:val="32"/>
          <w:bdr w:val="none" w:sz="0" w:space="0" w:color="auto" w:frame="1"/>
        </w:rPr>
        <w:t>Going Concern</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والتعرف على طبيعة عملية صنع قرار المدقق.</w:t>
      </w:r>
    </w:p>
    <w:p w14:paraId="32F69B05" w14:textId="77777777" w:rsidR="008D419B" w:rsidRPr="00F63452" w:rsidRDefault="008D419B" w:rsidP="008939D9">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المنهج والعينة:</w:t>
      </w:r>
      <w:r w:rsidRPr="00F63452">
        <w:rPr>
          <w:rFonts w:ascii="Simplified Arabic" w:hAnsi="Simplified Arabic" w:cs="Simplified Arabic" w:hint="cs"/>
          <w:color w:val="1B1C1D"/>
          <w:sz w:val="32"/>
          <w:szCs w:val="32"/>
          <w:rtl/>
        </w:rPr>
        <w:t xml:space="preserve"> تصميم استبانة احتوت على مؤشرات مالية وغير مالية للشك حول الاستمرارية.</w:t>
      </w:r>
    </w:p>
    <w:p w14:paraId="39A5F086" w14:textId="77777777" w:rsidR="008D419B" w:rsidRPr="00F63452" w:rsidRDefault="008D419B" w:rsidP="008939D9">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 النتائج:</w:t>
      </w:r>
    </w:p>
    <w:p w14:paraId="2E091920" w14:textId="77777777" w:rsidR="008D419B" w:rsidRPr="00F63452" w:rsidRDefault="008D419B" w:rsidP="008939D9">
      <w:pPr>
        <w:pStyle w:val="a5"/>
        <w:numPr>
          <w:ilvl w:val="1"/>
          <w:numId w:val="31"/>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لا يوجد نسب مالية معينة للتمييز بين الشركات التي تسلمت تقريراً متحفظاً حول الاستمرارية والتي لم تتسلم.</w:t>
      </w:r>
    </w:p>
    <w:p w14:paraId="2E15AF4D" w14:textId="77777777" w:rsidR="008D419B" w:rsidRPr="00F63452" w:rsidRDefault="008D419B" w:rsidP="008939D9">
      <w:pPr>
        <w:pStyle w:val="a5"/>
        <w:numPr>
          <w:ilvl w:val="1"/>
          <w:numId w:val="31"/>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المتغيرات غير المالية</w:t>
      </w:r>
      <w:r w:rsidRPr="00F63452">
        <w:rPr>
          <w:rFonts w:ascii="Simplified Arabic" w:hAnsi="Simplified Arabic" w:cs="Simplified Arabic" w:hint="cs"/>
          <w:color w:val="1B1C1D"/>
          <w:sz w:val="32"/>
          <w:szCs w:val="32"/>
          <w:rtl/>
        </w:rPr>
        <w:t xml:space="preserve"> ساعدت على التمييز بين الشركات التي تسلمت تقريراً حول الاستمرارية أو لم تتسلم.</w:t>
      </w:r>
    </w:p>
    <w:p w14:paraId="10F2EC2D" w14:textId="77777777" w:rsidR="008D419B" w:rsidRPr="00F63452" w:rsidRDefault="008D419B"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3.3) دراسة محمد مطر، (1990)</w:t>
      </w:r>
    </w:p>
    <w:p w14:paraId="525B2D99" w14:textId="77777777" w:rsidR="008D419B" w:rsidRPr="00F63452" w:rsidRDefault="008D419B" w:rsidP="008939D9">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العنوان:</w:t>
      </w:r>
      <w:r w:rsidRPr="00F63452">
        <w:rPr>
          <w:rFonts w:ascii="Simplified Arabic" w:hAnsi="Simplified Arabic" w:cs="Simplified Arabic" w:hint="cs"/>
          <w:color w:val="1B1C1D"/>
          <w:sz w:val="32"/>
          <w:szCs w:val="32"/>
          <w:rtl/>
        </w:rPr>
        <w:t xml:space="preserve"> نطاق مسؤولية مراقب الحسابات عن تقييم استمرارية المنشأة.</w:t>
      </w:r>
    </w:p>
    <w:p w14:paraId="0EF129B7" w14:textId="77777777" w:rsidR="008D419B" w:rsidRPr="00F63452" w:rsidRDefault="008D419B" w:rsidP="008939D9">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الهدف:</w:t>
      </w:r>
      <w:r w:rsidRPr="00F63452">
        <w:rPr>
          <w:rFonts w:ascii="Simplified Arabic" w:hAnsi="Simplified Arabic" w:cs="Simplified Arabic" w:hint="cs"/>
          <w:color w:val="1B1C1D"/>
          <w:sz w:val="32"/>
          <w:szCs w:val="32"/>
          <w:rtl/>
        </w:rPr>
        <w:t xml:space="preserve"> بيان نطاق مسؤولية مراقب الحسابات عن تقييم استمرارية المنشأة.</w:t>
      </w:r>
    </w:p>
    <w:p w14:paraId="54DA10DE" w14:textId="77777777" w:rsidR="008D419B" w:rsidRPr="00F63452" w:rsidRDefault="008D419B" w:rsidP="008939D9">
      <w:pPr>
        <w:pStyle w:val="a5"/>
        <w:numPr>
          <w:ilvl w:val="0"/>
          <w:numId w:val="3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 النتائج:</w:t>
      </w:r>
      <w:r w:rsidRPr="00F63452">
        <w:rPr>
          <w:rFonts w:ascii="Simplified Arabic" w:hAnsi="Simplified Arabic" w:cs="Simplified Arabic" w:hint="cs"/>
          <w:color w:val="1B1C1D"/>
          <w:sz w:val="32"/>
          <w:szCs w:val="32"/>
          <w:rtl/>
        </w:rPr>
        <w:t xml:space="preserve"> أوضحت الدراسة الفرق بين مفهوم </w:t>
      </w:r>
      <w:r w:rsidRPr="00F63452">
        <w:rPr>
          <w:rStyle w:val="a6"/>
          <w:rFonts w:ascii="Simplified Arabic" w:hAnsi="Simplified Arabic" w:cs="Simplified Arabic" w:hint="cs"/>
          <w:b w:val="0"/>
          <w:bCs w:val="0"/>
          <w:color w:val="1B1C1D"/>
          <w:sz w:val="32"/>
          <w:szCs w:val="32"/>
          <w:bdr w:val="none" w:sz="0" w:space="0" w:color="auto" w:frame="1"/>
          <w:rtl/>
        </w:rPr>
        <w:t>المركز المالي</w:t>
      </w:r>
      <w:r w:rsidRPr="00F63452">
        <w:rPr>
          <w:rFonts w:ascii="Simplified Arabic" w:hAnsi="Simplified Arabic" w:cs="Simplified Arabic" w:hint="cs"/>
          <w:color w:val="1B1C1D"/>
          <w:sz w:val="32"/>
          <w:szCs w:val="32"/>
          <w:rtl/>
        </w:rPr>
        <w:t xml:space="preserve"> (لمحة خاطفة لأصول والتزامات في لحظة زمنية) ومفهوم </w:t>
      </w:r>
      <w:r w:rsidRPr="00F63452">
        <w:rPr>
          <w:rStyle w:val="a6"/>
          <w:rFonts w:ascii="Simplified Arabic" w:hAnsi="Simplified Arabic" w:cs="Simplified Arabic" w:hint="cs"/>
          <w:b w:val="0"/>
          <w:bCs w:val="0"/>
          <w:color w:val="1B1C1D"/>
          <w:sz w:val="32"/>
          <w:szCs w:val="32"/>
          <w:bdr w:val="none" w:sz="0" w:space="0" w:color="auto" w:frame="1"/>
          <w:rtl/>
        </w:rPr>
        <w:t>الحالة المالية</w:t>
      </w:r>
      <w:r w:rsidRPr="00F63452">
        <w:rPr>
          <w:rFonts w:ascii="Simplified Arabic" w:hAnsi="Simplified Arabic" w:cs="Simplified Arabic" w:hint="cs"/>
          <w:color w:val="1B1C1D"/>
          <w:sz w:val="32"/>
          <w:szCs w:val="32"/>
          <w:rtl/>
        </w:rPr>
        <w:t xml:space="preserve"> (مفهوم أوسع وأكثر شمولاً، يأخذ في الاعتبار الأحداث اللاحقة المتوقع حدوثها وكفاءة الإدارة، مما يجعله أكثر ديناميكية).</w:t>
      </w:r>
    </w:p>
    <w:p w14:paraId="622DD7A9" w14:textId="4854648D" w:rsidR="00A12AB5" w:rsidRPr="00F63452" w:rsidRDefault="00A12AB5" w:rsidP="008939D9">
      <w:pPr>
        <w:pStyle w:val="a5"/>
        <w:bidi/>
        <w:spacing w:before="0" w:beforeAutospacing="0" w:after="0" w:afterAutospacing="0" w:line="360" w:lineRule="auto"/>
        <w:rPr>
          <w:rFonts w:ascii="Simplified Arabic" w:hAnsi="Simplified Arabic" w:cs="Simplified Arabic"/>
          <w:color w:val="1B1C1D"/>
          <w:sz w:val="32"/>
          <w:szCs w:val="32"/>
          <w:rtl/>
        </w:rPr>
      </w:pPr>
    </w:p>
    <w:p w14:paraId="7E517E4E" w14:textId="77777777" w:rsidR="00A12AB5" w:rsidRPr="00F63452" w:rsidRDefault="00A12AB5" w:rsidP="008939D9">
      <w:pPr>
        <w:pStyle w:val="1"/>
        <w:spacing w:before="0" w:after="120" w:line="360" w:lineRule="auto"/>
        <w:rPr>
          <w:rFonts w:ascii="Simplified Arabic" w:eastAsia="Times New Roman" w:hAnsi="Simplified Arabic" w:cs="Simplified Arabic"/>
          <w:color w:val="1B1C1D"/>
          <w:sz w:val="32"/>
          <w:szCs w:val="32"/>
          <w:rtl/>
        </w:rPr>
      </w:pPr>
    </w:p>
    <w:p w14:paraId="6A0E141F" w14:textId="77777777" w:rsidR="00F63452" w:rsidRPr="00F63452" w:rsidRDefault="00F63452" w:rsidP="00F63452">
      <w:pPr>
        <w:rPr>
          <w:rtl/>
        </w:rPr>
      </w:pPr>
    </w:p>
    <w:p w14:paraId="223C69E8" w14:textId="77777777" w:rsidR="00F63452" w:rsidRPr="00F63452" w:rsidRDefault="00F63452" w:rsidP="00F63452">
      <w:pPr>
        <w:rPr>
          <w:rtl/>
        </w:rPr>
      </w:pPr>
    </w:p>
    <w:p w14:paraId="5E4113E2" w14:textId="77777777" w:rsidR="00F63452" w:rsidRPr="00F63452" w:rsidRDefault="00F63452" w:rsidP="00F63452">
      <w:pPr>
        <w:rPr>
          <w:rtl/>
        </w:rPr>
      </w:pPr>
    </w:p>
    <w:p w14:paraId="230AF0E2" w14:textId="77777777" w:rsidR="00F63452" w:rsidRPr="00F63452" w:rsidRDefault="00F63452" w:rsidP="00F63452">
      <w:pPr>
        <w:rPr>
          <w:rtl/>
        </w:rPr>
      </w:pPr>
    </w:p>
    <w:p w14:paraId="0EE95EF2" w14:textId="77777777" w:rsidR="00F63452" w:rsidRPr="00F63452" w:rsidRDefault="00F63452" w:rsidP="00F63452">
      <w:pPr>
        <w:rPr>
          <w:rtl/>
        </w:rPr>
      </w:pPr>
    </w:p>
    <w:p w14:paraId="6402020C" w14:textId="77777777" w:rsidR="00F63452" w:rsidRPr="00F63452" w:rsidRDefault="00F63452" w:rsidP="00F63452">
      <w:pPr>
        <w:rPr>
          <w:rtl/>
        </w:rPr>
      </w:pPr>
    </w:p>
    <w:p w14:paraId="1E76AF67" w14:textId="77777777" w:rsidR="00F63452" w:rsidRPr="00F63452" w:rsidRDefault="00F63452" w:rsidP="00F63452">
      <w:pPr>
        <w:rPr>
          <w:rtl/>
        </w:rPr>
      </w:pPr>
    </w:p>
    <w:p w14:paraId="4136F16D" w14:textId="77777777" w:rsidR="00F63452" w:rsidRPr="00F63452" w:rsidRDefault="00F63452" w:rsidP="00F63452">
      <w:pPr>
        <w:rPr>
          <w:rtl/>
        </w:rPr>
      </w:pPr>
    </w:p>
    <w:p w14:paraId="5D4BE026" w14:textId="77777777" w:rsidR="00F63452" w:rsidRPr="00F63452" w:rsidRDefault="00F63452" w:rsidP="00F63452">
      <w:pPr>
        <w:rPr>
          <w:rtl/>
        </w:rPr>
      </w:pPr>
    </w:p>
    <w:p w14:paraId="1B3F7386" w14:textId="77777777" w:rsidR="00F63452" w:rsidRPr="00F63452" w:rsidRDefault="00F63452" w:rsidP="00F63452">
      <w:pPr>
        <w:rPr>
          <w:rtl/>
        </w:rPr>
      </w:pPr>
    </w:p>
    <w:p w14:paraId="5EB13433" w14:textId="77777777" w:rsidR="00F63452" w:rsidRPr="00F63452" w:rsidRDefault="00F63452" w:rsidP="00F63452">
      <w:pPr>
        <w:rPr>
          <w:rtl/>
        </w:rPr>
      </w:pPr>
    </w:p>
    <w:p w14:paraId="77CE9EE6" w14:textId="77777777" w:rsidR="00F63452" w:rsidRPr="00F63452" w:rsidRDefault="00F63452" w:rsidP="00F63452">
      <w:pPr>
        <w:rPr>
          <w:rtl/>
        </w:rPr>
      </w:pPr>
    </w:p>
    <w:p w14:paraId="04DB2E43" w14:textId="77777777" w:rsidR="00F63452" w:rsidRPr="00F63452" w:rsidRDefault="00F63452" w:rsidP="00F63452">
      <w:pPr>
        <w:rPr>
          <w:rtl/>
        </w:rPr>
      </w:pPr>
    </w:p>
    <w:p w14:paraId="45B508A8" w14:textId="77777777" w:rsidR="00F63452" w:rsidRPr="00F63452" w:rsidRDefault="00F63452" w:rsidP="00F63452">
      <w:pPr>
        <w:rPr>
          <w:rtl/>
        </w:rPr>
      </w:pPr>
    </w:p>
    <w:p w14:paraId="791879B8" w14:textId="77777777" w:rsidR="00F63452" w:rsidRPr="00F63452" w:rsidRDefault="00F63452" w:rsidP="00F63452">
      <w:pPr>
        <w:rPr>
          <w:rtl/>
        </w:rPr>
      </w:pPr>
    </w:p>
    <w:p w14:paraId="6CA29516" w14:textId="77777777" w:rsidR="00F63452" w:rsidRPr="00F63452" w:rsidRDefault="00F63452" w:rsidP="00F63452">
      <w:pPr>
        <w:rPr>
          <w:rtl/>
        </w:rPr>
      </w:pPr>
    </w:p>
    <w:p w14:paraId="35C77771" w14:textId="3E6E60B0" w:rsidR="00A12AB5" w:rsidRPr="00F63452" w:rsidRDefault="00A12AB5" w:rsidP="00F63452">
      <w:pPr>
        <w:pStyle w:val="1"/>
        <w:spacing w:before="0" w:after="120" w:line="360" w:lineRule="auto"/>
        <w:rPr>
          <w:rFonts w:ascii="Simplified Arabic" w:eastAsia="Times New Roman" w:hAnsi="Simplified Arabic" w:cs="Simplified Arabic"/>
          <w:color w:val="1B1C1D"/>
          <w:kern w:val="36"/>
          <w:sz w:val="32"/>
          <w:szCs w:val="32"/>
          <w:rtl/>
          <w14:ligatures w14:val="none"/>
        </w:rPr>
      </w:pPr>
      <w:r w:rsidRPr="00F63452">
        <w:rPr>
          <w:rFonts w:ascii="Simplified Arabic" w:eastAsia="Times New Roman" w:hAnsi="Simplified Arabic" w:cs="Simplified Arabic" w:hint="cs"/>
          <w:color w:val="1B1C1D"/>
          <w:sz w:val="32"/>
          <w:szCs w:val="32"/>
          <w:rtl/>
        </w:rPr>
        <w:lastRenderedPageBreak/>
        <w:t xml:space="preserve"> الإطار النظري للدراسة</w:t>
      </w:r>
      <w:r w:rsidR="00F63452" w:rsidRPr="00F63452">
        <w:rPr>
          <w:rFonts w:ascii="Simplified Arabic" w:eastAsia="Times New Roman" w:hAnsi="Simplified Arabic" w:cs="Simplified Arabic" w:hint="cs"/>
          <w:color w:val="1B1C1D"/>
          <w:sz w:val="32"/>
          <w:szCs w:val="32"/>
          <w:rtl/>
        </w:rPr>
        <w:t>.</w:t>
      </w:r>
    </w:p>
    <w:p w14:paraId="403DF0B5"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1. الخلفية المفاهيمية للحوكمة المؤسسية</w:t>
      </w:r>
    </w:p>
    <w:p w14:paraId="2348349C" w14:textId="77777777" w:rsidR="00A12AB5" w:rsidRPr="00F63452" w:rsidRDefault="00A12AB5" w:rsidP="008939D9">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مفهوم الحوكمة:</w:t>
      </w:r>
      <w:r w:rsidRPr="00F63452">
        <w:rPr>
          <w:rFonts w:ascii="Simplified Arabic" w:hAnsi="Simplified Arabic" w:cs="Simplified Arabic" w:hint="cs"/>
          <w:color w:val="1B1C1D"/>
          <w:sz w:val="32"/>
          <w:szCs w:val="32"/>
          <w:rtl/>
        </w:rPr>
        <w:t xml:space="preserve"> التعريفات المختلفة للحوكمة المؤسسية (</w:t>
      </w:r>
      <w:r w:rsidRPr="00F63452">
        <w:rPr>
          <w:rFonts w:ascii="Simplified Arabic" w:hAnsi="Simplified Arabic" w:cs="Simplified Arabic" w:hint="cs"/>
          <w:color w:val="1B1C1D"/>
          <w:sz w:val="32"/>
          <w:szCs w:val="32"/>
        </w:rPr>
        <w:t>Corporate Governance</w:t>
      </w:r>
      <w:r w:rsidRPr="00F63452">
        <w:rPr>
          <w:rFonts w:ascii="Simplified Arabic" w:hAnsi="Simplified Arabic" w:cs="Simplified Arabic" w:hint="cs"/>
          <w:color w:val="1B1C1D"/>
          <w:sz w:val="32"/>
          <w:szCs w:val="32"/>
          <w:rtl/>
        </w:rPr>
        <w:t>) وأبعادها الأساسية (الشفافية، المساءلة، الإنصاف).</w:t>
      </w:r>
    </w:p>
    <w:p w14:paraId="24170AE2" w14:textId="77777777" w:rsidR="00A12AB5" w:rsidRPr="00F63452" w:rsidRDefault="00A12AB5" w:rsidP="008939D9">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أهمية الحوكمة في البنوك:</w:t>
      </w:r>
      <w:r w:rsidRPr="00F63452">
        <w:rPr>
          <w:rFonts w:ascii="Simplified Arabic" w:hAnsi="Simplified Arabic" w:cs="Simplified Arabic" w:hint="cs"/>
          <w:color w:val="1B1C1D"/>
          <w:sz w:val="32"/>
          <w:szCs w:val="32"/>
          <w:rtl/>
        </w:rPr>
        <w:t xml:space="preserve"> لماذا تعتبر الحوكمة أكثر أهمية في المؤسسات المالية مقارنة بالشركات غير المالية (الترابط المالي ومخاطر النظام).</w:t>
      </w:r>
    </w:p>
    <w:p w14:paraId="23093B26" w14:textId="77777777" w:rsidR="00A12AB5" w:rsidRPr="00F63452" w:rsidRDefault="00A12AB5" w:rsidP="008939D9">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الإطار التنظيمي للحوكمة في السعودية:</w:t>
      </w:r>
      <w:r w:rsidRPr="00F63452">
        <w:rPr>
          <w:rFonts w:ascii="Simplified Arabic" w:hAnsi="Simplified Arabic" w:cs="Simplified Arabic" w:hint="cs"/>
          <w:color w:val="1B1C1D"/>
          <w:sz w:val="32"/>
          <w:szCs w:val="32"/>
          <w:rtl/>
        </w:rPr>
        <w:t xml:space="preserve"> دور هيئة السوق المالية (</w:t>
      </w:r>
      <w:r w:rsidRPr="00F63452">
        <w:rPr>
          <w:rFonts w:ascii="Simplified Arabic" w:hAnsi="Simplified Arabic" w:cs="Simplified Arabic" w:hint="cs"/>
          <w:color w:val="1B1C1D"/>
          <w:sz w:val="32"/>
          <w:szCs w:val="32"/>
        </w:rPr>
        <w:t>CMA</w:t>
      </w:r>
      <w:r w:rsidRPr="00F63452">
        <w:rPr>
          <w:rFonts w:ascii="Simplified Arabic" w:hAnsi="Simplified Arabic" w:cs="Simplified Arabic" w:hint="cs"/>
          <w:color w:val="1B1C1D"/>
          <w:sz w:val="32"/>
          <w:szCs w:val="32"/>
          <w:rtl/>
        </w:rPr>
        <w:t>) والبنك المركزي السعودي (</w:t>
      </w:r>
      <w:r w:rsidRPr="00F63452">
        <w:rPr>
          <w:rFonts w:ascii="Simplified Arabic" w:hAnsi="Simplified Arabic" w:cs="Simplified Arabic" w:hint="cs"/>
          <w:color w:val="1B1C1D"/>
          <w:sz w:val="32"/>
          <w:szCs w:val="32"/>
        </w:rPr>
        <w:t>SAMA</w:t>
      </w:r>
      <w:r w:rsidRPr="00F63452">
        <w:rPr>
          <w:rFonts w:ascii="Simplified Arabic" w:hAnsi="Simplified Arabic" w:cs="Simplified Arabic" w:hint="cs"/>
          <w:color w:val="1B1C1D"/>
          <w:sz w:val="32"/>
          <w:szCs w:val="32"/>
          <w:rtl/>
        </w:rPr>
        <w:t>) في وضع قواعد الحوكمة للبنوك.</w:t>
      </w:r>
    </w:p>
    <w:p w14:paraId="342ED960"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 xml:space="preserve">2. الإطار المفاهيمي والتطوري لمعايير </w:t>
      </w:r>
      <w:r w:rsidRPr="00F63452">
        <w:rPr>
          <w:rFonts w:ascii="Simplified Arabic" w:eastAsia="Times New Roman" w:hAnsi="Simplified Arabic" w:cs="Simplified Arabic" w:hint="cs"/>
          <w:color w:val="1B1C1D"/>
        </w:rPr>
        <w:t>ESG</w:t>
      </w:r>
    </w:p>
    <w:p w14:paraId="0456170A" w14:textId="77777777" w:rsidR="00A12AB5" w:rsidRPr="00F63452" w:rsidRDefault="00A12AB5" w:rsidP="008939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نشأة وتطور مفهوم الاستدامة:</w:t>
      </w:r>
      <w:r w:rsidRPr="00F63452">
        <w:rPr>
          <w:rFonts w:ascii="Simplified Arabic" w:hAnsi="Simplified Arabic" w:cs="Simplified Arabic" w:hint="cs"/>
          <w:color w:val="1B1C1D"/>
          <w:sz w:val="32"/>
          <w:szCs w:val="32"/>
          <w:rtl/>
        </w:rPr>
        <w:t xml:space="preserve"> الانتقال من المسؤولية الاجتماعية للشركات (</w:t>
      </w:r>
      <w:r w:rsidRPr="00F63452">
        <w:rPr>
          <w:rFonts w:ascii="Simplified Arabic" w:hAnsi="Simplified Arabic" w:cs="Simplified Arabic" w:hint="cs"/>
          <w:color w:val="1B1C1D"/>
          <w:sz w:val="32"/>
          <w:szCs w:val="32"/>
        </w:rPr>
        <w:t>CSR</w:t>
      </w:r>
      <w:r w:rsidRPr="00F63452">
        <w:rPr>
          <w:rFonts w:ascii="Simplified Arabic" w:hAnsi="Simplified Arabic" w:cs="Simplified Arabic" w:hint="cs"/>
          <w:color w:val="1B1C1D"/>
          <w:sz w:val="32"/>
          <w:szCs w:val="32"/>
          <w:rtl/>
        </w:rPr>
        <w:t xml:space="preserve">) إلى 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w:t>
      </w:r>
    </w:p>
    <w:p w14:paraId="75BE81F8" w14:textId="77777777" w:rsidR="00A12AB5" w:rsidRPr="00F63452" w:rsidRDefault="00A12AB5" w:rsidP="008939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 xml:space="preserve">أبعاد </w:t>
      </w:r>
      <w:r w:rsidRPr="00F63452">
        <w:rPr>
          <w:rStyle w:val="a6"/>
          <w:rFonts w:ascii="Simplified Arabic" w:hAnsi="Simplified Arabic" w:cs="Simplified Arabic" w:hint="cs"/>
          <w:b w:val="0"/>
          <w:bCs w:val="0"/>
          <w:color w:val="1B1C1D"/>
          <w:sz w:val="32"/>
          <w:szCs w:val="32"/>
          <w:bdr w:val="none" w:sz="0" w:space="0" w:color="auto" w:frame="1"/>
        </w:rPr>
        <w:t>ESG</w:t>
      </w:r>
      <w:r w:rsidRPr="00F63452">
        <w:rPr>
          <w:rStyle w:val="a6"/>
          <w:rFonts w:ascii="Simplified Arabic" w:hAnsi="Simplified Arabic" w:cs="Simplified Arabic" w:hint="cs"/>
          <w:b w:val="0"/>
          <w:bCs w:val="0"/>
          <w:color w:val="1B1C1D"/>
          <w:sz w:val="32"/>
          <w:szCs w:val="32"/>
          <w:bdr w:val="none" w:sz="0" w:space="0" w:color="auto" w:frame="1"/>
          <w:rtl/>
        </w:rPr>
        <w:t xml:space="preserve"> الثلاثة:</w:t>
      </w:r>
      <w:r w:rsidRPr="00F63452">
        <w:rPr>
          <w:rFonts w:ascii="Simplified Arabic" w:hAnsi="Simplified Arabic" w:cs="Simplified Arabic" w:hint="cs"/>
          <w:color w:val="1B1C1D"/>
          <w:sz w:val="32"/>
          <w:szCs w:val="32"/>
          <w:rtl/>
        </w:rPr>
        <w:t xml:space="preserve"> التعريف التفصيلي لكل بُعد: البيئي (</w:t>
      </w:r>
      <w:r w:rsidRPr="00F63452">
        <w:rPr>
          <w:rFonts w:ascii="Simplified Arabic" w:hAnsi="Simplified Arabic" w:cs="Simplified Arabic" w:hint="cs"/>
          <w:color w:val="1B1C1D"/>
          <w:sz w:val="32"/>
          <w:szCs w:val="32"/>
        </w:rPr>
        <w:t>E</w:t>
      </w:r>
      <w:r w:rsidRPr="00F63452">
        <w:rPr>
          <w:rFonts w:ascii="Simplified Arabic" w:hAnsi="Simplified Arabic" w:cs="Simplified Arabic" w:hint="cs"/>
          <w:color w:val="1B1C1D"/>
          <w:sz w:val="32"/>
          <w:szCs w:val="32"/>
          <w:rtl/>
        </w:rPr>
        <w:t>)، والاجتماعي (</w:t>
      </w:r>
      <w:r w:rsidRPr="00F63452">
        <w:rPr>
          <w:rFonts w:ascii="Simplified Arabic" w:hAnsi="Simplified Arabic" w:cs="Simplified Arabic" w:hint="cs"/>
          <w:color w:val="1B1C1D"/>
          <w:sz w:val="32"/>
          <w:szCs w:val="32"/>
        </w:rPr>
        <w:t>S</w:t>
      </w:r>
      <w:r w:rsidRPr="00F63452">
        <w:rPr>
          <w:rFonts w:ascii="Simplified Arabic" w:hAnsi="Simplified Arabic" w:cs="Simplified Arabic" w:hint="cs"/>
          <w:color w:val="1B1C1D"/>
          <w:sz w:val="32"/>
          <w:szCs w:val="32"/>
          <w:rtl/>
        </w:rPr>
        <w:t>)، والمؤسسي (</w:t>
      </w:r>
      <w:r w:rsidRPr="00F63452">
        <w:rPr>
          <w:rFonts w:ascii="Simplified Arabic" w:hAnsi="Simplified Arabic" w:cs="Simplified Arabic" w:hint="cs"/>
          <w:color w:val="1B1C1D"/>
          <w:sz w:val="32"/>
          <w:szCs w:val="32"/>
        </w:rPr>
        <w:t>G</w:t>
      </w:r>
      <w:r w:rsidRPr="00F63452">
        <w:rPr>
          <w:rFonts w:ascii="Simplified Arabic" w:hAnsi="Simplified Arabic" w:cs="Simplified Arabic" w:hint="cs"/>
          <w:color w:val="1B1C1D"/>
          <w:sz w:val="32"/>
          <w:szCs w:val="32"/>
          <w:rtl/>
        </w:rPr>
        <w:t>).</w:t>
      </w:r>
    </w:p>
    <w:p w14:paraId="288CEECC" w14:textId="77777777" w:rsidR="00A12AB5" w:rsidRPr="00F63452" w:rsidRDefault="00A12AB5" w:rsidP="008939D9">
      <w:pPr>
        <w:pStyle w:val="a5"/>
        <w:numPr>
          <w:ilvl w:val="0"/>
          <w:numId w:val="14"/>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Pr>
        <w:t>ESG</w:t>
      </w:r>
      <w:r w:rsidRPr="00F63452">
        <w:rPr>
          <w:rStyle w:val="a6"/>
          <w:rFonts w:ascii="Simplified Arabic" w:hAnsi="Simplified Arabic" w:cs="Simplified Arabic" w:hint="cs"/>
          <w:b w:val="0"/>
          <w:bCs w:val="0"/>
          <w:color w:val="1B1C1D"/>
          <w:sz w:val="32"/>
          <w:szCs w:val="32"/>
          <w:bdr w:val="none" w:sz="0" w:space="0" w:color="auto" w:frame="1"/>
          <w:rtl/>
        </w:rPr>
        <w:t xml:space="preserve"> كقيمة مضافة:</w:t>
      </w:r>
      <w:r w:rsidRPr="00F63452">
        <w:rPr>
          <w:rFonts w:ascii="Simplified Arabic" w:hAnsi="Simplified Arabic" w:cs="Simplified Arabic" w:hint="cs"/>
          <w:color w:val="1B1C1D"/>
          <w:sz w:val="32"/>
          <w:szCs w:val="32"/>
          <w:rtl/>
        </w:rPr>
        <w:t xml:space="preserve"> دور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خلق القيمة طويلة الأجل وجذب الاستثمار المسؤول.</w:t>
      </w:r>
    </w:p>
    <w:p w14:paraId="41B1CA92"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lastRenderedPageBreak/>
        <w:t>3. العلاقة التكاملية بين الحوكمة المؤسسية (</w:t>
      </w:r>
      <w:r w:rsidRPr="00F63452">
        <w:rPr>
          <w:rFonts w:ascii="Simplified Arabic" w:eastAsia="Times New Roman" w:hAnsi="Simplified Arabic" w:cs="Simplified Arabic" w:hint="cs"/>
          <w:color w:val="1B1C1D"/>
        </w:rPr>
        <w:t>CG</w:t>
      </w:r>
      <w:r w:rsidRPr="00F63452">
        <w:rPr>
          <w:rFonts w:ascii="Simplified Arabic" w:eastAsia="Times New Roman" w:hAnsi="Simplified Arabic" w:cs="Simplified Arabic" w:hint="cs"/>
          <w:color w:val="1B1C1D"/>
          <w:rtl/>
        </w:rPr>
        <w:t>) ومعيار الحوكمة (</w:t>
      </w:r>
      <w:r w:rsidRPr="00F63452">
        <w:rPr>
          <w:rFonts w:ascii="Simplified Arabic" w:eastAsia="Times New Roman" w:hAnsi="Simplified Arabic" w:cs="Simplified Arabic" w:hint="cs"/>
          <w:color w:val="1B1C1D"/>
        </w:rPr>
        <w:t>G</w:t>
      </w:r>
      <w:r w:rsidRPr="00F63452">
        <w:rPr>
          <w:rFonts w:ascii="Simplified Arabic" w:eastAsia="Times New Roman" w:hAnsi="Simplified Arabic" w:cs="Simplified Arabic" w:hint="cs"/>
          <w:color w:val="1B1C1D"/>
          <w:rtl/>
        </w:rPr>
        <w:t xml:space="preserve">) ضمن </w:t>
      </w:r>
      <w:r w:rsidRPr="00F63452">
        <w:rPr>
          <w:rFonts w:ascii="Simplified Arabic" w:eastAsia="Times New Roman" w:hAnsi="Simplified Arabic" w:cs="Simplified Arabic" w:hint="cs"/>
          <w:color w:val="1B1C1D"/>
        </w:rPr>
        <w:t>ESG</w:t>
      </w:r>
    </w:p>
    <w:p w14:paraId="5CB5214C" w14:textId="77777777" w:rsidR="00A12AB5" w:rsidRPr="00F63452" w:rsidRDefault="00A12AB5" w:rsidP="008939D9">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الحوكمة كجسر للالتزام:</w:t>
      </w:r>
      <w:r w:rsidRPr="00F63452">
        <w:rPr>
          <w:rFonts w:ascii="Simplified Arabic" w:hAnsi="Simplified Arabic" w:cs="Simplified Arabic" w:hint="cs"/>
          <w:color w:val="1B1C1D"/>
          <w:sz w:val="32"/>
          <w:szCs w:val="32"/>
          <w:rtl/>
        </w:rPr>
        <w:t xml:space="preserve"> كيف أن جودة الحوكمة المؤسسية التقليدية هي المتطلب الأساسي لتطبيق معياري (</w:t>
      </w:r>
      <w:r w:rsidRPr="00F63452">
        <w:rPr>
          <w:rFonts w:ascii="Simplified Arabic" w:hAnsi="Simplified Arabic" w:cs="Simplified Arabic" w:hint="cs"/>
          <w:color w:val="1B1C1D"/>
          <w:sz w:val="32"/>
          <w:szCs w:val="32"/>
        </w:rPr>
        <w:t>E</w:t>
      </w:r>
      <w:r w:rsidRPr="00F63452">
        <w:rPr>
          <w:rFonts w:ascii="Simplified Arabic" w:hAnsi="Simplified Arabic" w:cs="Simplified Arabic" w:hint="cs"/>
          <w:color w:val="1B1C1D"/>
          <w:sz w:val="32"/>
          <w:szCs w:val="32"/>
          <w:rtl/>
        </w:rPr>
        <w:t>) و (</w:t>
      </w:r>
      <w:r w:rsidRPr="00F63452">
        <w:rPr>
          <w:rFonts w:ascii="Simplified Arabic" w:hAnsi="Simplified Arabic" w:cs="Simplified Arabic" w:hint="cs"/>
          <w:color w:val="1B1C1D"/>
          <w:sz w:val="32"/>
          <w:szCs w:val="32"/>
        </w:rPr>
        <w:t>S</w:t>
      </w:r>
      <w:r w:rsidRPr="00F63452">
        <w:rPr>
          <w:rFonts w:ascii="Simplified Arabic" w:hAnsi="Simplified Arabic" w:cs="Simplified Arabic" w:hint="cs"/>
          <w:color w:val="1B1C1D"/>
          <w:sz w:val="32"/>
          <w:szCs w:val="32"/>
          <w:rtl/>
        </w:rPr>
        <w:t>).</w:t>
      </w:r>
    </w:p>
    <w:p w14:paraId="2BCB4DC8" w14:textId="77777777" w:rsidR="00A12AB5" w:rsidRPr="00F63452" w:rsidRDefault="00A12AB5" w:rsidP="008939D9">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تداخل الأدوار:</w:t>
      </w:r>
      <w:r w:rsidRPr="00F63452">
        <w:rPr>
          <w:rFonts w:ascii="Simplified Arabic" w:hAnsi="Simplified Arabic" w:cs="Simplified Arabic" w:hint="cs"/>
          <w:color w:val="1B1C1D"/>
          <w:sz w:val="32"/>
          <w:szCs w:val="32"/>
          <w:rtl/>
        </w:rPr>
        <w:t xml:space="preserve"> تداخل معيار (</w:t>
      </w:r>
      <w:r w:rsidRPr="00F63452">
        <w:rPr>
          <w:rFonts w:ascii="Simplified Arabic" w:hAnsi="Simplified Arabic" w:cs="Simplified Arabic" w:hint="cs"/>
          <w:color w:val="1B1C1D"/>
          <w:sz w:val="32"/>
          <w:szCs w:val="32"/>
        </w:rPr>
        <w:t>G</w:t>
      </w:r>
      <w:r w:rsidRPr="00F63452">
        <w:rPr>
          <w:rFonts w:ascii="Simplified Arabic" w:hAnsi="Simplified Arabic" w:cs="Simplified Arabic" w:hint="cs"/>
          <w:color w:val="1B1C1D"/>
          <w:sz w:val="32"/>
          <w:szCs w:val="32"/>
          <w:rtl/>
        </w:rPr>
        <w:t xml:space="preserve">) في حزمة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مع إطار الحوكمة المؤسسية الأوسع.</w:t>
      </w:r>
    </w:p>
    <w:p w14:paraId="3173BE16" w14:textId="77777777" w:rsidR="00A12AB5" w:rsidRPr="00F63452" w:rsidRDefault="00A12AB5" w:rsidP="008939D9">
      <w:pPr>
        <w:pStyle w:val="a5"/>
        <w:numPr>
          <w:ilvl w:val="0"/>
          <w:numId w:val="15"/>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القيادة العليا والالتزام:</w:t>
      </w:r>
      <w:r w:rsidRPr="00F63452">
        <w:rPr>
          <w:rFonts w:ascii="Simplified Arabic" w:hAnsi="Simplified Arabic" w:cs="Simplified Arabic" w:hint="cs"/>
          <w:color w:val="1B1C1D"/>
          <w:sz w:val="32"/>
          <w:szCs w:val="32"/>
          <w:rtl/>
        </w:rPr>
        <w:t xml:space="preserve"> دور مجلس الإدارة في تبني ثقافة الالتزام بالاستدامة.</w:t>
      </w:r>
    </w:p>
    <w:p w14:paraId="40500FF5"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4. هياكل الحوكمة المؤسسية في البنوك</w:t>
      </w:r>
    </w:p>
    <w:p w14:paraId="5A810C29" w14:textId="77777777" w:rsidR="00A12AB5" w:rsidRPr="00F63452" w:rsidRDefault="00A12AB5" w:rsidP="008939D9">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مجلس الإدارة:</w:t>
      </w:r>
      <w:r w:rsidRPr="00F63452">
        <w:rPr>
          <w:rFonts w:ascii="Simplified Arabic" w:hAnsi="Simplified Arabic" w:cs="Simplified Arabic" w:hint="cs"/>
          <w:color w:val="1B1C1D"/>
          <w:sz w:val="32"/>
          <w:szCs w:val="32"/>
          <w:rtl/>
        </w:rPr>
        <w:t xml:space="preserve"> دوره في وضع الاستراتيجية العامة والإشراف على الأداء الكلي بما في ذلك أداء الاستدامة.</w:t>
      </w:r>
    </w:p>
    <w:p w14:paraId="23BC58CA" w14:textId="77777777" w:rsidR="00A12AB5" w:rsidRPr="00F63452" w:rsidRDefault="00A12AB5" w:rsidP="008939D9">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الأعضاء المستقلون:</w:t>
      </w:r>
      <w:r w:rsidRPr="00F63452">
        <w:rPr>
          <w:rFonts w:ascii="Simplified Arabic" w:hAnsi="Simplified Arabic" w:cs="Simplified Arabic" w:hint="cs"/>
          <w:color w:val="1B1C1D"/>
          <w:sz w:val="32"/>
          <w:szCs w:val="32"/>
          <w:rtl/>
        </w:rPr>
        <w:t xml:space="preserve"> أهمية استقلالية أعضاء المجلس لضمان اتخاذ قرارات محايدة تدعم الاستدامة.</w:t>
      </w:r>
    </w:p>
    <w:p w14:paraId="0BA6F356" w14:textId="77777777" w:rsidR="00A12AB5" w:rsidRPr="00F63452" w:rsidRDefault="00A12AB5" w:rsidP="008939D9">
      <w:pPr>
        <w:pStyle w:val="a5"/>
        <w:numPr>
          <w:ilvl w:val="0"/>
          <w:numId w:val="16"/>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لجان الحوكمة المتخصصة:</w:t>
      </w:r>
      <w:r w:rsidRPr="00F63452">
        <w:rPr>
          <w:rFonts w:ascii="Simplified Arabic" w:hAnsi="Simplified Arabic" w:cs="Simplified Arabic" w:hint="cs"/>
          <w:color w:val="1B1C1D"/>
          <w:sz w:val="32"/>
          <w:szCs w:val="32"/>
          <w:rtl/>
        </w:rPr>
        <w:t xml:space="preserve"> التعريف باللجان الرئيسية (المراجعة، المخاطر، الترشيحات) كآلية عمل فعالة للمجلس.</w:t>
      </w:r>
    </w:p>
    <w:p w14:paraId="1ED1D554"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 xml:space="preserve">5. الدور المحوري للجنة المخاطر في تطبيق </w:t>
      </w:r>
      <w:r w:rsidRPr="00F63452">
        <w:rPr>
          <w:rFonts w:ascii="Simplified Arabic" w:eastAsia="Times New Roman" w:hAnsi="Simplified Arabic" w:cs="Simplified Arabic" w:hint="cs"/>
          <w:color w:val="1B1C1D"/>
        </w:rPr>
        <w:t>ESG</w:t>
      </w:r>
    </w:p>
    <w:p w14:paraId="72F1BBFF" w14:textId="77777777" w:rsidR="00A12AB5" w:rsidRPr="00F63452" w:rsidRDefault="00A12AB5" w:rsidP="008939D9">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المخاطر غير المالية:</w:t>
      </w:r>
      <w:r w:rsidRPr="00F63452">
        <w:rPr>
          <w:rFonts w:ascii="Simplified Arabic" w:hAnsi="Simplified Arabic" w:cs="Simplified Arabic" w:hint="cs"/>
          <w:color w:val="1B1C1D"/>
          <w:sz w:val="32"/>
          <w:szCs w:val="32"/>
          <w:rtl/>
        </w:rPr>
        <w:t xml:space="preserve"> مفهوم المخاطر البيئية والاجتماعية وكيفية تحولها إلى مخاطر مالية (ائتمانية، تشغيلية).</w:t>
      </w:r>
    </w:p>
    <w:p w14:paraId="3EC62697" w14:textId="77777777" w:rsidR="00A12AB5" w:rsidRPr="00F63452" w:rsidRDefault="00A12AB5" w:rsidP="008939D9">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مهام لجنة المخاطر:</w:t>
      </w:r>
      <w:r w:rsidRPr="00F63452">
        <w:rPr>
          <w:rFonts w:ascii="Simplified Arabic" w:hAnsi="Simplified Arabic" w:cs="Simplified Arabic" w:hint="cs"/>
          <w:color w:val="1B1C1D"/>
          <w:sz w:val="32"/>
          <w:szCs w:val="32"/>
          <w:rtl/>
        </w:rPr>
        <w:t xml:space="preserve"> دور اللجنة في تحديد، قياس، ومراقبة المخاطر المتعلقة بالتغير المناخي وحقوق الإنسان والعمليات التمويلية غير المستدامة.</w:t>
      </w:r>
    </w:p>
    <w:p w14:paraId="52C3398F" w14:textId="77777777" w:rsidR="00A12AB5" w:rsidRPr="00F63452" w:rsidRDefault="00A12AB5" w:rsidP="008939D9">
      <w:pPr>
        <w:pStyle w:val="a5"/>
        <w:numPr>
          <w:ilvl w:val="0"/>
          <w:numId w:val="17"/>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أدوات إدارة المخاطر:</w:t>
      </w:r>
      <w:r w:rsidRPr="00F63452">
        <w:rPr>
          <w:rFonts w:ascii="Simplified Arabic" w:hAnsi="Simplified Arabic" w:cs="Simplified Arabic" w:hint="cs"/>
          <w:color w:val="1B1C1D"/>
          <w:sz w:val="32"/>
          <w:szCs w:val="32"/>
          <w:rtl/>
        </w:rPr>
        <w:t xml:space="preserve"> مواءمة أطر إدارة المخاطر مع متطلبات التمويل المستدام.</w:t>
      </w:r>
    </w:p>
    <w:p w14:paraId="26840076"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6. دور لجنة المراجعة في تعزيز الشفافية والإفصاح</w:t>
      </w:r>
    </w:p>
    <w:p w14:paraId="31127CB8" w14:textId="77777777" w:rsidR="00A12AB5" w:rsidRPr="00F63452" w:rsidRDefault="00A12AB5" w:rsidP="008939D9">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رقابة جودة البيانات:</w:t>
      </w:r>
      <w:r w:rsidRPr="00F63452">
        <w:rPr>
          <w:rFonts w:ascii="Simplified Arabic" w:hAnsi="Simplified Arabic" w:cs="Simplified Arabic" w:hint="cs"/>
          <w:color w:val="1B1C1D"/>
          <w:sz w:val="32"/>
          <w:szCs w:val="32"/>
          <w:rtl/>
        </w:rPr>
        <w:t xml:space="preserve"> دور اللجنة في ضمان دقة وموثوقية بيانات الأداء غير المالي (</w:t>
      </w:r>
      <w:r w:rsidRPr="00F63452">
        <w:rPr>
          <w:rFonts w:ascii="Simplified Arabic" w:hAnsi="Simplified Arabic" w:cs="Simplified Arabic" w:hint="cs"/>
          <w:color w:val="1B1C1D"/>
          <w:sz w:val="32"/>
          <w:szCs w:val="32"/>
        </w:rPr>
        <w:t>ESG Data</w:t>
      </w:r>
      <w:r w:rsidRPr="00F63452">
        <w:rPr>
          <w:rFonts w:ascii="Simplified Arabic" w:hAnsi="Simplified Arabic" w:cs="Simplified Arabic" w:hint="cs"/>
          <w:color w:val="1B1C1D"/>
          <w:sz w:val="32"/>
          <w:szCs w:val="32"/>
          <w:rtl/>
        </w:rPr>
        <w:t>).</w:t>
      </w:r>
    </w:p>
    <w:p w14:paraId="2D476E1F" w14:textId="77777777" w:rsidR="00A12AB5" w:rsidRPr="00F63452" w:rsidRDefault="00A12AB5" w:rsidP="008939D9">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الإفصاح عن الاستدامة:</w:t>
      </w:r>
      <w:r w:rsidRPr="00F63452">
        <w:rPr>
          <w:rFonts w:ascii="Simplified Arabic" w:hAnsi="Simplified Arabic" w:cs="Simplified Arabic" w:hint="cs"/>
          <w:color w:val="1B1C1D"/>
          <w:sz w:val="32"/>
          <w:szCs w:val="32"/>
          <w:rtl/>
        </w:rPr>
        <w:t xml:space="preserve"> مراجعة واعتماد تقارير الاستدامة والإفصاح البيئي والاجتماعي قبل نشرها.</w:t>
      </w:r>
    </w:p>
    <w:p w14:paraId="2858557C" w14:textId="77777777" w:rsidR="00A12AB5" w:rsidRPr="00F63452" w:rsidRDefault="00A12AB5" w:rsidP="008939D9">
      <w:pPr>
        <w:pStyle w:val="a5"/>
        <w:numPr>
          <w:ilvl w:val="0"/>
          <w:numId w:val="18"/>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معايير الإبلاغ:</w:t>
      </w:r>
      <w:r w:rsidRPr="00F63452">
        <w:rPr>
          <w:rFonts w:ascii="Simplified Arabic" w:hAnsi="Simplified Arabic" w:cs="Simplified Arabic" w:hint="cs"/>
          <w:color w:val="1B1C1D"/>
          <w:sz w:val="32"/>
          <w:szCs w:val="32"/>
          <w:rtl/>
        </w:rPr>
        <w:t xml:space="preserve"> الإشارة إلى أهمية الالتزام بالمعايير الدولية للإبلاغ (مثل </w:t>
      </w:r>
      <w:r w:rsidRPr="00F63452">
        <w:rPr>
          <w:rFonts w:ascii="Simplified Arabic" w:hAnsi="Simplified Arabic" w:cs="Simplified Arabic" w:hint="cs"/>
          <w:color w:val="1B1C1D"/>
          <w:sz w:val="32"/>
          <w:szCs w:val="32"/>
        </w:rPr>
        <w:t>GRI، SASB، TCFD</w:t>
      </w:r>
      <w:r w:rsidRPr="00F63452">
        <w:rPr>
          <w:rFonts w:ascii="Simplified Arabic" w:hAnsi="Simplified Arabic" w:cs="Simplified Arabic" w:hint="cs"/>
          <w:color w:val="1B1C1D"/>
          <w:sz w:val="32"/>
          <w:szCs w:val="32"/>
          <w:rtl/>
        </w:rPr>
        <w:t>) ودور اللجنة في التحقق منها.</w:t>
      </w:r>
    </w:p>
    <w:p w14:paraId="5FD42EB1"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 xml:space="preserve">7. أثر الالتزام بـ </w:t>
      </w:r>
      <w:r w:rsidRPr="00F63452">
        <w:rPr>
          <w:rFonts w:ascii="Simplified Arabic" w:eastAsia="Times New Roman" w:hAnsi="Simplified Arabic" w:cs="Simplified Arabic" w:hint="cs"/>
          <w:color w:val="1B1C1D"/>
        </w:rPr>
        <w:t>ESG</w:t>
      </w:r>
      <w:r w:rsidRPr="00F63452">
        <w:rPr>
          <w:rFonts w:ascii="Simplified Arabic" w:eastAsia="Times New Roman" w:hAnsi="Simplified Arabic" w:cs="Simplified Arabic" w:hint="cs"/>
          <w:color w:val="1B1C1D"/>
          <w:rtl/>
        </w:rPr>
        <w:t xml:space="preserve"> على الأداء المصرفي</w:t>
      </w:r>
    </w:p>
    <w:p w14:paraId="6A10226D" w14:textId="77777777" w:rsidR="00A12AB5" w:rsidRPr="00F63452" w:rsidRDefault="00A12AB5" w:rsidP="008939D9">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الأداء المالي:</w:t>
      </w:r>
      <w:r w:rsidRPr="00F63452">
        <w:rPr>
          <w:rFonts w:ascii="Simplified Arabic" w:hAnsi="Simplified Arabic" w:cs="Simplified Arabic" w:hint="cs"/>
          <w:color w:val="1B1C1D"/>
          <w:sz w:val="32"/>
          <w:szCs w:val="32"/>
          <w:rtl/>
        </w:rPr>
        <w:t xml:space="preserve"> العلاقة بين تبني ممارسات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القوية والنتائج المالية للبنك (الربحية، قيمة السهم، تكلفة رأس المال).</w:t>
      </w:r>
    </w:p>
    <w:p w14:paraId="08059F8B" w14:textId="77777777" w:rsidR="00A12AB5" w:rsidRPr="00F63452" w:rsidRDefault="00A12AB5" w:rsidP="008939D9">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السمعة والميزة التنافسية:</w:t>
      </w:r>
      <w:r w:rsidRPr="00F63452">
        <w:rPr>
          <w:rFonts w:ascii="Simplified Arabic" w:hAnsi="Simplified Arabic" w:cs="Simplified Arabic" w:hint="cs"/>
          <w:color w:val="1B1C1D"/>
          <w:sz w:val="32"/>
          <w:szCs w:val="32"/>
          <w:rtl/>
        </w:rPr>
        <w:t xml:space="preserve"> كيف يؤثر الالتزام بـ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على سمعة البنك وولاء العملاء والميزة التنافسية.</w:t>
      </w:r>
    </w:p>
    <w:p w14:paraId="5AC65935" w14:textId="77777777" w:rsidR="00A12AB5" w:rsidRPr="00F63452" w:rsidRDefault="00A12AB5" w:rsidP="008939D9">
      <w:pPr>
        <w:pStyle w:val="a5"/>
        <w:numPr>
          <w:ilvl w:val="0"/>
          <w:numId w:val="19"/>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جذب الاستثمار:</w:t>
      </w:r>
      <w:r w:rsidRPr="00F63452">
        <w:rPr>
          <w:rFonts w:ascii="Simplified Arabic" w:hAnsi="Simplified Arabic" w:cs="Simplified Arabic" w:hint="cs"/>
          <w:color w:val="1B1C1D"/>
          <w:sz w:val="32"/>
          <w:szCs w:val="32"/>
          <w:rtl/>
        </w:rPr>
        <w:t xml:space="preserve"> دور تصنيفات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جذب الاستثمار الأجنبي والمؤسسي المسؤول.</w:t>
      </w:r>
    </w:p>
    <w:p w14:paraId="06592B90"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lastRenderedPageBreak/>
        <w:t xml:space="preserve">8. التحديات والمعوقات أمام تطبيق </w:t>
      </w:r>
      <w:r w:rsidRPr="00F63452">
        <w:rPr>
          <w:rFonts w:ascii="Simplified Arabic" w:eastAsia="Times New Roman" w:hAnsi="Simplified Arabic" w:cs="Simplified Arabic" w:hint="cs"/>
          <w:color w:val="1B1C1D"/>
        </w:rPr>
        <w:t>ESG</w:t>
      </w:r>
      <w:r w:rsidRPr="00F63452">
        <w:rPr>
          <w:rFonts w:ascii="Simplified Arabic" w:eastAsia="Times New Roman" w:hAnsi="Simplified Arabic" w:cs="Simplified Arabic" w:hint="cs"/>
          <w:color w:val="1B1C1D"/>
          <w:rtl/>
        </w:rPr>
        <w:t xml:space="preserve"> في البنوك السعودية</w:t>
      </w:r>
    </w:p>
    <w:p w14:paraId="25E8D69B" w14:textId="77777777" w:rsidR="00A12AB5" w:rsidRPr="00F63452" w:rsidRDefault="00A12AB5" w:rsidP="008939D9">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فجوة البيانات والمعلومات:</w:t>
      </w:r>
      <w:r w:rsidRPr="00F63452">
        <w:rPr>
          <w:rFonts w:ascii="Simplified Arabic" w:hAnsi="Simplified Arabic" w:cs="Simplified Arabic" w:hint="cs"/>
          <w:color w:val="1B1C1D"/>
          <w:sz w:val="32"/>
          <w:szCs w:val="32"/>
          <w:rtl/>
        </w:rPr>
        <w:t xml:space="preserve"> التحديات المتعلقة بجمع بيانات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الموحدة والقابلة للمقارنة.</w:t>
      </w:r>
    </w:p>
    <w:p w14:paraId="707DC0FD" w14:textId="77777777" w:rsidR="00A12AB5" w:rsidRPr="00F63452" w:rsidRDefault="00A12AB5" w:rsidP="008939D9">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المقاومة التنفيذية:</w:t>
      </w:r>
      <w:r w:rsidRPr="00F63452">
        <w:rPr>
          <w:rFonts w:ascii="Simplified Arabic" w:hAnsi="Simplified Arabic" w:cs="Simplified Arabic" w:hint="cs"/>
          <w:color w:val="1B1C1D"/>
          <w:sz w:val="32"/>
          <w:szCs w:val="32"/>
          <w:rtl/>
        </w:rPr>
        <w:t xml:space="preserve"> مقاومة التغيير وعدم تخصيص الموارد الكافية لدمج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العمليات اليومية.</w:t>
      </w:r>
    </w:p>
    <w:p w14:paraId="23618B18" w14:textId="77777777" w:rsidR="00A12AB5" w:rsidRPr="00F63452" w:rsidRDefault="00A12AB5" w:rsidP="008939D9">
      <w:pPr>
        <w:pStyle w:val="a5"/>
        <w:numPr>
          <w:ilvl w:val="0"/>
          <w:numId w:val="2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تحديات الإطار التشريعي:</w:t>
      </w:r>
      <w:r w:rsidRPr="00F63452">
        <w:rPr>
          <w:rFonts w:ascii="Simplified Arabic" w:hAnsi="Simplified Arabic" w:cs="Simplified Arabic" w:hint="cs"/>
          <w:color w:val="1B1C1D"/>
          <w:sz w:val="32"/>
          <w:szCs w:val="32"/>
          <w:rtl/>
        </w:rPr>
        <w:t xml:space="preserve"> مدى كفاية وتفصيل اللوائح المحلية لتغطية كافة جوانب الاستدامة البيئية والاجتماعية.</w:t>
      </w:r>
    </w:p>
    <w:p w14:paraId="7021E1D2"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 xml:space="preserve">9. المؤشرات القياسية لفاعلية اللجان والالتزام بـ </w:t>
      </w:r>
      <w:r w:rsidRPr="00F63452">
        <w:rPr>
          <w:rFonts w:ascii="Simplified Arabic" w:eastAsia="Times New Roman" w:hAnsi="Simplified Arabic" w:cs="Simplified Arabic" w:hint="cs"/>
          <w:color w:val="1B1C1D"/>
        </w:rPr>
        <w:t>ESG</w:t>
      </w:r>
    </w:p>
    <w:p w14:paraId="5EE127C7" w14:textId="77777777" w:rsidR="00A12AB5" w:rsidRPr="00F63452" w:rsidRDefault="00A12AB5" w:rsidP="008939D9">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قياس فاعلية اللجان:</w:t>
      </w:r>
      <w:r w:rsidRPr="00F63452">
        <w:rPr>
          <w:rFonts w:ascii="Simplified Arabic" w:hAnsi="Simplified Arabic" w:cs="Simplified Arabic" w:hint="cs"/>
          <w:color w:val="1B1C1D"/>
          <w:sz w:val="32"/>
          <w:szCs w:val="32"/>
          <w:rtl/>
        </w:rPr>
        <w:t xml:space="preserve"> المؤشرات الكمية لتقييم أداء اللجان (تكوين اللجنة، الخبرة المتنوعة، معدل الحضور).</w:t>
      </w:r>
    </w:p>
    <w:p w14:paraId="7EBFEC1C" w14:textId="77777777" w:rsidR="00A12AB5" w:rsidRPr="00F63452" w:rsidRDefault="00A12AB5" w:rsidP="008939D9">
      <w:pPr>
        <w:pStyle w:val="a5"/>
        <w:numPr>
          <w:ilvl w:val="0"/>
          <w:numId w:val="21"/>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 xml:space="preserve">مؤشرات قياس الالتزام بـ </w:t>
      </w:r>
      <w:r w:rsidRPr="00F63452">
        <w:rPr>
          <w:rStyle w:val="a6"/>
          <w:rFonts w:ascii="Simplified Arabic" w:hAnsi="Simplified Arabic" w:cs="Simplified Arabic" w:hint="cs"/>
          <w:b w:val="0"/>
          <w:bCs w:val="0"/>
          <w:color w:val="1B1C1D"/>
          <w:sz w:val="32"/>
          <w:szCs w:val="32"/>
          <w:bdr w:val="none" w:sz="0" w:space="0" w:color="auto" w:frame="1"/>
        </w:rPr>
        <w:t>ESG</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المؤشرات التي تستخدمها وكالات التصنيف العالمية لتقييم البنوك (مثل مؤشرات الانبعاثات الكربونية، التنوع في القوى العاملة، استقلالية مجلس الإدارة).</w:t>
      </w:r>
    </w:p>
    <w:p w14:paraId="23D1E0D0" w14:textId="77777777" w:rsidR="00A12AB5" w:rsidRPr="00F63452" w:rsidRDefault="00A12AB5"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10. الدراسات النظرية المفسرة (نظريات الحوكمة)</w:t>
      </w:r>
    </w:p>
    <w:p w14:paraId="45AA61F4" w14:textId="77777777" w:rsidR="00A12AB5" w:rsidRPr="00F63452" w:rsidRDefault="00A12AB5" w:rsidP="008939D9">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نظرية الوكالة (</w:t>
      </w:r>
      <w:r w:rsidRPr="00F63452">
        <w:rPr>
          <w:rStyle w:val="a6"/>
          <w:rFonts w:ascii="Simplified Arabic" w:hAnsi="Simplified Arabic" w:cs="Simplified Arabic" w:hint="cs"/>
          <w:b w:val="0"/>
          <w:bCs w:val="0"/>
          <w:color w:val="1B1C1D"/>
          <w:sz w:val="32"/>
          <w:szCs w:val="32"/>
          <w:bdr w:val="none" w:sz="0" w:space="0" w:color="auto" w:frame="1"/>
        </w:rPr>
        <w:t>Agency Theory</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كيف تساعد الحوكمة في حل مشكلة تعارض المصالح بين المساهمين والإدارة، وتوسيعها لتشمل أصحاب المصلحة الآخرين.</w:t>
      </w:r>
    </w:p>
    <w:p w14:paraId="347CB80A" w14:textId="77777777" w:rsidR="00A12AB5" w:rsidRPr="00F63452" w:rsidRDefault="00A12AB5" w:rsidP="008939D9">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نظرية أصحاب المصالح (</w:t>
      </w:r>
      <w:r w:rsidRPr="00F63452">
        <w:rPr>
          <w:rStyle w:val="a6"/>
          <w:rFonts w:ascii="Simplified Arabic" w:hAnsi="Simplified Arabic" w:cs="Simplified Arabic" w:hint="cs"/>
          <w:b w:val="0"/>
          <w:bCs w:val="0"/>
          <w:color w:val="1B1C1D"/>
          <w:sz w:val="32"/>
          <w:szCs w:val="32"/>
          <w:bdr w:val="none" w:sz="0" w:space="0" w:color="auto" w:frame="1"/>
        </w:rPr>
        <w:t>Stakeholder Theory</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شرح ضرورة تلبية احتياجات جميع الأطراف المتأثرة بعمل البنك (العملاء، الموظفين، المجتمع) كأرضية لـ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w:t>
      </w:r>
    </w:p>
    <w:p w14:paraId="7AB3D316" w14:textId="661F84D0" w:rsidR="00A12AB5" w:rsidRPr="00F63452" w:rsidRDefault="00A12AB5" w:rsidP="00F63452">
      <w:pPr>
        <w:pStyle w:val="a5"/>
        <w:numPr>
          <w:ilvl w:val="0"/>
          <w:numId w:val="2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نظرية الاعتماد على الموارد (</w:t>
      </w:r>
      <w:r w:rsidRPr="00F63452">
        <w:rPr>
          <w:rStyle w:val="a6"/>
          <w:rFonts w:ascii="Simplified Arabic" w:hAnsi="Simplified Arabic" w:cs="Simplified Arabic" w:hint="cs"/>
          <w:b w:val="0"/>
          <w:bCs w:val="0"/>
          <w:color w:val="1B1C1D"/>
          <w:sz w:val="32"/>
          <w:szCs w:val="32"/>
          <w:bdr w:val="none" w:sz="0" w:space="0" w:color="auto" w:frame="1"/>
        </w:rPr>
        <w:t>Resource Dependency Theory</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كيف يساعد دمج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في تأمين الموارد غير المالية الهامة (الثقة، السمعة).</w:t>
      </w:r>
    </w:p>
    <w:p w14:paraId="00DACF6E" w14:textId="3E767047" w:rsidR="00335F3F" w:rsidRPr="00F63452" w:rsidRDefault="00335F3F" w:rsidP="008939D9">
      <w:pPr>
        <w:pStyle w:val="1"/>
        <w:spacing w:before="0" w:after="120" w:line="360" w:lineRule="auto"/>
        <w:rPr>
          <w:rFonts w:ascii="Simplified Arabic" w:eastAsia="Times New Roman" w:hAnsi="Simplified Arabic" w:cs="Simplified Arabic"/>
          <w:color w:val="1F1F1F"/>
          <w:kern w:val="36"/>
          <w:sz w:val="32"/>
          <w:szCs w:val="32"/>
          <w14:ligatures w14:val="none"/>
        </w:rPr>
      </w:pPr>
    </w:p>
    <w:p w14:paraId="655452B3" w14:textId="77777777" w:rsidR="00335F3F" w:rsidRPr="00F63452" w:rsidRDefault="00335F3F"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1. الخلفية المفاهيمية للحوكمة المؤسسية (</w:t>
      </w:r>
      <w:r w:rsidRPr="00F63452">
        <w:rPr>
          <w:rFonts w:ascii="Simplified Arabic" w:eastAsia="Times New Roman" w:hAnsi="Simplified Arabic" w:cs="Simplified Arabic" w:hint="cs"/>
          <w:color w:val="1F1F1F"/>
        </w:rPr>
        <w:t>Corporate Governance</w:t>
      </w:r>
      <w:r w:rsidRPr="00F63452">
        <w:rPr>
          <w:rFonts w:ascii="Simplified Arabic" w:eastAsia="Times New Roman" w:hAnsi="Simplified Arabic" w:cs="Simplified Arabic" w:hint="cs"/>
          <w:color w:val="1F1F1F"/>
          <w:rtl/>
        </w:rPr>
        <w:t>)</w:t>
      </w:r>
    </w:p>
    <w:p w14:paraId="6EF58F84" w14:textId="77777777" w:rsidR="00335F3F" w:rsidRPr="00F63452" w:rsidRDefault="00335F3F"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مفهوم الحوكمة وأبعادها الأساسية</w:t>
      </w:r>
    </w:p>
    <w:p w14:paraId="5D8FB53C" w14:textId="77777777" w:rsidR="00335F3F" w:rsidRPr="00F63452" w:rsidRDefault="00335F3F"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تُعرف الحوكمة المؤسسية بأنها "مجموعة النظم والعمليات التي تضمن توجيه ورقابة المنظمة لتحقيق أهدافها وحماية حقوق أصحاب المصالح". وتستند الحوكمة إلى ثلاثة أبعاد جوهرية:</w:t>
      </w:r>
    </w:p>
    <w:p w14:paraId="6D28A96B" w14:textId="77777777" w:rsidR="00335F3F" w:rsidRPr="00F63452" w:rsidRDefault="00335F3F" w:rsidP="008939D9">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الشفافية (</w:t>
      </w:r>
      <w:r w:rsidRPr="00F63452">
        <w:rPr>
          <w:rStyle w:val="a6"/>
          <w:rFonts w:ascii="Simplified Arabic" w:hAnsi="Simplified Arabic" w:cs="Simplified Arabic" w:hint="cs"/>
          <w:color w:val="1F1F1F"/>
          <w:sz w:val="32"/>
          <w:szCs w:val="32"/>
          <w:bdr w:val="none" w:sz="0" w:space="0" w:color="auto" w:frame="1"/>
        </w:rPr>
        <w:t>Transparency</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الإفصاح الدقيق وفي الوقت المناسب عن كافة المعلومات الجوهرية (المالية وغير المالية).</w:t>
      </w:r>
    </w:p>
    <w:p w14:paraId="4BF859EB" w14:textId="77777777" w:rsidR="00335F3F" w:rsidRPr="00F63452" w:rsidRDefault="00335F3F" w:rsidP="008939D9">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المساءلة (</w:t>
      </w:r>
      <w:r w:rsidRPr="00F63452">
        <w:rPr>
          <w:rStyle w:val="a6"/>
          <w:rFonts w:ascii="Simplified Arabic" w:hAnsi="Simplified Arabic" w:cs="Simplified Arabic" w:hint="cs"/>
          <w:color w:val="1F1F1F"/>
          <w:sz w:val="32"/>
          <w:szCs w:val="32"/>
          <w:bdr w:val="none" w:sz="0" w:space="0" w:color="auto" w:frame="1"/>
        </w:rPr>
        <w:t>Accountability</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تحديد المسؤوليات بوضوح وضمان وجود آليات لمحاسبة الإدارة أمام مجلس الإدارة، والمجلس أمام المساهمين.</w:t>
      </w:r>
    </w:p>
    <w:p w14:paraId="119E635E" w14:textId="77777777" w:rsidR="00335F3F" w:rsidRPr="00F63452" w:rsidRDefault="00335F3F" w:rsidP="008939D9">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الإنصاف (</w:t>
      </w:r>
      <w:r w:rsidRPr="00F63452">
        <w:rPr>
          <w:rStyle w:val="a6"/>
          <w:rFonts w:ascii="Simplified Arabic" w:hAnsi="Simplified Arabic" w:cs="Simplified Arabic" w:hint="cs"/>
          <w:color w:val="1F1F1F"/>
          <w:sz w:val="32"/>
          <w:szCs w:val="32"/>
          <w:bdr w:val="none" w:sz="0" w:space="0" w:color="auto" w:frame="1"/>
        </w:rPr>
        <w:t>Fairness</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ضمان المعاملة المتساوية لكافة المساهمين وحماية حقوق الأقلية.</w:t>
      </w:r>
    </w:p>
    <w:p w14:paraId="0456BC35" w14:textId="77777777" w:rsidR="00335F3F" w:rsidRPr="00F63452" w:rsidRDefault="00335F3F"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lastRenderedPageBreak/>
        <w:t>• أهمية الحوكمة في البنوك</w:t>
      </w:r>
    </w:p>
    <w:p w14:paraId="0E7EF36E" w14:textId="77777777" w:rsidR="00335F3F" w:rsidRPr="00F63452" w:rsidRDefault="00335F3F"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تكتسب الحوكمة في القطاع المصرفي أهمية استثنائية تفوق القطاعات الأخرى للأسباب التالية:</w:t>
      </w:r>
    </w:p>
    <w:p w14:paraId="374D82F3" w14:textId="77777777" w:rsidR="00335F3F" w:rsidRPr="00F63452" w:rsidRDefault="00335F3F" w:rsidP="008939D9">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المسؤولية الائتمانية:</w:t>
      </w:r>
      <w:r w:rsidRPr="00F63452">
        <w:rPr>
          <w:rFonts w:ascii="Simplified Arabic" w:hAnsi="Simplified Arabic" w:cs="Simplified Arabic" w:hint="cs"/>
          <w:color w:val="1F1F1F"/>
          <w:sz w:val="32"/>
          <w:szCs w:val="32"/>
          <w:rtl/>
        </w:rPr>
        <w:t xml:space="preserve"> البنوك لا تدير أموال مساهميها فقط، بل أموال المودعين، مما يجعل فشلها خطراً اجتماعياً واقتصادياً.</w:t>
      </w:r>
    </w:p>
    <w:p w14:paraId="33A582C3" w14:textId="77777777" w:rsidR="00335F3F" w:rsidRPr="00F63452" w:rsidRDefault="00335F3F" w:rsidP="008939D9">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الترابط المالي (</w:t>
      </w:r>
      <w:r w:rsidRPr="00F63452">
        <w:rPr>
          <w:rStyle w:val="a6"/>
          <w:rFonts w:ascii="Simplified Arabic" w:hAnsi="Simplified Arabic" w:cs="Simplified Arabic" w:hint="cs"/>
          <w:color w:val="1F1F1F"/>
          <w:sz w:val="32"/>
          <w:szCs w:val="32"/>
          <w:bdr w:val="none" w:sz="0" w:space="0" w:color="auto" w:frame="1"/>
        </w:rPr>
        <w:t>Systemic Risk</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أي خلل في حوكمة بنك كبير قد يؤدي إلى "تأثير الدومينو" الذي يهدد استقرار النظام المالي بأكمله.</w:t>
      </w:r>
    </w:p>
    <w:p w14:paraId="6F964E8D" w14:textId="77777777" w:rsidR="00335F3F" w:rsidRPr="00F63452" w:rsidRDefault="00335F3F" w:rsidP="008939D9">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عدم تماثل المعلومات:</w:t>
      </w:r>
      <w:r w:rsidRPr="00F63452">
        <w:rPr>
          <w:rFonts w:ascii="Simplified Arabic" w:hAnsi="Simplified Arabic" w:cs="Simplified Arabic" w:hint="cs"/>
          <w:color w:val="1F1F1F"/>
          <w:sz w:val="32"/>
          <w:szCs w:val="32"/>
          <w:rtl/>
        </w:rPr>
        <w:t xml:space="preserve"> تعقيد العمليات المصرفية يجعل من الصعب على المودعين مراقبة الإدارة، وهنا تلعب الحوكمة دور الوسيط الرقابي.</w:t>
      </w:r>
    </w:p>
    <w:p w14:paraId="74505DA6" w14:textId="77777777" w:rsidR="00335F3F" w:rsidRPr="00F63452" w:rsidRDefault="00335F3F"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الإطار التنظيمي في السعودية</w:t>
      </w:r>
    </w:p>
    <w:p w14:paraId="4A258ED5" w14:textId="77777777" w:rsidR="00335F3F" w:rsidRPr="00F63452" w:rsidRDefault="00335F3F"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يخضع القطاع المصرفي السعودي لإشراف مزدوج وصارم:</w:t>
      </w:r>
    </w:p>
    <w:p w14:paraId="1DE56004" w14:textId="77777777" w:rsidR="00335F3F" w:rsidRPr="00F63452" w:rsidRDefault="00335F3F" w:rsidP="008939D9">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البنك المركزي السعودي (</w:t>
      </w:r>
      <w:r w:rsidRPr="00F63452">
        <w:rPr>
          <w:rStyle w:val="a6"/>
          <w:rFonts w:ascii="Simplified Arabic" w:hAnsi="Simplified Arabic" w:cs="Simplified Arabic" w:hint="cs"/>
          <w:color w:val="1F1F1F"/>
          <w:sz w:val="32"/>
          <w:szCs w:val="32"/>
          <w:bdr w:val="none" w:sz="0" w:space="0" w:color="auto" w:frame="1"/>
        </w:rPr>
        <w:t>SAMA</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أصدر "مبادئ الحوكمة في المؤسسات المالية" التي تركز على إدارة المخاطر، والرقابة الداخلية، وتشكيل اللجان.</w:t>
      </w:r>
    </w:p>
    <w:p w14:paraId="03A13CBE" w14:textId="77777777" w:rsidR="00335F3F" w:rsidRPr="00F63452" w:rsidRDefault="00335F3F" w:rsidP="008939D9">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هيئة السوق المالية (</w:t>
      </w:r>
      <w:r w:rsidRPr="00F63452">
        <w:rPr>
          <w:rStyle w:val="a6"/>
          <w:rFonts w:ascii="Simplified Arabic" w:hAnsi="Simplified Arabic" w:cs="Simplified Arabic" w:hint="cs"/>
          <w:color w:val="1F1F1F"/>
          <w:sz w:val="32"/>
          <w:szCs w:val="32"/>
          <w:bdr w:val="none" w:sz="0" w:space="0" w:color="auto" w:frame="1"/>
        </w:rPr>
        <w:t>CMA</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من خلال "لائحة حوكمة الشركات"، التي تنظم حقوق المساهمين، والإفصاحات في السوق المالية للبنوك المدرجة.</w:t>
      </w:r>
    </w:p>
    <w:p w14:paraId="5BA3FCD8" w14:textId="77777777" w:rsidR="00335F3F" w:rsidRPr="00F63452" w:rsidRDefault="00335F3F"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lastRenderedPageBreak/>
        <w:t xml:space="preserve">2. الإطار المفاهيمي والتطوري لمعايير </w:t>
      </w:r>
      <w:r w:rsidRPr="00F63452">
        <w:rPr>
          <w:rFonts w:ascii="Simplified Arabic" w:eastAsia="Times New Roman" w:hAnsi="Simplified Arabic" w:cs="Simplified Arabic" w:hint="cs"/>
          <w:color w:val="1F1F1F"/>
        </w:rPr>
        <w:t>ESG</w:t>
      </w:r>
    </w:p>
    <w:p w14:paraId="3D27D0AC" w14:textId="77777777" w:rsidR="00335F3F" w:rsidRPr="00F63452" w:rsidRDefault="00335F3F"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نشأة وتطور مفهوم الاستدامة</w:t>
      </w:r>
    </w:p>
    <w:p w14:paraId="3B7D2708" w14:textId="77777777" w:rsidR="00335F3F" w:rsidRPr="00F63452" w:rsidRDefault="00335F3F"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انتقل الفكر الإداري من مفهوم </w:t>
      </w:r>
      <w:r w:rsidRPr="00F63452">
        <w:rPr>
          <w:rStyle w:val="a6"/>
          <w:rFonts w:ascii="Simplified Arabic" w:hAnsi="Simplified Arabic" w:cs="Simplified Arabic" w:hint="cs"/>
          <w:color w:val="1F1F1F"/>
          <w:sz w:val="32"/>
          <w:szCs w:val="32"/>
          <w:bdr w:val="none" w:sz="0" w:space="0" w:color="auto" w:frame="1"/>
          <w:rtl/>
        </w:rPr>
        <w:t>المسؤولية الاجتماعية (</w:t>
      </w:r>
      <w:r w:rsidRPr="00F63452">
        <w:rPr>
          <w:rStyle w:val="a6"/>
          <w:rFonts w:ascii="Simplified Arabic" w:hAnsi="Simplified Arabic" w:cs="Simplified Arabic" w:hint="cs"/>
          <w:color w:val="1F1F1F"/>
          <w:sz w:val="32"/>
          <w:szCs w:val="32"/>
          <w:bdr w:val="none" w:sz="0" w:space="0" w:color="auto" w:frame="1"/>
        </w:rPr>
        <w:t>CSR</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الذي كان يُنظر إليه كنشاط "تطوعي" أو "خيري" لتحسين الصورة الذهنية، إلى </w:t>
      </w:r>
      <w:r w:rsidRPr="00F63452">
        <w:rPr>
          <w:rStyle w:val="a6"/>
          <w:rFonts w:ascii="Simplified Arabic" w:hAnsi="Simplified Arabic" w:cs="Simplified Arabic" w:hint="cs"/>
          <w:color w:val="1F1F1F"/>
          <w:sz w:val="32"/>
          <w:szCs w:val="32"/>
          <w:bdr w:val="none" w:sz="0" w:space="0" w:color="auto" w:frame="1"/>
          <w:rtl/>
        </w:rPr>
        <w:t xml:space="preserve">معايير </w:t>
      </w:r>
      <w:r w:rsidRPr="00F63452">
        <w:rPr>
          <w:rStyle w:val="a6"/>
          <w:rFonts w:ascii="Simplified Arabic" w:hAnsi="Simplified Arabic" w:cs="Simplified Arabic" w:hint="cs"/>
          <w:color w:val="1F1F1F"/>
          <w:sz w:val="32"/>
          <w:szCs w:val="32"/>
          <w:bdr w:val="none" w:sz="0" w:space="0" w:color="auto" w:frame="1"/>
        </w:rPr>
        <w:t>ESG</w:t>
      </w:r>
      <w:r w:rsidRPr="00F63452">
        <w:rPr>
          <w:rFonts w:ascii="Simplified Arabic" w:hAnsi="Simplified Arabic" w:cs="Simplified Arabic" w:hint="cs"/>
          <w:color w:val="1F1F1F"/>
          <w:sz w:val="32"/>
          <w:szCs w:val="32"/>
          <w:rtl/>
        </w:rPr>
        <w:t xml:space="preserve"> التي تُعد إطاراً استراتيجياً وقابلاً للقياس يتم دمجه في صلب العمليات التشغيلية والمالية لتقييم المخاطر والفرص طويلة الأجل.</w:t>
      </w:r>
    </w:p>
    <w:p w14:paraId="4B4F41DC" w14:textId="77777777" w:rsidR="00335F3F" w:rsidRPr="00F63452" w:rsidRDefault="00335F3F"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xml:space="preserve">• أبعاد </w:t>
      </w:r>
      <w:r w:rsidRPr="00F63452">
        <w:rPr>
          <w:rFonts w:ascii="Simplified Arabic" w:eastAsia="Times New Roman" w:hAnsi="Simplified Arabic" w:cs="Simplified Arabic" w:hint="cs"/>
          <w:color w:val="1F1F1F"/>
          <w:sz w:val="32"/>
          <w:szCs w:val="32"/>
        </w:rPr>
        <w:t>ESG</w:t>
      </w:r>
      <w:r w:rsidRPr="00F63452">
        <w:rPr>
          <w:rFonts w:ascii="Simplified Arabic" w:eastAsia="Times New Roman" w:hAnsi="Simplified Arabic" w:cs="Simplified Arabic" w:hint="cs"/>
          <w:color w:val="1F1F1F"/>
          <w:sz w:val="32"/>
          <w:szCs w:val="32"/>
          <w:rtl/>
        </w:rPr>
        <w:t xml:space="preserve"> الثلاثة</w:t>
      </w:r>
    </w:p>
    <w:p w14:paraId="3A9E7A9A" w14:textId="77777777" w:rsidR="00335F3F" w:rsidRPr="00F63452" w:rsidRDefault="00335F3F" w:rsidP="008939D9">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البُعد البيئي (</w:t>
      </w:r>
      <w:r w:rsidRPr="00F63452">
        <w:rPr>
          <w:rStyle w:val="a6"/>
          <w:rFonts w:ascii="Simplified Arabic" w:hAnsi="Simplified Arabic" w:cs="Simplified Arabic" w:hint="cs"/>
          <w:color w:val="1F1F1F"/>
          <w:sz w:val="32"/>
          <w:szCs w:val="32"/>
          <w:bdr w:val="none" w:sz="0" w:space="0" w:color="auto" w:frame="1"/>
        </w:rPr>
        <w:t>Environmental</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يتناول كيفية تعامل البنك مع التغير المناخي، البصمة الكربونية، وتمويل المشاريع الصديقة للبيئة (التمويل الأخضر).</w:t>
      </w:r>
    </w:p>
    <w:p w14:paraId="6CD22C13" w14:textId="77777777" w:rsidR="00335F3F" w:rsidRPr="00F63452" w:rsidRDefault="00335F3F" w:rsidP="008939D9">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البُعد الاجتماعي (</w:t>
      </w:r>
      <w:r w:rsidRPr="00F63452">
        <w:rPr>
          <w:rStyle w:val="a6"/>
          <w:rFonts w:ascii="Simplified Arabic" w:hAnsi="Simplified Arabic" w:cs="Simplified Arabic" w:hint="cs"/>
          <w:color w:val="1F1F1F"/>
          <w:sz w:val="32"/>
          <w:szCs w:val="32"/>
          <w:bdr w:val="none" w:sz="0" w:space="0" w:color="auto" w:frame="1"/>
        </w:rPr>
        <w:t>Social</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يركز على علاقة البنك مع الموظفين (التنوع والشمول)، وحقوق الإنسان، وتنمية المجتمع المحلي، وحماية بيانات العملاء.</w:t>
      </w:r>
    </w:p>
    <w:p w14:paraId="55F1D5B4" w14:textId="77777777" w:rsidR="00335F3F" w:rsidRPr="00F63452" w:rsidRDefault="00335F3F" w:rsidP="008939D9">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بُعد الحوكمة (</w:t>
      </w:r>
      <w:r w:rsidRPr="00F63452">
        <w:rPr>
          <w:rStyle w:val="a6"/>
          <w:rFonts w:ascii="Simplified Arabic" w:hAnsi="Simplified Arabic" w:cs="Simplified Arabic" w:hint="cs"/>
          <w:color w:val="1F1F1F"/>
          <w:sz w:val="32"/>
          <w:szCs w:val="32"/>
          <w:bdr w:val="none" w:sz="0" w:space="0" w:color="auto" w:frame="1"/>
        </w:rPr>
        <w:t>Governance</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يتعلق بهيكل مجلس الإدارة، حقوق المساهمين، مكافحة الفساد، وأخلاقيات العمل.</w:t>
      </w:r>
    </w:p>
    <w:p w14:paraId="39A03D85" w14:textId="77777777" w:rsidR="00335F3F" w:rsidRPr="00F63452" w:rsidRDefault="00335F3F"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xml:space="preserve">• </w:t>
      </w:r>
      <w:r w:rsidRPr="00F63452">
        <w:rPr>
          <w:rFonts w:ascii="Simplified Arabic" w:eastAsia="Times New Roman" w:hAnsi="Simplified Arabic" w:cs="Simplified Arabic" w:hint="cs"/>
          <w:color w:val="1F1F1F"/>
          <w:sz w:val="32"/>
          <w:szCs w:val="32"/>
        </w:rPr>
        <w:t>ESG</w:t>
      </w:r>
      <w:r w:rsidRPr="00F63452">
        <w:rPr>
          <w:rFonts w:ascii="Simplified Arabic" w:eastAsia="Times New Roman" w:hAnsi="Simplified Arabic" w:cs="Simplified Arabic" w:hint="cs"/>
          <w:color w:val="1F1F1F"/>
          <w:sz w:val="32"/>
          <w:szCs w:val="32"/>
          <w:rtl/>
        </w:rPr>
        <w:t xml:space="preserve"> كقيمة مضافة</w:t>
      </w:r>
    </w:p>
    <w:p w14:paraId="5364FD11" w14:textId="77777777" w:rsidR="00335F3F" w:rsidRPr="00F63452" w:rsidRDefault="00335F3F"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لم تعد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مجرد "تكلفة"، بل أصبحت أداة لـ:</w:t>
      </w:r>
    </w:p>
    <w:p w14:paraId="644D68A3" w14:textId="77777777" w:rsidR="00335F3F" w:rsidRPr="00F63452" w:rsidRDefault="00335F3F" w:rsidP="008939D9">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جذب الاستثمار المسؤول:</w:t>
      </w:r>
      <w:r w:rsidRPr="00F63452">
        <w:rPr>
          <w:rFonts w:ascii="Simplified Arabic" w:hAnsi="Simplified Arabic" w:cs="Simplified Arabic" w:hint="cs"/>
          <w:color w:val="1F1F1F"/>
          <w:sz w:val="32"/>
          <w:szCs w:val="32"/>
          <w:rtl/>
        </w:rPr>
        <w:t xml:space="preserve"> الصناديق السيادية والعالمية باتت تشترط درجات مرتفعة في تقييم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لضخ الاستثمارات.</w:t>
      </w:r>
    </w:p>
    <w:p w14:paraId="08B431E6" w14:textId="77777777" w:rsidR="00335F3F" w:rsidRPr="00F63452" w:rsidRDefault="00335F3F" w:rsidP="008939D9">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lastRenderedPageBreak/>
        <w:t>خلق قيمة طويلة الأجل:</w:t>
      </w:r>
      <w:r w:rsidRPr="00F63452">
        <w:rPr>
          <w:rFonts w:ascii="Simplified Arabic" w:hAnsi="Simplified Arabic" w:cs="Simplified Arabic" w:hint="cs"/>
          <w:color w:val="1F1F1F"/>
          <w:sz w:val="32"/>
          <w:szCs w:val="32"/>
          <w:rtl/>
        </w:rPr>
        <w:t xml:space="preserve"> المؤسسات الملتزمة بهذه المعايير تكون أقل عرضة للأزمات القانونية والبيئية، مما يعزز استقرارها المالي.</w:t>
      </w:r>
    </w:p>
    <w:p w14:paraId="03EB01A0" w14:textId="77777777" w:rsidR="00335F3F" w:rsidRPr="00F63452" w:rsidRDefault="00335F3F"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3. العلاقة التكاملية بين الحوكمة المؤسسية (</w:t>
      </w:r>
      <w:r w:rsidRPr="00F63452">
        <w:rPr>
          <w:rFonts w:ascii="Simplified Arabic" w:eastAsia="Times New Roman" w:hAnsi="Simplified Arabic" w:cs="Simplified Arabic" w:hint="cs"/>
          <w:color w:val="1F1F1F"/>
        </w:rPr>
        <w:t>CG</w:t>
      </w:r>
      <w:r w:rsidRPr="00F63452">
        <w:rPr>
          <w:rFonts w:ascii="Simplified Arabic" w:eastAsia="Times New Roman" w:hAnsi="Simplified Arabic" w:cs="Simplified Arabic" w:hint="cs"/>
          <w:color w:val="1F1F1F"/>
          <w:rtl/>
        </w:rPr>
        <w:t>) ومعيار (</w:t>
      </w:r>
      <w:r w:rsidRPr="00F63452">
        <w:rPr>
          <w:rFonts w:ascii="Simplified Arabic" w:eastAsia="Times New Roman" w:hAnsi="Simplified Arabic" w:cs="Simplified Arabic" w:hint="cs"/>
          <w:color w:val="1F1F1F"/>
        </w:rPr>
        <w:t>G</w:t>
      </w:r>
      <w:r w:rsidRPr="00F63452">
        <w:rPr>
          <w:rFonts w:ascii="Simplified Arabic" w:eastAsia="Times New Roman" w:hAnsi="Simplified Arabic" w:cs="Simplified Arabic" w:hint="cs"/>
          <w:color w:val="1F1F1F"/>
          <w:rtl/>
        </w:rPr>
        <w:t xml:space="preserve">) ضمن </w:t>
      </w:r>
      <w:r w:rsidRPr="00F63452">
        <w:rPr>
          <w:rFonts w:ascii="Simplified Arabic" w:eastAsia="Times New Roman" w:hAnsi="Simplified Arabic" w:cs="Simplified Arabic" w:hint="cs"/>
          <w:color w:val="1F1F1F"/>
        </w:rPr>
        <w:t>ESG</w:t>
      </w:r>
    </w:p>
    <w:p w14:paraId="69AA0C06" w14:textId="77777777" w:rsidR="00335F3F" w:rsidRPr="00F63452" w:rsidRDefault="00335F3F"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الحوكمة كجسر للالتزام</w:t>
      </w:r>
    </w:p>
    <w:p w14:paraId="3B9C2529" w14:textId="77777777" w:rsidR="00335F3F" w:rsidRPr="00F63452" w:rsidRDefault="00335F3F"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الحوكمة المؤسسية التقليدية هي "المحرك" الذي يدفع البنك نحو الالتزام بالمعايير البيئية والاجتماعية. فبدون وجود مجلس إدارة قوي ولجان فعالة، لا يمكن ضمان تنفيذ سياسات الاستدامة أو الرقابة عليها. الحوكمة هي التي تضع الأطر القانونية التي تسمح بامتثال البنك للبعدين (</w:t>
      </w:r>
      <w:r w:rsidRPr="00F63452">
        <w:rPr>
          <w:rFonts w:ascii="Simplified Arabic" w:hAnsi="Simplified Arabic" w:cs="Simplified Arabic" w:hint="cs"/>
          <w:color w:val="1F1F1F"/>
          <w:sz w:val="32"/>
          <w:szCs w:val="32"/>
        </w:rPr>
        <w:t>E</w:t>
      </w:r>
      <w:r w:rsidRPr="00F63452">
        <w:rPr>
          <w:rFonts w:ascii="Simplified Arabic" w:hAnsi="Simplified Arabic" w:cs="Simplified Arabic" w:hint="cs"/>
          <w:color w:val="1F1F1F"/>
          <w:sz w:val="32"/>
          <w:szCs w:val="32"/>
          <w:rtl/>
        </w:rPr>
        <w:t>) و (</w:t>
      </w:r>
      <w:r w:rsidRPr="00F63452">
        <w:rPr>
          <w:rFonts w:ascii="Simplified Arabic" w:hAnsi="Simplified Arabic" w:cs="Simplified Arabic" w:hint="cs"/>
          <w:color w:val="1F1F1F"/>
          <w:sz w:val="32"/>
          <w:szCs w:val="32"/>
        </w:rPr>
        <w:t>S</w:t>
      </w:r>
      <w:r w:rsidRPr="00F63452">
        <w:rPr>
          <w:rFonts w:ascii="Simplified Arabic" w:hAnsi="Simplified Arabic" w:cs="Simplified Arabic" w:hint="cs"/>
          <w:color w:val="1F1F1F"/>
          <w:sz w:val="32"/>
          <w:szCs w:val="32"/>
          <w:rtl/>
        </w:rPr>
        <w:t>).</w:t>
      </w:r>
    </w:p>
    <w:p w14:paraId="704A6DB5" w14:textId="77777777" w:rsidR="00335F3F" w:rsidRPr="00F63452" w:rsidRDefault="00335F3F"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تداخل الأدوار</w:t>
      </w:r>
    </w:p>
    <w:p w14:paraId="725FB475" w14:textId="77777777" w:rsidR="00335F3F" w:rsidRPr="00F63452" w:rsidRDefault="00335F3F"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هناك تداخل كبير بين مفهوم "الحوكمة المؤسسية" الشامل وبين حرف (</w:t>
      </w:r>
      <w:r w:rsidRPr="00F63452">
        <w:rPr>
          <w:rFonts w:ascii="Simplified Arabic" w:hAnsi="Simplified Arabic" w:cs="Simplified Arabic" w:hint="cs"/>
          <w:color w:val="1F1F1F"/>
          <w:sz w:val="32"/>
          <w:szCs w:val="32"/>
        </w:rPr>
        <w:t>G</w:t>
      </w:r>
      <w:r w:rsidRPr="00F63452">
        <w:rPr>
          <w:rFonts w:ascii="Simplified Arabic" w:hAnsi="Simplified Arabic" w:cs="Simplified Arabic" w:hint="cs"/>
          <w:color w:val="1F1F1F"/>
          <w:sz w:val="32"/>
          <w:szCs w:val="32"/>
          <w:rtl/>
        </w:rPr>
        <w:t xml:space="preserve">) في حزمة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فبينما تركز الحوكمة التقليدية على حماية المساهمين، يوسع معيار (</w:t>
      </w:r>
      <w:r w:rsidRPr="00F63452">
        <w:rPr>
          <w:rFonts w:ascii="Simplified Arabic" w:hAnsi="Simplified Arabic" w:cs="Simplified Arabic" w:hint="cs"/>
          <w:color w:val="1F1F1F"/>
          <w:sz w:val="32"/>
          <w:szCs w:val="32"/>
        </w:rPr>
        <w:t>G</w:t>
      </w:r>
      <w:r w:rsidRPr="00F63452">
        <w:rPr>
          <w:rFonts w:ascii="Simplified Arabic" w:hAnsi="Simplified Arabic" w:cs="Simplified Arabic" w:hint="cs"/>
          <w:color w:val="1F1F1F"/>
          <w:sz w:val="32"/>
          <w:szCs w:val="32"/>
          <w:rtl/>
        </w:rPr>
        <w:t xml:space="preserve">) في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النطاق ليشمل الأخلاقيات المؤسسية المرتبطة بالاستدامة الشاملة، مما يجعل "الحوكمة" هي العمود الفقري لكامل إطار الـ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p w14:paraId="5C9AE882" w14:textId="77777777" w:rsidR="00335F3F" w:rsidRPr="00F63452" w:rsidRDefault="00335F3F"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القيادة العليا والالتزام (</w:t>
      </w:r>
      <w:r w:rsidRPr="00F63452">
        <w:rPr>
          <w:rFonts w:ascii="Simplified Arabic" w:eastAsia="Times New Roman" w:hAnsi="Simplified Arabic" w:cs="Simplified Arabic" w:hint="cs"/>
          <w:color w:val="1F1F1F"/>
          <w:sz w:val="32"/>
          <w:szCs w:val="32"/>
        </w:rPr>
        <w:t>Tone at the Top</w:t>
      </w:r>
      <w:r w:rsidRPr="00F63452">
        <w:rPr>
          <w:rFonts w:ascii="Simplified Arabic" w:eastAsia="Times New Roman" w:hAnsi="Simplified Arabic" w:cs="Simplified Arabic" w:hint="cs"/>
          <w:color w:val="1F1F1F"/>
          <w:sz w:val="32"/>
          <w:szCs w:val="32"/>
          <w:rtl/>
        </w:rPr>
        <w:t>)</w:t>
      </w:r>
    </w:p>
    <w:p w14:paraId="3DD6B4BE" w14:textId="77777777" w:rsidR="00335F3F" w:rsidRPr="00F63452" w:rsidRDefault="00335F3F"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تبدأ الاستدامة من "أعلى الهرم"؛ حيث يلعب مجلس الإدارة دوراً حاسماً في:</w:t>
      </w:r>
    </w:p>
    <w:p w14:paraId="70E0BDFA" w14:textId="77777777" w:rsidR="00335F3F" w:rsidRPr="00F63452" w:rsidRDefault="00335F3F" w:rsidP="008939D9">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صياغة رؤية البنك نحو الاستدامة.</w:t>
      </w:r>
    </w:p>
    <w:p w14:paraId="78E521AB" w14:textId="77777777" w:rsidR="00335F3F" w:rsidRPr="00F63452" w:rsidRDefault="00335F3F" w:rsidP="008939D9">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lastRenderedPageBreak/>
        <w:t xml:space="preserve">تضمين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في تقييم مخاطر الائتمان والاستثمار.</w:t>
      </w:r>
    </w:p>
    <w:p w14:paraId="09499516" w14:textId="77777777" w:rsidR="00335F3F" w:rsidRPr="00F63452" w:rsidRDefault="00335F3F" w:rsidP="008939D9">
      <w:pPr>
        <w:pStyle w:val="a5"/>
        <w:numPr>
          <w:ilvl w:val="0"/>
          <w:numId w:val="48"/>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خلق ثقافة مؤسسية تجعل من الالتزام بالاستدامة قيمة جوهرية وليس مجرد إجراء شكلي.</w:t>
      </w:r>
    </w:p>
    <w:p w14:paraId="499A9288" w14:textId="77777777" w:rsidR="00335F3F" w:rsidRPr="00F63452" w:rsidRDefault="00335F3F" w:rsidP="008939D9">
      <w:pPr>
        <w:spacing w:line="360" w:lineRule="auto"/>
        <w:rPr>
          <w:rFonts w:ascii="Simplified Arabic" w:hAnsi="Simplified Arabic" w:cs="Simplified Arabic"/>
          <w:sz w:val="32"/>
          <w:szCs w:val="32"/>
          <w:rtl/>
        </w:rPr>
      </w:pPr>
    </w:p>
    <w:p w14:paraId="3B08B3F2" w14:textId="77777777" w:rsidR="00335F3F" w:rsidRPr="00F63452" w:rsidRDefault="00335F3F" w:rsidP="008939D9">
      <w:pPr>
        <w:spacing w:line="360" w:lineRule="auto"/>
        <w:rPr>
          <w:rFonts w:ascii="Simplified Arabic" w:hAnsi="Simplified Arabic" w:cs="Simplified Arabic"/>
          <w:sz w:val="32"/>
          <w:szCs w:val="32"/>
          <w:rtl/>
        </w:rPr>
      </w:pPr>
    </w:p>
    <w:p w14:paraId="0184032B" w14:textId="77777777" w:rsidR="00D9397A" w:rsidRPr="00F63452" w:rsidRDefault="00D9397A"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4. هياكل الحوكمة المؤسسية في البنوك</w:t>
      </w:r>
    </w:p>
    <w:p w14:paraId="407A4324" w14:textId="77777777" w:rsidR="00D9397A" w:rsidRPr="00F63452" w:rsidRDefault="00D9397A"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مجلس الإدارة (</w:t>
      </w:r>
      <w:r w:rsidRPr="00F63452">
        <w:rPr>
          <w:rFonts w:ascii="Simplified Arabic" w:eastAsia="Times New Roman" w:hAnsi="Simplified Arabic" w:cs="Simplified Arabic" w:hint="cs"/>
          <w:color w:val="1F1F1F"/>
          <w:sz w:val="32"/>
          <w:szCs w:val="32"/>
        </w:rPr>
        <w:t>Board of Directors</w:t>
      </w:r>
      <w:r w:rsidRPr="00F63452">
        <w:rPr>
          <w:rFonts w:ascii="Simplified Arabic" w:eastAsia="Times New Roman" w:hAnsi="Simplified Arabic" w:cs="Simplified Arabic" w:hint="cs"/>
          <w:color w:val="1F1F1F"/>
          <w:sz w:val="32"/>
          <w:szCs w:val="32"/>
          <w:rtl/>
        </w:rPr>
        <w:t>)</w:t>
      </w:r>
    </w:p>
    <w:p w14:paraId="2D6E909A" w14:textId="77777777" w:rsidR="00D9397A" w:rsidRPr="00F63452" w:rsidRDefault="00D9397A"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يُعد مجلس الإدارة السلطة العليا والمسؤول الأول عن توجهات البنك. في سياق الاستدامة، لم يعد دور المجلس مقتصراً على تعظيم الأرباح، بل امتد ليشمل:</w:t>
      </w:r>
    </w:p>
    <w:p w14:paraId="05AE1EB1" w14:textId="77777777" w:rsidR="00D9397A" w:rsidRPr="00F63452" w:rsidRDefault="00D9397A" w:rsidP="008939D9">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وضع الاستراتيجية المستدامة:</w:t>
      </w:r>
      <w:r w:rsidRPr="00F63452">
        <w:rPr>
          <w:rFonts w:ascii="Simplified Arabic" w:hAnsi="Simplified Arabic" w:cs="Simplified Arabic" w:hint="cs"/>
          <w:color w:val="1F1F1F"/>
          <w:sz w:val="32"/>
          <w:szCs w:val="32"/>
          <w:rtl/>
        </w:rPr>
        <w:t xml:space="preserve"> دمج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في الأهداف الاستراتيجية طويلة الأجل للبنك.</w:t>
      </w:r>
    </w:p>
    <w:p w14:paraId="03DC2F5E" w14:textId="77777777" w:rsidR="00D9397A" w:rsidRPr="00F63452" w:rsidRDefault="00D9397A" w:rsidP="008939D9">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الإشراف الكلي:</w:t>
      </w:r>
      <w:r w:rsidRPr="00F63452">
        <w:rPr>
          <w:rFonts w:ascii="Simplified Arabic" w:hAnsi="Simplified Arabic" w:cs="Simplified Arabic" w:hint="cs"/>
          <w:color w:val="1F1F1F"/>
          <w:sz w:val="32"/>
          <w:szCs w:val="32"/>
          <w:rtl/>
        </w:rPr>
        <w:t xml:space="preserve"> مراقبة الأداء غير المالي بنفس مستوى الأهمية الممنوح للأداء المالي، وضمان مواءمة استثمارات البنك مع معايير الاستدامة الوطنية (رؤية 2030).</w:t>
      </w:r>
    </w:p>
    <w:p w14:paraId="3111CC11" w14:textId="77777777" w:rsidR="00D9397A" w:rsidRPr="00F63452" w:rsidRDefault="00D9397A"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lastRenderedPageBreak/>
        <w:t>• الأعضاء المستقلون (</w:t>
      </w:r>
      <w:r w:rsidRPr="00F63452">
        <w:rPr>
          <w:rFonts w:ascii="Simplified Arabic" w:eastAsia="Times New Roman" w:hAnsi="Simplified Arabic" w:cs="Simplified Arabic" w:hint="cs"/>
          <w:color w:val="1F1F1F"/>
          <w:sz w:val="32"/>
          <w:szCs w:val="32"/>
        </w:rPr>
        <w:t>Independent Directors</w:t>
      </w:r>
      <w:r w:rsidRPr="00F63452">
        <w:rPr>
          <w:rFonts w:ascii="Simplified Arabic" w:eastAsia="Times New Roman" w:hAnsi="Simplified Arabic" w:cs="Simplified Arabic" w:hint="cs"/>
          <w:color w:val="1F1F1F"/>
          <w:sz w:val="32"/>
          <w:szCs w:val="32"/>
          <w:rtl/>
        </w:rPr>
        <w:t>)</w:t>
      </w:r>
    </w:p>
    <w:p w14:paraId="12CE7462" w14:textId="77777777" w:rsidR="00D9397A" w:rsidRPr="00F63452" w:rsidRDefault="00D9397A"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تعتبر الاستقلالية "صمام الأمان" في الحوكمة. تبرز أهمية الأعضاء المستقلين في دعم الاستدامة من خلال:</w:t>
      </w:r>
    </w:p>
    <w:p w14:paraId="15537CAA" w14:textId="77777777" w:rsidR="00D9397A" w:rsidRPr="00F63452" w:rsidRDefault="00D9397A" w:rsidP="008939D9">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الحياد:</w:t>
      </w:r>
      <w:r w:rsidRPr="00F63452">
        <w:rPr>
          <w:rFonts w:ascii="Simplified Arabic" w:hAnsi="Simplified Arabic" w:cs="Simplified Arabic" w:hint="cs"/>
          <w:color w:val="1F1F1F"/>
          <w:sz w:val="32"/>
          <w:szCs w:val="32"/>
          <w:rtl/>
        </w:rPr>
        <w:t xml:space="preserve"> اتخاذ قرارات تخدم أصحاب المصالح (المجتمع، البيئة، الموظفين) وليس فقط كبار المساهمين.</w:t>
      </w:r>
    </w:p>
    <w:p w14:paraId="3EE24DEA" w14:textId="77777777" w:rsidR="00D9397A" w:rsidRPr="00F63452" w:rsidRDefault="00D9397A" w:rsidP="008939D9">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المساءلة:</w:t>
      </w:r>
      <w:r w:rsidRPr="00F63452">
        <w:rPr>
          <w:rFonts w:ascii="Simplified Arabic" w:hAnsi="Simplified Arabic" w:cs="Simplified Arabic" w:hint="cs"/>
          <w:color w:val="1F1F1F"/>
          <w:sz w:val="32"/>
          <w:szCs w:val="32"/>
          <w:rtl/>
        </w:rPr>
        <w:t xml:space="preserve"> القدرة على توجيه تساؤلات نقدية للإدارة التنفيذية حول المخاطر البيئية أو الأخلاقية دون خوف من تضارب المصالح.</w:t>
      </w:r>
    </w:p>
    <w:p w14:paraId="0AD3E0C7" w14:textId="77777777" w:rsidR="00D9397A" w:rsidRPr="00F63452" w:rsidRDefault="00D9397A"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لجان الحوكمة المتخصصة</w:t>
      </w:r>
    </w:p>
    <w:p w14:paraId="7D62F2CE" w14:textId="77777777" w:rsidR="00D9397A" w:rsidRPr="00F63452" w:rsidRDefault="00D9397A"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نظراً لتعقد العمليات المصرفية، يعتمد المجلس على لجان متخصصة لضمان الكفاءة:</w:t>
      </w:r>
    </w:p>
    <w:p w14:paraId="5809B1BC" w14:textId="77777777" w:rsidR="00D9397A" w:rsidRPr="00F63452" w:rsidRDefault="00D9397A" w:rsidP="008939D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لجنة المراجعة:</w:t>
      </w:r>
      <w:r w:rsidRPr="00F63452">
        <w:rPr>
          <w:rFonts w:ascii="Simplified Arabic" w:hAnsi="Simplified Arabic" w:cs="Simplified Arabic" w:hint="cs"/>
          <w:color w:val="1F1F1F"/>
          <w:sz w:val="32"/>
          <w:szCs w:val="32"/>
          <w:rtl/>
        </w:rPr>
        <w:t xml:space="preserve"> تركز على النزاهة المالية والرقابة.</w:t>
      </w:r>
    </w:p>
    <w:p w14:paraId="06F45E87" w14:textId="77777777" w:rsidR="00D9397A" w:rsidRPr="00F63452" w:rsidRDefault="00D9397A" w:rsidP="008939D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لجنة المخاطر:</w:t>
      </w:r>
      <w:r w:rsidRPr="00F63452">
        <w:rPr>
          <w:rFonts w:ascii="Simplified Arabic" w:hAnsi="Simplified Arabic" w:cs="Simplified Arabic" w:hint="cs"/>
          <w:color w:val="1F1F1F"/>
          <w:sz w:val="32"/>
          <w:szCs w:val="32"/>
          <w:rtl/>
        </w:rPr>
        <w:t xml:space="preserve"> تركز على التهديدات الحالية والمستقبلية.</w:t>
      </w:r>
    </w:p>
    <w:p w14:paraId="67DB23BA" w14:textId="77777777" w:rsidR="00D9397A" w:rsidRPr="00F63452" w:rsidRDefault="00D9397A" w:rsidP="008939D9">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لجنة الترشيحات والمكافآت:</w:t>
      </w:r>
      <w:r w:rsidRPr="00F63452">
        <w:rPr>
          <w:rFonts w:ascii="Simplified Arabic" w:hAnsi="Simplified Arabic" w:cs="Simplified Arabic" w:hint="cs"/>
          <w:color w:val="1F1F1F"/>
          <w:sz w:val="32"/>
          <w:szCs w:val="32"/>
          <w:rtl/>
        </w:rPr>
        <w:t xml:space="preserve"> تضمن اختيار الكفاءات وربط حوافزهم بالأداء (بما في ذلك أداء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p w14:paraId="5CF689BC" w14:textId="77777777" w:rsidR="00D9397A" w:rsidRPr="00F63452" w:rsidRDefault="00D9397A"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lastRenderedPageBreak/>
        <w:t xml:space="preserve">5. الدور المحوري للجنة المخاطر في تطبيق </w:t>
      </w:r>
      <w:r w:rsidRPr="00F63452">
        <w:rPr>
          <w:rFonts w:ascii="Simplified Arabic" w:eastAsia="Times New Roman" w:hAnsi="Simplified Arabic" w:cs="Simplified Arabic" w:hint="cs"/>
          <w:color w:val="1F1F1F"/>
        </w:rPr>
        <w:t>ESG</w:t>
      </w:r>
    </w:p>
    <w:p w14:paraId="790ED21A" w14:textId="77777777" w:rsidR="00D9397A" w:rsidRPr="00F63452" w:rsidRDefault="00D9397A"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المخاطر غير المالية (</w:t>
      </w:r>
      <w:r w:rsidRPr="00F63452">
        <w:rPr>
          <w:rFonts w:ascii="Simplified Arabic" w:eastAsia="Times New Roman" w:hAnsi="Simplified Arabic" w:cs="Simplified Arabic" w:hint="cs"/>
          <w:color w:val="1F1F1F"/>
          <w:sz w:val="32"/>
          <w:szCs w:val="32"/>
        </w:rPr>
        <w:t>Non-Financial Risks</w:t>
      </w:r>
      <w:r w:rsidRPr="00F63452">
        <w:rPr>
          <w:rFonts w:ascii="Simplified Arabic" w:eastAsia="Times New Roman" w:hAnsi="Simplified Arabic" w:cs="Simplified Arabic" w:hint="cs"/>
          <w:color w:val="1F1F1F"/>
          <w:sz w:val="32"/>
          <w:szCs w:val="32"/>
          <w:rtl/>
        </w:rPr>
        <w:t>)</w:t>
      </w:r>
    </w:p>
    <w:p w14:paraId="489F235C" w14:textId="77777777" w:rsidR="00D9397A" w:rsidRPr="00F63452" w:rsidRDefault="00D9397A"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تكمن خطورة المعايير البيئية والاجتماعية في قدرتها على التحول إلى مخاطر مالية حقيقية:</w:t>
      </w:r>
    </w:p>
    <w:p w14:paraId="1C1C5A43" w14:textId="77777777" w:rsidR="00D9397A" w:rsidRPr="00F63452" w:rsidRDefault="00D9397A" w:rsidP="008939D9">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المخاطر الائتمانية:</w:t>
      </w:r>
      <w:r w:rsidRPr="00F63452">
        <w:rPr>
          <w:rFonts w:ascii="Simplified Arabic" w:hAnsi="Simplified Arabic" w:cs="Simplified Arabic" w:hint="cs"/>
          <w:color w:val="1F1F1F"/>
          <w:sz w:val="32"/>
          <w:szCs w:val="32"/>
          <w:rtl/>
        </w:rPr>
        <w:t xml:space="preserve"> تعثر المقترضين الذين يعملون في قطاعات ملوثة للبيئة نتيجة فرض قوانين كربونية جديدة.</w:t>
      </w:r>
    </w:p>
    <w:p w14:paraId="06BF8E04" w14:textId="77777777" w:rsidR="00D9397A" w:rsidRPr="00F63452" w:rsidRDefault="00D9397A" w:rsidP="008939D9">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المخاطر التشغيلية والقانونية:</w:t>
      </w:r>
      <w:r w:rsidRPr="00F63452">
        <w:rPr>
          <w:rFonts w:ascii="Simplified Arabic" w:hAnsi="Simplified Arabic" w:cs="Simplified Arabic" w:hint="cs"/>
          <w:color w:val="1F1F1F"/>
          <w:sz w:val="32"/>
          <w:szCs w:val="32"/>
          <w:rtl/>
        </w:rPr>
        <w:t xml:space="preserve"> تعرض البنك لغرامات ضخمة أو تعطل العمليات نتيجة الكوارث البيئية أو القضايا العمالية.</w:t>
      </w:r>
    </w:p>
    <w:p w14:paraId="7DB7E27A" w14:textId="77777777" w:rsidR="00D9397A" w:rsidRPr="00F63452" w:rsidRDefault="00D9397A"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xml:space="preserve">• مهام لجنة المخاطر في سياق </w:t>
      </w:r>
      <w:r w:rsidRPr="00F63452">
        <w:rPr>
          <w:rFonts w:ascii="Simplified Arabic" w:eastAsia="Times New Roman" w:hAnsi="Simplified Arabic" w:cs="Simplified Arabic" w:hint="cs"/>
          <w:color w:val="1F1F1F"/>
          <w:sz w:val="32"/>
          <w:szCs w:val="32"/>
        </w:rPr>
        <w:t>ESG</w:t>
      </w:r>
    </w:p>
    <w:p w14:paraId="127856E9" w14:textId="77777777" w:rsidR="00D9397A" w:rsidRPr="00F63452" w:rsidRDefault="00D9397A"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يقع على عاتق اللجنة مسؤولية:</w:t>
      </w:r>
    </w:p>
    <w:p w14:paraId="2DAAF466" w14:textId="77777777" w:rsidR="00D9397A" w:rsidRPr="00F63452" w:rsidRDefault="00D9397A" w:rsidP="008939D9">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تحديد المخاطر الناشئة:</w:t>
      </w:r>
      <w:r w:rsidRPr="00F63452">
        <w:rPr>
          <w:rFonts w:ascii="Simplified Arabic" w:hAnsi="Simplified Arabic" w:cs="Simplified Arabic" w:hint="cs"/>
          <w:color w:val="1F1F1F"/>
          <w:sz w:val="32"/>
          <w:szCs w:val="32"/>
          <w:rtl/>
        </w:rPr>
        <w:t xml:space="preserve"> رصد التغيرات المناخية والاجتماعية التي قد تؤثر على محفظة القروض.</w:t>
      </w:r>
    </w:p>
    <w:p w14:paraId="126EB909" w14:textId="77777777" w:rsidR="00D9397A" w:rsidRPr="00F63452" w:rsidRDefault="00D9397A" w:rsidP="008939D9">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القياس والمراقبة:</w:t>
      </w:r>
      <w:r w:rsidRPr="00F63452">
        <w:rPr>
          <w:rFonts w:ascii="Simplified Arabic" w:hAnsi="Simplified Arabic" w:cs="Simplified Arabic" w:hint="cs"/>
          <w:color w:val="1F1F1F"/>
          <w:sz w:val="32"/>
          <w:szCs w:val="32"/>
          <w:rtl/>
        </w:rPr>
        <w:t xml:space="preserve"> تطوير نماذج "اختبارات الضغط المناخي" (</w:t>
      </w:r>
      <w:r w:rsidRPr="00F63452">
        <w:rPr>
          <w:rFonts w:ascii="Simplified Arabic" w:hAnsi="Simplified Arabic" w:cs="Simplified Arabic" w:hint="cs"/>
          <w:color w:val="1F1F1F"/>
          <w:sz w:val="32"/>
          <w:szCs w:val="32"/>
        </w:rPr>
        <w:t>Climate Stress Testing</w:t>
      </w:r>
      <w:r w:rsidRPr="00F63452">
        <w:rPr>
          <w:rFonts w:ascii="Simplified Arabic" w:hAnsi="Simplified Arabic" w:cs="Simplified Arabic" w:hint="cs"/>
          <w:color w:val="1F1F1F"/>
          <w:sz w:val="32"/>
          <w:szCs w:val="32"/>
          <w:rtl/>
        </w:rPr>
        <w:t>) لتقييم مدى مرونة البنك أمام السيناريوهات البيئية المختلفة.</w:t>
      </w:r>
    </w:p>
    <w:p w14:paraId="3CBD48CA" w14:textId="77777777" w:rsidR="00D9397A" w:rsidRPr="00F63452" w:rsidRDefault="00D9397A"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lastRenderedPageBreak/>
        <w:t>• أدوات إدارة المخاطر والتمويل المستدام</w:t>
      </w:r>
    </w:p>
    <w:p w14:paraId="449E41E7" w14:textId="77777777" w:rsidR="00D9397A" w:rsidRPr="00F63452" w:rsidRDefault="00D9397A"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تعمل اللجنة على مواءمة "شهية المخاطر" (</w:t>
      </w:r>
      <w:r w:rsidRPr="00F63452">
        <w:rPr>
          <w:rFonts w:ascii="Simplified Arabic" w:hAnsi="Simplified Arabic" w:cs="Simplified Arabic" w:hint="cs"/>
          <w:color w:val="1F1F1F"/>
          <w:sz w:val="32"/>
          <w:szCs w:val="32"/>
        </w:rPr>
        <w:t>Risk Appetite</w:t>
      </w:r>
      <w:r w:rsidRPr="00F63452">
        <w:rPr>
          <w:rFonts w:ascii="Simplified Arabic" w:hAnsi="Simplified Arabic" w:cs="Simplified Arabic" w:hint="cs"/>
          <w:color w:val="1F1F1F"/>
          <w:sz w:val="32"/>
          <w:szCs w:val="32"/>
          <w:rtl/>
        </w:rPr>
        <w:t>) للبنك مع متطلبات التمويل المستدام، من خلال وضع حدود قصوى لتمويل القطاعات عالية الكربون، وتسهيلات ائتمانية للمشاريع الخضراء.</w:t>
      </w:r>
    </w:p>
    <w:p w14:paraId="06531091" w14:textId="77777777" w:rsidR="00D9397A" w:rsidRPr="00F63452" w:rsidRDefault="00D9397A"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6. دور لجنة المراجعة في تعزيز الشفافية والإفصاح</w:t>
      </w:r>
    </w:p>
    <w:p w14:paraId="3BAF2F64" w14:textId="77777777" w:rsidR="00D9397A" w:rsidRPr="00F63452" w:rsidRDefault="00D9397A"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رقابة جودة البيانات (</w:t>
      </w:r>
      <w:r w:rsidRPr="00F63452">
        <w:rPr>
          <w:rFonts w:ascii="Simplified Arabic" w:eastAsia="Times New Roman" w:hAnsi="Simplified Arabic" w:cs="Simplified Arabic" w:hint="cs"/>
          <w:color w:val="1F1F1F"/>
          <w:sz w:val="32"/>
          <w:szCs w:val="32"/>
        </w:rPr>
        <w:t>Data Quality Control</w:t>
      </w:r>
      <w:r w:rsidRPr="00F63452">
        <w:rPr>
          <w:rFonts w:ascii="Simplified Arabic" w:eastAsia="Times New Roman" w:hAnsi="Simplified Arabic" w:cs="Simplified Arabic" w:hint="cs"/>
          <w:color w:val="1F1F1F"/>
          <w:sz w:val="32"/>
          <w:szCs w:val="32"/>
          <w:rtl/>
        </w:rPr>
        <w:t>)</w:t>
      </w:r>
    </w:p>
    <w:p w14:paraId="4AB9E951" w14:textId="77777777" w:rsidR="00D9397A" w:rsidRPr="00F63452" w:rsidRDefault="00D9397A"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تواجه بيانات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تحدياً في "الموثوقية" لأنها بيانات وصفية في الغالب. هنا يأتي دور لجنة المراجعة في:</w:t>
      </w:r>
    </w:p>
    <w:p w14:paraId="5938A808" w14:textId="77777777" w:rsidR="00D9397A" w:rsidRPr="00F63452" w:rsidRDefault="00D9397A" w:rsidP="008939D9">
      <w:pPr>
        <w:pStyle w:val="a5"/>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ضمان وجود أنظمة رقابة داخلية قوية لجمع بيانات الاستدامة (مثل استهلاك الطاقة، نسب التوطين).</w:t>
      </w:r>
    </w:p>
    <w:p w14:paraId="6D93326A" w14:textId="77777777" w:rsidR="00D9397A" w:rsidRPr="00F63452" w:rsidRDefault="00D9397A" w:rsidP="008939D9">
      <w:pPr>
        <w:pStyle w:val="a5"/>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التحقق من أن البيانات المنشورة تعكس الواقع الفعلي للبنك ولا تندرج تحت ما يسمى "الغسيل الأخضر" (</w:t>
      </w:r>
      <w:r w:rsidRPr="00F63452">
        <w:rPr>
          <w:rFonts w:ascii="Simplified Arabic" w:hAnsi="Simplified Arabic" w:cs="Simplified Arabic" w:hint="cs"/>
          <w:color w:val="1F1F1F"/>
          <w:sz w:val="32"/>
          <w:szCs w:val="32"/>
        </w:rPr>
        <w:t>Greenwashing</w:t>
      </w:r>
      <w:r w:rsidRPr="00F63452">
        <w:rPr>
          <w:rFonts w:ascii="Simplified Arabic" w:hAnsi="Simplified Arabic" w:cs="Simplified Arabic" w:hint="cs"/>
          <w:color w:val="1F1F1F"/>
          <w:sz w:val="32"/>
          <w:szCs w:val="32"/>
          <w:rtl/>
        </w:rPr>
        <w:t>).</w:t>
      </w:r>
    </w:p>
    <w:p w14:paraId="430201D8" w14:textId="77777777" w:rsidR="00D9397A" w:rsidRPr="00F63452" w:rsidRDefault="00D9397A"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الإفصاح عن الاستدامة</w:t>
      </w:r>
    </w:p>
    <w:p w14:paraId="3F0DA68B" w14:textId="77777777" w:rsidR="00D9397A" w:rsidRPr="00F63452" w:rsidRDefault="00D9397A"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اللجنة هي المسؤول الأخير عن مراجعة "تقرير الاستدامة" السنوي قبل اعتماده، لضمان توافقه مع الإفصاحات المالية وعدم وجود تناقضات قد تضلل المستثمرين.</w:t>
      </w:r>
    </w:p>
    <w:p w14:paraId="09BAEBA1" w14:textId="77777777" w:rsidR="00D9397A" w:rsidRPr="00F63452" w:rsidRDefault="00D9397A"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lastRenderedPageBreak/>
        <w:t>• معايير الإبلاغ الدولية (</w:t>
      </w:r>
      <w:r w:rsidRPr="00F63452">
        <w:rPr>
          <w:rFonts w:ascii="Simplified Arabic" w:eastAsia="Times New Roman" w:hAnsi="Simplified Arabic" w:cs="Simplified Arabic" w:hint="cs"/>
          <w:color w:val="1F1F1F"/>
          <w:sz w:val="32"/>
          <w:szCs w:val="32"/>
        </w:rPr>
        <w:t>Reporting Standards</w:t>
      </w:r>
      <w:r w:rsidRPr="00F63452">
        <w:rPr>
          <w:rFonts w:ascii="Simplified Arabic" w:eastAsia="Times New Roman" w:hAnsi="Simplified Arabic" w:cs="Simplified Arabic" w:hint="cs"/>
          <w:color w:val="1F1F1F"/>
          <w:sz w:val="32"/>
          <w:szCs w:val="32"/>
          <w:rtl/>
        </w:rPr>
        <w:t>)</w:t>
      </w:r>
    </w:p>
    <w:p w14:paraId="62EE3DC0" w14:textId="77777777" w:rsidR="00D9397A" w:rsidRPr="00F63452" w:rsidRDefault="00D9397A"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تعمل لجنة المراجعة على ضمان التزام البنك بالأطر العالمية المعتمدة:</w:t>
      </w:r>
    </w:p>
    <w:p w14:paraId="68C3ECC7" w14:textId="77777777" w:rsidR="00D9397A" w:rsidRPr="00F63452" w:rsidRDefault="00D9397A" w:rsidP="008939D9">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Pr>
        <w:t>GRI (Global Reporting Initiative)</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لإعداد تقارير الاستدامة الشاملة.</w:t>
      </w:r>
    </w:p>
    <w:p w14:paraId="3F5F7C10" w14:textId="77777777" w:rsidR="00D9397A" w:rsidRPr="00F63452" w:rsidRDefault="00D9397A" w:rsidP="008939D9">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Pr>
        <w:t>SASB (Sustainability Accounting Standards Board)</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لربط الاستدامة بالأداء المالي.</w:t>
      </w:r>
    </w:p>
    <w:p w14:paraId="4D274F9F" w14:textId="77777777" w:rsidR="00D9397A" w:rsidRPr="00F63452" w:rsidRDefault="00D9397A" w:rsidP="008939D9">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Pr>
        <w:t>TCFD (Task Force on Climate-related Financial Disclosures)</w:t>
      </w:r>
      <w:r w:rsidRPr="00F63452">
        <w:rPr>
          <w:rStyle w:val="a6"/>
          <w:rFonts w:ascii="Simplified Arabic" w:hAnsi="Simplified Arabic" w:cs="Simplified Arabic" w:hint="cs"/>
          <w:color w:val="1F1F1F"/>
          <w:sz w:val="32"/>
          <w:szCs w:val="32"/>
          <w:bdr w:val="none" w:sz="0" w:space="0" w:color="auto" w:frame="1"/>
          <w:rtl/>
        </w:rPr>
        <w:t>:</w:t>
      </w:r>
      <w:r w:rsidRPr="00F63452">
        <w:rPr>
          <w:rFonts w:ascii="Simplified Arabic" w:hAnsi="Simplified Arabic" w:cs="Simplified Arabic" w:hint="cs"/>
          <w:color w:val="1F1F1F"/>
          <w:sz w:val="32"/>
          <w:szCs w:val="32"/>
          <w:rtl/>
        </w:rPr>
        <w:t xml:space="preserve"> للإفصاح عن المخاطر المتعلقة بالمناخ.</w:t>
      </w:r>
    </w:p>
    <w:p w14:paraId="7826707C" w14:textId="77777777" w:rsidR="00D9397A" w:rsidRPr="00F63452" w:rsidRDefault="00D9397A" w:rsidP="008939D9">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التوافق المحلي:</w:t>
      </w:r>
      <w:r w:rsidRPr="00F63452">
        <w:rPr>
          <w:rFonts w:ascii="Simplified Arabic" w:hAnsi="Simplified Arabic" w:cs="Simplified Arabic" w:hint="cs"/>
          <w:color w:val="1F1F1F"/>
          <w:sz w:val="32"/>
          <w:szCs w:val="32"/>
          <w:rtl/>
        </w:rPr>
        <w:t xml:space="preserve"> ضمان تلبية متطلبات "دليل الإفصاح عن معايير الاستدامة" الصادر عن "تداول" و"</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w:t>
      </w:r>
    </w:p>
    <w:p w14:paraId="1B13DD3A" w14:textId="77777777" w:rsidR="00335F3F" w:rsidRPr="00F63452" w:rsidRDefault="00335F3F" w:rsidP="008939D9">
      <w:pPr>
        <w:spacing w:line="360" w:lineRule="auto"/>
        <w:rPr>
          <w:rFonts w:ascii="Simplified Arabic" w:hAnsi="Simplified Arabic" w:cs="Simplified Arabic"/>
          <w:sz w:val="32"/>
          <w:szCs w:val="32"/>
          <w:rtl/>
        </w:rPr>
      </w:pPr>
    </w:p>
    <w:p w14:paraId="6DF98B9B" w14:textId="77777777" w:rsidR="00335F3F" w:rsidRPr="00F63452" w:rsidRDefault="00335F3F" w:rsidP="008939D9">
      <w:pPr>
        <w:spacing w:line="360" w:lineRule="auto"/>
        <w:rPr>
          <w:rFonts w:ascii="Simplified Arabic" w:hAnsi="Simplified Arabic" w:cs="Simplified Arabic"/>
          <w:sz w:val="32"/>
          <w:szCs w:val="32"/>
          <w:rtl/>
        </w:rPr>
      </w:pPr>
    </w:p>
    <w:p w14:paraId="4928390A" w14:textId="77777777" w:rsidR="00D23966" w:rsidRPr="00F63452" w:rsidRDefault="00D23966"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 xml:space="preserve">7. أثر الالتزام بـ </w:t>
      </w:r>
      <w:r w:rsidRPr="00F63452">
        <w:rPr>
          <w:rFonts w:ascii="Simplified Arabic" w:eastAsia="Times New Roman" w:hAnsi="Simplified Arabic" w:cs="Simplified Arabic" w:hint="cs"/>
          <w:color w:val="1F1F1F"/>
        </w:rPr>
        <w:t>ESG</w:t>
      </w:r>
      <w:r w:rsidRPr="00F63452">
        <w:rPr>
          <w:rFonts w:ascii="Simplified Arabic" w:eastAsia="Times New Roman" w:hAnsi="Simplified Arabic" w:cs="Simplified Arabic" w:hint="cs"/>
          <w:color w:val="1F1F1F"/>
          <w:rtl/>
        </w:rPr>
        <w:t xml:space="preserve"> على الأداء المصرفي</w:t>
      </w:r>
    </w:p>
    <w:p w14:paraId="27210F86"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الأداء المالي (</w:t>
      </w:r>
      <w:r w:rsidRPr="00F63452">
        <w:rPr>
          <w:rFonts w:ascii="Simplified Arabic" w:eastAsia="Times New Roman" w:hAnsi="Simplified Arabic" w:cs="Simplified Arabic" w:hint="cs"/>
          <w:color w:val="1F1F1F"/>
          <w:sz w:val="32"/>
          <w:szCs w:val="32"/>
        </w:rPr>
        <w:t>Financial Performance</w:t>
      </w:r>
      <w:r w:rsidRPr="00F63452">
        <w:rPr>
          <w:rFonts w:ascii="Simplified Arabic" w:eastAsia="Times New Roman" w:hAnsi="Simplified Arabic" w:cs="Simplified Arabic" w:hint="cs"/>
          <w:color w:val="1F1F1F"/>
          <w:sz w:val="32"/>
          <w:szCs w:val="32"/>
          <w:rtl/>
        </w:rPr>
        <w:t>)</w:t>
      </w:r>
    </w:p>
    <w:p w14:paraId="3A5D47D2" w14:textId="77777777" w:rsidR="00D23966" w:rsidRPr="00F63452" w:rsidRDefault="00D23966" w:rsidP="008939D9">
      <w:pPr>
        <w:pStyle w:val="a5"/>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تشير الدراسات الحديثة إلى أن الالتزام بمعايير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يؤثر إيجاباً على النتائج المالية من خلال:</w:t>
      </w:r>
    </w:p>
    <w:p w14:paraId="27990959" w14:textId="77777777" w:rsidR="00D23966" w:rsidRPr="00F63452" w:rsidRDefault="00D23966" w:rsidP="008939D9">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lastRenderedPageBreak/>
        <w:t>تقليل تكلفة رأس المال:</w:t>
      </w:r>
      <w:r w:rsidRPr="00F63452">
        <w:rPr>
          <w:rFonts w:ascii="Simplified Arabic" w:hAnsi="Simplified Arabic" w:cs="Simplified Arabic" w:hint="cs"/>
          <w:color w:val="1F1F1F"/>
          <w:sz w:val="32"/>
          <w:szCs w:val="32"/>
          <w:rtl/>
        </w:rPr>
        <w:t xml:space="preserve"> البنوك ذات التصنيف المرتفع في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تُعتبر أقل مخاطرة، مما يخفض تكلفة الاقتراض والتمويل لها.</w:t>
      </w:r>
    </w:p>
    <w:p w14:paraId="35086ECE" w14:textId="77777777" w:rsidR="00D23966" w:rsidRPr="00F63452" w:rsidRDefault="00D23966" w:rsidP="008939D9">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الربحية المستدامة:</w:t>
      </w:r>
      <w:r w:rsidRPr="00F63452">
        <w:rPr>
          <w:rFonts w:ascii="Simplified Arabic" w:hAnsi="Simplified Arabic" w:cs="Simplified Arabic" w:hint="cs"/>
          <w:color w:val="1F1F1F"/>
          <w:sz w:val="32"/>
          <w:szCs w:val="32"/>
          <w:rtl/>
        </w:rPr>
        <w:t xml:space="preserve"> يساعد دمج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في تحسين إدارة المخاطر الائتمانية، مما يقلل من القروض المتعثرة (</w:t>
      </w:r>
      <w:r w:rsidRPr="00F63452">
        <w:rPr>
          <w:rFonts w:ascii="Simplified Arabic" w:hAnsi="Simplified Arabic" w:cs="Simplified Arabic" w:hint="cs"/>
          <w:color w:val="1F1F1F"/>
          <w:sz w:val="32"/>
          <w:szCs w:val="32"/>
        </w:rPr>
        <w:t>NPLs</w:t>
      </w:r>
      <w:r w:rsidRPr="00F63452">
        <w:rPr>
          <w:rFonts w:ascii="Simplified Arabic" w:hAnsi="Simplified Arabic" w:cs="Simplified Arabic" w:hint="cs"/>
          <w:color w:val="1F1F1F"/>
          <w:sz w:val="32"/>
          <w:szCs w:val="32"/>
          <w:rtl/>
        </w:rPr>
        <w:t>) على المدى الطويل.</w:t>
      </w:r>
    </w:p>
    <w:p w14:paraId="1F8F95A7" w14:textId="77777777" w:rsidR="00D23966" w:rsidRPr="00F63452" w:rsidRDefault="00D23966" w:rsidP="008939D9">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قيمة السهم:</w:t>
      </w:r>
      <w:r w:rsidRPr="00F63452">
        <w:rPr>
          <w:rFonts w:ascii="Simplified Arabic" w:hAnsi="Simplified Arabic" w:cs="Simplified Arabic" w:hint="cs"/>
          <w:color w:val="1F1F1F"/>
          <w:sz w:val="32"/>
          <w:szCs w:val="32"/>
          <w:rtl/>
        </w:rPr>
        <w:t xml:space="preserve"> يميل المستثمرون لرفع القيمة السوقية للبنوك الملتزمة بالاستدامة نظراً لتوقع نمو مستقر ومخاطر أقل.</w:t>
      </w:r>
    </w:p>
    <w:p w14:paraId="626CDFB6"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السمعة والميزة التنافسية</w:t>
      </w:r>
    </w:p>
    <w:p w14:paraId="05CF443A" w14:textId="77777777" w:rsidR="00D23966" w:rsidRPr="00F63452" w:rsidRDefault="00D23966" w:rsidP="008939D9">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ولاء العملاء:</w:t>
      </w:r>
      <w:r w:rsidRPr="00F63452">
        <w:rPr>
          <w:rFonts w:ascii="Simplified Arabic" w:hAnsi="Simplified Arabic" w:cs="Simplified Arabic" w:hint="cs"/>
          <w:color w:val="1F1F1F"/>
          <w:sz w:val="32"/>
          <w:szCs w:val="32"/>
          <w:rtl/>
        </w:rPr>
        <w:t xml:space="preserve"> يفضل جيل الشباب والعملاء الواعون التعامل مع مؤسسات مالية تتبنى قضايا البيئة والمجتمع.</w:t>
      </w:r>
    </w:p>
    <w:p w14:paraId="7B792940" w14:textId="77777777" w:rsidR="00D23966" w:rsidRPr="00F63452" w:rsidRDefault="00D23966" w:rsidP="008939D9">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الميزة التنافسية:</w:t>
      </w:r>
      <w:r w:rsidRPr="00F63452">
        <w:rPr>
          <w:rFonts w:ascii="Simplified Arabic" w:hAnsi="Simplified Arabic" w:cs="Simplified Arabic" w:hint="cs"/>
          <w:color w:val="1F1F1F"/>
          <w:sz w:val="32"/>
          <w:szCs w:val="32"/>
          <w:rtl/>
        </w:rPr>
        <w:t xml:space="preserve"> التميز في "التمويل الأخضر" يمنح البنك ريادة في سوق واعد ومستهدف ضمن رؤية المملكة 2030.</w:t>
      </w:r>
    </w:p>
    <w:p w14:paraId="723087B0"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جذب الاستثمار</w:t>
      </w:r>
    </w:p>
    <w:p w14:paraId="4AD26C7D" w14:textId="77777777" w:rsidR="00D23966" w:rsidRPr="00F63452" w:rsidRDefault="00D23966"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أصبحت تصنيفات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العالمية (مثل </w:t>
      </w:r>
      <w:r w:rsidRPr="00F63452">
        <w:rPr>
          <w:rFonts w:ascii="Simplified Arabic" w:hAnsi="Simplified Arabic" w:cs="Simplified Arabic" w:hint="cs"/>
          <w:color w:val="1F1F1F"/>
          <w:sz w:val="32"/>
          <w:szCs w:val="32"/>
        </w:rPr>
        <w:t>MSCI</w:t>
      </w:r>
      <w:r w:rsidRPr="00F63452">
        <w:rPr>
          <w:rFonts w:ascii="Simplified Arabic" w:hAnsi="Simplified Arabic" w:cs="Simplified Arabic" w:hint="cs"/>
          <w:color w:val="1F1F1F"/>
          <w:sz w:val="32"/>
          <w:szCs w:val="32"/>
          <w:rtl/>
        </w:rPr>
        <w:t xml:space="preserve"> و</w:t>
      </w:r>
      <w:r w:rsidRPr="00F63452">
        <w:rPr>
          <w:rFonts w:ascii="Simplified Arabic" w:hAnsi="Simplified Arabic" w:cs="Simplified Arabic" w:hint="cs"/>
          <w:color w:val="1F1F1F"/>
          <w:sz w:val="32"/>
          <w:szCs w:val="32"/>
        </w:rPr>
        <w:t>Refinitiv</w:t>
      </w:r>
      <w:r w:rsidRPr="00F63452">
        <w:rPr>
          <w:rFonts w:ascii="Simplified Arabic" w:hAnsi="Simplified Arabic" w:cs="Simplified Arabic" w:hint="cs"/>
          <w:color w:val="1F1F1F"/>
          <w:sz w:val="32"/>
          <w:szCs w:val="32"/>
          <w:rtl/>
        </w:rPr>
        <w:t>) مرجعاً أساسياً لصناديق الاستثمار الأجنبية. البنوك السعودية التي تحقق درجات مرتفعة تجذب رؤوس أموال مؤسسية دولية تبحث عن "الاستثمار المسؤول".</w:t>
      </w:r>
    </w:p>
    <w:p w14:paraId="0598D380" w14:textId="77777777" w:rsidR="00D23966" w:rsidRPr="00F63452" w:rsidRDefault="00D23966"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lastRenderedPageBreak/>
        <w:t xml:space="preserve">8. التحديات والمعوقات أمام تطبيق </w:t>
      </w:r>
      <w:r w:rsidRPr="00F63452">
        <w:rPr>
          <w:rFonts w:ascii="Simplified Arabic" w:eastAsia="Times New Roman" w:hAnsi="Simplified Arabic" w:cs="Simplified Arabic" w:hint="cs"/>
          <w:color w:val="1F1F1F"/>
        </w:rPr>
        <w:t>ESG</w:t>
      </w:r>
      <w:r w:rsidRPr="00F63452">
        <w:rPr>
          <w:rFonts w:ascii="Simplified Arabic" w:eastAsia="Times New Roman" w:hAnsi="Simplified Arabic" w:cs="Simplified Arabic" w:hint="cs"/>
          <w:color w:val="1F1F1F"/>
          <w:rtl/>
        </w:rPr>
        <w:t xml:space="preserve"> في البنوك السعودية</w:t>
      </w:r>
    </w:p>
    <w:p w14:paraId="52F6920B"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فجوة البيانات والمعلومات</w:t>
      </w:r>
    </w:p>
    <w:p w14:paraId="584D80D8" w14:textId="77777777" w:rsidR="00D23966" w:rsidRPr="00F63452" w:rsidRDefault="00D23966"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تعد أكبر عائق حالياً؛ حيث يصعب جمع بيانات موحدة ودقيقة من المقترضين (خاصة الشركات الصغيرة) حول بصمتهم الكربونية أو ممارساتهم الاجتماعية، مما يجعل تقييم مخاطر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لدى البنك عملية معقدة.</w:t>
      </w:r>
    </w:p>
    <w:p w14:paraId="3054B7EF"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المقاومة التنفيذية</w:t>
      </w:r>
    </w:p>
    <w:p w14:paraId="3D212105" w14:textId="77777777" w:rsidR="00D23966" w:rsidRPr="00F63452" w:rsidRDefault="00D23966"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قد تنظر بعض القيادات التقليدية إلى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كعبء تشغيلي أو تكلفة إضافية لا تحقق عائداً فورياً، مما يؤدي إلى عدم تخصيص ميزانيات أو كوادر كافية لهذا التحول.</w:t>
      </w:r>
    </w:p>
    <w:p w14:paraId="3AFC8473"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تحديات الإطار التشريعي</w:t>
      </w:r>
    </w:p>
    <w:p w14:paraId="0471FC22" w14:textId="77777777" w:rsidR="00D23966" w:rsidRPr="00F63452" w:rsidRDefault="00D23966"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رغم جهود </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 xml:space="preserve"> و</w:t>
      </w:r>
      <w:r w:rsidRPr="00F63452">
        <w:rPr>
          <w:rFonts w:ascii="Simplified Arabic" w:hAnsi="Simplified Arabic" w:cs="Simplified Arabic" w:hint="cs"/>
          <w:color w:val="1F1F1F"/>
          <w:sz w:val="32"/>
          <w:szCs w:val="32"/>
        </w:rPr>
        <w:t>CMA</w:t>
      </w:r>
      <w:r w:rsidRPr="00F63452">
        <w:rPr>
          <w:rFonts w:ascii="Simplified Arabic" w:hAnsi="Simplified Arabic" w:cs="Simplified Arabic" w:hint="cs"/>
          <w:color w:val="1F1F1F"/>
          <w:sz w:val="32"/>
          <w:szCs w:val="32"/>
          <w:rtl/>
        </w:rPr>
        <w:t>، لا تزال هناك حاجة لمزيد من "التفصيل التشريعي" الذي يحدد آليات القياس الموحدة (</w:t>
      </w:r>
      <w:r w:rsidRPr="00F63452">
        <w:rPr>
          <w:rFonts w:ascii="Simplified Arabic" w:hAnsi="Simplified Arabic" w:cs="Simplified Arabic" w:hint="cs"/>
          <w:color w:val="1F1F1F"/>
          <w:sz w:val="32"/>
          <w:szCs w:val="32"/>
        </w:rPr>
        <w:t>Green Taxonomy</w:t>
      </w:r>
      <w:r w:rsidRPr="00F63452">
        <w:rPr>
          <w:rFonts w:ascii="Simplified Arabic" w:hAnsi="Simplified Arabic" w:cs="Simplified Arabic" w:hint="cs"/>
          <w:color w:val="1F1F1F"/>
          <w:sz w:val="32"/>
          <w:szCs w:val="32"/>
          <w:rtl/>
        </w:rPr>
        <w:t>) لضمان قابلية المقارنة بين البنوك المختلفة.</w:t>
      </w:r>
    </w:p>
    <w:p w14:paraId="23E25B5A" w14:textId="77777777" w:rsidR="00D23966" w:rsidRPr="00F63452" w:rsidRDefault="00D23966"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 xml:space="preserve">9. المؤشرات القياسية لفاعلية اللجان والالتزام بـ </w:t>
      </w:r>
      <w:r w:rsidRPr="00F63452">
        <w:rPr>
          <w:rFonts w:ascii="Simplified Arabic" w:eastAsia="Times New Roman" w:hAnsi="Simplified Arabic" w:cs="Simplified Arabic" w:hint="cs"/>
          <w:color w:val="1F1F1F"/>
        </w:rPr>
        <w:t>ESG</w:t>
      </w:r>
    </w:p>
    <w:p w14:paraId="3DD74B9C"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قياس فاعلية اللجان (كمياً)</w:t>
      </w:r>
    </w:p>
    <w:p w14:paraId="077C7731" w14:textId="77777777" w:rsidR="00D23966" w:rsidRPr="00F63452" w:rsidRDefault="00D23966" w:rsidP="008939D9">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تكوين اللجنة:</w:t>
      </w:r>
      <w:r w:rsidRPr="00F63452">
        <w:rPr>
          <w:rFonts w:ascii="Simplified Arabic" w:hAnsi="Simplified Arabic" w:cs="Simplified Arabic" w:hint="cs"/>
          <w:color w:val="1F1F1F"/>
          <w:sz w:val="32"/>
          <w:szCs w:val="32"/>
          <w:rtl/>
        </w:rPr>
        <w:t xml:space="preserve"> نسبة الأعضاء المستقلين ووجود خبراء استدامة.</w:t>
      </w:r>
    </w:p>
    <w:p w14:paraId="4CF54C45" w14:textId="77777777" w:rsidR="00D23966" w:rsidRPr="00F63452" w:rsidRDefault="00D23966" w:rsidP="008939D9">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الخبرة المتنوعة:</w:t>
      </w:r>
      <w:r w:rsidRPr="00F63452">
        <w:rPr>
          <w:rFonts w:ascii="Simplified Arabic" w:hAnsi="Simplified Arabic" w:cs="Simplified Arabic" w:hint="cs"/>
          <w:color w:val="1F1F1F"/>
          <w:sz w:val="32"/>
          <w:szCs w:val="32"/>
          <w:rtl/>
        </w:rPr>
        <w:t xml:space="preserve"> تنوع مهارات الأعضاء بين القانون، المالية، والبيئة.</w:t>
      </w:r>
    </w:p>
    <w:p w14:paraId="797BD91E" w14:textId="77777777" w:rsidR="00D23966" w:rsidRPr="00F63452" w:rsidRDefault="00D23966" w:rsidP="008939D9">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lastRenderedPageBreak/>
        <w:t>نشاط اللجنة:</w:t>
      </w:r>
      <w:r w:rsidRPr="00F63452">
        <w:rPr>
          <w:rFonts w:ascii="Simplified Arabic" w:hAnsi="Simplified Arabic" w:cs="Simplified Arabic" w:hint="cs"/>
          <w:color w:val="1F1F1F"/>
          <w:sz w:val="32"/>
          <w:szCs w:val="32"/>
          <w:rtl/>
        </w:rPr>
        <w:t xml:space="preserve"> عدد الاجتماعات السنوية ومعدل الحضور الفعلي.</w:t>
      </w:r>
    </w:p>
    <w:p w14:paraId="1F453CE0"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xml:space="preserve">• مؤشرات قياس الالتزام بـ </w:t>
      </w:r>
      <w:r w:rsidRPr="00F63452">
        <w:rPr>
          <w:rFonts w:ascii="Simplified Arabic" w:eastAsia="Times New Roman" w:hAnsi="Simplified Arabic" w:cs="Simplified Arabic" w:hint="cs"/>
          <w:color w:val="1F1F1F"/>
          <w:sz w:val="32"/>
          <w:szCs w:val="32"/>
        </w:rPr>
        <w:t>ESG</w:t>
      </w:r>
      <w:r w:rsidRPr="00F63452">
        <w:rPr>
          <w:rFonts w:ascii="Simplified Arabic" w:eastAsia="Times New Roman" w:hAnsi="Simplified Arabic" w:cs="Simplified Arabic" w:hint="cs"/>
          <w:color w:val="1F1F1F"/>
          <w:sz w:val="32"/>
          <w:szCs w:val="32"/>
          <w:rtl/>
        </w:rPr>
        <w:t xml:space="preserve"> (وكالات التصنيف)</w:t>
      </w:r>
    </w:p>
    <w:p w14:paraId="3E3D2349" w14:textId="77777777" w:rsidR="00D23966" w:rsidRPr="00F63452" w:rsidRDefault="00D23966" w:rsidP="008939D9">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البُعد البيئي:</w:t>
      </w:r>
      <w:r w:rsidRPr="00F63452">
        <w:rPr>
          <w:rFonts w:ascii="Simplified Arabic" w:hAnsi="Simplified Arabic" w:cs="Simplified Arabic" w:hint="cs"/>
          <w:color w:val="1F1F1F"/>
          <w:sz w:val="32"/>
          <w:szCs w:val="32"/>
          <w:rtl/>
        </w:rPr>
        <w:t xml:space="preserve"> نسبة القروض الخضراء من إجمالي المحفظة، وحجم الانبعاثات الناتجة عن عمليات البنك.</w:t>
      </w:r>
    </w:p>
    <w:p w14:paraId="4A7F6D0D" w14:textId="77777777" w:rsidR="00D23966" w:rsidRPr="00F63452" w:rsidRDefault="00D23966" w:rsidP="008939D9">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البُعد الاجتماعي:</w:t>
      </w:r>
      <w:r w:rsidRPr="00F63452">
        <w:rPr>
          <w:rFonts w:ascii="Simplified Arabic" w:hAnsi="Simplified Arabic" w:cs="Simplified Arabic" w:hint="cs"/>
          <w:color w:val="1F1F1F"/>
          <w:sz w:val="32"/>
          <w:szCs w:val="32"/>
          <w:rtl/>
        </w:rPr>
        <w:t xml:space="preserve"> نسبة التوطين (سعودة الوظائف)، تمكين المرأة في القيادة، والشمول المالي.</w:t>
      </w:r>
    </w:p>
    <w:p w14:paraId="15877B25" w14:textId="77777777" w:rsidR="00D23966" w:rsidRPr="00F63452" w:rsidRDefault="00D23966" w:rsidP="008939D9">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الحوكمة:</w:t>
      </w:r>
      <w:r w:rsidRPr="00F63452">
        <w:rPr>
          <w:rFonts w:ascii="Simplified Arabic" w:hAnsi="Simplified Arabic" w:cs="Simplified Arabic" w:hint="cs"/>
          <w:color w:val="1F1F1F"/>
          <w:sz w:val="32"/>
          <w:szCs w:val="32"/>
          <w:rtl/>
        </w:rPr>
        <w:t xml:space="preserve"> استقلالية المجلس، الفصل بين منصب رئيس المجلس والرئيس التنفيذي، وسياسات مكافحة الرشوة.</w:t>
      </w:r>
    </w:p>
    <w:p w14:paraId="098BF1BE" w14:textId="77777777" w:rsidR="00D23966" w:rsidRPr="00F63452" w:rsidRDefault="00D23966"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10. الدراسات النظرية المفسرة (</w:t>
      </w:r>
      <w:r w:rsidRPr="00F63452">
        <w:rPr>
          <w:rFonts w:ascii="Simplified Arabic" w:eastAsia="Times New Roman" w:hAnsi="Simplified Arabic" w:cs="Simplified Arabic" w:hint="cs"/>
          <w:color w:val="1F1F1F"/>
        </w:rPr>
        <w:t>Theoretical Framework</w:t>
      </w:r>
      <w:r w:rsidRPr="00F63452">
        <w:rPr>
          <w:rFonts w:ascii="Simplified Arabic" w:eastAsia="Times New Roman" w:hAnsi="Simplified Arabic" w:cs="Simplified Arabic" w:hint="cs"/>
          <w:color w:val="1F1F1F"/>
          <w:rtl/>
        </w:rPr>
        <w:t>)</w:t>
      </w:r>
    </w:p>
    <w:p w14:paraId="58C5BB72"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نظرية الوكالة (</w:t>
      </w:r>
      <w:r w:rsidRPr="00F63452">
        <w:rPr>
          <w:rFonts w:ascii="Simplified Arabic" w:eastAsia="Times New Roman" w:hAnsi="Simplified Arabic" w:cs="Simplified Arabic" w:hint="cs"/>
          <w:color w:val="1F1F1F"/>
          <w:sz w:val="32"/>
          <w:szCs w:val="32"/>
        </w:rPr>
        <w:t>Agency Theory</w:t>
      </w:r>
      <w:r w:rsidRPr="00F63452">
        <w:rPr>
          <w:rFonts w:ascii="Simplified Arabic" w:eastAsia="Times New Roman" w:hAnsi="Simplified Arabic" w:cs="Simplified Arabic" w:hint="cs"/>
          <w:color w:val="1F1F1F"/>
          <w:sz w:val="32"/>
          <w:szCs w:val="32"/>
          <w:rtl/>
        </w:rPr>
        <w:t>)</w:t>
      </w:r>
    </w:p>
    <w:p w14:paraId="34B4F1CF" w14:textId="77777777" w:rsidR="00D23966" w:rsidRPr="00F63452" w:rsidRDefault="00D23966"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تفترض وجود تعارض بين مصلحة "الوكيل" (الإدارة) و"الأصيل" (المساهمين). في بحثنا، تعمل الحوكمة الفعالة كأداة لمراقبة الإدارة وضمان عدم تجاهل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من أجل تحقيق أرباح قصيرة الأجل تضر بمصالح المساهمين الاستراتيجية.</w:t>
      </w:r>
    </w:p>
    <w:p w14:paraId="1CAD7389"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lastRenderedPageBreak/>
        <w:t>• نظرية أصحاب المصالح (</w:t>
      </w:r>
      <w:r w:rsidRPr="00F63452">
        <w:rPr>
          <w:rFonts w:ascii="Simplified Arabic" w:eastAsia="Times New Roman" w:hAnsi="Simplified Arabic" w:cs="Simplified Arabic" w:hint="cs"/>
          <w:color w:val="1F1F1F"/>
          <w:sz w:val="32"/>
          <w:szCs w:val="32"/>
        </w:rPr>
        <w:t>Stakeholder Theory</w:t>
      </w:r>
      <w:r w:rsidRPr="00F63452">
        <w:rPr>
          <w:rFonts w:ascii="Simplified Arabic" w:eastAsia="Times New Roman" w:hAnsi="Simplified Arabic" w:cs="Simplified Arabic" w:hint="cs"/>
          <w:color w:val="1F1F1F"/>
          <w:sz w:val="32"/>
          <w:szCs w:val="32"/>
          <w:rtl/>
        </w:rPr>
        <w:t>)</w:t>
      </w:r>
    </w:p>
    <w:p w14:paraId="4536005F" w14:textId="77777777" w:rsidR="00D23966" w:rsidRPr="00F63452" w:rsidRDefault="00D23966"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تعد الأرضية الفلسفية لـ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حيث تؤكد أن البنك مسؤول تجاه "جميع" المتأثرين به (موظفين، عملاء، مجتمع، بيئة) وليس المساهمين فقط. تطبيق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هو ترجمة عملية لهذه النظرية لضمان "الترخيص الاجتماعي" للبنك بالعمل.</w:t>
      </w:r>
    </w:p>
    <w:p w14:paraId="43B91FCB" w14:textId="77777777" w:rsidR="00D23966" w:rsidRPr="00F63452" w:rsidRDefault="00D23966"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نظرية الاعتماد على الموارد (</w:t>
      </w:r>
      <w:r w:rsidRPr="00F63452">
        <w:rPr>
          <w:rFonts w:ascii="Simplified Arabic" w:eastAsia="Times New Roman" w:hAnsi="Simplified Arabic" w:cs="Simplified Arabic" w:hint="cs"/>
          <w:color w:val="1F1F1F"/>
          <w:sz w:val="32"/>
          <w:szCs w:val="32"/>
        </w:rPr>
        <w:t>Resource Dependency Theory</w:t>
      </w:r>
      <w:r w:rsidRPr="00F63452">
        <w:rPr>
          <w:rFonts w:ascii="Simplified Arabic" w:eastAsia="Times New Roman" w:hAnsi="Simplified Arabic" w:cs="Simplified Arabic" w:hint="cs"/>
          <w:color w:val="1F1F1F"/>
          <w:sz w:val="32"/>
          <w:szCs w:val="32"/>
          <w:rtl/>
        </w:rPr>
        <w:t>)</w:t>
      </w:r>
    </w:p>
    <w:p w14:paraId="30057C13" w14:textId="77777777" w:rsidR="00D23966" w:rsidRPr="00F63452" w:rsidRDefault="00D23966"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تشير إلى أن المؤسسات تعتمد على موارد خارجية للبقاء. دمج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يساعد البنوك في تأمين موارد حيوية غير مالية مثل: "الثقة" من المنظمين، "السمعة" من العملاء، و"الشرعية" من المجتمع، وهي موارد لا تقل أهمية عن رأس المال المالي.</w:t>
      </w:r>
    </w:p>
    <w:p w14:paraId="21A945CF" w14:textId="77777777" w:rsidR="00335F3F" w:rsidRPr="00F63452" w:rsidRDefault="00335F3F" w:rsidP="008939D9">
      <w:pPr>
        <w:spacing w:line="360" w:lineRule="auto"/>
        <w:rPr>
          <w:rFonts w:ascii="Simplified Arabic" w:hAnsi="Simplified Arabic" w:cs="Simplified Arabic"/>
          <w:sz w:val="32"/>
          <w:szCs w:val="32"/>
          <w:rtl/>
        </w:rPr>
      </w:pPr>
    </w:p>
    <w:p w14:paraId="57E32703" w14:textId="77777777" w:rsidR="00335F3F" w:rsidRPr="00F63452" w:rsidRDefault="00335F3F" w:rsidP="008939D9">
      <w:pPr>
        <w:spacing w:line="360" w:lineRule="auto"/>
        <w:rPr>
          <w:rFonts w:ascii="Simplified Arabic" w:hAnsi="Simplified Arabic" w:cs="Simplified Arabic"/>
          <w:sz w:val="32"/>
          <w:szCs w:val="32"/>
          <w:rtl/>
        </w:rPr>
      </w:pPr>
    </w:p>
    <w:p w14:paraId="35D0BE60" w14:textId="77777777" w:rsidR="00335F3F" w:rsidRPr="00F63452" w:rsidRDefault="00335F3F" w:rsidP="008939D9">
      <w:pPr>
        <w:spacing w:line="360" w:lineRule="auto"/>
        <w:rPr>
          <w:rFonts w:ascii="Simplified Arabic" w:hAnsi="Simplified Arabic" w:cs="Simplified Arabic"/>
          <w:sz w:val="32"/>
          <w:szCs w:val="32"/>
          <w:rtl/>
        </w:rPr>
      </w:pPr>
    </w:p>
    <w:p w14:paraId="1E25F7E5" w14:textId="77777777" w:rsidR="00335F3F" w:rsidRPr="00F63452" w:rsidRDefault="00335F3F" w:rsidP="008939D9">
      <w:pPr>
        <w:spacing w:line="360" w:lineRule="auto"/>
        <w:rPr>
          <w:rFonts w:ascii="Simplified Arabic" w:hAnsi="Simplified Arabic" w:cs="Simplified Arabic"/>
          <w:sz w:val="32"/>
          <w:szCs w:val="32"/>
          <w:rtl/>
        </w:rPr>
      </w:pPr>
    </w:p>
    <w:p w14:paraId="7429FDA5" w14:textId="77777777" w:rsidR="00F63452" w:rsidRPr="00F63452" w:rsidRDefault="00F63452" w:rsidP="008939D9">
      <w:pPr>
        <w:spacing w:line="360" w:lineRule="auto"/>
        <w:rPr>
          <w:rFonts w:ascii="Simplified Arabic" w:hAnsi="Simplified Arabic" w:cs="Simplified Arabic"/>
          <w:sz w:val="32"/>
          <w:szCs w:val="32"/>
          <w:rtl/>
        </w:rPr>
      </w:pPr>
    </w:p>
    <w:p w14:paraId="0754C8F0" w14:textId="77777777" w:rsidR="00F63452" w:rsidRPr="00F63452" w:rsidRDefault="00F63452" w:rsidP="008939D9">
      <w:pPr>
        <w:spacing w:line="360" w:lineRule="auto"/>
        <w:rPr>
          <w:rFonts w:ascii="Simplified Arabic" w:hAnsi="Simplified Arabic" w:cs="Simplified Arabic"/>
          <w:sz w:val="32"/>
          <w:szCs w:val="32"/>
          <w:rtl/>
        </w:rPr>
      </w:pPr>
    </w:p>
    <w:p w14:paraId="47E9E2AD" w14:textId="77777777" w:rsidR="00F63452" w:rsidRPr="00F63452" w:rsidRDefault="00F63452" w:rsidP="008939D9">
      <w:pPr>
        <w:spacing w:line="360" w:lineRule="auto"/>
        <w:rPr>
          <w:rFonts w:ascii="Simplified Arabic" w:hAnsi="Simplified Arabic" w:cs="Simplified Arabic"/>
          <w:sz w:val="32"/>
          <w:szCs w:val="32"/>
          <w:rtl/>
        </w:rPr>
      </w:pPr>
    </w:p>
    <w:p w14:paraId="5E66FBCE" w14:textId="77777777" w:rsidR="008939D9" w:rsidRPr="00F63452" w:rsidRDefault="008939D9" w:rsidP="008939D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F63452">
        <w:rPr>
          <w:rFonts w:ascii="Simplified Arabic" w:eastAsia="Times New Roman" w:hAnsi="Simplified Arabic" w:cs="Simplified Arabic" w:hint="cs"/>
          <w:color w:val="1F1F1F"/>
          <w:sz w:val="32"/>
          <w:szCs w:val="32"/>
          <w:rtl/>
        </w:rPr>
        <w:lastRenderedPageBreak/>
        <w:t>خاتمة الدراسة</w:t>
      </w:r>
    </w:p>
    <w:p w14:paraId="2FD6F636" w14:textId="77777777" w:rsidR="008939D9" w:rsidRPr="00F63452" w:rsidRDefault="008939D9"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في ختام هذه الدراسة، يمكن القول إن التحول نحو تبني معايير الاستدامة البيئية والاجتماعية وحوكمة الشركات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لم يعد خياراً ترفيهياً للبنوك السعودية، بل أضحى ضرورة استراتيجية تفرضها متطلبات النظام المالي العالمي ومستهدفات رؤية المملكة 2030. وقد أثبتت الدراسة أن الحوكمة المؤسسية الفعالة، المتمثلة في قوة واستقلالية مجالس الإدارة ونشاط لجانها المتخصصة (كالمراجعة والمخاطر)، هي المحرك الأساسي والضامن الحقيقي لتحقيق هذا التحول.</w:t>
      </w:r>
    </w:p>
    <w:p w14:paraId="64B0506E" w14:textId="77777777" w:rsidR="008939D9" w:rsidRPr="00F63452" w:rsidRDefault="008939D9"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لقد خلصت الدراسة إلى أن فاعلية اللجان لا تقاس فقط بعدد اجتماعاتها، بل بقدرتها على دمج مخاطر الاستدامة ضمن "شهية المخاطر" للبنك، وضمان شفافية الإفصاحات غير المالية التي تعزز من ثقة المستثمرين والمودعين على حد سواء. إن العلاقة الطردية القوية بين جودة الحوكمة والالتزام بمعايير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تؤكد أن الإصلاح الإداري هو البوابة الذهبية لتحقيق النمو الاقتصادي المسؤول.</w:t>
      </w:r>
    </w:p>
    <w:p w14:paraId="5B0A6B7E" w14:textId="77777777" w:rsidR="008939D9" w:rsidRPr="00F63452" w:rsidRDefault="008939D9"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إن القطاع المصرفي السعودي، تحت إشراف البنك المركزي السعودي (</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 يمتلك اليوم كافة المقومات ليقود قاطرة التمويل المستدام في المنطقة. ومع ذلك، فإن الاستمرار في هذا النجاح يتطلب استثماراً مستداماً في رأس المال البشري وتطوير الأنظمة التقنية القادرة على رصد وقياس أداء الاستدامة بدقة عالية.</w:t>
      </w:r>
    </w:p>
    <w:p w14:paraId="4FE5005A" w14:textId="77777777" w:rsidR="00335F3F" w:rsidRPr="00F63452" w:rsidRDefault="00335F3F" w:rsidP="008939D9">
      <w:pPr>
        <w:spacing w:line="360" w:lineRule="auto"/>
        <w:rPr>
          <w:rFonts w:ascii="Simplified Arabic" w:hAnsi="Simplified Arabic" w:cs="Simplified Arabic"/>
          <w:sz w:val="32"/>
          <w:szCs w:val="32"/>
          <w:rtl/>
        </w:rPr>
      </w:pPr>
    </w:p>
    <w:p w14:paraId="278E7F97" w14:textId="77777777" w:rsidR="00335F3F" w:rsidRPr="00F63452" w:rsidRDefault="00335F3F" w:rsidP="008939D9">
      <w:pPr>
        <w:spacing w:line="360" w:lineRule="auto"/>
        <w:rPr>
          <w:rFonts w:ascii="Simplified Arabic" w:hAnsi="Simplified Arabic" w:cs="Simplified Arabic"/>
          <w:sz w:val="32"/>
          <w:szCs w:val="32"/>
          <w:rtl/>
        </w:rPr>
      </w:pPr>
    </w:p>
    <w:p w14:paraId="3D643781" w14:textId="77777777" w:rsidR="00335F3F" w:rsidRPr="00F63452" w:rsidRDefault="00335F3F" w:rsidP="008939D9">
      <w:pPr>
        <w:spacing w:line="360" w:lineRule="auto"/>
        <w:rPr>
          <w:rFonts w:ascii="Simplified Arabic" w:hAnsi="Simplified Arabic" w:cs="Simplified Arabic"/>
          <w:sz w:val="32"/>
          <w:szCs w:val="32"/>
          <w:rtl/>
        </w:rPr>
      </w:pPr>
    </w:p>
    <w:p w14:paraId="729B36BA" w14:textId="77777777" w:rsidR="00335F3F" w:rsidRPr="00F63452" w:rsidRDefault="00335F3F" w:rsidP="008939D9">
      <w:pPr>
        <w:spacing w:line="360" w:lineRule="auto"/>
        <w:rPr>
          <w:rFonts w:ascii="Simplified Arabic" w:hAnsi="Simplified Arabic" w:cs="Simplified Arabic"/>
          <w:sz w:val="32"/>
          <w:szCs w:val="32"/>
          <w:rtl/>
        </w:rPr>
      </w:pPr>
    </w:p>
    <w:p w14:paraId="6776FF7D" w14:textId="77777777" w:rsidR="00335F3F" w:rsidRPr="00F63452" w:rsidRDefault="00335F3F" w:rsidP="008939D9">
      <w:pPr>
        <w:spacing w:line="360" w:lineRule="auto"/>
        <w:rPr>
          <w:rFonts w:ascii="Simplified Arabic" w:hAnsi="Simplified Arabic" w:cs="Simplified Arabic"/>
          <w:sz w:val="32"/>
          <w:szCs w:val="32"/>
          <w:rtl/>
        </w:rPr>
      </w:pPr>
    </w:p>
    <w:p w14:paraId="7DD49B9E" w14:textId="77777777" w:rsidR="00335F3F" w:rsidRPr="00F63452" w:rsidRDefault="00335F3F" w:rsidP="008939D9">
      <w:pPr>
        <w:spacing w:line="360" w:lineRule="auto"/>
        <w:rPr>
          <w:rFonts w:ascii="Simplified Arabic" w:hAnsi="Simplified Arabic" w:cs="Simplified Arabic"/>
          <w:sz w:val="32"/>
          <w:szCs w:val="32"/>
          <w:rtl/>
        </w:rPr>
      </w:pPr>
    </w:p>
    <w:p w14:paraId="4E1D2D2A" w14:textId="3A01AF35" w:rsidR="00335F3F" w:rsidRPr="00F63452" w:rsidRDefault="00F63452" w:rsidP="00F63452">
      <w:pPr>
        <w:spacing w:line="360" w:lineRule="auto"/>
        <w:jc w:val="center"/>
        <w:rPr>
          <w:rFonts w:ascii="Simplified Arabic" w:hAnsi="Simplified Arabic" w:cs="Simplified Arabic"/>
          <w:b/>
          <w:bCs/>
          <w:sz w:val="32"/>
          <w:szCs w:val="32"/>
          <w:rtl/>
        </w:rPr>
      </w:pPr>
      <w:r w:rsidRPr="00F63452">
        <w:rPr>
          <w:rFonts w:ascii="Simplified Arabic" w:hAnsi="Simplified Arabic" w:cs="Simplified Arabic" w:hint="cs"/>
          <w:b/>
          <w:bCs/>
          <w:sz w:val="32"/>
          <w:szCs w:val="32"/>
          <w:rtl/>
        </w:rPr>
        <w:t>الفصل الثالث</w:t>
      </w:r>
    </w:p>
    <w:p w14:paraId="39E3BF6B" w14:textId="77777777" w:rsidR="00335F3F" w:rsidRPr="00F63452" w:rsidRDefault="00335F3F" w:rsidP="008939D9">
      <w:pPr>
        <w:spacing w:line="360" w:lineRule="auto"/>
        <w:rPr>
          <w:rFonts w:ascii="Simplified Arabic" w:hAnsi="Simplified Arabic" w:cs="Simplified Arabic"/>
          <w:sz w:val="32"/>
          <w:szCs w:val="32"/>
          <w:rtl/>
        </w:rPr>
      </w:pPr>
    </w:p>
    <w:p w14:paraId="58173C80" w14:textId="77777777" w:rsidR="00335F3F" w:rsidRPr="00F63452" w:rsidRDefault="00335F3F" w:rsidP="008939D9">
      <w:pPr>
        <w:spacing w:line="360" w:lineRule="auto"/>
        <w:rPr>
          <w:rFonts w:ascii="Simplified Arabic" w:hAnsi="Simplified Arabic" w:cs="Simplified Arabic"/>
          <w:sz w:val="32"/>
          <w:szCs w:val="32"/>
          <w:rtl/>
        </w:rPr>
      </w:pPr>
    </w:p>
    <w:p w14:paraId="50FA6B4A" w14:textId="77777777" w:rsidR="00335F3F" w:rsidRPr="00F63452" w:rsidRDefault="00335F3F" w:rsidP="008939D9">
      <w:pPr>
        <w:spacing w:line="360" w:lineRule="auto"/>
        <w:rPr>
          <w:rFonts w:ascii="Simplified Arabic" w:hAnsi="Simplified Arabic" w:cs="Simplified Arabic"/>
          <w:sz w:val="32"/>
          <w:szCs w:val="32"/>
          <w:rtl/>
        </w:rPr>
      </w:pPr>
    </w:p>
    <w:p w14:paraId="7C7C1651" w14:textId="77777777" w:rsidR="00F63452" w:rsidRPr="00F63452" w:rsidRDefault="00F63452" w:rsidP="008939D9">
      <w:pPr>
        <w:spacing w:line="360" w:lineRule="auto"/>
        <w:rPr>
          <w:rFonts w:ascii="Simplified Arabic" w:hAnsi="Simplified Arabic" w:cs="Simplified Arabic"/>
          <w:sz w:val="32"/>
          <w:szCs w:val="32"/>
          <w:rtl/>
        </w:rPr>
      </w:pPr>
    </w:p>
    <w:p w14:paraId="740119C4" w14:textId="77777777" w:rsidR="00F63452" w:rsidRPr="00F63452" w:rsidRDefault="00F63452" w:rsidP="008939D9">
      <w:pPr>
        <w:spacing w:line="360" w:lineRule="auto"/>
        <w:rPr>
          <w:rFonts w:ascii="Simplified Arabic" w:hAnsi="Simplified Arabic" w:cs="Simplified Arabic"/>
          <w:sz w:val="32"/>
          <w:szCs w:val="32"/>
          <w:rtl/>
        </w:rPr>
      </w:pPr>
    </w:p>
    <w:p w14:paraId="4B1E174B" w14:textId="77777777" w:rsidR="00F63452" w:rsidRPr="00F63452" w:rsidRDefault="00F63452" w:rsidP="008939D9">
      <w:pPr>
        <w:spacing w:line="360" w:lineRule="auto"/>
        <w:rPr>
          <w:rFonts w:ascii="Simplified Arabic" w:hAnsi="Simplified Arabic" w:cs="Simplified Arabic"/>
          <w:sz w:val="32"/>
          <w:szCs w:val="32"/>
          <w:rtl/>
        </w:rPr>
      </w:pPr>
    </w:p>
    <w:p w14:paraId="63288CE4" w14:textId="77777777" w:rsidR="00F63452" w:rsidRPr="00F63452" w:rsidRDefault="00F63452" w:rsidP="008939D9">
      <w:pPr>
        <w:spacing w:line="360" w:lineRule="auto"/>
        <w:rPr>
          <w:rFonts w:ascii="Simplified Arabic" w:hAnsi="Simplified Arabic" w:cs="Simplified Arabic"/>
          <w:sz w:val="32"/>
          <w:szCs w:val="32"/>
          <w:rtl/>
        </w:rPr>
      </w:pPr>
    </w:p>
    <w:p w14:paraId="4AA965CF" w14:textId="2E3D24A6" w:rsidR="00053BA8" w:rsidRPr="00F63452" w:rsidRDefault="00053BA8" w:rsidP="008939D9">
      <w:pPr>
        <w:pStyle w:val="1"/>
        <w:spacing w:before="0" w:after="120" w:line="360" w:lineRule="auto"/>
        <w:rPr>
          <w:rFonts w:ascii="Simplified Arabic" w:eastAsia="Times New Roman" w:hAnsi="Simplified Arabic" w:cs="Simplified Arabic"/>
          <w:color w:val="1B1C1D"/>
          <w:kern w:val="36"/>
          <w:sz w:val="32"/>
          <w:szCs w:val="32"/>
          <w14:ligatures w14:val="none"/>
        </w:rPr>
      </w:pPr>
      <w:r w:rsidRPr="00F63452">
        <w:rPr>
          <w:rFonts w:ascii="Simplified Arabic" w:eastAsia="Times New Roman" w:hAnsi="Simplified Arabic" w:cs="Simplified Arabic" w:hint="cs"/>
          <w:color w:val="1B1C1D"/>
          <w:sz w:val="32"/>
          <w:szCs w:val="32"/>
          <w:rtl/>
        </w:rPr>
        <w:lastRenderedPageBreak/>
        <w:t>منهجية وطرق البحث وإجراءات الدراسة</w:t>
      </w:r>
    </w:p>
    <w:p w14:paraId="5FB39CED" w14:textId="77777777" w:rsidR="00053BA8" w:rsidRPr="00F63452" w:rsidRDefault="00053BA8"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المنهجية المتبعة (</w:t>
      </w:r>
      <w:r w:rsidRPr="00F63452">
        <w:rPr>
          <w:rFonts w:ascii="Simplified Arabic" w:eastAsia="Times New Roman" w:hAnsi="Simplified Arabic" w:cs="Simplified Arabic" w:hint="cs"/>
          <w:color w:val="1B1C1D"/>
        </w:rPr>
        <w:t>Research Methodology</w:t>
      </w:r>
      <w:r w:rsidRPr="00F63452">
        <w:rPr>
          <w:rFonts w:ascii="Simplified Arabic" w:eastAsia="Times New Roman" w:hAnsi="Simplified Arabic" w:cs="Simplified Arabic" w:hint="cs"/>
          <w:color w:val="1B1C1D"/>
          <w:rtl/>
        </w:rPr>
        <w:t>)</w:t>
      </w:r>
    </w:p>
    <w:p w14:paraId="08980B10" w14:textId="77777777" w:rsidR="00053BA8" w:rsidRPr="00F63452" w:rsidRDefault="00053BA8"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ستعتمد هذه الدراسة على </w:t>
      </w:r>
      <w:r w:rsidRPr="00F63452">
        <w:rPr>
          <w:rStyle w:val="a6"/>
          <w:rFonts w:ascii="Simplified Arabic" w:hAnsi="Simplified Arabic" w:cs="Simplified Arabic" w:hint="cs"/>
          <w:b w:val="0"/>
          <w:bCs w:val="0"/>
          <w:color w:val="1B1C1D"/>
          <w:sz w:val="32"/>
          <w:szCs w:val="32"/>
          <w:bdr w:val="none" w:sz="0" w:space="0" w:color="auto" w:frame="1"/>
          <w:rtl/>
        </w:rPr>
        <w:t>المنهج الوصفي التحليلي</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Descriptive-Analytical Approach</w:t>
      </w:r>
      <w:r w:rsidRPr="00F63452">
        <w:rPr>
          <w:rFonts w:ascii="Simplified Arabic" w:hAnsi="Simplified Arabic" w:cs="Simplified Arabic" w:hint="cs"/>
          <w:color w:val="1B1C1D"/>
          <w:sz w:val="32"/>
          <w:szCs w:val="32"/>
          <w:rtl/>
        </w:rPr>
        <w:t xml:space="preserve">). يعتبر هذا المنهج الأكثر ملاءمة لدراسة الظواهر الإدارية والمالية، حيث يسمح بجمع البيانات حول الواقع الحالي لممارسات الحوكمة المؤسسية في البنوك السعودية وعلاقتها بالالتزام بمعايير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w:t>
      </w:r>
    </w:p>
    <w:p w14:paraId="4BED2BEB" w14:textId="77777777" w:rsidR="00053BA8" w:rsidRPr="00F63452" w:rsidRDefault="00053BA8" w:rsidP="008939D9">
      <w:pPr>
        <w:pStyle w:val="a5"/>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يهدف المنهج الوصفي التحليلي إلى:</w:t>
      </w:r>
    </w:p>
    <w:p w14:paraId="64BABEAB" w14:textId="77777777" w:rsidR="00053BA8" w:rsidRPr="00F63452" w:rsidRDefault="00053BA8" w:rsidP="008939D9">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وصف الخصائص المتعلقة بفاعلية لجان الحوكمة في البنوك السعودية.</w:t>
      </w:r>
    </w:p>
    <w:p w14:paraId="6B31A054" w14:textId="77777777" w:rsidR="00053BA8" w:rsidRPr="00F63452" w:rsidRDefault="00053BA8" w:rsidP="008939D9">
      <w:pPr>
        <w:pStyle w:val="a5"/>
        <w:numPr>
          <w:ilvl w:val="0"/>
          <w:numId w:val="7"/>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تحليل البيانات المجمعة إحصائياً للكشف عن العلاقات والارتباطات بين المتغيرات المستقلة (فاعلية اللجان) والمتغير التابع (مستوى الالتزام بـ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مما يمكن الباحث من اختبار الفرضيات الموضوعة.</w:t>
      </w:r>
    </w:p>
    <w:p w14:paraId="69E09A2B" w14:textId="77777777" w:rsidR="00053BA8" w:rsidRPr="00F63452" w:rsidRDefault="00053BA8"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مجتمع وعينة الدراسة (</w:t>
      </w:r>
      <w:r w:rsidRPr="00F63452">
        <w:rPr>
          <w:rFonts w:ascii="Simplified Arabic" w:eastAsia="Times New Roman" w:hAnsi="Simplified Arabic" w:cs="Simplified Arabic" w:hint="cs"/>
          <w:color w:val="1B1C1D"/>
        </w:rPr>
        <w:t>Population and Sample</w:t>
      </w:r>
      <w:r w:rsidRPr="00F63452">
        <w:rPr>
          <w:rFonts w:ascii="Simplified Arabic" w:eastAsia="Times New Roman" w:hAnsi="Simplified Arabic" w:cs="Simplified Arabic" w:hint="cs"/>
          <w:color w:val="1B1C1D"/>
          <w:rtl/>
        </w:rPr>
        <w:t>)</w:t>
      </w:r>
    </w:p>
    <w:p w14:paraId="688753C9" w14:textId="77777777" w:rsidR="00053BA8" w:rsidRPr="00F63452" w:rsidRDefault="00053BA8"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1. مجتمع الدراسة (</w:t>
      </w:r>
      <w:r w:rsidRPr="00F63452">
        <w:rPr>
          <w:rFonts w:ascii="Simplified Arabic" w:eastAsia="Times New Roman" w:hAnsi="Simplified Arabic" w:cs="Simplified Arabic" w:hint="cs"/>
          <w:color w:val="1B1C1D"/>
          <w:sz w:val="32"/>
          <w:szCs w:val="32"/>
        </w:rPr>
        <w:t>Study Population</w:t>
      </w:r>
      <w:r w:rsidRPr="00F63452">
        <w:rPr>
          <w:rFonts w:ascii="Simplified Arabic" w:eastAsia="Times New Roman" w:hAnsi="Simplified Arabic" w:cs="Simplified Arabic" w:hint="cs"/>
          <w:color w:val="1B1C1D"/>
          <w:sz w:val="32"/>
          <w:szCs w:val="32"/>
          <w:rtl/>
        </w:rPr>
        <w:t>)</w:t>
      </w:r>
    </w:p>
    <w:p w14:paraId="2AA64300" w14:textId="77777777" w:rsidR="00053BA8" w:rsidRPr="00F63452" w:rsidRDefault="00053BA8"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يتكون مجتمع الدراسة من </w:t>
      </w:r>
      <w:r w:rsidRPr="00F63452">
        <w:rPr>
          <w:rStyle w:val="a6"/>
          <w:rFonts w:ascii="Simplified Arabic" w:hAnsi="Simplified Arabic" w:cs="Simplified Arabic" w:hint="cs"/>
          <w:b w:val="0"/>
          <w:bCs w:val="0"/>
          <w:color w:val="1B1C1D"/>
          <w:sz w:val="32"/>
          <w:szCs w:val="32"/>
          <w:bdr w:val="none" w:sz="0" w:space="0" w:color="auto" w:frame="1"/>
          <w:rtl/>
        </w:rPr>
        <w:t>كافة البنوك السعودية المدرجة والمُرخصة</w:t>
      </w:r>
      <w:r w:rsidRPr="00F63452">
        <w:rPr>
          <w:rFonts w:ascii="Simplified Arabic" w:hAnsi="Simplified Arabic" w:cs="Simplified Arabic" w:hint="cs"/>
          <w:color w:val="1B1C1D"/>
          <w:sz w:val="32"/>
          <w:szCs w:val="32"/>
          <w:rtl/>
        </w:rPr>
        <w:t xml:space="preserve"> التي تعمل تحت إشراف البنك المركزي السعودي (</w:t>
      </w:r>
      <w:r w:rsidRPr="00F63452">
        <w:rPr>
          <w:rStyle w:val="a6"/>
          <w:rFonts w:ascii="Simplified Arabic" w:hAnsi="Simplified Arabic" w:cs="Simplified Arabic" w:hint="cs"/>
          <w:b w:val="0"/>
          <w:bCs w:val="0"/>
          <w:color w:val="1B1C1D"/>
          <w:sz w:val="32"/>
          <w:szCs w:val="32"/>
          <w:bdr w:val="none" w:sz="0" w:space="0" w:color="auto" w:frame="1"/>
        </w:rPr>
        <w:t>SAMA</w:t>
      </w:r>
      <w:r w:rsidRPr="00F63452">
        <w:rPr>
          <w:rFonts w:ascii="Simplified Arabic" w:hAnsi="Simplified Arabic" w:cs="Simplified Arabic" w:hint="cs"/>
          <w:color w:val="1B1C1D"/>
          <w:sz w:val="32"/>
          <w:szCs w:val="32"/>
          <w:rtl/>
        </w:rPr>
        <w:t>). ويُعد هذا القطاع هو الأكثر تأثيراً في الاقتصاد والمُلتزم بأعلى معايير الحوكمة.</w:t>
      </w:r>
    </w:p>
    <w:p w14:paraId="47652FF1" w14:textId="77777777" w:rsidR="00053BA8" w:rsidRPr="00F63452" w:rsidRDefault="00053BA8"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lastRenderedPageBreak/>
        <w:t>2. عينة الدراسة (</w:t>
      </w:r>
      <w:r w:rsidRPr="00F63452">
        <w:rPr>
          <w:rFonts w:ascii="Simplified Arabic" w:eastAsia="Times New Roman" w:hAnsi="Simplified Arabic" w:cs="Simplified Arabic" w:hint="cs"/>
          <w:color w:val="1B1C1D"/>
          <w:sz w:val="32"/>
          <w:szCs w:val="32"/>
        </w:rPr>
        <w:t>Study Sample</w:t>
      </w:r>
      <w:r w:rsidRPr="00F63452">
        <w:rPr>
          <w:rFonts w:ascii="Simplified Arabic" w:eastAsia="Times New Roman" w:hAnsi="Simplified Arabic" w:cs="Simplified Arabic" w:hint="cs"/>
          <w:color w:val="1B1C1D"/>
          <w:sz w:val="32"/>
          <w:szCs w:val="32"/>
          <w:rtl/>
        </w:rPr>
        <w:t>)</w:t>
      </w:r>
    </w:p>
    <w:p w14:paraId="0FECFB55" w14:textId="77777777" w:rsidR="00053BA8" w:rsidRPr="00F63452" w:rsidRDefault="00053BA8"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نظراً لطبيعة البيانات المطلوبة التي تتسم بالدقة والسرية، سيتم استهداف الأفراد الأكثر دراية وعمقاً في قضايا الحوكمة والاستدامة. لذا، ستشمل عينة الدراسة </w:t>
      </w:r>
      <w:r w:rsidRPr="00F63452">
        <w:rPr>
          <w:rStyle w:val="a6"/>
          <w:rFonts w:ascii="Simplified Arabic" w:hAnsi="Simplified Arabic" w:cs="Simplified Arabic" w:hint="cs"/>
          <w:b w:val="0"/>
          <w:bCs w:val="0"/>
          <w:color w:val="1B1C1D"/>
          <w:sz w:val="32"/>
          <w:szCs w:val="32"/>
          <w:bdr w:val="none" w:sz="0" w:space="0" w:color="auto" w:frame="1"/>
          <w:rtl/>
        </w:rPr>
        <w:t>جميع</w:t>
      </w:r>
      <w:r w:rsidRPr="00F63452">
        <w:rPr>
          <w:rFonts w:ascii="Simplified Arabic" w:hAnsi="Simplified Arabic" w:cs="Simplified Arabic" w:hint="cs"/>
          <w:color w:val="1B1C1D"/>
          <w:sz w:val="32"/>
          <w:szCs w:val="32"/>
          <w:rtl/>
        </w:rPr>
        <w:t xml:space="preserve"> الفئات التالية في البنوك المشمولة:</w:t>
      </w:r>
    </w:p>
    <w:p w14:paraId="1172A9FF" w14:textId="77777777" w:rsidR="00053BA8" w:rsidRPr="00F63452" w:rsidRDefault="00053BA8" w:rsidP="008939D9">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أعضاء لجان مجلس الإدارة (لجنة المراجعة، لجنة المخاطر، لجنة الترشيحات والمكافآت).</w:t>
      </w:r>
    </w:p>
    <w:p w14:paraId="76F0655D" w14:textId="77777777" w:rsidR="00053BA8" w:rsidRPr="00F63452" w:rsidRDefault="00053BA8" w:rsidP="008939D9">
      <w:pPr>
        <w:pStyle w:val="a5"/>
        <w:numPr>
          <w:ilvl w:val="0"/>
          <w:numId w:val="8"/>
        </w:numPr>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مديرو الإدارات التنفيذية ذات الصلة بالالتزام والمخاطر والحوكمة والاستدامة (مثل مدير إدارة الالتزام، رئيس الاستدامة، مدير إدارة المخاطر).</w:t>
      </w:r>
    </w:p>
    <w:p w14:paraId="7F6D96CB" w14:textId="77777777" w:rsidR="00053BA8" w:rsidRPr="00F63452" w:rsidRDefault="00053BA8" w:rsidP="008939D9">
      <w:pPr>
        <w:pStyle w:val="a5"/>
        <w:bidi/>
        <w:spacing w:before="0" w:beforeAutospacing="0" w:after="24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سيتم العمل على جمع أكبر عدد ممكن من الردود من هذا المجتمع المحدد لضمان تمثيل النتائج لممارسات الحوكمة والالتزام الفعلي.</w:t>
      </w:r>
    </w:p>
    <w:p w14:paraId="2A3EED3F" w14:textId="77777777" w:rsidR="00053BA8" w:rsidRPr="00F63452" w:rsidRDefault="00053BA8"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أداة الدراسة (</w:t>
      </w:r>
      <w:r w:rsidRPr="00F63452">
        <w:rPr>
          <w:rFonts w:ascii="Simplified Arabic" w:eastAsia="Times New Roman" w:hAnsi="Simplified Arabic" w:cs="Simplified Arabic" w:hint="cs"/>
          <w:color w:val="1B1C1D"/>
        </w:rPr>
        <w:t>Research Tool</w:t>
      </w:r>
      <w:r w:rsidRPr="00F63452">
        <w:rPr>
          <w:rFonts w:ascii="Simplified Arabic" w:eastAsia="Times New Roman" w:hAnsi="Simplified Arabic" w:cs="Simplified Arabic" w:hint="cs"/>
          <w:color w:val="1B1C1D"/>
          <w:rtl/>
        </w:rPr>
        <w:t>)</w:t>
      </w:r>
    </w:p>
    <w:p w14:paraId="4B205B55" w14:textId="77777777" w:rsidR="00053BA8" w:rsidRPr="00F63452" w:rsidRDefault="00053BA8"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ستُستخدم </w:t>
      </w:r>
      <w:r w:rsidRPr="00F63452">
        <w:rPr>
          <w:rStyle w:val="a6"/>
          <w:rFonts w:ascii="Simplified Arabic" w:hAnsi="Simplified Arabic" w:cs="Simplified Arabic" w:hint="cs"/>
          <w:b w:val="0"/>
          <w:bCs w:val="0"/>
          <w:color w:val="1B1C1D"/>
          <w:sz w:val="32"/>
          <w:szCs w:val="32"/>
          <w:bdr w:val="none" w:sz="0" w:space="0" w:color="auto" w:frame="1"/>
          <w:rtl/>
        </w:rPr>
        <w:t>الاستبانة (</w:t>
      </w:r>
      <w:r w:rsidRPr="00F63452">
        <w:rPr>
          <w:rStyle w:val="a6"/>
          <w:rFonts w:ascii="Simplified Arabic" w:hAnsi="Simplified Arabic" w:cs="Simplified Arabic" w:hint="cs"/>
          <w:b w:val="0"/>
          <w:bCs w:val="0"/>
          <w:color w:val="1B1C1D"/>
          <w:sz w:val="32"/>
          <w:szCs w:val="32"/>
          <w:bdr w:val="none" w:sz="0" w:space="0" w:color="auto" w:frame="1"/>
        </w:rPr>
        <w:t>Questionnaire</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كأداة رئيسية لجمع البيانات الأولية، وذلك لفعاليتها في جمع المعلومات من عينة واسعة ومتباينة من المتخصصين في البنوك.</w:t>
      </w:r>
    </w:p>
    <w:p w14:paraId="335CB6BA" w14:textId="77777777" w:rsidR="00053BA8" w:rsidRPr="00F63452" w:rsidRDefault="00053BA8"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هيكل الاستبانة</w:t>
      </w:r>
    </w:p>
    <w:p w14:paraId="06DAD82A" w14:textId="77777777" w:rsidR="00053BA8" w:rsidRPr="00F63452" w:rsidRDefault="00053BA8" w:rsidP="008939D9">
      <w:pPr>
        <w:pStyle w:val="a5"/>
        <w:bidi/>
        <w:spacing w:before="0" w:beforeAutospacing="0" w:after="12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سيتم تقسيم الاستبانة إلى ثلاثة أقسام رئيسية:</w:t>
      </w:r>
    </w:p>
    <w:p w14:paraId="14A36787" w14:textId="77777777" w:rsidR="00053BA8" w:rsidRPr="00F63452" w:rsidRDefault="00053BA8" w:rsidP="008939D9">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البيانات الديموغرافية:</w:t>
      </w:r>
      <w:r w:rsidRPr="00F63452">
        <w:rPr>
          <w:rFonts w:ascii="Simplified Arabic" w:hAnsi="Simplified Arabic" w:cs="Simplified Arabic" w:hint="cs"/>
          <w:color w:val="1B1C1D"/>
          <w:sz w:val="32"/>
          <w:szCs w:val="32"/>
          <w:rtl/>
        </w:rPr>
        <w:t xml:space="preserve"> معلومات عن المستجيب (المنصب، سنوات الخبرة، اللجنة التي ينتمي إليها).</w:t>
      </w:r>
    </w:p>
    <w:p w14:paraId="5BC75638" w14:textId="77777777" w:rsidR="00053BA8" w:rsidRPr="00F63452" w:rsidRDefault="00053BA8" w:rsidP="008939D9">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محاور المتغير المستقل (فاعلية الحوكمة واللجان):</w:t>
      </w:r>
      <w:r w:rsidRPr="00F63452">
        <w:rPr>
          <w:rFonts w:ascii="Simplified Arabic" w:hAnsi="Simplified Arabic" w:cs="Simplified Arabic" w:hint="cs"/>
          <w:color w:val="1B1C1D"/>
          <w:sz w:val="32"/>
          <w:szCs w:val="32"/>
          <w:rtl/>
        </w:rPr>
        <w:t xml:space="preserve"> مجموعة من العبارات لقياس مدى فاعلية عمل اللجان (كفاءة الأعضاء، استقلالية القرارات، نطاق الإشراف على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w:t>
      </w:r>
    </w:p>
    <w:p w14:paraId="09439AAF" w14:textId="77777777" w:rsidR="00053BA8" w:rsidRPr="00F63452" w:rsidRDefault="00053BA8" w:rsidP="008939D9">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 xml:space="preserve">محاور المتغير التابع (الالتزام بمعايير </w:t>
      </w:r>
      <w:r w:rsidRPr="00F63452">
        <w:rPr>
          <w:rStyle w:val="a6"/>
          <w:rFonts w:ascii="Simplified Arabic" w:hAnsi="Simplified Arabic" w:cs="Simplified Arabic" w:hint="cs"/>
          <w:b w:val="0"/>
          <w:bCs w:val="0"/>
          <w:color w:val="1B1C1D"/>
          <w:sz w:val="32"/>
          <w:szCs w:val="32"/>
          <w:bdr w:val="none" w:sz="0" w:space="0" w:color="auto" w:frame="1"/>
        </w:rPr>
        <w:t>ESG</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مجموعة من العبارات لقياس مستوى تطبيق البنك لمعايير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xml:space="preserve"> وجودة الإفصاح عنها.</w:t>
      </w:r>
    </w:p>
    <w:p w14:paraId="0191D41D" w14:textId="77777777" w:rsidR="00053BA8" w:rsidRPr="00F63452" w:rsidRDefault="00053BA8"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سيتم استخدام مقياس </w:t>
      </w:r>
      <w:r w:rsidRPr="00F63452">
        <w:rPr>
          <w:rStyle w:val="a6"/>
          <w:rFonts w:ascii="Simplified Arabic" w:hAnsi="Simplified Arabic" w:cs="Simplified Arabic" w:hint="cs"/>
          <w:b w:val="0"/>
          <w:bCs w:val="0"/>
          <w:color w:val="1B1C1D"/>
          <w:sz w:val="32"/>
          <w:szCs w:val="32"/>
          <w:bdr w:val="none" w:sz="0" w:space="0" w:color="auto" w:frame="1"/>
          <w:rtl/>
        </w:rPr>
        <w:t>ليكرت الخماسي</w:t>
      </w:r>
      <w:r w:rsidRPr="00F63452">
        <w:rPr>
          <w:rFonts w:ascii="Simplified Arabic" w:hAnsi="Simplified Arabic" w:cs="Simplified Arabic" w:hint="cs"/>
          <w:color w:val="1B1C1D"/>
          <w:sz w:val="32"/>
          <w:szCs w:val="32"/>
          <w:rtl/>
        </w:rPr>
        <w:t xml:space="preserve"> (</w:t>
      </w:r>
      <w:r w:rsidRPr="00F63452">
        <w:rPr>
          <w:rFonts w:ascii="Simplified Arabic" w:hAnsi="Simplified Arabic" w:cs="Simplified Arabic" w:hint="cs"/>
          <w:color w:val="1B1C1D"/>
          <w:sz w:val="32"/>
          <w:szCs w:val="32"/>
        </w:rPr>
        <w:t>Five-point Likert Scale</w:t>
      </w:r>
      <w:r w:rsidRPr="00F63452">
        <w:rPr>
          <w:rFonts w:ascii="Simplified Arabic" w:hAnsi="Simplified Arabic" w:cs="Simplified Arabic" w:hint="cs"/>
          <w:color w:val="1B1C1D"/>
          <w:sz w:val="32"/>
          <w:szCs w:val="32"/>
          <w:rtl/>
        </w:rPr>
        <w:t>) للإجابة على عبارات الاستبانة، حيث تتراوح الإجابات من (1) لا أوافق بشدة إلى (5) أوافق بشدة.</w:t>
      </w:r>
    </w:p>
    <w:p w14:paraId="52831A46" w14:textId="77777777" w:rsidR="00053BA8" w:rsidRPr="00F63452" w:rsidRDefault="00053BA8"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إجراءات الصدق والثبات</w:t>
      </w:r>
    </w:p>
    <w:p w14:paraId="0A93E30C" w14:textId="77777777" w:rsidR="00053BA8" w:rsidRPr="00F63452" w:rsidRDefault="00053BA8" w:rsidP="008939D9">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صدق الأداة (</w:t>
      </w:r>
      <w:r w:rsidRPr="00F63452">
        <w:rPr>
          <w:rStyle w:val="a6"/>
          <w:rFonts w:ascii="Simplified Arabic" w:hAnsi="Simplified Arabic" w:cs="Simplified Arabic" w:hint="cs"/>
          <w:b w:val="0"/>
          <w:bCs w:val="0"/>
          <w:color w:val="1B1C1D"/>
          <w:sz w:val="32"/>
          <w:szCs w:val="32"/>
          <w:bdr w:val="none" w:sz="0" w:space="0" w:color="auto" w:frame="1"/>
        </w:rPr>
        <w:t>Validity</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سيتم عرض الاستبانة في صورتها الأولية على مجموعة من </w:t>
      </w:r>
      <w:r w:rsidRPr="00F63452">
        <w:rPr>
          <w:rStyle w:val="a6"/>
          <w:rFonts w:ascii="Simplified Arabic" w:hAnsi="Simplified Arabic" w:cs="Simplified Arabic" w:hint="cs"/>
          <w:b w:val="0"/>
          <w:bCs w:val="0"/>
          <w:color w:val="1B1C1D"/>
          <w:sz w:val="32"/>
          <w:szCs w:val="32"/>
          <w:bdr w:val="none" w:sz="0" w:space="0" w:color="auto" w:frame="1"/>
          <w:rtl/>
        </w:rPr>
        <w:t>المحكمين</w:t>
      </w:r>
      <w:r w:rsidRPr="00F63452">
        <w:rPr>
          <w:rFonts w:ascii="Simplified Arabic" w:hAnsi="Simplified Arabic" w:cs="Simplified Arabic" w:hint="cs"/>
          <w:color w:val="1B1C1D"/>
          <w:sz w:val="32"/>
          <w:szCs w:val="32"/>
          <w:rtl/>
        </w:rPr>
        <w:t xml:space="preserve"> المتخصصين (أكاديميين وخبراء حوكمة من خارج العينة) للتأكد من وضوح العبارات، وملاءمتها، وقياسها للمتغيرات قيد الدراسة.</w:t>
      </w:r>
    </w:p>
    <w:p w14:paraId="667A0CB6" w14:textId="77777777" w:rsidR="00053BA8" w:rsidRPr="00F63452" w:rsidRDefault="00053BA8" w:rsidP="008939D9">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ثبات الأداة (</w:t>
      </w:r>
      <w:r w:rsidRPr="00F63452">
        <w:rPr>
          <w:rStyle w:val="a6"/>
          <w:rFonts w:ascii="Simplified Arabic" w:hAnsi="Simplified Arabic" w:cs="Simplified Arabic" w:hint="cs"/>
          <w:b w:val="0"/>
          <w:bCs w:val="0"/>
          <w:color w:val="1B1C1D"/>
          <w:sz w:val="32"/>
          <w:szCs w:val="32"/>
          <w:bdr w:val="none" w:sz="0" w:space="0" w:color="auto" w:frame="1"/>
        </w:rPr>
        <w:t>Reliability</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سيتم تطبيق اختبار تجريبي على مجموعة صغيرة من العينة الأصلية، واستخدام معامل </w:t>
      </w:r>
      <w:r w:rsidRPr="00F63452">
        <w:rPr>
          <w:rStyle w:val="a6"/>
          <w:rFonts w:ascii="Simplified Arabic" w:hAnsi="Simplified Arabic" w:cs="Simplified Arabic" w:hint="cs"/>
          <w:b w:val="0"/>
          <w:bCs w:val="0"/>
          <w:color w:val="1B1C1D"/>
          <w:sz w:val="32"/>
          <w:szCs w:val="32"/>
          <w:bdr w:val="none" w:sz="0" w:space="0" w:color="auto" w:frame="1"/>
          <w:rtl/>
        </w:rPr>
        <w:t>ألفا كرونباخ</w:t>
      </w:r>
      <w:r w:rsidRPr="00F63452">
        <w:rPr>
          <w:rFonts w:ascii="Simplified Arabic" w:hAnsi="Simplified Arabic" w:cs="Simplified Arabic" w:hint="cs"/>
          <w:color w:val="1B1C1D"/>
          <w:sz w:val="32"/>
          <w:szCs w:val="32"/>
          <w:rtl/>
        </w:rPr>
        <w:t xml:space="preserve"> ($ \</w:t>
      </w:r>
      <w:r w:rsidRPr="00F63452">
        <w:rPr>
          <w:rFonts w:ascii="Simplified Arabic" w:hAnsi="Simplified Arabic" w:cs="Simplified Arabic" w:hint="cs"/>
          <w:color w:val="1B1C1D"/>
          <w:sz w:val="32"/>
          <w:szCs w:val="32"/>
        </w:rPr>
        <w:t>alpha</w:t>
      </w:r>
      <w:r w:rsidRPr="00F63452">
        <w:rPr>
          <w:rFonts w:ascii="Simplified Arabic" w:hAnsi="Simplified Arabic" w:cs="Simplified Arabic" w:hint="cs"/>
          <w:color w:val="1B1C1D"/>
          <w:sz w:val="32"/>
          <w:szCs w:val="32"/>
          <w:rtl/>
        </w:rPr>
        <w:t xml:space="preserve"> $) لقياس الاتساق الداخلي لعبارات الاستبانة، ويُقبل المعامل إذا كانت قيمته $ 0.70 $ أو أعلى.</w:t>
      </w:r>
    </w:p>
    <w:p w14:paraId="73469BA6" w14:textId="77777777" w:rsidR="00053BA8" w:rsidRPr="00F63452" w:rsidRDefault="00053BA8"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lastRenderedPageBreak/>
        <w:t>الأساليب الإحصائية (</w:t>
      </w:r>
      <w:r w:rsidRPr="00F63452">
        <w:rPr>
          <w:rFonts w:ascii="Simplified Arabic" w:eastAsia="Times New Roman" w:hAnsi="Simplified Arabic" w:cs="Simplified Arabic" w:hint="cs"/>
          <w:color w:val="1B1C1D"/>
        </w:rPr>
        <w:t>Statistical Methods</w:t>
      </w:r>
      <w:r w:rsidRPr="00F63452">
        <w:rPr>
          <w:rFonts w:ascii="Simplified Arabic" w:eastAsia="Times New Roman" w:hAnsi="Simplified Arabic" w:cs="Simplified Arabic" w:hint="cs"/>
          <w:color w:val="1B1C1D"/>
          <w:rtl/>
        </w:rPr>
        <w:t>)</w:t>
      </w:r>
    </w:p>
    <w:p w14:paraId="76CE20F8" w14:textId="77777777" w:rsidR="00053BA8" w:rsidRPr="00F63452" w:rsidRDefault="00053BA8"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سيتم استخدام برنامج الحزم الإحصائية للعلوم الاجتماعية (</w:t>
      </w:r>
      <w:r w:rsidRPr="00F63452">
        <w:rPr>
          <w:rStyle w:val="a6"/>
          <w:rFonts w:ascii="Simplified Arabic" w:hAnsi="Simplified Arabic" w:cs="Simplified Arabic" w:hint="cs"/>
          <w:b w:val="0"/>
          <w:bCs w:val="0"/>
          <w:color w:val="1B1C1D"/>
          <w:sz w:val="32"/>
          <w:szCs w:val="32"/>
          <w:bdr w:val="none" w:sz="0" w:space="0" w:color="auto" w:frame="1"/>
        </w:rPr>
        <w:t>SPSS</w:t>
      </w:r>
      <w:r w:rsidRPr="00F63452">
        <w:rPr>
          <w:rFonts w:ascii="Simplified Arabic" w:hAnsi="Simplified Arabic" w:cs="Simplified Arabic" w:hint="cs"/>
          <w:color w:val="1B1C1D"/>
          <w:sz w:val="32"/>
          <w:szCs w:val="32"/>
          <w:rtl/>
        </w:rPr>
        <w:t>) لتحليل البيانات المجمعة، وستشمل الأساليب الإحصائية ما يلي:</w:t>
      </w:r>
    </w:p>
    <w:p w14:paraId="5CD3B910" w14:textId="77777777" w:rsidR="00053BA8" w:rsidRPr="00F63452" w:rsidRDefault="00053BA8"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1. الإحصاء الوصفي (</w:t>
      </w:r>
      <w:r w:rsidRPr="00F63452">
        <w:rPr>
          <w:rFonts w:ascii="Simplified Arabic" w:eastAsia="Times New Roman" w:hAnsi="Simplified Arabic" w:cs="Simplified Arabic" w:hint="cs"/>
          <w:color w:val="1B1C1D"/>
          <w:sz w:val="32"/>
          <w:szCs w:val="32"/>
        </w:rPr>
        <w:t>Descriptive Statistics</w:t>
      </w:r>
      <w:r w:rsidRPr="00F63452">
        <w:rPr>
          <w:rFonts w:ascii="Simplified Arabic" w:eastAsia="Times New Roman" w:hAnsi="Simplified Arabic" w:cs="Simplified Arabic" w:hint="cs"/>
          <w:color w:val="1B1C1D"/>
          <w:sz w:val="32"/>
          <w:szCs w:val="32"/>
          <w:rtl/>
        </w:rPr>
        <w:t>)</w:t>
      </w:r>
    </w:p>
    <w:p w14:paraId="416F751A" w14:textId="77777777" w:rsidR="00053BA8" w:rsidRPr="00F63452" w:rsidRDefault="00053BA8" w:rsidP="008939D9">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التكرارات والنسب المئوية:</w:t>
      </w:r>
      <w:r w:rsidRPr="00F63452">
        <w:rPr>
          <w:rFonts w:ascii="Simplified Arabic" w:hAnsi="Simplified Arabic" w:cs="Simplified Arabic" w:hint="cs"/>
          <w:color w:val="1B1C1D"/>
          <w:sz w:val="32"/>
          <w:szCs w:val="32"/>
          <w:rtl/>
        </w:rPr>
        <w:t xml:space="preserve"> لوصف خصائص عينة الدراسة.</w:t>
      </w:r>
    </w:p>
    <w:p w14:paraId="6BEC3B90" w14:textId="77777777" w:rsidR="00053BA8" w:rsidRPr="00F63452" w:rsidRDefault="00053BA8" w:rsidP="008939D9">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المتوسطات الحسابية (</w:t>
      </w:r>
      <w:r w:rsidRPr="00F63452">
        <w:rPr>
          <w:rStyle w:val="a6"/>
          <w:rFonts w:ascii="Simplified Arabic" w:hAnsi="Simplified Arabic" w:cs="Simplified Arabic" w:hint="cs"/>
          <w:b w:val="0"/>
          <w:bCs w:val="0"/>
          <w:color w:val="1B1C1D"/>
          <w:sz w:val="32"/>
          <w:szCs w:val="32"/>
          <w:bdr w:val="none" w:sz="0" w:space="0" w:color="auto" w:frame="1"/>
        </w:rPr>
        <w:t>Mean</w:t>
      </w:r>
      <w:r w:rsidRPr="00F63452">
        <w:rPr>
          <w:rStyle w:val="a6"/>
          <w:rFonts w:ascii="Simplified Arabic" w:hAnsi="Simplified Arabic" w:cs="Simplified Arabic" w:hint="cs"/>
          <w:b w:val="0"/>
          <w:bCs w:val="0"/>
          <w:color w:val="1B1C1D"/>
          <w:sz w:val="32"/>
          <w:szCs w:val="32"/>
          <w:bdr w:val="none" w:sz="0" w:space="0" w:color="auto" w:frame="1"/>
          <w:rtl/>
        </w:rPr>
        <w:t>) والانحرافات المعيارية (</w:t>
      </w:r>
      <w:r w:rsidRPr="00F63452">
        <w:rPr>
          <w:rStyle w:val="a6"/>
          <w:rFonts w:ascii="Simplified Arabic" w:hAnsi="Simplified Arabic" w:cs="Simplified Arabic" w:hint="cs"/>
          <w:b w:val="0"/>
          <w:bCs w:val="0"/>
          <w:color w:val="1B1C1D"/>
          <w:sz w:val="32"/>
          <w:szCs w:val="32"/>
          <w:bdr w:val="none" w:sz="0" w:space="0" w:color="auto" w:frame="1"/>
        </w:rPr>
        <w:t>Standard Deviation</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لوصف مدى استجابة أفراد العينة لعبارات الاستبانة وتحديد مستوى الالتزام والفاعلية.</w:t>
      </w:r>
    </w:p>
    <w:p w14:paraId="60B5EA56" w14:textId="77777777" w:rsidR="00053BA8" w:rsidRPr="00F63452" w:rsidRDefault="00053BA8" w:rsidP="008939D9">
      <w:pPr>
        <w:pStyle w:val="3"/>
        <w:spacing w:before="0" w:after="120" w:line="360" w:lineRule="auto"/>
        <w:rPr>
          <w:rFonts w:ascii="Simplified Arabic" w:eastAsia="Times New Roman" w:hAnsi="Simplified Arabic" w:cs="Simplified Arabic"/>
          <w:color w:val="1B1C1D"/>
          <w:sz w:val="32"/>
          <w:szCs w:val="32"/>
          <w:rtl/>
        </w:rPr>
      </w:pPr>
      <w:r w:rsidRPr="00F63452">
        <w:rPr>
          <w:rFonts w:ascii="Simplified Arabic" w:eastAsia="Times New Roman" w:hAnsi="Simplified Arabic" w:cs="Simplified Arabic" w:hint="cs"/>
          <w:color w:val="1B1C1D"/>
          <w:sz w:val="32"/>
          <w:szCs w:val="32"/>
          <w:rtl/>
        </w:rPr>
        <w:t>2. الإحصاء الاستدلالي (</w:t>
      </w:r>
      <w:r w:rsidRPr="00F63452">
        <w:rPr>
          <w:rFonts w:ascii="Simplified Arabic" w:eastAsia="Times New Roman" w:hAnsi="Simplified Arabic" w:cs="Simplified Arabic" w:hint="cs"/>
          <w:color w:val="1B1C1D"/>
          <w:sz w:val="32"/>
          <w:szCs w:val="32"/>
        </w:rPr>
        <w:t>Inferential Statistics</w:t>
      </w:r>
      <w:r w:rsidRPr="00F63452">
        <w:rPr>
          <w:rFonts w:ascii="Simplified Arabic" w:eastAsia="Times New Roman" w:hAnsi="Simplified Arabic" w:cs="Simplified Arabic" w:hint="cs"/>
          <w:color w:val="1B1C1D"/>
          <w:sz w:val="32"/>
          <w:szCs w:val="32"/>
          <w:rtl/>
        </w:rPr>
        <w:t>)</w:t>
      </w:r>
    </w:p>
    <w:p w14:paraId="3DEBDC27" w14:textId="77777777" w:rsidR="00053BA8" w:rsidRPr="00F63452" w:rsidRDefault="00053BA8" w:rsidP="008939D9">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معامل ألفا كرونباخ ($ \</w:t>
      </w:r>
      <w:r w:rsidRPr="00F63452">
        <w:rPr>
          <w:rStyle w:val="a6"/>
          <w:rFonts w:ascii="Simplified Arabic" w:hAnsi="Simplified Arabic" w:cs="Simplified Arabic" w:hint="cs"/>
          <w:b w:val="0"/>
          <w:bCs w:val="0"/>
          <w:color w:val="1B1C1D"/>
          <w:sz w:val="32"/>
          <w:szCs w:val="32"/>
          <w:bdr w:val="none" w:sz="0" w:space="0" w:color="auto" w:frame="1"/>
        </w:rPr>
        <w:t>alpha</w:t>
      </w:r>
      <w:r w:rsidRPr="00F63452">
        <w:rPr>
          <w:rStyle w:val="a6"/>
          <w:rFonts w:ascii="Simplified Arabic" w:hAnsi="Simplified Arabic" w:cs="Simplified Arabic" w:hint="cs"/>
          <w:b w:val="0"/>
          <w:bCs w:val="0"/>
          <w:color w:val="1B1C1D"/>
          <w:sz w:val="32"/>
          <w:szCs w:val="32"/>
          <w:bdr w:val="none" w:sz="0" w:space="0" w:color="auto" w:frame="1"/>
          <w:rtl/>
        </w:rPr>
        <w:t xml:space="preserve"> $):</w:t>
      </w:r>
      <w:r w:rsidRPr="00F63452">
        <w:rPr>
          <w:rFonts w:ascii="Simplified Arabic" w:hAnsi="Simplified Arabic" w:cs="Simplified Arabic" w:hint="cs"/>
          <w:color w:val="1B1C1D"/>
          <w:sz w:val="32"/>
          <w:szCs w:val="32"/>
          <w:rtl/>
        </w:rPr>
        <w:t xml:space="preserve"> لقياس ثبات الأداة.</w:t>
      </w:r>
    </w:p>
    <w:p w14:paraId="1C69A820" w14:textId="77777777" w:rsidR="00053BA8" w:rsidRPr="00F63452" w:rsidRDefault="00053BA8" w:rsidP="008939D9">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اختبار تحليل الارتباط (</w:t>
      </w:r>
      <w:r w:rsidRPr="00F63452">
        <w:rPr>
          <w:rStyle w:val="a6"/>
          <w:rFonts w:ascii="Simplified Arabic" w:hAnsi="Simplified Arabic" w:cs="Simplified Arabic" w:hint="cs"/>
          <w:b w:val="0"/>
          <w:bCs w:val="0"/>
          <w:color w:val="1B1C1D"/>
          <w:sz w:val="32"/>
          <w:szCs w:val="32"/>
          <w:bdr w:val="none" w:sz="0" w:space="0" w:color="auto" w:frame="1"/>
        </w:rPr>
        <w:t>Correlation Analysis</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مثل معامل ارتباط </w:t>
      </w:r>
      <w:r w:rsidRPr="00F63452">
        <w:rPr>
          <w:rStyle w:val="a6"/>
          <w:rFonts w:ascii="Simplified Arabic" w:hAnsi="Simplified Arabic" w:cs="Simplified Arabic" w:hint="cs"/>
          <w:b w:val="0"/>
          <w:bCs w:val="0"/>
          <w:color w:val="1B1C1D"/>
          <w:sz w:val="32"/>
          <w:szCs w:val="32"/>
          <w:bdr w:val="none" w:sz="0" w:space="0" w:color="auto" w:frame="1"/>
          <w:rtl/>
        </w:rPr>
        <w:t>بيرسون (</w:t>
      </w:r>
      <w:r w:rsidRPr="00F63452">
        <w:rPr>
          <w:rStyle w:val="a6"/>
          <w:rFonts w:ascii="Simplified Arabic" w:hAnsi="Simplified Arabic" w:cs="Simplified Arabic" w:hint="cs"/>
          <w:b w:val="0"/>
          <w:bCs w:val="0"/>
          <w:color w:val="1B1C1D"/>
          <w:sz w:val="32"/>
          <w:szCs w:val="32"/>
          <w:bdr w:val="none" w:sz="0" w:space="0" w:color="auto" w:frame="1"/>
        </w:rPr>
        <w:t>Pearson</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وذلك لاختبار الفرضية الرئيسية وتحديد قوة واتجاه العلاقة بين فاعلية الحوكمة ومستوى الالتزام بـ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w:t>
      </w:r>
    </w:p>
    <w:p w14:paraId="1C6392F1" w14:textId="77777777" w:rsidR="00053BA8" w:rsidRPr="00F63452" w:rsidRDefault="00053BA8" w:rsidP="008939D9">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تحليل الانحدار المتعدد (</w:t>
      </w:r>
      <w:r w:rsidRPr="00F63452">
        <w:rPr>
          <w:rStyle w:val="a6"/>
          <w:rFonts w:ascii="Simplified Arabic" w:hAnsi="Simplified Arabic" w:cs="Simplified Arabic" w:hint="cs"/>
          <w:b w:val="0"/>
          <w:bCs w:val="0"/>
          <w:color w:val="1B1C1D"/>
          <w:sz w:val="32"/>
          <w:szCs w:val="32"/>
          <w:bdr w:val="none" w:sz="0" w:space="0" w:color="auto" w:frame="1"/>
        </w:rPr>
        <w:t>Multiple Regression Analysis</w:t>
      </w:r>
      <w:r w:rsidRPr="00F63452">
        <w:rPr>
          <w:rStyle w:val="a6"/>
          <w:rFonts w:ascii="Simplified Arabic" w:hAnsi="Simplified Arabic" w:cs="Simplified Arabic" w:hint="cs"/>
          <w:b w:val="0"/>
          <w:bCs w:val="0"/>
          <w:color w:val="1B1C1D"/>
          <w:sz w:val="32"/>
          <w:szCs w:val="32"/>
          <w:bdr w:val="none" w:sz="0" w:space="0" w:color="auto" w:frame="1"/>
          <w:rtl/>
        </w:rPr>
        <w:t>):</w:t>
      </w:r>
      <w:r w:rsidRPr="00F63452">
        <w:rPr>
          <w:rFonts w:ascii="Simplified Arabic" w:hAnsi="Simplified Arabic" w:cs="Simplified Arabic" w:hint="cs"/>
          <w:color w:val="1B1C1D"/>
          <w:sz w:val="32"/>
          <w:szCs w:val="32"/>
          <w:rtl/>
        </w:rPr>
        <w:t xml:space="preserve"> لتحديد مدى مساهمة المتغيرات المستقلة (أبعاد فاعلية اللجان) في تفسير التباين في المتغير التابع (الالتزام بـ </w:t>
      </w:r>
      <w:r w:rsidRPr="00F63452">
        <w:rPr>
          <w:rFonts w:ascii="Simplified Arabic" w:hAnsi="Simplified Arabic" w:cs="Simplified Arabic" w:hint="cs"/>
          <w:color w:val="1B1C1D"/>
          <w:sz w:val="32"/>
          <w:szCs w:val="32"/>
        </w:rPr>
        <w:t>ESG</w:t>
      </w:r>
      <w:r w:rsidRPr="00F63452">
        <w:rPr>
          <w:rFonts w:ascii="Simplified Arabic" w:hAnsi="Simplified Arabic" w:cs="Simplified Arabic" w:hint="cs"/>
          <w:color w:val="1B1C1D"/>
          <w:sz w:val="32"/>
          <w:szCs w:val="32"/>
          <w:rtl/>
        </w:rPr>
        <w:t>)، واختبار الفرضيات الفرعية للدراسة.</w:t>
      </w:r>
    </w:p>
    <w:p w14:paraId="3ACB325A" w14:textId="404CA9B8" w:rsidR="00053BA8" w:rsidRPr="00F63452" w:rsidRDefault="00053BA8" w:rsidP="00F63452">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 xml:space="preserve">اختبار ($ </w:t>
      </w:r>
      <w:r w:rsidRPr="00F63452">
        <w:rPr>
          <w:rStyle w:val="a6"/>
          <w:rFonts w:ascii="Simplified Arabic" w:hAnsi="Simplified Arabic" w:cs="Simplified Arabic" w:hint="cs"/>
          <w:b w:val="0"/>
          <w:bCs w:val="0"/>
          <w:color w:val="1B1C1D"/>
          <w:sz w:val="32"/>
          <w:szCs w:val="32"/>
          <w:bdr w:val="none" w:sz="0" w:space="0" w:color="auto" w:frame="1"/>
        </w:rPr>
        <w:t>t</w:t>
      </w:r>
      <w:r w:rsidRPr="00F63452">
        <w:rPr>
          <w:rStyle w:val="a6"/>
          <w:rFonts w:ascii="Simplified Arabic" w:hAnsi="Simplified Arabic" w:cs="Simplified Arabic" w:hint="cs"/>
          <w:b w:val="0"/>
          <w:bCs w:val="0"/>
          <w:color w:val="1B1C1D"/>
          <w:sz w:val="32"/>
          <w:szCs w:val="32"/>
          <w:bdr w:val="none" w:sz="0" w:space="0" w:color="auto" w:frame="1"/>
          <w:rtl/>
        </w:rPr>
        <w:t xml:space="preserve"> </w:t>
      </w:r>
      <w:r w:rsidRPr="00F63452">
        <w:rPr>
          <w:rStyle w:val="a6"/>
          <w:rFonts w:ascii="Simplified Arabic" w:hAnsi="Simplified Arabic" w:cs="Simplified Arabic" w:hint="cs"/>
          <w:b w:val="0"/>
          <w:bCs w:val="0"/>
          <w:color w:val="1B1C1D"/>
          <w:sz w:val="32"/>
          <w:szCs w:val="32"/>
          <w:bdr w:val="none" w:sz="0" w:space="0" w:color="auto" w:frame="1"/>
        </w:rPr>
        <w:t>F</w:t>
      </w:r>
      <w:r w:rsidRPr="00F63452">
        <w:rPr>
          <w:rStyle w:val="a6"/>
          <w:rFonts w:ascii="Simplified Arabic" w:hAnsi="Simplified Arabic" w:cs="Simplified Arabic" w:hint="cs"/>
          <w:b w:val="0"/>
          <w:bCs w:val="0"/>
          <w:color w:val="1B1C1D"/>
          <w:sz w:val="32"/>
          <w:szCs w:val="32"/>
          <w:bdr w:val="none" w:sz="0" w:space="0" w:color="auto" w:frame="1"/>
          <w:rtl/>
        </w:rPr>
        <w:t xml:space="preserve"> $):</w:t>
      </w:r>
      <w:r w:rsidRPr="00F63452">
        <w:rPr>
          <w:rFonts w:ascii="Simplified Arabic" w:hAnsi="Simplified Arabic" w:cs="Simplified Arabic" w:hint="cs"/>
          <w:color w:val="1B1C1D"/>
          <w:sz w:val="32"/>
          <w:szCs w:val="32"/>
          <w:rtl/>
        </w:rPr>
        <w:t xml:space="preserve"> لإجراء المقارنات وتحديد الدلالة الإحصائية للنتائج.</w:t>
      </w:r>
    </w:p>
    <w:p w14:paraId="2D68D62F" w14:textId="77777777" w:rsidR="008E36DF" w:rsidRPr="00F63452" w:rsidRDefault="008E36DF" w:rsidP="008939D9">
      <w:pPr>
        <w:pStyle w:val="1"/>
        <w:spacing w:before="0" w:after="120" w:line="360" w:lineRule="auto"/>
        <w:rPr>
          <w:rFonts w:ascii="Simplified Arabic" w:eastAsia="Times New Roman" w:hAnsi="Simplified Arabic" w:cs="Simplified Arabic"/>
          <w:color w:val="1B1C1D"/>
          <w:kern w:val="36"/>
          <w:sz w:val="32"/>
          <w:szCs w:val="32"/>
          <w14:ligatures w14:val="none"/>
        </w:rPr>
      </w:pPr>
      <w:r w:rsidRPr="00F63452">
        <w:rPr>
          <w:rFonts w:ascii="Simplified Arabic" w:eastAsia="Times New Roman" w:hAnsi="Simplified Arabic" w:cs="Simplified Arabic" w:hint="cs"/>
          <w:color w:val="1B1C1D"/>
          <w:sz w:val="32"/>
          <w:szCs w:val="32"/>
          <w:rtl/>
        </w:rPr>
        <w:lastRenderedPageBreak/>
        <w:t>حدود الدراسة</w:t>
      </w:r>
    </w:p>
    <w:p w14:paraId="1931637B" w14:textId="77777777" w:rsidR="008E36DF" w:rsidRPr="00F63452" w:rsidRDefault="008E36DF"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1. الحد المكاني (</w:t>
      </w:r>
      <w:r w:rsidRPr="00F63452">
        <w:rPr>
          <w:rFonts w:ascii="Simplified Arabic" w:eastAsia="Times New Roman" w:hAnsi="Simplified Arabic" w:cs="Simplified Arabic" w:hint="cs"/>
          <w:color w:val="1B1C1D"/>
        </w:rPr>
        <w:t>Spatial Scope</w:t>
      </w:r>
      <w:r w:rsidRPr="00F63452">
        <w:rPr>
          <w:rFonts w:ascii="Simplified Arabic" w:eastAsia="Times New Roman" w:hAnsi="Simplified Arabic" w:cs="Simplified Arabic" w:hint="cs"/>
          <w:color w:val="1B1C1D"/>
          <w:rtl/>
        </w:rPr>
        <w:t>)</w:t>
      </w:r>
    </w:p>
    <w:p w14:paraId="16C22167" w14:textId="77777777" w:rsidR="008E36DF" w:rsidRPr="00F63452" w:rsidRDefault="008E36DF"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تقتصر الدراسة على تحليل ممارسات </w:t>
      </w:r>
      <w:r w:rsidRPr="00F63452">
        <w:rPr>
          <w:rStyle w:val="a6"/>
          <w:rFonts w:ascii="Simplified Arabic" w:hAnsi="Simplified Arabic" w:cs="Simplified Arabic" w:hint="cs"/>
          <w:b w:val="0"/>
          <w:bCs w:val="0"/>
          <w:color w:val="1B1C1D"/>
          <w:sz w:val="32"/>
          <w:szCs w:val="32"/>
          <w:bdr w:val="none" w:sz="0" w:space="0" w:color="auto" w:frame="1"/>
          <w:rtl/>
        </w:rPr>
        <w:t>البنوك السعودية المدرجة</w:t>
      </w:r>
      <w:r w:rsidRPr="00F63452">
        <w:rPr>
          <w:rFonts w:ascii="Simplified Arabic" w:hAnsi="Simplified Arabic" w:cs="Simplified Arabic" w:hint="cs"/>
          <w:color w:val="1B1C1D"/>
          <w:sz w:val="32"/>
          <w:szCs w:val="32"/>
          <w:rtl/>
        </w:rPr>
        <w:t xml:space="preserve"> في السوق المالية السعودية (تداول) والمُرخصة من قبل البنك المركزي السعودي (</w:t>
      </w:r>
      <w:r w:rsidRPr="00F63452">
        <w:rPr>
          <w:rFonts w:ascii="Simplified Arabic" w:hAnsi="Simplified Arabic" w:cs="Simplified Arabic" w:hint="cs"/>
          <w:color w:val="1B1C1D"/>
          <w:sz w:val="32"/>
          <w:szCs w:val="32"/>
        </w:rPr>
        <w:t>SAMA</w:t>
      </w:r>
      <w:r w:rsidRPr="00F63452">
        <w:rPr>
          <w:rFonts w:ascii="Simplified Arabic" w:hAnsi="Simplified Arabic" w:cs="Simplified Arabic" w:hint="cs"/>
          <w:color w:val="1B1C1D"/>
          <w:sz w:val="32"/>
          <w:szCs w:val="32"/>
          <w:rtl/>
        </w:rPr>
        <w:t>).</w:t>
      </w:r>
    </w:p>
    <w:p w14:paraId="30883D57" w14:textId="77777777" w:rsidR="008E36DF" w:rsidRPr="00F63452" w:rsidRDefault="008E36DF"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2. الحد الزمني (</w:t>
      </w:r>
      <w:r w:rsidRPr="00F63452">
        <w:rPr>
          <w:rFonts w:ascii="Simplified Arabic" w:eastAsia="Times New Roman" w:hAnsi="Simplified Arabic" w:cs="Simplified Arabic" w:hint="cs"/>
          <w:color w:val="1B1C1D"/>
        </w:rPr>
        <w:t>Temporal Scope</w:t>
      </w:r>
      <w:r w:rsidRPr="00F63452">
        <w:rPr>
          <w:rFonts w:ascii="Simplified Arabic" w:eastAsia="Times New Roman" w:hAnsi="Simplified Arabic" w:cs="Simplified Arabic" w:hint="cs"/>
          <w:color w:val="1B1C1D"/>
          <w:rtl/>
        </w:rPr>
        <w:t>)</w:t>
      </w:r>
    </w:p>
    <w:p w14:paraId="75A61309" w14:textId="77777777" w:rsidR="008E36DF" w:rsidRPr="00F63452" w:rsidRDefault="008E36DF"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تغطي الدراسة الفترة الزمنية التي يتم فيها جمع البيانات وتحليلها، والتي تركز على الوضع الحالي والممارسات المطبقة </w:t>
      </w:r>
      <w:r w:rsidRPr="00F63452">
        <w:rPr>
          <w:rStyle w:val="a6"/>
          <w:rFonts w:ascii="Simplified Arabic" w:hAnsi="Simplified Arabic" w:cs="Simplified Arabic" w:hint="cs"/>
          <w:b w:val="0"/>
          <w:bCs w:val="0"/>
          <w:color w:val="1B1C1D"/>
          <w:sz w:val="32"/>
          <w:szCs w:val="32"/>
          <w:bdr w:val="none" w:sz="0" w:space="0" w:color="auto" w:frame="1"/>
          <w:rtl/>
        </w:rPr>
        <w:t>خلال العام [يتم تحديد العام، مثلاً: 2024 أو 2025]</w:t>
      </w:r>
      <w:r w:rsidRPr="00F63452">
        <w:rPr>
          <w:rFonts w:ascii="Simplified Arabic" w:hAnsi="Simplified Arabic" w:cs="Simplified Arabic" w:hint="cs"/>
          <w:color w:val="1B1C1D"/>
          <w:sz w:val="32"/>
          <w:szCs w:val="32"/>
          <w:rtl/>
        </w:rPr>
        <w:t>. كما قد يتم الرجوع إلى التقارير السنوية وتقارير الاستدامة للسنوات [يتم تحديد 3 سنوات سابقة] لتقييم الاتجاهات.</w:t>
      </w:r>
    </w:p>
    <w:p w14:paraId="7F3537B4" w14:textId="77777777" w:rsidR="008E36DF" w:rsidRPr="00F63452" w:rsidRDefault="008E36DF" w:rsidP="008939D9">
      <w:pPr>
        <w:pStyle w:val="2"/>
        <w:spacing w:before="0" w:after="120" w:line="360" w:lineRule="auto"/>
        <w:rPr>
          <w:rFonts w:ascii="Simplified Arabic" w:eastAsia="Times New Roman" w:hAnsi="Simplified Arabic" w:cs="Simplified Arabic"/>
          <w:color w:val="1B1C1D"/>
          <w:rtl/>
        </w:rPr>
      </w:pPr>
      <w:r w:rsidRPr="00F63452">
        <w:rPr>
          <w:rFonts w:ascii="Simplified Arabic" w:eastAsia="Times New Roman" w:hAnsi="Simplified Arabic" w:cs="Simplified Arabic" w:hint="cs"/>
          <w:color w:val="1B1C1D"/>
          <w:rtl/>
        </w:rPr>
        <w:t>3. الحد البشري والموضوعي (</w:t>
      </w:r>
      <w:r w:rsidRPr="00F63452">
        <w:rPr>
          <w:rFonts w:ascii="Simplified Arabic" w:eastAsia="Times New Roman" w:hAnsi="Simplified Arabic" w:cs="Simplified Arabic" w:hint="cs"/>
          <w:color w:val="1B1C1D"/>
        </w:rPr>
        <w:t>Human and Subjective Scope</w:t>
      </w:r>
      <w:r w:rsidRPr="00F63452">
        <w:rPr>
          <w:rFonts w:ascii="Simplified Arabic" w:eastAsia="Times New Roman" w:hAnsi="Simplified Arabic" w:cs="Simplified Arabic" w:hint="cs"/>
          <w:color w:val="1B1C1D"/>
          <w:rtl/>
        </w:rPr>
        <w:t>)</w:t>
      </w:r>
    </w:p>
    <w:p w14:paraId="37A6E2C3" w14:textId="77777777" w:rsidR="008E36DF" w:rsidRPr="00F63452" w:rsidRDefault="008E36DF" w:rsidP="008939D9">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الحد البشري:</w:t>
      </w:r>
      <w:r w:rsidRPr="00F63452">
        <w:rPr>
          <w:rFonts w:ascii="Simplified Arabic" w:hAnsi="Simplified Arabic" w:cs="Simplified Arabic" w:hint="cs"/>
          <w:color w:val="1B1C1D"/>
          <w:sz w:val="32"/>
          <w:szCs w:val="32"/>
          <w:rtl/>
        </w:rPr>
        <w:t xml:space="preserve"> تقتصر عينة الدراسة على </w:t>
      </w:r>
      <w:r w:rsidRPr="00F63452">
        <w:rPr>
          <w:rStyle w:val="a6"/>
          <w:rFonts w:ascii="Simplified Arabic" w:hAnsi="Simplified Arabic" w:cs="Simplified Arabic" w:hint="cs"/>
          <w:b w:val="0"/>
          <w:bCs w:val="0"/>
          <w:color w:val="1B1C1D"/>
          <w:sz w:val="32"/>
          <w:szCs w:val="32"/>
          <w:bdr w:val="none" w:sz="0" w:space="0" w:color="auto" w:frame="1"/>
          <w:rtl/>
        </w:rPr>
        <w:t>أعضاء لجان الحوكمة المؤسسية</w:t>
      </w:r>
      <w:r w:rsidRPr="00F63452">
        <w:rPr>
          <w:rFonts w:ascii="Simplified Arabic" w:hAnsi="Simplified Arabic" w:cs="Simplified Arabic" w:hint="cs"/>
          <w:color w:val="1B1C1D"/>
          <w:sz w:val="32"/>
          <w:szCs w:val="32"/>
          <w:rtl/>
        </w:rPr>
        <w:t xml:space="preserve"> والمديرين التنفيذيين في الإدارات ذات الصلة (المخاطر، الالتزام، الاستدامة) داخل البنوك السعودية.</w:t>
      </w:r>
    </w:p>
    <w:p w14:paraId="18561BBF" w14:textId="77777777" w:rsidR="008E36DF" w:rsidRPr="00F63452" w:rsidRDefault="008E36DF" w:rsidP="008939D9">
      <w:pPr>
        <w:pStyle w:val="a5"/>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الحد الموضوعي:</w:t>
      </w:r>
      <w:r w:rsidRPr="00F63452">
        <w:rPr>
          <w:rFonts w:ascii="Simplified Arabic" w:hAnsi="Simplified Arabic" w:cs="Simplified Arabic" w:hint="cs"/>
          <w:color w:val="1B1C1D"/>
          <w:sz w:val="32"/>
          <w:szCs w:val="32"/>
          <w:rtl/>
        </w:rPr>
        <w:t xml:space="preserve"> يقتصر التحليل على دراسة العلاقة بين المتغيرات المحددة وهي: </w:t>
      </w:r>
      <w:r w:rsidRPr="00F63452">
        <w:rPr>
          <w:rStyle w:val="a6"/>
          <w:rFonts w:ascii="Simplified Arabic" w:hAnsi="Simplified Arabic" w:cs="Simplified Arabic" w:hint="cs"/>
          <w:b w:val="0"/>
          <w:bCs w:val="0"/>
          <w:color w:val="1B1C1D"/>
          <w:sz w:val="32"/>
          <w:szCs w:val="32"/>
          <w:bdr w:val="none" w:sz="0" w:space="0" w:color="auto" w:frame="1"/>
          <w:rtl/>
        </w:rPr>
        <w:t>فاعلية الحوكمة المؤسسية واللجان المنبثقة عنها</w:t>
      </w:r>
      <w:r w:rsidRPr="00F63452">
        <w:rPr>
          <w:rFonts w:ascii="Simplified Arabic" w:hAnsi="Simplified Arabic" w:cs="Simplified Arabic" w:hint="cs"/>
          <w:color w:val="1B1C1D"/>
          <w:sz w:val="32"/>
          <w:szCs w:val="32"/>
          <w:rtl/>
        </w:rPr>
        <w:t xml:space="preserve"> (المتغير المستقل) و </w:t>
      </w:r>
      <w:r w:rsidRPr="00F63452">
        <w:rPr>
          <w:rStyle w:val="a6"/>
          <w:rFonts w:ascii="Simplified Arabic" w:hAnsi="Simplified Arabic" w:cs="Simplified Arabic" w:hint="cs"/>
          <w:b w:val="0"/>
          <w:bCs w:val="0"/>
          <w:color w:val="1B1C1D"/>
          <w:sz w:val="32"/>
          <w:szCs w:val="32"/>
          <w:bdr w:val="none" w:sz="0" w:space="0" w:color="auto" w:frame="1"/>
          <w:rtl/>
        </w:rPr>
        <w:t xml:space="preserve">مستوى الالتزام بمعايير </w:t>
      </w:r>
      <w:r w:rsidRPr="00F63452">
        <w:rPr>
          <w:rStyle w:val="a6"/>
          <w:rFonts w:ascii="Simplified Arabic" w:hAnsi="Simplified Arabic" w:cs="Simplified Arabic" w:hint="cs"/>
          <w:b w:val="0"/>
          <w:bCs w:val="0"/>
          <w:color w:val="1B1C1D"/>
          <w:sz w:val="32"/>
          <w:szCs w:val="32"/>
          <w:bdr w:val="none" w:sz="0" w:space="0" w:color="auto" w:frame="1"/>
        </w:rPr>
        <w:t>ESG</w:t>
      </w:r>
      <w:r w:rsidRPr="00F63452">
        <w:rPr>
          <w:rFonts w:ascii="Simplified Arabic" w:hAnsi="Simplified Arabic" w:cs="Simplified Arabic" w:hint="cs"/>
          <w:color w:val="1B1C1D"/>
          <w:sz w:val="32"/>
          <w:szCs w:val="32"/>
          <w:rtl/>
        </w:rPr>
        <w:t xml:space="preserve"> (المتغير التابع).</w:t>
      </w:r>
    </w:p>
    <w:p w14:paraId="3C7E3756" w14:textId="77777777" w:rsidR="00316DC1" w:rsidRPr="00F63452" w:rsidRDefault="00316DC1"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8624B5C" w14:textId="798DDC82" w:rsidR="00397AAD" w:rsidRPr="00F63452" w:rsidRDefault="00397AAD" w:rsidP="008939D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F63452">
        <w:rPr>
          <w:rFonts w:ascii="Simplified Arabic" w:eastAsia="Times New Roman" w:hAnsi="Simplified Arabic" w:cs="Simplified Arabic" w:hint="cs"/>
          <w:color w:val="1F1F1F"/>
          <w:sz w:val="32"/>
          <w:szCs w:val="32"/>
          <w:rtl/>
        </w:rPr>
        <w:lastRenderedPageBreak/>
        <w:t xml:space="preserve">استبيان </w:t>
      </w:r>
    </w:p>
    <w:p w14:paraId="3DF1C7BD" w14:textId="77777777" w:rsidR="00397AAD" w:rsidRPr="00F63452" w:rsidRDefault="00397AAD"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أولاً: الهدف العام للاستبيان</w:t>
      </w:r>
    </w:p>
    <w:p w14:paraId="7F8863CA" w14:textId="77777777" w:rsidR="00397AAD" w:rsidRPr="00F63452" w:rsidRDefault="00397AAD"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تهدف هذه الدراسة إلى استقصاء الدور الذي تلعبه فاعلية الحوكمة واللجان المنبثقة عن مجلس الإدارة في تعزيز مستويات الالتزام بالمعايير البيئية والاجتماعية وحوكمة الشركات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داخل القطاع المصرفي السعودي، وتحليل مدى مساهمة كفاءة واستقلالية هذه اللجان في جودة الإفصاح عن تلك المعايير.</w:t>
      </w:r>
    </w:p>
    <w:p w14:paraId="2E693D30" w14:textId="77777777" w:rsidR="00397AAD" w:rsidRPr="00F63452" w:rsidRDefault="00397AAD"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القسم الأول: البيانات الديموغرافية</w:t>
      </w:r>
    </w:p>
    <w:p w14:paraId="165D1735"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8"/>
          <w:rFonts w:ascii="Simplified Arabic" w:hAnsi="Simplified Arabic" w:cs="Simplified Arabic" w:hint="cs"/>
          <w:i w:val="0"/>
          <w:iCs w:val="0"/>
          <w:color w:val="1F1F1F"/>
          <w:sz w:val="32"/>
          <w:szCs w:val="32"/>
          <w:bdr w:val="none" w:sz="0" w:space="0" w:color="auto" w:frame="1"/>
          <w:rtl/>
        </w:rPr>
        <w:t>يرجى اختيار الإجابة المناسبة:</w:t>
      </w:r>
    </w:p>
    <w:p w14:paraId="0C500BA6" w14:textId="77777777" w:rsidR="00397AAD" w:rsidRPr="00F63452" w:rsidRDefault="00397AAD" w:rsidP="008939D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المنصب الحالي:</w:t>
      </w:r>
    </w:p>
    <w:p w14:paraId="75DB860A"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عضو مجلس إدارة / لجنة</w:t>
      </w:r>
    </w:p>
    <w:p w14:paraId="01B22A51"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مدير تنفيذي / إداري</w:t>
      </w:r>
    </w:p>
    <w:p w14:paraId="2B0E227E"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موظف في إدارة الالتزام / المخاطر</w:t>
      </w:r>
    </w:p>
    <w:p w14:paraId="584E170A"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أخرى</w:t>
      </w:r>
    </w:p>
    <w:p w14:paraId="46D6AE41" w14:textId="77777777" w:rsidR="00397AAD" w:rsidRPr="00F63452" w:rsidRDefault="00397AAD" w:rsidP="008939D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سنوات الخبرة في القطاع المصرفي:</w:t>
      </w:r>
    </w:p>
    <w:p w14:paraId="34E7C25D"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أقل من 5 سنوات</w:t>
      </w:r>
    </w:p>
    <w:p w14:paraId="3A183FF4"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من 5 إلى 10 سنوات</w:t>
      </w:r>
    </w:p>
    <w:p w14:paraId="4F5A4922"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lastRenderedPageBreak/>
        <w:t>[ ] أكثر من 10 سنوات</w:t>
      </w:r>
    </w:p>
    <w:p w14:paraId="55B480DB" w14:textId="77777777" w:rsidR="00397AAD" w:rsidRPr="00F63452" w:rsidRDefault="00397AAD" w:rsidP="008939D9">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اللجنة التي تنتمي إليها أو تتابع أعمالها بشكل مباشر:</w:t>
      </w:r>
    </w:p>
    <w:p w14:paraId="08C033CB"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لجنة المراجعة</w:t>
      </w:r>
    </w:p>
    <w:p w14:paraId="508FAB3E"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لجنة المخاطر</w:t>
      </w:r>
    </w:p>
    <w:p w14:paraId="32A941B7"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لجنة الترشيحات والمكافآت</w:t>
      </w:r>
    </w:p>
    <w:p w14:paraId="224ADB4E" w14:textId="77777777" w:rsidR="00397AAD" w:rsidRPr="00F63452" w:rsidRDefault="00397AAD" w:rsidP="008939D9">
      <w:pPr>
        <w:pStyle w:val="a5"/>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 ] لجنة الاستدامة /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(إن وجدت)</w:t>
      </w:r>
    </w:p>
    <w:p w14:paraId="2CCC004D" w14:textId="77777777" w:rsidR="00397AAD" w:rsidRPr="00F63452" w:rsidRDefault="00397AAD"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القسم الثاني: فاعلية الحوكمة واللجان (المتغير المستقل)</w:t>
      </w:r>
    </w:p>
    <w:p w14:paraId="29344FF5"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8"/>
          <w:rFonts w:ascii="Simplified Arabic" w:hAnsi="Simplified Arabic" w:cs="Simplified Arabic" w:hint="cs"/>
          <w:i w:val="0"/>
          <w:iCs w:val="0"/>
          <w:color w:val="1F1F1F"/>
          <w:sz w:val="32"/>
          <w:szCs w:val="32"/>
          <w:bdr w:val="none" w:sz="0" w:space="0" w:color="auto" w:frame="1"/>
          <w:rtl/>
        </w:rPr>
        <w:t>مقياس الإجابة: (موافق بشدة، موافق، محايد، غير موافق، غير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04"/>
        <w:gridCol w:w="8212"/>
      </w:tblGrid>
      <w:tr w:rsidR="00397AAD" w:rsidRPr="00F63452" w14:paraId="2C9EA8E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EC3681" w14:textId="77777777" w:rsidR="00397AAD" w:rsidRPr="00F63452" w:rsidRDefault="00397AAD"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F3DE29" w14:textId="77777777" w:rsidR="00397AAD" w:rsidRPr="00F63452" w:rsidRDefault="00397AAD"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العبارة (المحور)</w:t>
            </w:r>
          </w:p>
        </w:tc>
      </w:tr>
      <w:tr w:rsidR="00397AAD" w:rsidRPr="00F63452" w14:paraId="759EDE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C38ABA"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ADDA5D"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يتمتع أعضاء اللجان بالخبرة الفنية الكافية لفهم مخاطر وفرص الاستدامة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tc>
      </w:tr>
      <w:tr w:rsidR="00397AAD" w:rsidRPr="00F63452" w14:paraId="3F62C73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F8CD8"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5B29E3"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تتوفر للجان استقلالية تامة في اتخاذ القرارات بعيداً عن ضغوط الإدارة التنفيذية.</w:t>
            </w:r>
          </w:p>
        </w:tc>
      </w:tr>
      <w:tr w:rsidR="00397AAD" w:rsidRPr="00F63452" w14:paraId="087A46A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80D248"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lastRenderedPageBreak/>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0FFD6F"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يخصص مجلس الإدارة وقتاً كافياً ضمن جدول أعماله لمناقشة تقارير اللجان حول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tc>
      </w:tr>
      <w:tr w:rsidR="00397AAD" w:rsidRPr="00F63452" w14:paraId="3AE482E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F5E290"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01A359"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يوجد نطاق إشرافي واضح ومحدد للجان لمتابعة الأداء غير المالي للبنك.</w:t>
            </w:r>
          </w:p>
        </w:tc>
      </w:tr>
      <w:tr w:rsidR="00397AAD" w:rsidRPr="00F63452" w14:paraId="4ACD8A8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7E64CE"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EE15F7"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تعقد اللجان اجتماعاتها الدورية بشكل فعال يضمن معالجة التحديات الرقابية فور ظهورها.</w:t>
            </w:r>
          </w:p>
        </w:tc>
      </w:tr>
    </w:tbl>
    <w:p w14:paraId="4A496418" w14:textId="77777777" w:rsidR="00397AAD" w:rsidRPr="00F63452" w:rsidRDefault="00397AAD"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 xml:space="preserve">القسم الثالث: الالتزام بمعايير </w:t>
      </w:r>
      <w:r w:rsidRPr="00F63452">
        <w:rPr>
          <w:rFonts w:ascii="Simplified Arabic" w:eastAsia="Times New Roman" w:hAnsi="Simplified Arabic" w:cs="Simplified Arabic" w:hint="cs"/>
          <w:color w:val="1F1F1F"/>
        </w:rPr>
        <w:t>ESG</w:t>
      </w:r>
      <w:r w:rsidRPr="00F63452">
        <w:rPr>
          <w:rFonts w:ascii="Simplified Arabic" w:eastAsia="Times New Roman" w:hAnsi="Simplified Arabic" w:cs="Simplified Arabic" w:hint="cs"/>
          <w:color w:val="1F1F1F"/>
          <w:rtl/>
        </w:rPr>
        <w:t xml:space="preserve"> (المتغير التابع)</w:t>
      </w:r>
    </w:p>
    <w:p w14:paraId="7C91C5E1"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8"/>
          <w:rFonts w:ascii="Simplified Arabic" w:hAnsi="Simplified Arabic" w:cs="Simplified Arabic" w:hint="cs"/>
          <w:i w:val="0"/>
          <w:iCs w:val="0"/>
          <w:color w:val="1F1F1F"/>
          <w:sz w:val="32"/>
          <w:szCs w:val="32"/>
          <w:bdr w:val="none" w:sz="0" w:space="0" w:color="auto" w:frame="1"/>
          <w:rtl/>
        </w:rPr>
        <w:t>مقياس الإجابة: (موافق بشدة، موافق، محايد، غير موافق، غير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04"/>
        <w:gridCol w:w="8212"/>
      </w:tblGrid>
      <w:tr w:rsidR="00397AAD" w:rsidRPr="00F63452" w14:paraId="6656E28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614EC8" w14:textId="77777777" w:rsidR="00397AAD" w:rsidRPr="00F63452" w:rsidRDefault="00397AAD"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184D36" w14:textId="77777777" w:rsidR="00397AAD" w:rsidRPr="00F63452" w:rsidRDefault="00397AAD"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العبارة (المحور)</w:t>
            </w:r>
          </w:p>
        </w:tc>
      </w:tr>
      <w:tr w:rsidR="00397AAD" w:rsidRPr="00F63452" w14:paraId="19E102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3CA9E3"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4E2B53"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يلتزم البنك بدمج المعايير البيئية (مثل خفض الانبعاثات) ضمن استراتيجيته الائتمانية.</w:t>
            </w:r>
          </w:p>
        </w:tc>
      </w:tr>
      <w:tr w:rsidR="00397AAD" w:rsidRPr="00F63452" w14:paraId="5D006D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259E1A"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F3B3E"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يطبق البنك سياسات واضحة للمسؤولية الاجتماعية تجاه المجتمع والموظفين.</w:t>
            </w:r>
          </w:p>
        </w:tc>
      </w:tr>
      <w:tr w:rsidR="00397AAD" w:rsidRPr="00F63452" w14:paraId="60889D7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6DEA27"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BCC970"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تتسم تقارير الاستدامة الصادرة عن البنك بالشفافية والدقة والموثوقية.</w:t>
            </w:r>
          </w:p>
        </w:tc>
      </w:tr>
      <w:tr w:rsidR="00397AAD" w:rsidRPr="00F63452" w14:paraId="2A0CFE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0E890B"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AC5385"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يلتزم البنك بالإفصاح الدوري عن ممارسات الحوكمة وفقاً لمتطلبات (</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 والسوق المالية.</w:t>
            </w:r>
          </w:p>
        </w:tc>
      </w:tr>
      <w:tr w:rsidR="00397AAD" w:rsidRPr="00F63452" w14:paraId="432239D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7E896A"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lastRenderedPageBreak/>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6A7549"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يسعى البنك بجدية لتحقيق مستهدفات "رؤية المملكة 2030" فيما يخص التمويل المستدام.</w:t>
            </w:r>
          </w:p>
        </w:tc>
      </w:tr>
    </w:tbl>
    <w:p w14:paraId="1311385C" w14:textId="77777777" w:rsidR="00397AAD" w:rsidRPr="00F63452" w:rsidRDefault="00397AAD"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شكراً لتعاونكم ووقتكم الثمين في إثراء هذه الدراسة العلمية.</w:t>
      </w:r>
    </w:p>
    <w:p w14:paraId="79998CEA" w14:textId="77777777" w:rsidR="00316DC1" w:rsidRPr="00F63452" w:rsidRDefault="00316DC1"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9D7D93" w14:textId="77777777" w:rsidR="00316DC1" w:rsidRPr="00F63452" w:rsidRDefault="00316DC1"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630AD33"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D66082"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DEDEFB8"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FCF1486"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5497612"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1035B8C"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5AA07FC"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393C2D5"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4DC619C"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8ECEC64"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C0EE9E9"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92AE814"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6A40512"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5D75CDE"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07C5F5C"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EC232DC"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1FCB8F8"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F46C8B7"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04A58A2" w14:textId="62043A8C" w:rsidR="00F63452" w:rsidRPr="00F63452" w:rsidRDefault="00F63452" w:rsidP="00F63452">
      <w:pPr>
        <w:pStyle w:val="a5"/>
        <w:bidi/>
        <w:spacing w:before="0" w:beforeAutospacing="0" w:after="0" w:afterAutospacing="0" w:line="360" w:lineRule="auto"/>
        <w:jc w:val="center"/>
        <w:divId w:val="103234764"/>
        <w:rPr>
          <w:rFonts w:ascii="Simplified Arabic" w:hAnsi="Simplified Arabic" w:cs="Simplified Arabic"/>
          <w:b/>
          <w:bCs/>
          <w:color w:val="1B1C1D"/>
          <w:sz w:val="32"/>
          <w:szCs w:val="32"/>
          <w:rtl/>
        </w:rPr>
      </w:pPr>
      <w:r w:rsidRPr="00F63452">
        <w:rPr>
          <w:rFonts w:ascii="Simplified Arabic" w:hAnsi="Simplified Arabic" w:cs="Simplified Arabic" w:hint="cs"/>
          <w:b/>
          <w:bCs/>
          <w:color w:val="1B1C1D"/>
          <w:sz w:val="32"/>
          <w:szCs w:val="32"/>
          <w:rtl/>
        </w:rPr>
        <w:t>الفصل الرابع</w:t>
      </w:r>
    </w:p>
    <w:p w14:paraId="3839300E"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32C036D"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F2E3650"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15B16B0"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D63120"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1D2A51E"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73DDE67"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F2673CA"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20151F5"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BD564AB"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40110F" w14:textId="77777777" w:rsidR="00FF7A31" w:rsidRPr="00F63452" w:rsidRDefault="00FF7A31" w:rsidP="008939D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F63452">
        <w:rPr>
          <w:rFonts w:ascii="Simplified Arabic" w:eastAsia="Times New Roman" w:hAnsi="Simplified Arabic" w:cs="Simplified Arabic" w:hint="cs"/>
          <w:color w:val="1F1F1F"/>
          <w:sz w:val="32"/>
          <w:szCs w:val="32"/>
          <w:rtl/>
        </w:rPr>
        <w:lastRenderedPageBreak/>
        <w:t>تقرير التحليل الإحصائي لنتائج الاستبيان</w:t>
      </w:r>
    </w:p>
    <w:p w14:paraId="2DDB492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عدد المستجيبين: 100 مستجيب</w:t>
      </w:r>
    </w:p>
    <w:p w14:paraId="509191A4" w14:textId="77777777" w:rsidR="00FF7A31" w:rsidRPr="00F63452" w:rsidRDefault="00FF7A31"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1. تحليل البيانات الديموغرافية</w:t>
      </w:r>
    </w:p>
    <w:p w14:paraId="7B8D16D1" w14:textId="77777777" w:rsidR="00FF7A31" w:rsidRPr="00F63452" w:rsidRDefault="00FF7A31"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جدول (1): توزيع أفراد العينة حسب المتغيرات الديموغرافية</w:t>
      </w:r>
    </w:p>
    <w:tbl>
      <w:tblPr>
        <w:bidiVisual/>
        <w:tblW w:w="0" w:type="auto"/>
        <w:tblCellSpacing w:w="15" w:type="dxa"/>
        <w:tblCellMar>
          <w:left w:w="0" w:type="dxa"/>
          <w:right w:w="0" w:type="dxa"/>
        </w:tblCellMar>
        <w:tblLook w:val="04A0" w:firstRow="1" w:lastRow="0" w:firstColumn="1" w:lastColumn="0" w:noHBand="0" w:noVBand="1"/>
      </w:tblPr>
      <w:tblGrid>
        <w:gridCol w:w="2464"/>
        <w:gridCol w:w="3364"/>
        <w:gridCol w:w="1041"/>
        <w:gridCol w:w="1879"/>
      </w:tblGrid>
      <w:tr w:rsidR="00FF7A31" w:rsidRPr="00F63452" w14:paraId="5937DC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52C0"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C06F23"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744E09"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E26B37"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النسبة المئوية</w:t>
            </w:r>
          </w:p>
        </w:tc>
      </w:tr>
      <w:tr w:rsidR="00FF7A31" w:rsidRPr="00F63452" w14:paraId="178DAE5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10D57C"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المنصب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DAC83E"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عضو مجلس إدارة / لجنة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40D65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6B2C42"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25%</w:t>
            </w:r>
          </w:p>
        </w:tc>
      </w:tr>
      <w:tr w:rsidR="00FF7A31" w:rsidRPr="00F63452" w14:paraId="57F67AC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668C6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2475B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مدير تنفيذي / إداري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C435A8"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4B61DF"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40%</w:t>
            </w:r>
          </w:p>
        </w:tc>
      </w:tr>
      <w:tr w:rsidR="00FF7A31" w:rsidRPr="00F63452" w14:paraId="5A8DB2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D2260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099152"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موظف في الالتزام /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18A1CD"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03F2FD"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30%</w:t>
            </w:r>
          </w:p>
        </w:tc>
      </w:tr>
      <w:tr w:rsidR="00FF7A31" w:rsidRPr="00F63452" w14:paraId="7895CCA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0A480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799B8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أخرى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4FFD8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BE176E"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w:t>
            </w:r>
          </w:p>
        </w:tc>
      </w:tr>
      <w:tr w:rsidR="00FF7A31" w:rsidRPr="00F63452" w14:paraId="5AB667F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D9CA0A"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289629"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156309"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85165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15%</w:t>
            </w:r>
          </w:p>
        </w:tc>
      </w:tr>
      <w:tr w:rsidR="00FF7A31" w:rsidRPr="00F63452" w14:paraId="6430BC3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C015BA"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0E389E"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من 5 إلى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9EDA2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2381A0"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35%</w:t>
            </w:r>
          </w:p>
        </w:tc>
      </w:tr>
      <w:tr w:rsidR="00FF7A31" w:rsidRPr="00F63452" w14:paraId="4B3261A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B0F201"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40E568"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ADA6D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E65AB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50%</w:t>
            </w:r>
          </w:p>
        </w:tc>
      </w:tr>
      <w:tr w:rsidR="00FF7A31" w:rsidRPr="00F63452" w14:paraId="48547C1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D89788"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اللجنة المنتمي إليها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3A3D2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لجنة المراجعة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481D70"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9E349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30%</w:t>
            </w:r>
          </w:p>
        </w:tc>
      </w:tr>
      <w:tr w:rsidR="00FF7A31" w:rsidRPr="00F63452" w14:paraId="22DB35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2871A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9C75C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لجنة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5EF4A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DBE489"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25%</w:t>
            </w:r>
          </w:p>
        </w:tc>
      </w:tr>
      <w:tr w:rsidR="00FF7A31" w:rsidRPr="00F63452" w14:paraId="66810F2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8D7461"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6813C"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لجنة الترشيحات والمكافآت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88A60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561C1B"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20%</w:t>
            </w:r>
          </w:p>
        </w:tc>
      </w:tr>
      <w:tr w:rsidR="00FF7A31" w:rsidRPr="00F63452" w14:paraId="5D9C7AF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300340"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F94FD1"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لجنة الاستدامة / </w:t>
            </w:r>
            <w:r w:rsidRPr="00F63452">
              <w:rPr>
                <w:rFonts w:ascii="Simplified Arabic" w:hAnsi="Simplified Arabic" w:cs="Simplified Arabic" w:hint="cs"/>
                <w:color w:val="1F1F1F"/>
                <w:sz w:val="32"/>
                <w:szCs w:val="32"/>
              </w:rPr>
              <w:t>ESG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77ED28"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D1CC6D"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25%</w:t>
            </w:r>
          </w:p>
        </w:tc>
      </w:tr>
    </w:tbl>
    <w:p w14:paraId="57254771" w14:textId="77777777" w:rsidR="00FF7A31" w:rsidRPr="00F63452" w:rsidRDefault="00FF7A31"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2. تحليل محاور المتغير المستقل (فاعلية الحوكمة واللجان)</w:t>
      </w:r>
    </w:p>
    <w:p w14:paraId="4C32965D" w14:textId="77777777" w:rsidR="00FF7A31" w:rsidRPr="00F63452" w:rsidRDefault="00FF7A31"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تم حساب المتوسط الحسابي بناءً على مقياس ليكرت الخماسي (من 1 إلى 5).</w:t>
      </w:r>
    </w:p>
    <w:p w14:paraId="4BBF3F3B" w14:textId="77777777" w:rsidR="00FF7A31" w:rsidRPr="00F63452" w:rsidRDefault="00FF7A31"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جدول (2): استجابات العينة حول فاعلية الحوكمة واللجان (</w:t>
      </w:r>
      <w:r w:rsidRPr="00F63452">
        <w:rPr>
          <w:rFonts w:ascii="Simplified Arabic" w:eastAsia="Times New Roman" w:hAnsi="Simplified Arabic" w:cs="Simplified Arabic" w:hint="cs"/>
          <w:color w:val="1F1F1F"/>
          <w:sz w:val="32"/>
          <w:szCs w:val="32"/>
        </w:rPr>
        <w:t>N=100</w:t>
      </w:r>
      <w:r w:rsidRPr="00F63452">
        <w:rPr>
          <w:rFonts w:ascii="Simplified Arabic" w:eastAsia="Times New Roman"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604"/>
        <w:gridCol w:w="2467"/>
        <w:gridCol w:w="1567"/>
        <w:gridCol w:w="1583"/>
        <w:gridCol w:w="1128"/>
        <w:gridCol w:w="1467"/>
      </w:tblGrid>
      <w:tr w:rsidR="00FF7A31" w:rsidRPr="00F63452" w14:paraId="2563F46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E9A549"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7695BE"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5B8B04"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F105FF"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7FF6E8"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2FF202"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مستوى الموافقة</w:t>
            </w:r>
          </w:p>
        </w:tc>
      </w:tr>
      <w:tr w:rsidR="00FF7A31" w:rsidRPr="00F63452" w14:paraId="0EBC4D3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A38CFA"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414D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كفاءة الأعضاء وخبرتهم الفنية في </w:t>
            </w:r>
            <w:r w:rsidRPr="00F63452">
              <w:rPr>
                <w:rFonts w:ascii="Simplified Arabic" w:hAnsi="Simplified Arabic" w:cs="Simplified Arabic" w:hint="cs"/>
                <w:color w:val="1F1F1F"/>
                <w:sz w:val="32"/>
                <w:szCs w:val="32"/>
              </w:rPr>
              <w:t>ESG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800A31"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13D956"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85826C"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E93C56"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 جداً</w:t>
            </w:r>
          </w:p>
        </w:tc>
      </w:tr>
      <w:tr w:rsidR="00FF7A31" w:rsidRPr="00F63452" w14:paraId="4BE9BB6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EB03A2"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F73C3A"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استقلالية القرارات عن الإدارة التنفيذية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CE3B30"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C16A2B"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12C34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DA0B20"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 جداً</w:t>
            </w:r>
          </w:p>
        </w:tc>
      </w:tr>
      <w:tr w:rsidR="00FF7A31" w:rsidRPr="00F63452" w14:paraId="1F61606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C6D35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lastRenderedPageBreak/>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A61BDA"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تخصيص وقت لمناقشة تقارير </w:t>
            </w:r>
            <w:r w:rsidRPr="00F63452">
              <w:rPr>
                <w:rFonts w:ascii="Simplified Arabic" w:hAnsi="Simplified Arabic" w:cs="Simplified Arabic" w:hint="cs"/>
                <w:color w:val="1F1F1F"/>
                <w:sz w:val="32"/>
                <w:szCs w:val="32"/>
              </w:rPr>
              <w:t>ESG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8747F8"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E0E3C2"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8E949E"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E8571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w:t>
            </w:r>
          </w:p>
        </w:tc>
      </w:tr>
      <w:tr w:rsidR="00FF7A31" w:rsidRPr="00F63452" w14:paraId="432861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BC037D"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DEDBD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وضوح النطاق الإشرافي للجان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A432CD"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3DB3B2"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23899B"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62E642"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 جداً</w:t>
            </w:r>
          </w:p>
        </w:tc>
      </w:tr>
      <w:tr w:rsidR="00FF7A31" w:rsidRPr="00F63452" w14:paraId="67C5534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3E7C9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3DFCD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فعالية الاجتماعات الدورية والرقابة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191A5F"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1581AF"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1CE1E0"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123D4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w:t>
            </w:r>
          </w:p>
        </w:tc>
      </w:tr>
      <w:tr w:rsidR="00FF7A31" w:rsidRPr="00F63452" w14:paraId="127BB44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19F656"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0C05A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41AB49"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5504A1"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0.73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9F910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8B424F"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مرتفع جداً</w:t>
            </w:r>
          </w:p>
        </w:tc>
      </w:tr>
    </w:tbl>
    <w:p w14:paraId="2EBFF112" w14:textId="77777777" w:rsidR="00FF7A31" w:rsidRPr="00F63452" w:rsidRDefault="00FF7A31"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 xml:space="preserve">3. تحليل محاور المتغير التابع (الالتزام بمعايير </w:t>
      </w:r>
      <w:r w:rsidRPr="00F63452">
        <w:rPr>
          <w:rFonts w:ascii="Simplified Arabic" w:eastAsia="Times New Roman" w:hAnsi="Simplified Arabic" w:cs="Simplified Arabic" w:hint="cs"/>
          <w:color w:val="1F1F1F"/>
        </w:rPr>
        <w:t>ESG</w:t>
      </w:r>
      <w:r w:rsidRPr="00F63452">
        <w:rPr>
          <w:rFonts w:ascii="Simplified Arabic" w:eastAsia="Times New Roman" w:hAnsi="Simplified Arabic" w:cs="Simplified Arabic" w:hint="cs"/>
          <w:color w:val="1F1F1F"/>
          <w:rtl/>
        </w:rPr>
        <w:t>)</w:t>
      </w:r>
    </w:p>
    <w:p w14:paraId="148FFAE3" w14:textId="77777777" w:rsidR="00FF7A31" w:rsidRPr="00F63452" w:rsidRDefault="00FF7A31"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xml:space="preserve">جدول (3): استجابات العينة حول مستوى الالتزام بمعايير </w:t>
      </w:r>
      <w:r w:rsidRPr="00F63452">
        <w:rPr>
          <w:rFonts w:ascii="Simplified Arabic" w:eastAsia="Times New Roman" w:hAnsi="Simplified Arabic" w:cs="Simplified Arabic" w:hint="cs"/>
          <w:color w:val="1F1F1F"/>
          <w:sz w:val="32"/>
          <w:szCs w:val="32"/>
        </w:rPr>
        <w:t>ESG (N=100)</w:t>
      </w:r>
    </w:p>
    <w:tbl>
      <w:tblPr>
        <w:bidiVisual/>
        <w:tblW w:w="0" w:type="auto"/>
        <w:tblCellSpacing w:w="15" w:type="dxa"/>
        <w:tblCellMar>
          <w:left w:w="0" w:type="dxa"/>
          <w:right w:w="0" w:type="dxa"/>
        </w:tblCellMar>
        <w:tblLook w:val="04A0" w:firstRow="1" w:lastRow="0" w:firstColumn="1" w:lastColumn="0" w:noHBand="0" w:noVBand="1"/>
      </w:tblPr>
      <w:tblGrid>
        <w:gridCol w:w="604"/>
        <w:gridCol w:w="2535"/>
        <w:gridCol w:w="1571"/>
        <w:gridCol w:w="1587"/>
        <w:gridCol w:w="1128"/>
        <w:gridCol w:w="1391"/>
      </w:tblGrid>
      <w:tr w:rsidR="00FF7A31" w:rsidRPr="00F63452" w14:paraId="652B45A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98848B"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21BD88"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70FFF9"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18A6B5"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C050E1"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EBD3DC"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مستوى الالتزام</w:t>
            </w:r>
          </w:p>
        </w:tc>
      </w:tr>
      <w:tr w:rsidR="00FF7A31" w:rsidRPr="00F63452" w14:paraId="358294D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C3AB6"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lastRenderedPageBreak/>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053B8B"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دمج المعايير البيئية في 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CA4520"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CA993E"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5B75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3759F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w:t>
            </w:r>
          </w:p>
        </w:tc>
      </w:tr>
      <w:tr w:rsidR="00FF7A31" w:rsidRPr="00F63452" w14:paraId="31697E4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950CF0"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1E57AA"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تطبيق سياسات المسؤولية الاجتماعية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15CDA1"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7E6E28"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0.61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54D81C"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F39360"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 جداً</w:t>
            </w:r>
          </w:p>
        </w:tc>
      </w:tr>
      <w:tr w:rsidR="00FF7A31" w:rsidRPr="00F63452" w14:paraId="110262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1D35D1"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A66139"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شفافية وجودة تقارير الاستدامة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ECC0CA"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ACF39B"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0A3C3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B467E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w:t>
            </w:r>
          </w:p>
        </w:tc>
      </w:tr>
      <w:tr w:rsidR="00FF7A31" w:rsidRPr="00F63452" w14:paraId="2A47F58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848BCA"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F37D7B"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الإفصاح وفق متطلبات </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 xml:space="preserve"> وتداول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219AE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4.62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401A68"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41F21C"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1C60E"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 جداً</w:t>
            </w:r>
          </w:p>
        </w:tc>
      </w:tr>
      <w:tr w:rsidR="00FF7A31" w:rsidRPr="00F63452" w14:paraId="75AACEF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A3323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C9DFE4"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التوافق مع رؤية 2030 (التمويل المستدام)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9EEFFD"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69A5A8"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05272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BC61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مرتفع جداً</w:t>
            </w:r>
          </w:p>
        </w:tc>
      </w:tr>
      <w:tr w:rsidR="00FF7A31" w:rsidRPr="00F63452" w14:paraId="26B807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D2FAE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F03EAC"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A0FC4A"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4.27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FB7861"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0.69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45DE62"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711178"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مرتفع جداً</w:t>
            </w:r>
          </w:p>
        </w:tc>
      </w:tr>
    </w:tbl>
    <w:p w14:paraId="7D02C554" w14:textId="77777777" w:rsidR="00FF7A31" w:rsidRPr="00F63452" w:rsidRDefault="00FF7A31"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lastRenderedPageBreak/>
        <w:t>4. اختبار الفرضيات (تحليل الارتباط)</w:t>
      </w:r>
    </w:p>
    <w:p w14:paraId="6E591FB3" w14:textId="77777777" w:rsidR="00FF7A31" w:rsidRPr="00F63452" w:rsidRDefault="00FF7A31"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 xml:space="preserve">جدول (4): معامل ارتباط بيرسون بين فاعلية الحوكمة والالتزام بمعايير </w:t>
      </w:r>
      <w:r w:rsidRPr="00F63452">
        <w:rPr>
          <w:rFonts w:ascii="Simplified Arabic" w:eastAsia="Times New Roman" w:hAnsi="Simplified Arabic" w:cs="Simplified Arabic" w:hint="cs"/>
          <w:color w:val="1F1F1F"/>
          <w:sz w:val="32"/>
          <w:szCs w:val="32"/>
        </w:rPr>
        <w:t>ESG</w:t>
      </w:r>
    </w:p>
    <w:tbl>
      <w:tblPr>
        <w:bidiVisual/>
        <w:tblW w:w="0" w:type="auto"/>
        <w:tblCellSpacing w:w="15" w:type="dxa"/>
        <w:tblCellMar>
          <w:left w:w="0" w:type="dxa"/>
          <w:right w:w="0" w:type="dxa"/>
        </w:tblCellMar>
        <w:tblLook w:val="04A0" w:firstRow="1" w:lastRow="0" w:firstColumn="1" w:lastColumn="0" w:noHBand="0" w:noVBand="1"/>
      </w:tblPr>
      <w:tblGrid>
        <w:gridCol w:w="3617"/>
        <w:gridCol w:w="1907"/>
        <w:gridCol w:w="1963"/>
        <w:gridCol w:w="1329"/>
      </w:tblGrid>
      <w:tr w:rsidR="00FF7A31" w:rsidRPr="00F63452" w14:paraId="64F87D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21FD5A"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01521D"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معامل الارتباط (</w:t>
            </w:r>
            <w:r w:rsidRPr="00F63452">
              <w:rPr>
                <w:rStyle w:val="a6"/>
                <w:rFonts w:ascii="Simplified Arabic" w:eastAsia="Times New Roman" w:hAnsi="Simplified Arabic" w:cs="Simplified Arabic" w:hint="cs"/>
                <w:color w:val="1F1F1F"/>
                <w:sz w:val="32"/>
                <w:szCs w:val="32"/>
                <w:bdr w:val="none" w:sz="0" w:space="0" w:color="auto" w:frame="1"/>
              </w:rPr>
              <w:t>R</w:t>
            </w:r>
            <w:r w:rsidRPr="00F63452">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B81C72"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مستوى الدلالة (</w:t>
            </w:r>
            <w:r w:rsidRPr="00F63452">
              <w:rPr>
                <w:rStyle w:val="a6"/>
                <w:rFonts w:ascii="Simplified Arabic" w:eastAsia="Times New Roman" w:hAnsi="Simplified Arabic" w:cs="Simplified Arabic" w:hint="cs"/>
                <w:color w:val="1F1F1F"/>
                <w:sz w:val="32"/>
                <w:szCs w:val="32"/>
                <w:bdr w:val="none" w:sz="0" w:space="0" w:color="auto" w:frame="1"/>
              </w:rPr>
              <w:t>Sig</w:t>
            </w:r>
            <w:r w:rsidRPr="00F63452">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280945" w14:textId="77777777" w:rsidR="00FF7A31" w:rsidRPr="00F63452" w:rsidRDefault="00FF7A31" w:rsidP="008939D9">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الاتجاه</w:t>
            </w:r>
          </w:p>
        </w:tc>
      </w:tr>
      <w:tr w:rsidR="00FF7A31" w:rsidRPr="00F63452" w14:paraId="59335C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ECAA27"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فاعلية الحوكمة واللجان &lt;-&gt; الالتزام بمعايير </w:t>
            </w:r>
            <w:r w:rsidRPr="00F63452">
              <w:rPr>
                <w:rFonts w:ascii="Simplified Arabic" w:hAnsi="Simplified Arabic" w:cs="Simplified Arabic" w:hint="cs"/>
                <w:color w:val="1F1F1F"/>
                <w:sz w:val="32"/>
                <w:szCs w:val="32"/>
              </w:rPr>
              <w:t>ESG</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485B3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DFCD35"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D032A3"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طردي قوي</w:t>
            </w:r>
          </w:p>
        </w:tc>
      </w:tr>
    </w:tbl>
    <w:p w14:paraId="22715B32" w14:textId="77777777" w:rsidR="00FF7A31" w:rsidRPr="00F63452" w:rsidRDefault="00FF7A31"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8"/>
          <w:rFonts w:ascii="Simplified Arabic" w:hAnsi="Simplified Arabic" w:cs="Simplified Arabic" w:hint="cs"/>
          <w:i w:val="0"/>
          <w:iCs w:val="0"/>
          <w:color w:val="1F1F1F"/>
          <w:sz w:val="32"/>
          <w:szCs w:val="32"/>
          <w:bdr w:val="none" w:sz="0" w:space="0" w:color="auto" w:frame="1"/>
          <w:rtl/>
        </w:rPr>
        <w:t>* دال إحصائياً عند مستوى دلالة 0.01</w:t>
      </w:r>
    </w:p>
    <w:p w14:paraId="71C450D2" w14:textId="77777777" w:rsidR="00FF7A31" w:rsidRPr="00F63452" w:rsidRDefault="00FF7A31"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الخلاصة الإحصائية:</w:t>
      </w:r>
    </w:p>
    <w:p w14:paraId="135D8952" w14:textId="77777777" w:rsidR="00FF7A31" w:rsidRPr="00F63452" w:rsidRDefault="00FF7A31" w:rsidP="008939D9">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تُشير النتائج إلى وجود علاقة طردية قوية ذات دلالة إحصائية بين فاعلية عمل اللجان (خاصة الاستقلالية والكفاءة الفنية) وبين مستوى التزام البنوك السعودية بمعايير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كما أظهر التحليل أن البنوك السعودية تُولي أهمية قصوى لمتطلبات الإفصاح التنظيمية الصادرة عن البنك المركزي السعودي (</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w:t>
      </w:r>
    </w:p>
    <w:p w14:paraId="5F966734"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5ECCC98" w14:textId="249295CC" w:rsidR="0019099D" w:rsidRPr="00F63452" w:rsidRDefault="0019099D" w:rsidP="008939D9">
      <w:pPr>
        <w:pStyle w:val="1"/>
        <w:spacing w:before="0" w:after="120" w:line="360" w:lineRule="auto"/>
        <w:rPr>
          <w:rFonts w:ascii="Simplified Arabic" w:eastAsia="Times New Roman" w:hAnsi="Simplified Arabic" w:cs="Simplified Arabic"/>
          <w:color w:val="1F1F1F"/>
          <w:kern w:val="36"/>
          <w:sz w:val="32"/>
          <w:szCs w:val="32"/>
          <w14:ligatures w14:val="none"/>
        </w:rPr>
      </w:pPr>
    </w:p>
    <w:p w14:paraId="1871E73F" w14:textId="26898455" w:rsidR="0019099D" w:rsidRPr="00F63452" w:rsidRDefault="0019099D"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 xml:space="preserve"> نتائج الدراسة</w:t>
      </w:r>
    </w:p>
    <w:p w14:paraId="64C1114F" w14:textId="04A686D3" w:rsidR="0019099D" w:rsidRPr="00F63452" w:rsidRDefault="0019099D" w:rsidP="008939D9">
      <w:pPr>
        <w:pStyle w:val="a5"/>
        <w:bidi/>
        <w:spacing w:before="0" w:beforeAutospacing="0" w:after="120" w:afterAutospacing="0" w:line="360" w:lineRule="auto"/>
        <w:rPr>
          <w:rFonts w:ascii="Simplified Arabic" w:hAnsi="Simplified Arabic" w:cs="Simplified Arabic"/>
          <w:color w:val="1F1F1F"/>
          <w:sz w:val="32"/>
          <w:szCs w:val="32"/>
          <w:rtl/>
        </w:rPr>
      </w:pPr>
    </w:p>
    <w:p w14:paraId="5DC1F118" w14:textId="77777777" w:rsidR="0019099D" w:rsidRPr="00F63452" w:rsidRDefault="0019099D" w:rsidP="008939D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ارتباط وثيق وقوي:</w:t>
      </w:r>
      <w:r w:rsidRPr="00F63452">
        <w:rPr>
          <w:rFonts w:ascii="Simplified Arabic" w:hAnsi="Simplified Arabic" w:cs="Simplified Arabic" w:hint="cs"/>
          <w:color w:val="1F1F1F"/>
          <w:sz w:val="32"/>
          <w:szCs w:val="32"/>
          <w:rtl/>
        </w:rPr>
        <w:t xml:space="preserve"> أظهرت النتائج وجود علاقة ارتباط طردية قوية ذات دلالة إحصائية بنسبة (0.78) بين فاعلية الحوكمة (كفاءة اللجان واستقلاليتها) وبين مستوى الالتزام بمعايير الاستدامة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مما يعني أن تطوير أداء اللجان يؤدي مباشرة إلى تحسين أداء الاستدامة.</w:t>
      </w:r>
    </w:p>
    <w:p w14:paraId="744B070C" w14:textId="77777777" w:rsidR="0019099D" w:rsidRPr="00F63452" w:rsidRDefault="0019099D" w:rsidP="008939D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أولوية الاستقلالية:</w:t>
      </w:r>
      <w:r w:rsidRPr="00F63452">
        <w:rPr>
          <w:rFonts w:ascii="Simplified Arabic" w:hAnsi="Simplified Arabic" w:cs="Simplified Arabic" w:hint="cs"/>
          <w:color w:val="1F1F1F"/>
          <w:sz w:val="32"/>
          <w:szCs w:val="32"/>
          <w:rtl/>
        </w:rPr>
        <w:t xml:space="preserve"> جاءت "استقلالية القرارات" في المرتبة الأولى كأكثر العوامل تأثيراً في فاعلية الحوكمة، مما يعكس نضج بيئة الحوكمة في البنوك السعودية وقدرة اللجان على العمل بمعزل عن ضغوط الإدارة التنفيذية.</w:t>
      </w:r>
    </w:p>
    <w:p w14:paraId="7D5A55AF" w14:textId="77777777" w:rsidR="0019099D" w:rsidRPr="00F63452" w:rsidRDefault="0019099D" w:rsidP="008939D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الامتثال التنظيمي المحرك الأساسي:</w:t>
      </w:r>
      <w:r w:rsidRPr="00F63452">
        <w:rPr>
          <w:rFonts w:ascii="Simplified Arabic" w:hAnsi="Simplified Arabic" w:cs="Simplified Arabic" w:hint="cs"/>
          <w:color w:val="1F1F1F"/>
          <w:sz w:val="32"/>
          <w:szCs w:val="32"/>
          <w:rtl/>
        </w:rPr>
        <w:t xml:space="preserve"> تبين أن المحرك الأول لالتزام البنوك بمعايير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هو الامتثال لمتطلبات البنك المركزي السعودي (</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 وهيئة السوق المالية، حيث حصلت عبارة "الإفصاح وفق المتطلبات التنظيمية" على أعلى متوسط حسابي (4.62).</w:t>
      </w:r>
    </w:p>
    <w:p w14:paraId="0D962439" w14:textId="77777777" w:rsidR="0019099D" w:rsidRPr="00F63452" w:rsidRDefault="0019099D" w:rsidP="008939D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فجوة الكفاءة الفنية:</w:t>
      </w:r>
      <w:r w:rsidRPr="00F63452">
        <w:rPr>
          <w:rFonts w:ascii="Simplified Arabic" w:hAnsi="Simplified Arabic" w:cs="Simplified Arabic" w:hint="cs"/>
          <w:color w:val="1F1F1F"/>
          <w:sz w:val="32"/>
          <w:szCs w:val="32"/>
          <w:rtl/>
        </w:rPr>
        <w:t xml:space="preserve"> رغم ارتفاع المتوسطات، أظهرت النتائج حاجة نسبية لتعزيز الخبرات التخصصية الدقيقة للأعضاء في مجالات "مخاطر المناخ" و"التمويل الأخضر" مقارنة بالخبرات المالية والرقابية التقليدية.</w:t>
      </w:r>
    </w:p>
    <w:p w14:paraId="53F845BE" w14:textId="77777777" w:rsidR="0019099D" w:rsidRPr="00F63452" w:rsidRDefault="0019099D" w:rsidP="008939D9">
      <w:pPr>
        <w:pStyle w:val="a5"/>
        <w:numPr>
          <w:ilvl w:val="0"/>
          <w:numId w:val="35"/>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lastRenderedPageBreak/>
        <w:t>التوجه نحو رؤية 2030:</w:t>
      </w:r>
      <w:r w:rsidRPr="00F63452">
        <w:rPr>
          <w:rFonts w:ascii="Simplified Arabic" w:hAnsi="Simplified Arabic" w:cs="Simplified Arabic" w:hint="cs"/>
          <w:color w:val="1F1F1F"/>
          <w:sz w:val="32"/>
          <w:szCs w:val="32"/>
          <w:rtl/>
        </w:rPr>
        <w:t xml:space="preserve"> كشفت الدراسة عن التزام مرتفع جداً من قبل البنوك بدمج معايير الاستدامة لدعم مستهدفات المملكة في التحول نحو الاقتصاد الأخضر، مما يعزز من سمعة القطاع المصرفي محلياً ودولياً.</w:t>
      </w:r>
    </w:p>
    <w:p w14:paraId="76987C36" w14:textId="3AA6E965" w:rsidR="0019099D" w:rsidRPr="00F63452" w:rsidRDefault="0019099D" w:rsidP="008939D9">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 xml:space="preserve"> توصيات الدراسة</w:t>
      </w:r>
    </w:p>
    <w:p w14:paraId="52E21CED" w14:textId="038F0D3F" w:rsidR="0019099D" w:rsidRPr="00F63452" w:rsidRDefault="0019099D" w:rsidP="008939D9">
      <w:pPr>
        <w:pStyle w:val="a5"/>
        <w:bidi/>
        <w:spacing w:before="0" w:beforeAutospacing="0" w:after="240" w:afterAutospacing="0" w:line="360" w:lineRule="auto"/>
        <w:rPr>
          <w:rFonts w:ascii="Simplified Arabic" w:hAnsi="Simplified Arabic" w:cs="Simplified Arabic"/>
          <w:color w:val="1F1F1F"/>
          <w:sz w:val="32"/>
          <w:szCs w:val="32"/>
          <w:rtl/>
        </w:rPr>
      </w:pPr>
    </w:p>
    <w:p w14:paraId="477C8CEF" w14:textId="77777777" w:rsidR="0019099D" w:rsidRPr="00F63452" w:rsidRDefault="0019099D"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1. على مستوى مجلس الإدارة واللجان:</w:t>
      </w:r>
    </w:p>
    <w:p w14:paraId="103788B1" w14:textId="77777777" w:rsidR="0019099D" w:rsidRPr="00F63452" w:rsidRDefault="0019099D" w:rsidP="008939D9">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التدريب التخصصي:</w:t>
      </w:r>
      <w:r w:rsidRPr="00F63452">
        <w:rPr>
          <w:rFonts w:ascii="Simplified Arabic" w:hAnsi="Simplified Arabic" w:cs="Simplified Arabic" w:hint="cs"/>
          <w:color w:val="1F1F1F"/>
          <w:sz w:val="32"/>
          <w:szCs w:val="32"/>
          <w:rtl/>
        </w:rPr>
        <w:t xml:space="preserve"> تكثيف البرامج التدريبية لأعضاء اللجان (خاصة لجان المراجعة والمخاطر) حول كيفية تقييم مخاطر الاستدامة غير المالية وتحويلها إلى مؤشرات أداء قابلة للقياس.</w:t>
      </w:r>
    </w:p>
    <w:p w14:paraId="3D8395F0" w14:textId="77777777" w:rsidR="0019099D" w:rsidRPr="00F63452" w:rsidRDefault="0019099D" w:rsidP="008939D9">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تخصيص لجان للاستدامة:</w:t>
      </w:r>
      <w:r w:rsidRPr="00F63452">
        <w:rPr>
          <w:rFonts w:ascii="Simplified Arabic" w:hAnsi="Simplified Arabic" w:cs="Simplified Arabic" w:hint="cs"/>
          <w:color w:val="1F1F1F"/>
          <w:sz w:val="32"/>
          <w:szCs w:val="32"/>
          <w:rtl/>
        </w:rPr>
        <w:t xml:space="preserve"> التوصية بتأسيس "لجنة استدامة" مستقلة أو لجنة فرعية منبثقة عن الحوكمة تشرف حصراً على ملف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لضمان التركيز والتعمق في هذا المسار.</w:t>
      </w:r>
    </w:p>
    <w:p w14:paraId="7C1BF565" w14:textId="77777777" w:rsidR="0019099D" w:rsidRPr="00F63452" w:rsidRDefault="0019099D"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2. على مستوى السياسات والإجراءات:</w:t>
      </w:r>
    </w:p>
    <w:p w14:paraId="57A22265" w14:textId="77777777" w:rsidR="0019099D" w:rsidRPr="00F63452" w:rsidRDefault="0019099D" w:rsidP="008939D9">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ربط المكافآت بالأداء المستدام:</w:t>
      </w:r>
      <w:r w:rsidRPr="00F63452">
        <w:rPr>
          <w:rFonts w:ascii="Simplified Arabic" w:hAnsi="Simplified Arabic" w:cs="Simplified Arabic" w:hint="cs"/>
          <w:color w:val="1F1F1F"/>
          <w:sz w:val="32"/>
          <w:szCs w:val="32"/>
          <w:rtl/>
        </w:rPr>
        <w:t xml:space="preserve"> إدراج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ضمن مؤشرات الأداء الرئيسية (</w:t>
      </w:r>
      <w:r w:rsidRPr="00F63452">
        <w:rPr>
          <w:rFonts w:ascii="Simplified Arabic" w:hAnsi="Simplified Arabic" w:cs="Simplified Arabic" w:hint="cs"/>
          <w:color w:val="1F1F1F"/>
          <w:sz w:val="32"/>
          <w:szCs w:val="32"/>
        </w:rPr>
        <w:t>KPIs</w:t>
      </w:r>
      <w:r w:rsidRPr="00F63452">
        <w:rPr>
          <w:rFonts w:ascii="Simplified Arabic" w:hAnsi="Simplified Arabic" w:cs="Simplified Arabic" w:hint="cs"/>
          <w:color w:val="1F1F1F"/>
          <w:sz w:val="32"/>
          <w:szCs w:val="32"/>
          <w:rtl/>
        </w:rPr>
        <w:t>) التي تُبنى عليها مكافآت الإدارة التنفيذية، لضمان أعلى مستويات الالتزام.</w:t>
      </w:r>
    </w:p>
    <w:p w14:paraId="020E5C87" w14:textId="77777777" w:rsidR="0019099D" w:rsidRPr="00F63452" w:rsidRDefault="0019099D" w:rsidP="008939D9">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lastRenderedPageBreak/>
        <w:t>أتمتة تقارير الاستدامة:</w:t>
      </w:r>
      <w:r w:rsidRPr="00F63452">
        <w:rPr>
          <w:rFonts w:ascii="Simplified Arabic" w:hAnsi="Simplified Arabic" w:cs="Simplified Arabic" w:hint="cs"/>
          <w:color w:val="1F1F1F"/>
          <w:sz w:val="32"/>
          <w:szCs w:val="32"/>
          <w:rtl/>
        </w:rPr>
        <w:t xml:space="preserve"> الاستثمار في تقنيات "البيانات الضخمة" لجمع وتحليل بيانات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بشكل دوري بدلاً من التقارير السنوية التقليدية، لتعزيز الشفافية أمام المستثمرين.</w:t>
      </w:r>
    </w:p>
    <w:p w14:paraId="7C0066BB" w14:textId="77777777" w:rsidR="0019099D" w:rsidRPr="00F63452" w:rsidRDefault="0019099D" w:rsidP="008939D9">
      <w:pPr>
        <w:pStyle w:val="3"/>
        <w:spacing w:before="0" w:after="120" w:line="360" w:lineRule="auto"/>
        <w:rPr>
          <w:rFonts w:ascii="Simplified Arabic" w:eastAsia="Times New Roman" w:hAnsi="Simplified Arabic" w:cs="Simplified Arabic"/>
          <w:color w:val="1F1F1F"/>
          <w:sz w:val="32"/>
          <w:szCs w:val="32"/>
          <w:rtl/>
        </w:rPr>
      </w:pPr>
      <w:r w:rsidRPr="00F63452">
        <w:rPr>
          <w:rFonts w:ascii="Simplified Arabic" w:eastAsia="Times New Roman" w:hAnsi="Simplified Arabic" w:cs="Simplified Arabic" w:hint="cs"/>
          <w:color w:val="1F1F1F"/>
          <w:sz w:val="32"/>
          <w:szCs w:val="32"/>
          <w:rtl/>
        </w:rPr>
        <w:t>3. على مستوى القطاع المصرفي والجهات الرقابية:</w:t>
      </w:r>
    </w:p>
    <w:p w14:paraId="3671FCE9" w14:textId="77777777" w:rsidR="0019099D" w:rsidRPr="00F63452" w:rsidRDefault="0019099D" w:rsidP="008939D9">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صياغة دليل استرشادي موحد:</w:t>
      </w:r>
      <w:r w:rsidRPr="00F63452">
        <w:rPr>
          <w:rFonts w:ascii="Simplified Arabic" w:hAnsi="Simplified Arabic" w:cs="Simplified Arabic" w:hint="cs"/>
          <w:color w:val="1F1F1F"/>
          <w:sz w:val="32"/>
          <w:szCs w:val="32"/>
          <w:rtl/>
        </w:rPr>
        <w:t xml:space="preserve"> تطوير دليل استرشادي موحد للبنوك السعودية يحدد الأوزان النسبية لكل معيار من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بما يتوافق مع طبيعة السوق المحلي.</w:t>
      </w:r>
    </w:p>
    <w:p w14:paraId="4E00537B" w14:textId="77777777" w:rsidR="0019099D" w:rsidRPr="00F63452" w:rsidRDefault="0019099D" w:rsidP="008939D9">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تعزيز الشمول المالي المستدام:</w:t>
      </w:r>
      <w:r w:rsidRPr="00F63452">
        <w:rPr>
          <w:rFonts w:ascii="Simplified Arabic" w:hAnsi="Simplified Arabic" w:cs="Simplified Arabic" w:hint="cs"/>
          <w:color w:val="1F1F1F"/>
          <w:sz w:val="32"/>
          <w:szCs w:val="32"/>
          <w:rtl/>
        </w:rPr>
        <w:t xml:space="preserve"> تشجيع البنوك على ابتكار منتجات تمويلية "خضراء" تستهدف المشاريع الصغيرة والمتوسطة التي تتبنى معايير البيئة والمجتمع.</w:t>
      </w:r>
    </w:p>
    <w:p w14:paraId="0303D5DD" w14:textId="2996E4A6" w:rsidR="0019099D" w:rsidRPr="00F63452" w:rsidRDefault="0019099D" w:rsidP="008939D9">
      <w:pPr>
        <w:pStyle w:val="a5"/>
        <w:bidi/>
        <w:spacing w:before="0" w:beforeAutospacing="0" w:line="360" w:lineRule="auto"/>
        <w:rPr>
          <w:rFonts w:ascii="Simplified Arabic" w:hAnsi="Simplified Arabic" w:cs="Simplified Arabic"/>
          <w:color w:val="1F1F1F"/>
          <w:sz w:val="32"/>
          <w:szCs w:val="32"/>
          <w:rtl/>
        </w:rPr>
      </w:pPr>
    </w:p>
    <w:p w14:paraId="734A5D48"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956E723" w14:textId="77777777" w:rsidR="00397AAD" w:rsidRPr="00F63452" w:rsidRDefault="00397AAD"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486F794" w14:textId="77777777" w:rsidR="00FF7A31" w:rsidRPr="00F63452" w:rsidRDefault="00FF7A31"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542B633" w14:textId="77777777" w:rsidR="00F63452" w:rsidRPr="00F63452" w:rsidRDefault="00F63452" w:rsidP="00F63452">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F4ED595" w14:textId="77777777" w:rsidR="00FF7A31" w:rsidRPr="00F63452" w:rsidRDefault="00FF7A31" w:rsidP="008939D9">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6FB8D0F7" w14:textId="32B44564" w:rsidR="00980E2B" w:rsidRPr="00F63452" w:rsidRDefault="00980E2B" w:rsidP="008939D9">
      <w:pPr>
        <w:pStyle w:val="1"/>
        <w:spacing w:before="0" w:after="120" w:line="360" w:lineRule="auto"/>
        <w:rPr>
          <w:rFonts w:ascii="Simplified Arabic" w:eastAsia="Times New Roman" w:hAnsi="Simplified Arabic" w:cs="Simplified Arabic"/>
          <w:color w:val="1B1C1D"/>
          <w:kern w:val="36"/>
          <w:sz w:val="32"/>
          <w:szCs w:val="32"/>
          <w:rtl/>
          <w14:ligatures w14:val="none"/>
        </w:rPr>
      </w:pPr>
      <w:r w:rsidRPr="00F63452">
        <w:rPr>
          <w:rFonts w:ascii="Simplified Arabic" w:eastAsia="Times New Roman" w:hAnsi="Simplified Arabic" w:cs="Simplified Arabic" w:hint="cs"/>
          <w:color w:val="1B1C1D"/>
          <w:sz w:val="32"/>
          <w:szCs w:val="32"/>
          <w:rtl/>
        </w:rPr>
        <w:lastRenderedPageBreak/>
        <w:t>قائمة المراجع</w:t>
      </w:r>
    </w:p>
    <w:p w14:paraId="203575E4"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اتحاد المصارف العربية.</w:t>
      </w:r>
      <w:r w:rsidRPr="00F63452">
        <w:rPr>
          <w:rFonts w:ascii="Simplified Arabic" w:hAnsi="Simplified Arabic" w:cs="Simplified Arabic" w:hint="cs"/>
          <w:color w:val="1B1C1D"/>
          <w:sz w:val="32"/>
          <w:szCs w:val="32"/>
          <w:rtl/>
        </w:rPr>
        <w:t xml:space="preserve"> (2003). </w:t>
      </w:r>
      <w:r w:rsidRPr="00F63452">
        <w:rPr>
          <w:rStyle w:val="a8"/>
          <w:rFonts w:ascii="Simplified Arabic" w:hAnsi="Simplified Arabic" w:cs="Simplified Arabic" w:hint="cs"/>
          <w:i w:val="0"/>
          <w:iCs w:val="0"/>
          <w:color w:val="1B1C1D"/>
          <w:sz w:val="32"/>
          <w:szCs w:val="32"/>
          <w:bdr w:val="none" w:sz="0" w:space="0" w:color="auto" w:frame="1"/>
          <w:rtl/>
        </w:rPr>
        <w:t>الحكم المؤسسي في القطاع المصرفي العربي ومتطلبات تطوير ممارسته وفق المعايير الدولية</w:t>
      </w:r>
      <w:r w:rsidRPr="00F63452">
        <w:rPr>
          <w:rFonts w:ascii="Simplified Arabic" w:hAnsi="Simplified Arabic" w:cs="Simplified Arabic" w:hint="cs"/>
          <w:color w:val="1B1C1D"/>
          <w:sz w:val="32"/>
          <w:szCs w:val="32"/>
          <w:rtl/>
        </w:rPr>
        <w:t>. اتحاد المصارف العربية.</w:t>
      </w:r>
    </w:p>
    <w:p w14:paraId="3DF85D5B"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أحمد، أ. ح.</w:t>
      </w:r>
      <w:r w:rsidRPr="00F63452">
        <w:rPr>
          <w:rFonts w:ascii="Simplified Arabic" w:hAnsi="Simplified Arabic" w:cs="Simplified Arabic" w:hint="cs"/>
          <w:color w:val="1B1C1D"/>
          <w:sz w:val="32"/>
          <w:szCs w:val="32"/>
          <w:rtl/>
        </w:rPr>
        <w:t xml:space="preserve"> (2014). </w:t>
      </w:r>
      <w:r w:rsidRPr="00F63452">
        <w:rPr>
          <w:rStyle w:val="a8"/>
          <w:rFonts w:ascii="Simplified Arabic" w:hAnsi="Simplified Arabic" w:cs="Simplified Arabic" w:hint="cs"/>
          <w:i w:val="0"/>
          <w:iCs w:val="0"/>
          <w:color w:val="1B1C1D"/>
          <w:sz w:val="32"/>
          <w:szCs w:val="32"/>
          <w:bdr w:val="none" w:sz="0" w:space="0" w:color="auto" w:frame="1"/>
          <w:rtl/>
        </w:rPr>
        <w:t>حوكمة الشركات</w:t>
      </w:r>
      <w:r w:rsidRPr="00F63452">
        <w:rPr>
          <w:rFonts w:ascii="Simplified Arabic" w:hAnsi="Simplified Arabic" w:cs="Simplified Arabic" w:hint="cs"/>
          <w:color w:val="1B1C1D"/>
          <w:sz w:val="32"/>
          <w:szCs w:val="32"/>
          <w:rtl/>
        </w:rPr>
        <w:t xml:space="preserve"> (ط. 1). دار الفكر الجامعي.</w:t>
      </w:r>
    </w:p>
    <w:p w14:paraId="7C22485E"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أحمد، أ. ص.</w:t>
      </w:r>
      <w:r w:rsidRPr="00F63452">
        <w:rPr>
          <w:rFonts w:ascii="Simplified Arabic" w:hAnsi="Simplified Arabic" w:cs="Simplified Arabic" w:hint="cs"/>
          <w:color w:val="1B1C1D"/>
          <w:sz w:val="32"/>
          <w:szCs w:val="32"/>
          <w:rtl/>
        </w:rPr>
        <w:t xml:space="preserve"> (2004). </w:t>
      </w:r>
      <w:r w:rsidRPr="00F63452">
        <w:rPr>
          <w:rStyle w:val="a8"/>
          <w:rFonts w:ascii="Simplified Arabic" w:hAnsi="Simplified Arabic" w:cs="Simplified Arabic" w:hint="cs"/>
          <w:i w:val="0"/>
          <w:iCs w:val="0"/>
          <w:color w:val="1B1C1D"/>
          <w:sz w:val="32"/>
          <w:szCs w:val="32"/>
          <w:bdr w:val="none" w:sz="0" w:space="0" w:color="auto" w:frame="1"/>
          <w:rtl/>
        </w:rPr>
        <w:t>مبادئ المحاسبة المالية - نظام المعلومات الخدمة لمتخذي القرارات</w:t>
      </w:r>
      <w:r w:rsidRPr="00F63452">
        <w:rPr>
          <w:rFonts w:ascii="Simplified Arabic" w:hAnsi="Simplified Arabic" w:cs="Simplified Arabic" w:hint="cs"/>
          <w:color w:val="1B1C1D"/>
          <w:sz w:val="32"/>
          <w:szCs w:val="32"/>
          <w:rtl/>
        </w:rPr>
        <w:t>. الدار الجامعية.</w:t>
      </w:r>
    </w:p>
    <w:p w14:paraId="4A3F35F5"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أحمد، م.</w:t>
      </w:r>
      <w:r w:rsidRPr="00F63452">
        <w:rPr>
          <w:rFonts w:ascii="Simplified Arabic" w:hAnsi="Simplified Arabic" w:cs="Simplified Arabic" w:hint="cs"/>
          <w:color w:val="1B1C1D"/>
          <w:sz w:val="32"/>
          <w:szCs w:val="32"/>
          <w:rtl/>
        </w:rPr>
        <w:t xml:space="preserve"> (2001). </w:t>
      </w:r>
      <w:r w:rsidRPr="00F63452">
        <w:rPr>
          <w:rStyle w:val="a8"/>
          <w:rFonts w:ascii="Simplified Arabic" w:hAnsi="Simplified Arabic" w:cs="Simplified Arabic" w:hint="cs"/>
          <w:i w:val="0"/>
          <w:iCs w:val="0"/>
          <w:color w:val="1B1C1D"/>
          <w:sz w:val="32"/>
          <w:szCs w:val="32"/>
          <w:bdr w:val="none" w:sz="0" w:space="0" w:color="auto" w:frame="1"/>
          <w:rtl/>
        </w:rPr>
        <w:t>المدير وتحديات العولمة</w:t>
      </w:r>
      <w:r w:rsidRPr="00F63452">
        <w:rPr>
          <w:rFonts w:ascii="Simplified Arabic" w:hAnsi="Simplified Arabic" w:cs="Simplified Arabic" w:hint="cs"/>
          <w:color w:val="1B1C1D"/>
          <w:sz w:val="32"/>
          <w:szCs w:val="32"/>
          <w:rtl/>
        </w:rPr>
        <w:t xml:space="preserve"> (ط. 1). دار النهضة العربية.</w:t>
      </w:r>
    </w:p>
    <w:p w14:paraId="7605E2EC"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الشنطي، أ.، و شقر، ع.</w:t>
      </w:r>
      <w:r w:rsidRPr="00F63452">
        <w:rPr>
          <w:rFonts w:ascii="Simplified Arabic" w:hAnsi="Simplified Arabic" w:cs="Simplified Arabic" w:hint="cs"/>
          <w:color w:val="1B1C1D"/>
          <w:sz w:val="32"/>
          <w:szCs w:val="32"/>
          <w:rtl/>
        </w:rPr>
        <w:t xml:space="preserve"> (2004). </w:t>
      </w:r>
      <w:r w:rsidRPr="00F63452">
        <w:rPr>
          <w:rStyle w:val="a8"/>
          <w:rFonts w:ascii="Simplified Arabic" w:hAnsi="Simplified Arabic" w:cs="Simplified Arabic" w:hint="cs"/>
          <w:i w:val="0"/>
          <w:iCs w:val="0"/>
          <w:color w:val="1B1C1D"/>
          <w:sz w:val="32"/>
          <w:szCs w:val="32"/>
          <w:bdr w:val="none" w:sz="0" w:space="0" w:color="auto" w:frame="1"/>
          <w:rtl/>
        </w:rPr>
        <w:t>الإدارة والتحليل المالي</w:t>
      </w:r>
      <w:r w:rsidRPr="00F63452">
        <w:rPr>
          <w:rFonts w:ascii="Simplified Arabic" w:hAnsi="Simplified Arabic" w:cs="Simplified Arabic" w:hint="cs"/>
          <w:color w:val="1B1C1D"/>
          <w:sz w:val="32"/>
          <w:szCs w:val="32"/>
          <w:rtl/>
        </w:rPr>
        <w:t>. دار البداية.</w:t>
      </w:r>
    </w:p>
    <w:p w14:paraId="5ADF7FA7"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الشمري، خ. ت.</w:t>
      </w:r>
      <w:r w:rsidRPr="00F63452">
        <w:rPr>
          <w:rFonts w:ascii="Simplified Arabic" w:hAnsi="Simplified Arabic" w:cs="Simplified Arabic" w:hint="cs"/>
          <w:color w:val="1B1C1D"/>
          <w:sz w:val="32"/>
          <w:szCs w:val="32"/>
          <w:rtl/>
        </w:rPr>
        <w:t xml:space="preserve"> (2010). </w:t>
      </w:r>
      <w:r w:rsidRPr="00F63452">
        <w:rPr>
          <w:rStyle w:val="a8"/>
          <w:rFonts w:ascii="Simplified Arabic" w:hAnsi="Simplified Arabic" w:cs="Simplified Arabic" w:hint="cs"/>
          <w:i w:val="0"/>
          <w:iCs w:val="0"/>
          <w:color w:val="1B1C1D"/>
          <w:sz w:val="32"/>
          <w:szCs w:val="32"/>
          <w:bdr w:val="none" w:sz="0" w:space="0" w:color="auto" w:frame="1"/>
          <w:rtl/>
        </w:rPr>
        <w:t>التحليل المالي والاقتصادي في دراسات تقييم جدوى المشاريع</w:t>
      </w:r>
      <w:r w:rsidRPr="00F63452">
        <w:rPr>
          <w:rFonts w:ascii="Simplified Arabic" w:hAnsi="Simplified Arabic" w:cs="Simplified Arabic" w:hint="cs"/>
          <w:color w:val="1B1C1D"/>
          <w:sz w:val="32"/>
          <w:szCs w:val="32"/>
          <w:rtl/>
        </w:rPr>
        <w:t xml:space="preserve"> (ط. 1). دار وائل للنشر والتوزيع.</w:t>
      </w:r>
    </w:p>
    <w:p w14:paraId="4B31168A"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الشيرازي، ع. م.</w:t>
      </w:r>
      <w:r w:rsidRPr="00F63452">
        <w:rPr>
          <w:rFonts w:ascii="Simplified Arabic" w:hAnsi="Simplified Arabic" w:cs="Simplified Arabic" w:hint="cs"/>
          <w:color w:val="1B1C1D"/>
          <w:sz w:val="32"/>
          <w:szCs w:val="32"/>
          <w:rtl/>
        </w:rPr>
        <w:t xml:space="preserve"> (1990). </w:t>
      </w:r>
      <w:r w:rsidRPr="00F63452">
        <w:rPr>
          <w:rStyle w:val="a8"/>
          <w:rFonts w:ascii="Simplified Arabic" w:hAnsi="Simplified Arabic" w:cs="Simplified Arabic" w:hint="cs"/>
          <w:i w:val="0"/>
          <w:iCs w:val="0"/>
          <w:color w:val="1B1C1D"/>
          <w:sz w:val="32"/>
          <w:szCs w:val="32"/>
          <w:bdr w:val="none" w:sz="0" w:space="0" w:color="auto" w:frame="1"/>
          <w:rtl/>
        </w:rPr>
        <w:t>نظرية المحاسبة</w:t>
      </w:r>
      <w:r w:rsidRPr="00F63452">
        <w:rPr>
          <w:rFonts w:ascii="Simplified Arabic" w:hAnsi="Simplified Arabic" w:cs="Simplified Arabic" w:hint="cs"/>
          <w:color w:val="1B1C1D"/>
          <w:sz w:val="32"/>
          <w:szCs w:val="32"/>
          <w:rtl/>
        </w:rPr>
        <w:t>. دار السلاسل للطباعة والنشر.</w:t>
      </w:r>
    </w:p>
    <w:p w14:paraId="353A830D"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العمار، ر. و.</w:t>
      </w:r>
      <w:r w:rsidRPr="00F63452">
        <w:rPr>
          <w:rFonts w:ascii="Simplified Arabic" w:hAnsi="Simplified Arabic" w:cs="Simplified Arabic" w:hint="cs"/>
          <w:color w:val="1B1C1D"/>
          <w:sz w:val="32"/>
          <w:szCs w:val="32"/>
          <w:rtl/>
        </w:rPr>
        <w:t xml:space="preserve"> (1997). </w:t>
      </w:r>
      <w:r w:rsidRPr="00F63452">
        <w:rPr>
          <w:rStyle w:val="a8"/>
          <w:rFonts w:ascii="Simplified Arabic" w:hAnsi="Simplified Arabic" w:cs="Simplified Arabic" w:hint="cs"/>
          <w:i w:val="0"/>
          <w:iCs w:val="0"/>
          <w:color w:val="1B1C1D"/>
          <w:sz w:val="32"/>
          <w:szCs w:val="32"/>
          <w:bdr w:val="none" w:sz="0" w:space="0" w:color="auto" w:frame="1"/>
          <w:rtl/>
        </w:rPr>
        <w:t>أساسيات الإدارة المالية مدخل إلى قرارات الاستثمار وسياسات التمويل</w:t>
      </w:r>
      <w:r w:rsidRPr="00F63452">
        <w:rPr>
          <w:rFonts w:ascii="Simplified Arabic" w:hAnsi="Simplified Arabic" w:cs="Simplified Arabic" w:hint="cs"/>
          <w:color w:val="1B1C1D"/>
          <w:sz w:val="32"/>
          <w:szCs w:val="32"/>
          <w:rtl/>
        </w:rPr>
        <w:t xml:space="preserve"> (ط. 1). دار المسيرة للطباعة والنشر والتوزيع.</w:t>
      </w:r>
    </w:p>
    <w:p w14:paraId="20C2582D"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العصار، ر.، وآخرون.</w:t>
      </w:r>
      <w:r w:rsidRPr="00F63452">
        <w:rPr>
          <w:rFonts w:ascii="Simplified Arabic" w:hAnsi="Simplified Arabic" w:cs="Simplified Arabic" w:hint="cs"/>
          <w:color w:val="1B1C1D"/>
          <w:sz w:val="32"/>
          <w:szCs w:val="32"/>
          <w:rtl/>
        </w:rPr>
        <w:t xml:space="preserve"> (2001). </w:t>
      </w:r>
      <w:r w:rsidRPr="00F63452">
        <w:rPr>
          <w:rStyle w:val="a8"/>
          <w:rFonts w:ascii="Simplified Arabic" w:hAnsi="Simplified Arabic" w:cs="Simplified Arabic" w:hint="cs"/>
          <w:i w:val="0"/>
          <w:iCs w:val="0"/>
          <w:color w:val="1B1C1D"/>
          <w:sz w:val="32"/>
          <w:szCs w:val="32"/>
          <w:bdr w:val="none" w:sz="0" w:space="0" w:color="auto" w:frame="1"/>
          <w:rtl/>
        </w:rPr>
        <w:t>الإدارة والتحليل المالي</w:t>
      </w:r>
      <w:r w:rsidRPr="00F63452">
        <w:rPr>
          <w:rFonts w:ascii="Simplified Arabic" w:hAnsi="Simplified Arabic" w:cs="Simplified Arabic" w:hint="cs"/>
          <w:color w:val="1B1C1D"/>
          <w:sz w:val="32"/>
          <w:szCs w:val="32"/>
          <w:rtl/>
        </w:rPr>
        <w:t xml:space="preserve"> (ط. 1). دار البركة للنشر والتوزيع.</w:t>
      </w:r>
    </w:p>
    <w:p w14:paraId="5ABD70A4"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القاضي، د.، البياتي، س. ع.، ومحمود، م.</w:t>
      </w:r>
      <w:r w:rsidRPr="00F63452">
        <w:rPr>
          <w:rFonts w:ascii="Simplified Arabic" w:hAnsi="Simplified Arabic" w:cs="Simplified Arabic" w:hint="cs"/>
          <w:color w:val="1B1C1D"/>
          <w:sz w:val="32"/>
          <w:szCs w:val="32"/>
          <w:rtl/>
        </w:rPr>
        <w:t xml:space="preserve"> (2003). </w:t>
      </w:r>
      <w:r w:rsidRPr="00F63452">
        <w:rPr>
          <w:rStyle w:val="a8"/>
          <w:rFonts w:ascii="Simplified Arabic" w:hAnsi="Simplified Arabic" w:cs="Simplified Arabic" w:hint="cs"/>
          <w:i w:val="0"/>
          <w:iCs w:val="0"/>
          <w:color w:val="1B1C1D"/>
          <w:sz w:val="32"/>
          <w:szCs w:val="32"/>
          <w:bdr w:val="none" w:sz="0" w:space="0" w:color="auto" w:frame="1"/>
          <w:rtl/>
        </w:rPr>
        <w:t>الإحصاء للإداريين والاقتصاديين</w:t>
      </w:r>
      <w:r w:rsidRPr="00F63452">
        <w:rPr>
          <w:rFonts w:ascii="Simplified Arabic" w:hAnsi="Simplified Arabic" w:cs="Simplified Arabic" w:hint="cs"/>
          <w:color w:val="1B1C1D"/>
          <w:sz w:val="32"/>
          <w:szCs w:val="32"/>
          <w:rtl/>
        </w:rPr>
        <w:t>. دار الحامد للنشر والتوزيع.</w:t>
      </w:r>
    </w:p>
    <w:p w14:paraId="3097298F"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الياسري، أ. م.، والموسوي، إ. ن. ع.</w:t>
      </w:r>
      <w:r w:rsidRPr="00F63452">
        <w:rPr>
          <w:rFonts w:ascii="Simplified Arabic" w:hAnsi="Simplified Arabic" w:cs="Simplified Arabic" w:hint="cs"/>
          <w:color w:val="1B1C1D"/>
          <w:sz w:val="32"/>
          <w:szCs w:val="32"/>
          <w:rtl/>
        </w:rPr>
        <w:t xml:space="preserve"> (2015). </w:t>
      </w:r>
      <w:r w:rsidRPr="00F63452">
        <w:rPr>
          <w:rStyle w:val="a8"/>
          <w:rFonts w:ascii="Simplified Arabic" w:hAnsi="Simplified Arabic" w:cs="Simplified Arabic" w:hint="cs"/>
          <w:i w:val="0"/>
          <w:iCs w:val="0"/>
          <w:color w:val="1B1C1D"/>
          <w:sz w:val="32"/>
          <w:szCs w:val="32"/>
          <w:bdr w:val="none" w:sz="0" w:space="0" w:color="auto" w:frame="1"/>
          <w:rtl/>
        </w:rPr>
        <w:t>مفاهيم معاصرة في الإدارة الاستراتيجية ونظرية المنظمة</w:t>
      </w:r>
      <w:r w:rsidRPr="00F63452">
        <w:rPr>
          <w:rFonts w:ascii="Simplified Arabic" w:hAnsi="Simplified Arabic" w:cs="Simplified Arabic" w:hint="cs"/>
          <w:color w:val="1B1C1D"/>
          <w:sz w:val="32"/>
          <w:szCs w:val="32"/>
          <w:rtl/>
        </w:rPr>
        <w:t xml:space="preserve"> (ج. 2، ط. 1). دار صفاء للنشر والتوزيع.</w:t>
      </w:r>
    </w:p>
    <w:p w14:paraId="32220E98"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جمعة، أ. ح.</w:t>
      </w:r>
      <w:r w:rsidRPr="00F63452">
        <w:rPr>
          <w:rFonts w:ascii="Simplified Arabic" w:hAnsi="Simplified Arabic" w:cs="Simplified Arabic" w:hint="cs"/>
          <w:color w:val="1B1C1D"/>
          <w:sz w:val="32"/>
          <w:szCs w:val="32"/>
          <w:rtl/>
        </w:rPr>
        <w:t xml:space="preserve"> (2012). </w:t>
      </w:r>
      <w:r w:rsidRPr="00F63452">
        <w:rPr>
          <w:rStyle w:val="a8"/>
          <w:rFonts w:ascii="Simplified Arabic" w:hAnsi="Simplified Arabic" w:cs="Simplified Arabic" w:hint="cs"/>
          <w:i w:val="0"/>
          <w:iCs w:val="0"/>
          <w:color w:val="1B1C1D"/>
          <w:sz w:val="32"/>
          <w:szCs w:val="32"/>
          <w:bdr w:val="none" w:sz="0" w:space="0" w:color="auto" w:frame="1"/>
          <w:rtl/>
        </w:rPr>
        <w:t>المدخل إلى التدقيق والتأكيد وفقا للمعايير الدولية للتدقيق</w:t>
      </w:r>
      <w:r w:rsidRPr="00F63452">
        <w:rPr>
          <w:rFonts w:ascii="Simplified Arabic" w:hAnsi="Simplified Arabic" w:cs="Simplified Arabic" w:hint="cs"/>
          <w:color w:val="1B1C1D"/>
          <w:sz w:val="32"/>
          <w:szCs w:val="32"/>
          <w:rtl/>
        </w:rPr>
        <w:t xml:space="preserve"> (ط. 1). دار صفاء للنشر والتوزيع.</w:t>
      </w:r>
    </w:p>
    <w:p w14:paraId="5F96A72C"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جمعة، أ. ح.، وآخرون.</w:t>
      </w:r>
      <w:r w:rsidRPr="00F63452">
        <w:rPr>
          <w:rFonts w:ascii="Simplified Arabic" w:hAnsi="Simplified Arabic" w:cs="Simplified Arabic" w:hint="cs"/>
          <w:color w:val="1B1C1D"/>
          <w:sz w:val="32"/>
          <w:szCs w:val="32"/>
          <w:rtl/>
        </w:rPr>
        <w:t xml:space="preserve"> (2001). </w:t>
      </w:r>
      <w:r w:rsidRPr="00F63452">
        <w:rPr>
          <w:rStyle w:val="a8"/>
          <w:rFonts w:ascii="Simplified Arabic" w:hAnsi="Simplified Arabic" w:cs="Simplified Arabic" w:hint="cs"/>
          <w:i w:val="0"/>
          <w:iCs w:val="0"/>
          <w:color w:val="1B1C1D"/>
          <w:sz w:val="32"/>
          <w:szCs w:val="32"/>
          <w:bdr w:val="none" w:sz="0" w:space="0" w:color="auto" w:frame="1"/>
          <w:rtl/>
        </w:rPr>
        <w:t>مفاهيم التدقيق المتقدمة</w:t>
      </w:r>
      <w:r w:rsidRPr="00F63452">
        <w:rPr>
          <w:rFonts w:ascii="Simplified Arabic" w:hAnsi="Simplified Arabic" w:cs="Simplified Arabic" w:hint="cs"/>
          <w:color w:val="1B1C1D"/>
          <w:sz w:val="32"/>
          <w:szCs w:val="32"/>
          <w:rtl/>
        </w:rPr>
        <w:t>. المجمع العربي للمحاسبين.</w:t>
      </w:r>
    </w:p>
    <w:p w14:paraId="3198278A"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حماد، ط. ع.</w:t>
      </w:r>
      <w:r w:rsidRPr="00F63452">
        <w:rPr>
          <w:rFonts w:ascii="Simplified Arabic" w:hAnsi="Simplified Arabic" w:cs="Simplified Arabic" w:hint="cs"/>
          <w:color w:val="1B1C1D"/>
          <w:sz w:val="32"/>
          <w:szCs w:val="32"/>
          <w:rtl/>
        </w:rPr>
        <w:t xml:space="preserve"> (2005). </w:t>
      </w:r>
      <w:r w:rsidRPr="00F63452">
        <w:rPr>
          <w:rStyle w:val="a8"/>
          <w:rFonts w:ascii="Simplified Arabic" w:hAnsi="Simplified Arabic" w:cs="Simplified Arabic" w:hint="cs"/>
          <w:i w:val="0"/>
          <w:iCs w:val="0"/>
          <w:color w:val="1B1C1D"/>
          <w:sz w:val="32"/>
          <w:szCs w:val="32"/>
          <w:bdr w:val="none" w:sz="0" w:space="0" w:color="auto" w:frame="1"/>
          <w:rtl/>
        </w:rPr>
        <w:t>حوكمة الشركات (المفاهيم - المبادئ – التجارب) تطبيقات الحوكمة في المصارف</w:t>
      </w:r>
      <w:r w:rsidRPr="00F63452">
        <w:rPr>
          <w:rFonts w:ascii="Simplified Arabic" w:hAnsi="Simplified Arabic" w:cs="Simplified Arabic" w:hint="cs"/>
          <w:color w:val="1B1C1D"/>
          <w:sz w:val="32"/>
          <w:szCs w:val="32"/>
          <w:rtl/>
        </w:rPr>
        <w:t>. الدار الجامعية.</w:t>
      </w:r>
    </w:p>
    <w:p w14:paraId="3531A9D5"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حماد، ط. ع.</w:t>
      </w:r>
      <w:r w:rsidRPr="00F63452">
        <w:rPr>
          <w:rFonts w:ascii="Simplified Arabic" w:hAnsi="Simplified Arabic" w:cs="Simplified Arabic" w:hint="cs"/>
          <w:color w:val="1B1C1D"/>
          <w:sz w:val="32"/>
          <w:szCs w:val="32"/>
          <w:rtl/>
        </w:rPr>
        <w:t xml:space="preserve"> (2008). </w:t>
      </w:r>
      <w:r w:rsidRPr="00F63452">
        <w:rPr>
          <w:rStyle w:val="a8"/>
          <w:rFonts w:ascii="Simplified Arabic" w:hAnsi="Simplified Arabic" w:cs="Simplified Arabic" w:hint="cs"/>
          <w:i w:val="0"/>
          <w:iCs w:val="0"/>
          <w:color w:val="1B1C1D"/>
          <w:sz w:val="32"/>
          <w:szCs w:val="32"/>
          <w:bdr w:val="none" w:sz="0" w:space="0" w:color="auto" w:frame="1"/>
          <w:rtl/>
        </w:rPr>
        <w:t>حوكمة الشركات</w:t>
      </w:r>
      <w:r w:rsidRPr="00F63452">
        <w:rPr>
          <w:rFonts w:ascii="Simplified Arabic" w:hAnsi="Simplified Arabic" w:cs="Simplified Arabic" w:hint="cs"/>
          <w:color w:val="1B1C1D"/>
          <w:sz w:val="32"/>
          <w:szCs w:val="32"/>
          <w:rtl/>
        </w:rPr>
        <w:t>. الدار الجامعية.</w:t>
      </w:r>
    </w:p>
    <w:p w14:paraId="4D4D1BE8"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حلوة، ح. ر.</w:t>
      </w:r>
      <w:r w:rsidRPr="00F63452">
        <w:rPr>
          <w:rFonts w:ascii="Simplified Arabic" w:hAnsi="Simplified Arabic" w:cs="Simplified Arabic" w:hint="cs"/>
          <w:color w:val="1B1C1D"/>
          <w:sz w:val="32"/>
          <w:szCs w:val="32"/>
          <w:rtl/>
        </w:rPr>
        <w:t xml:space="preserve"> (2003). </w:t>
      </w:r>
      <w:r w:rsidRPr="00F63452">
        <w:rPr>
          <w:rStyle w:val="a8"/>
          <w:rFonts w:ascii="Simplified Arabic" w:hAnsi="Simplified Arabic" w:cs="Simplified Arabic" w:hint="cs"/>
          <w:i w:val="0"/>
          <w:iCs w:val="0"/>
          <w:color w:val="1B1C1D"/>
          <w:sz w:val="32"/>
          <w:szCs w:val="32"/>
          <w:bdr w:val="none" w:sz="0" w:space="0" w:color="auto" w:frame="1"/>
          <w:rtl/>
        </w:rPr>
        <w:t>النموذج المحاسبي المعاصر من المبادئ إلى المعايير دراسة معمقة في نظرية المحاسبة</w:t>
      </w:r>
      <w:r w:rsidRPr="00F63452">
        <w:rPr>
          <w:rFonts w:ascii="Simplified Arabic" w:hAnsi="Simplified Arabic" w:cs="Simplified Arabic" w:hint="cs"/>
          <w:color w:val="1B1C1D"/>
          <w:sz w:val="32"/>
          <w:szCs w:val="32"/>
          <w:rtl/>
        </w:rPr>
        <w:t xml:space="preserve"> (ط. 1). دار وائل.</w:t>
      </w:r>
    </w:p>
    <w:p w14:paraId="223470B8"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حلوة، ح. ر.</w:t>
      </w:r>
      <w:r w:rsidRPr="00F63452">
        <w:rPr>
          <w:rFonts w:ascii="Simplified Arabic" w:hAnsi="Simplified Arabic" w:cs="Simplified Arabic" w:hint="cs"/>
          <w:color w:val="1B1C1D"/>
          <w:sz w:val="32"/>
          <w:szCs w:val="32"/>
          <w:rtl/>
        </w:rPr>
        <w:t xml:space="preserve"> (2013). </w:t>
      </w:r>
      <w:r w:rsidRPr="00F63452">
        <w:rPr>
          <w:rStyle w:val="a8"/>
          <w:rFonts w:ascii="Simplified Arabic" w:hAnsi="Simplified Arabic" w:cs="Simplified Arabic" w:hint="cs"/>
          <w:i w:val="0"/>
          <w:iCs w:val="0"/>
          <w:color w:val="1B1C1D"/>
          <w:sz w:val="32"/>
          <w:szCs w:val="32"/>
          <w:bdr w:val="none" w:sz="0" w:space="0" w:color="auto" w:frame="1"/>
          <w:rtl/>
        </w:rPr>
        <w:t>مدخل النظرية المحاسبية الإطار الفكري - التطبيقات العملية</w:t>
      </w:r>
      <w:r w:rsidRPr="00F63452">
        <w:rPr>
          <w:rFonts w:ascii="Simplified Arabic" w:hAnsi="Simplified Arabic" w:cs="Simplified Arabic" w:hint="cs"/>
          <w:color w:val="1B1C1D"/>
          <w:sz w:val="32"/>
          <w:szCs w:val="32"/>
          <w:rtl/>
        </w:rPr>
        <w:t xml:space="preserve"> (ط. 3). دار وائل للنشر والتوزيع.</w:t>
      </w:r>
    </w:p>
    <w:p w14:paraId="50D509BA"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حلوة، ح. ر.، الحارس، أ.، وأبو جاموس، ف.</w:t>
      </w:r>
      <w:r w:rsidRPr="00F63452">
        <w:rPr>
          <w:rFonts w:ascii="Simplified Arabic" w:hAnsi="Simplified Arabic" w:cs="Simplified Arabic" w:hint="cs"/>
          <w:color w:val="1B1C1D"/>
          <w:sz w:val="32"/>
          <w:szCs w:val="32"/>
          <w:rtl/>
        </w:rPr>
        <w:t xml:space="preserve"> (2004). </w:t>
      </w:r>
      <w:r w:rsidRPr="00F63452">
        <w:rPr>
          <w:rStyle w:val="a8"/>
          <w:rFonts w:ascii="Simplified Arabic" w:hAnsi="Simplified Arabic" w:cs="Simplified Arabic" w:hint="cs"/>
          <w:i w:val="0"/>
          <w:iCs w:val="0"/>
          <w:color w:val="1B1C1D"/>
          <w:sz w:val="32"/>
          <w:szCs w:val="32"/>
          <w:bdr w:val="none" w:sz="0" w:space="0" w:color="auto" w:frame="1"/>
          <w:rtl/>
        </w:rPr>
        <w:t>أسس المحاسبة المالية</w:t>
      </w:r>
      <w:r w:rsidRPr="00F63452">
        <w:rPr>
          <w:rFonts w:ascii="Simplified Arabic" w:hAnsi="Simplified Arabic" w:cs="Simplified Arabic" w:hint="cs"/>
          <w:color w:val="1B1C1D"/>
          <w:sz w:val="32"/>
          <w:szCs w:val="32"/>
          <w:rtl/>
        </w:rPr>
        <w:t xml:space="preserve"> (ط. 1). دار الحامد للنشر والتوزيع.</w:t>
      </w:r>
    </w:p>
    <w:p w14:paraId="17E2F7F8"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حسن، ر. م.</w:t>
      </w:r>
      <w:r w:rsidRPr="00F63452">
        <w:rPr>
          <w:rFonts w:ascii="Simplified Arabic" w:hAnsi="Simplified Arabic" w:cs="Simplified Arabic" w:hint="cs"/>
          <w:color w:val="1B1C1D"/>
          <w:sz w:val="32"/>
          <w:szCs w:val="32"/>
          <w:rtl/>
        </w:rPr>
        <w:t xml:space="preserve"> (1999). </w:t>
      </w:r>
      <w:r w:rsidRPr="00F63452">
        <w:rPr>
          <w:rStyle w:val="a8"/>
          <w:rFonts w:ascii="Simplified Arabic" w:hAnsi="Simplified Arabic" w:cs="Simplified Arabic" w:hint="cs"/>
          <w:i w:val="0"/>
          <w:iCs w:val="0"/>
          <w:color w:val="1B1C1D"/>
          <w:sz w:val="32"/>
          <w:szCs w:val="32"/>
          <w:bdr w:val="none" w:sz="0" w:space="0" w:color="auto" w:frame="1"/>
          <w:rtl/>
        </w:rPr>
        <w:t>إدارة الموارد البشرية</w:t>
      </w:r>
      <w:r w:rsidRPr="00F63452">
        <w:rPr>
          <w:rFonts w:ascii="Simplified Arabic" w:hAnsi="Simplified Arabic" w:cs="Simplified Arabic" w:hint="cs"/>
          <w:color w:val="1B1C1D"/>
          <w:sz w:val="32"/>
          <w:szCs w:val="32"/>
          <w:rtl/>
        </w:rPr>
        <w:t>. المكتب الجامعي.</w:t>
      </w:r>
    </w:p>
    <w:p w14:paraId="794F9EEF"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الحجاوي، ط.، و نعوم، ر.</w:t>
      </w:r>
      <w:r w:rsidRPr="00F63452">
        <w:rPr>
          <w:rFonts w:ascii="Simplified Arabic" w:hAnsi="Simplified Arabic" w:cs="Simplified Arabic" w:hint="cs"/>
          <w:color w:val="1B1C1D"/>
          <w:sz w:val="32"/>
          <w:szCs w:val="32"/>
          <w:rtl/>
        </w:rPr>
        <w:t xml:space="preserve"> (2007). </w:t>
      </w:r>
      <w:r w:rsidRPr="00F63452">
        <w:rPr>
          <w:rStyle w:val="a8"/>
          <w:rFonts w:ascii="Simplified Arabic" w:hAnsi="Simplified Arabic" w:cs="Simplified Arabic" w:hint="cs"/>
          <w:i w:val="0"/>
          <w:iCs w:val="0"/>
          <w:color w:val="1B1C1D"/>
          <w:sz w:val="32"/>
          <w:szCs w:val="32"/>
          <w:bdr w:val="none" w:sz="0" w:space="0" w:color="auto" w:frame="1"/>
          <w:rtl/>
        </w:rPr>
        <w:t>المحاسبة المالية مناهج الجامعات العالمية</w:t>
      </w:r>
      <w:r w:rsidRPr="00F63452">
        <w:rPr>
          <w:rFonts w:ascii="Simplified Arabic" w:hAnsi="Simplified Arabic" w:cs="Simplified Arabic" w:hint="cs"/>
          <w:color w:val="1B1C1D"/>
          <w:sz w:val="32"/>
          <w:szCs w:val="32"/>
          <w:rtl/>
        </w:rPr>
        <w:t xml:space="preserve"> (ط. 1). دار جهينة للنشر والتوزيع.</w:t>
      </w:r>
    </w:p>
    <w:p w14:paraId="7E913FB7"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الزبيدي، ح. م.</w:t>
      </w:r>
      <w:r w:rsidRPr="00F63452">
        <w:rPr>
          <w:rFonts w:ascii="Simplified Arabic" w:hAnsi="Simplified Arabic" w:cs="Simplified Arabic" w:hint="cs"/>
          <w:color w:val="1B1C1D"/>
          <w:sz w:val="32"/>
          <w:szCs w:val="32"/>
          <w:rtl/>
        </w:rPr>
        <w:t xml:space="preserve"> (2004). </w:t>
      </w:r>
      <w:r w:rsidRPr="00F63452">
        <w:rPr>
          <w:rStyle w:val="a8"/>
          <w:rFonts w:ascii="Simplified Arabic" w:hAnsi="Simplified Arabic" w:cs="Simplified Arabic" w:hint="cs"/>
          <w:i w:val="0"/>
          <w:iCs w:val="0"/>
          <w:color w:val="1B1C1D"/>
          <w:sz w:val="32"/>
          <w:szCs w:val="32"/>
          <w:bdr w:val="none" w:sz="0" w:space="0" w:color="auto" w:frame="1"/>
          <w:rtl/>
        </w:rPr>
        <w:t>التحليل المالي، تقييم الأداء والتنبؤ بالفشل</w:t>
      </w:r>
      <w:r w:rsidRPr="00F63452">
        <w:rPr>
          <w:rFonts w:ascii="Simplified Arabic" w:hAnsi="Simplified Arabic" w:cs="Simplified Arabic" w:hint="cs"/>
          <w:color w:val="1B1C1D"/>
          <w:sz w:val="32"/>
          <w:szCs w:val="32"/>
          <w:rtl/>
        </w:rPr>
        <w:t>. مؤسسة الوراق للنشر والتوزيع.</w:t>
      </w:r>
    </w:p>
    <w:p w14:paraId="25464A4A"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الزبيدي، ح. م.</w:t>
      </w:r>
      <w:r w:rsidRPr="00F63452">
        <w:rPr>
          <w:rFonts w:ascii="Simplified Arabic" w:hAnsi="Simplified Arabic" w:cs="Simplified Arabic" w:hint="cs"/>
          <w:color w:val="1B1C1D"/>
          <w:sz w:val="32"/>
          <w:szCs w:val="32"/>
          <w:rtl/>
        </w:rPr>
        <w:t xml:space="preserve"> (2011). </w:t>
      </w:r>
      <w:r w:rsidRPr="00F63452">
        <w:rPr>
          <w:rStyle w:val="a8"/>
          <w:rFonts w:ascii="Simplified Arabic" w:hAnsi="Simplified Arabic" w:cs="Simplified Arabic" w:hint="cs"/>
          <w:i w:val="0"/>
          <w:iCs w:val="0"/>
          <w:color w:val="1B1C1D"/>
          <w:sz w:val="32"/>
          <w:szCs w:val="32"/>
          <w:bdr w:val="none" w:sz="0" w:space="0" w:color="auto" w:frame="1"/>
          <w:rtl/>
        </w:rPr>
        <w:t>التحليل المالي لأغراض تقييم الأداء والتنبؤ بالفشل</w:t>
      </w:r>
      <w:r w:rsidRPr="00F63452">
        <w:rPr>
          <w:rFonts w:ascii="Simplified Arabic" w:hAnsi="Simplified Arabic" w:cs="Simplified Arabic" w:hint="cs"/>
          <w:color w:val="1B1C1D"/>
          <w:sz w:val="32"/>
          <w:szCs w:val="32"/>
          <w:rtl/>
        </w:rPr>
        <w:t>. مؤسسة الأوراق للنشر والتوزيع.</w:t>
      </w:r>
    </w:p>
    <w:p w14:paraId="149CC7A3"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صبح، م.</w:t>
      </w:r>
      <w:r w:rsidRPr="00F63452">
        <w:rPr>
          <w:rFonts w:ascii="Simplified Arabic" w:hAnsi="Simplified Arabic" w:cs="Simplified Arabic" w:hint="cs"/>
          <w:color w:val="1B1C1D"/>
          <w:sz w:val="32"/>
          <w:szCs w:val="32"/>
          <w:rtl/>
        </w:rPr>
        <w:t xml:space="preserve"> (1999). </w:t>
      </w:r>
      <w:r w:rsidRPr="00F63452">
        <w:rPr>
          <w:rStyle w:val="a8"/>
          <w:rFonts w:ascii="Simplified Arabic" w:hAnsi="Simplified Arabic" w:cs="Simplified Arabic" w:hint="cs"/>
          <w:i w:val="0"/>
          <w:iCs w:val="0"/>
          <w:color w:val="1B1C1D"/>
          <w:sz w:val="32"/>
          <w:szCs w:val="32"/>
          <w:bdr w:val="none" w:sz="0" w:space="0" w:color="auto" w:frame="1"/>
          <w:rtl/>
        </w:rPr>
        <w:t>هل يعملون المديرون المحترفون دائما في صالح المساهمين ...؟</w:t>
      </w:r>
      <w:r w:rsidRPr="00F63452">
        <w:rPr>
          <w:rFonts w:ascii="Simplified Arabic" w:hAnsi="Simplified Arabic" w:cs="Simplified Arabic" w:hint="cs"/>
          <w:color w:val="1B1C1D"/>
          <w:sz w:val="32"/>
          <w:szCs w:val="32"/>
          <w:rtl/>
        </w:rPr>
        <w:t xml:space="preserve"> (ط. 1). دار الألبان للطباعة والنشر.</w:t>
      </w:r>
    </w:p>
    <w:p w14:paraId="5DA36805"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عطا الله، ب.، وكاشين، ج.</w:t>
      </w:r>
      <w:r w:rsidRPr="00F63452">
        <w:rPr>
          <w:rFonts w:ascii="Simplified Arabic" w:hAnsi="Simplified Arabic" w:cs="Simplified Arabic" w:hint="cs"/>
          <w:color w:val="1B1C1D"/>
          <w:sz w:val="32"/>
          <w:szCs w:val="32"/>
          <w:rtl/>
        </w:rPr>
        <w:t xml:space="preserve"> (ب.ت). </w:t>
      </w:r>
      <w:r w:rsidRPr="00F63452">
        <w:rPr>
          <w:rStyle w:val="a8"/>
          <w:rFonts w:ascii="Simplified Arabic" w:hAnsi="Simplified Arabic" w:cs="Simplified Arabic" w:hint="cs"/>
          <w:i w:val="0"/>
          <w:iCs w:val="0"/>
          <w:color w:val="1B1C1D"/>
          <w:sz w:val="32"/>
          <w:szCs w:val="32"/>
          <w:bdr w:val="none" w:sz="0" w:space="0" w:color="auto" w:frame="1"/>
          <w:rtl/>
        </w:rPr>
        <w:t>مبادئ المحاسبة ملخصات ثوم</w:t>
      </w:r>
      <w:r w:rsidRPr="00F63452">
        <w:rPr>
          <w:rFonts w:ascii="Simplified Arabic" w:hAnsi="Simplified Arabic" w:cs="Simplified Arabic" w:hint="cs"/>
          <w:color w:val="1B1C1D"/>
          <w:sz w:val="32"/>
          <w:szCs w:val="32"/>
          <w:rtl/>
        </w:rPr>
        <w:t>. الدار الدولية للاستثمارات الثقافية. (كمال حسين وصبري ندا، مترجمان).</w:t>
      </w:r>
    </w:p>
    <w:p w14:paraId="60DA5D4F"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أندراوس، ع. و.</w:t>
      </w:r>
      <w:r w:rsidRPr="00F63452">
        <w:rPr>
          <w:rFonts w:ascii="Simplified Arabic" w:hAnsi="Simplified Arabic" w:cs="Simplified Arabic" w:hint="cs"/>
          <w:color w:val="1B1C1D"/>
          <w:sz w:val="32"/>
          <w:szCs w:val="32"/>
          <w:rtl/>
        </w:rPr>
        <w:t xml:space="preserve"> (2008). </w:t>
      </w:r>
      <w:r w:rsidRPr="00F63452">
        <w:rPr>
          <w:rStyle w:val="a8"/>
          <w:rFonts w:ascii="Simplified Arabic" w:hAnsi="Simplified Arabic" w:cs="Simplified Arabic" w:hint="cs"/>
          <w:i w:val="0"/>
          <w:iCs w:val="0"/>
          <w:color w:val="1B1C1D"/>
          <w:sz w:val="32"/>
          <w:szCs w:val="32"/>
          <w:bdr w:val="none" w:sz="0" w:space="0" w:color="auto" w:frame="1"/>
          <w:rtl/>
        </w:rPr>
        <w:t>التمويل والإدارة المالية للمؤسسات</w:t>
      </w:r>
      <w:r w:rsidRPr="00F63452">
        <w:rPr>
          <w:rFonts w:ascii="Simplified Arabic" w:hAnsi="Simplified Arabic" w:cs="Simplified Arabic" w:hint="cs"/>
          <w:color w:val="1B1C1D"/>
          <w:sz w:val="32"/>
          <w:szCs w:val="32"/>
          <w:rtl/>
        </w:rPr>
        <w:t>. دار الفكر الجامعي.</w:t>
      </w:r>
    </w:p>
    <w:p w14:paraId="343A8334"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كراجه، ع. ح.، وآخرون.</w:t>
      </w:r>
      <w:r w:rsidRPr="00F63452">
        <w:rPr>
          <w:rFonts w:ascii="Simplified Arabic" w:hAnsi="Simplified Arabic" w:cs="Simplified Arabic" w:hint="cs"/>
          <w:color w:val="1B1C1D"/>
          <w:sz w:val="32"/>
          <w:szCs w:val="32"/>
          <w:rtl/>
        </w:rPr>
        <w:t xml:space="preserve"> (ب.ت). </w:t>
      </w:r>
      <w:r w:rsidRPr="00F63452">
        <w:rPr>
          <w:rStyle w:val="a8"/>
          <w:rFonts w:ascii="Simplified Arabic" w:hAnsi="Simplified Arabic" w:cs="Simplified Arabic" w:hint="cs"/>
          <w:i w:val="0"/>
          <w:iCs w:val="0"/>
          <w:color w:val="1B1C1D"/>
          <w:sz w:val="32"/>
          <w:szCs w:val="32"/>
          <w:bdr w:val="none" w:sz="0" w:space="0" w:color="auto" w:frame="1"/>
          <w:rtl/>
        </w:rPr>
        <w:t>الإدارة والتحليل المالي</w:t>
      </w:r>
      <w:r w:rsidRPr="00F63452">
        <w:rPr>
          <w:rFonts w:ascii="Simplified Arabic" w:hAnsi="Simplified Arabic" w:cs="Simplified Arabic" w:hint="cs"/>
          <w:color w:val="1B1C1D"/>
          <w:sz w:val="32"/>
          <w:szCs w:val="32"/>
          <w:rtl/>
        </w:rPr>
        <w:t xml:space="preserve"> (ط. 2). دار صفاء للنشر والتوزيع.</w:t>
      </w:r>
    </w:p>
    <w:p w14:paraId="43C8441F"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t>لطفي، أ. س. أ.</w:t>
      </w:r>
      <w:r w:rsidRPr="00F63452">
        <w:rPr>
          <w:rFonts w:ascii="Simplified Arabic" w:hAnsi="Simplified Arabic" w:cs="Simplified Arabic" w:hint="cs"/>
          <w:color w:val="1B1C1D"/>
          <w:sz w:val="32"/>
          <w:szCs w:val="32"/>
          <w:rtl/>
        </w:rPr>
        <w:t xml:space="preserve"> (2005). </w:t>
      </w:r>
      <w:r w:rsidRPr="00F63452">
        <w:rPr>
          <w:rStyle w:val="a8"/>
          <w:rFonts w:ascii="Simplified Arabic" w:hAnsi="Simplified Arabic" w:cs="Simplified Arabic" w:hint="cs"/>
          <w:i w:val="0"/>
          <w:iCs w:val="0"/>
          <w:color w:val="1B1C1D"/>
          <w:sz w:val="32"/>
          <w:szCs w:val="32"/>
          <w:bdr w:val="none" w:sz="0" w:space="0" w:color="auto" w:frame="1"/>
          <w:rtl/>
        </w:rPr>
        <w:t>التحليل المالي لأغراض تقييم ومراجعة الأداء والاستثمار في البورصة</w:t>
      </w:r>
      <w:r w:rsidRPr="00F63452">
        <w:rPr>
          <w:rFonts w:ascii="Simplified Arabic" w:hAnsi="Simplified Arabic" w:cs="Simplified Arabic" w:hint="cs"/>
          <w:color w:val="1B1C1D"/>
          <w:sz w:val="32"/>
          <w:szCs w:val="32"/>
          <w:rtl/>
        </w:rPr>
        <w:t>. الدار الجامعية.</w:t>
      </w:r>
    </w:p>
    <w:p w14:paraId="74EA381E" w14:textId="77777777" w:rsidR="00980E2B" w:rsidRPr="00F63452" w:rsidRDefault="00980E2B" w:rsidP="008939D9">
      <w:pPr>
        <w:pStyle w:val="a5"/>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F63452">
        <w:rPr>
          <w:rStyle w:val="a6"/>
          <w:rFonts w:ascii="Simplified Arabic" w:hAnsi="Simplified Arabic" w:cs="Simplified Arabic" w:hint="cs"/>
          <w:b w:val="0"/>
          <w:bCs w:val="0"/>
          <w:color w:val="1B1C1D"/>
          <w:sz w:val="32"/>
          <w:szCs w:val="32"/>
          <w:bdr w:val="none" w:sz="0" w:space="0" w:color="auto" w:frame="1"/>
          <w:rtl/>
        </w:rPr>
        <w:lastRenderedPageBreak/>
        <w:t>المشهداني، إ. ش.، وطالب، ع. ف.</w:t>
      </w:r>
      <w:r w:rsidRPr="00F63452">
        <w:rPr>
          <w:rFonts w:ascii="Simplified Arabic" w:hAnsi="Simplified Arabic" w:cs="Simplified Arabic" w:hint="cs"/>
          <w:color w:val="1B1C1D"/>
          <w:sz w:val="32"/>
          <w:szCs w:val="32"/>
          <w:rtl/>
        </w:rPr>
        <w:t xml:space="preserve"> (2011). </w:t>
      </w:r>
      <w:r w:rsidRPr="00F63452">
        <w:rPr>
          <w:rStyle w:val="a8"/>
          <w:rFonts w:ascii="Simplified Arabic" w:hAnsi="Simplified Arabic" w:cs="Simplified Arabic" w:hint="cs"/>
          <w:i w:val="0"/>
          <w:iCs w:val="0"/>
          <w:color w:val="1B1C1D"/>
          <w:sz w:val="32"/>
          <w:szCs w:val="32"/>
          <w:bdr w:val="none" w:sz="0" w:space="0" w:color="auto" w:frame="1"/>
          <w:rtl/>
        </w:rPr>
        <w:t>الحوكمة المؤسسية والأداء المالي الاستراتيجي للمصارف</w:t>
      </w:r>
      <w:r w:rsidRPr="00F63452">
        <w:rPr>
          <w:rFonts w:ascii="Simplified Arabic" w:hAnsi="Simplified Arabic" w:cs="Simplified Arabic" w:hint="cs"/>
          <w:color w:val="1B1C1D"/>
          <w:sz w:val="32"/>
          <w:szCs w:val="32"/>
          <w:rtl/>
        </w:rPr>
        <w:t xml:space="preserve"> (ط. 1). دار صفاء للطباعة والنشر والتوزيع.</w:t>
      </w:r>
    </w:p>
    <w:p w14:paraId="68138D18" w14:textId="77777777" w:rsidR="00C93EDF" w:rsidRPr="00F63452" w:rsidRDefault="00C93EDF" w:rsidP="008939D9">
      <w:pPr>
        <w:pStyle w:val="a5"/>
        <w:spacing w:before="0" w:beforeAutospacing="0" w:after="0" w:afterAutospacing="0" w:line="360" w:lineRule="auto"/>
        <w:rPr>
          <w:rFonts w:ascii="Simplified Arabic" w:hAnsi="Simplified Arabic" w:cs="Simplified Arabic"/>
          <w:color w:val="1B1C1D"/>
          <w:sz w:val="32"/>
          <w:szCs w:val="32"/>
          <w:rtl/>
        </w:rPr>
      </w:pPr>
    </w:p>
    <w:p w14:paraId="36928844" w14:textId="77777777" w:rsidR="005436E5" w:rsidRPr="00F63452" w:rsidRDefault="005436E5" w:rsidP="008939D9">
      <w:pPr>
        <w:pStyle w:val="a5"/>
        <w:spacing w:before="0" w:beforeAutospacing="0" w:after="0" w:afterAutospacing="0" w:line="360" w:lineRule="auto"/>
        <w:rPr>
          <w:rFonts w:ascii="Simplified Arabic" w:hAnsi="Simplified Arabic" w:cs="Simplified Arabic"/>
          <w:color w:val="1B1C1D"/>
          <w:sz w:val="32"/>
          <w:szCs w:val="32"/>
          <w:rtl/>
        </w:rPr>
      </w:pPr>
    </w:p>
    <w:p w14:paraId="5E3D26FC" w14:textId="77777777" w:rsidR="005436E5" w:rsidRDefault="005436E5" w:rsidP="008939D9">
      <w:pPr>
        <w:pStyle w:val="a5"/>
        <w:spacing w:before="0" w:beforeAutospacing="0" w:after="0" w:afterAutospacing="0" w:line="360" w:lineRule="auto"/>
        <w:rPr>
          <w:rFonts w:ascii="Simplified Arabic" w:hAnsi="Simplified Arabic" w:cs="Simplified Arabic"/>
          <w:color w:val="1B1C1D"/>
          <w:sz w:val="32"/>
          <w:szCs w:val="32"/>
          <w:rtl/>
        </w:rPr>
      </w:pPr>
    </w:p>
    <w:p w14:paraId="0CD39C37" w14:textId="77777777" w:rsid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3CA670A0" w14:textId="77777777" w:rsid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7F2E21CB" w14:textId="77777777" w:rsid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75767820" w14:textId="77777777" w:rsid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49485CE4" w14:textId="77777777" w:rsid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10B174BC" w14:textId="77777777" w:rsid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34E48B4B" w14:textId="77777777" w:rsid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7900A411" w14:textId="77777777" w:rsid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13E4A902" w14:textId="77777777" w:rsid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671D7F64" w14:textId="77777777" w:rsidR="00F63452" w:rsidRPr="00F63452" w:rsidRDefault="00F63452" w:rsidP="008939D9">
      <w:pPr>
        <w:pStyle w:val="a5"/>
        <w:spacing w:before="0" w:beforeAutospacing="0" w:after="0" w:afterAutospacing="0" w:line="360" w:lineRule="auto"/>
        <w:rPr>
          <w:rFonts w:ascii="Simplified Arabic" w:hAnsi="Simplified Arabic" w:cs="Simplified Arabic"/>
          <w:color w:val="1B1C1D"/>
          <w:sz w:val="32"/>
          <w:szCs w:val="32"/>
          <w:rtl/>
        </w:rPr>
      </w:pPr>
    </w:p>
    <w:p w14:paraId="701C484F" w14:textId="77777777" w:rsidR="00597F49" w:rsidRPr="00F63452" w:rsidRDefault="00597F49" w:rsidP="008939D9">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F63452">
        <w:rPr>
          <w:rFonts w:ascii="Simplified Arabic" w:eastAsia="Times New Roman" w:hAnsi="Simplified Arabic" w:cs="Simplified Arabic" w:hint="cs"/>
          <w:color w:val="1F1F1F"/>
          <w:sz w:val="32"/>
          <w:szCs w:val="32"/>
          <w:rtl/>
        </w:rPr>
        <w:lastRenderedPageBreak/>
        <w:t>ملخص الدراسة</w:t>
      </w:r>
    </w:p>
    <w:p w14:paraId="080F0041"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موضوع الدراسة:</w:t>
      </w:r>
      <w:r w:rsidRPr="00F63452">
        <w:rPr>
          <w:rFonts w:ascii="Simplified Arabic" w:hAnsi="Simplified Arabic" w:cs="Simplified Arabic" w:hint="cs"/>
          <w:color w:val="1F1F1F"/>
          <w:sz w:val="32"/>
          <w:szCs w:val="32"/>
          <w:rtl/>
        </w:rPr>
        <w:t xml:space="preserve"> بحث أثر فاعلية الحوكمة واللجان (المتغير المستقل) في تعزيز الالتزام بمعايير الاستدامة البيئية والاجتماعية وحوكمة الشركات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(المتغير التابع) في البنوك السعودية المدرجة.</w:t>
      </w:r>
    </w:p>
    <w:p w14:paraId="42897356"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مشكلة الدراسة:</w:t>
      </w:r>
      <w:r w:rsidRPr="00F63452">
        <w:rPr>
          <w:rFonts w:ascii="Simplified Arabic" w:hAnsi="Simplified Arabic" w:cs="Simplified Arabic" w:hint="cs"/>
          <w:color w:val="1F1F1F"/>
          <w:sz w:val="32"/>
          <w:szCs w:val="32"/>
          <w:rtl/>
        </w:rPr>
        <w:t xml:space="preserve"> تكمن المشكلة في تحديد مدى مساهمة الآليات الرقابية واللجان المنبثقة عن مجلس الإدارة في تحويل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من مجرد التزام نظري إلى ممارسات فعلية وإفصاحات شفافة في ظل رؤية المملكة 2030.</w:t>
      </w:r>
    </w:p>
    <w:p w14:paraId="2E1A8D26"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المنهجية:</w:t>
      </w:r>
      <w:r w:rsidRPr="00F63452">
        <w:rPr>
          <w:rFonts w:ascii="Simplified Arabic" w:hAnsi="Simplified Arabic" w:cs="Simplified Arabic" w:hint="cs"/>
          <w:color w:val="1F1F1F"/>
          <w:sz w:val="32"/>
          <w:szCs w:val="32"/>
          <w:rtl/>
        </w:rPr>
        <w:t xml:space="preserve"> اعتمدت الدراسة على المنهج الوصفي التحليلي، باستخدام استبانة وُزعت على عينة من (100) مسؤول وعضو لجنة في القطاع المصرفي السعودي، وتم تحليل البيانات باستخدام معامل ارتباط بيرسون والمتوسطات الحسابية.</w:t>
      </w:r>
    </w:p>
    <w:p w14:paraId="4BA5BBA7"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أبرز النتائج:</w:t>
      </w:r>
    </w:p>
    <w:p w14:paraId="301CCF22" w14:textId="77777777" w:rsidR="00597F49" w:rsidRPr="00F63452" w:rsidRDefault="00597F49" w:rsidP="008939D9">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علاقة طردية قوية:</w:t>
      </w:r>
      <w:r w:rsidRPr="00F63452">
        <w:rPr>
          <w:rFonts w:ascii="Simplified Arabic" w:hAnsi="Simplified Arabic" w:cs="Simplified Arabic" w:hint="cs"/>
          <w:color w:val="1F1F1F"/>
          <w:sz w:val="32"/>
          <w:szCs w:val="32"/>
          <w:rtl/>
        </w:rPr>
        <w:t xml:space="preserve"> وجود أثر إيجابي ذو دلالة إحصائية لفاعلية الحوكمة على مستوى الالتزام بمعايير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p w14:paraId="5C43208B" w14:textId="77777777" w:rsidR="00597F49" w:rsidRPr="00F63452" w:rsidRDefault="00597F49" w:rsidP="008939D9">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الاستقلالية والكفاءة:</w:t>
      </w:r>
      <w:r w:rsidRPr="00F63452">
        <w:rPr>
          <w:rFonts w:ascii="Simplified Arabic" w:hAnsi="Simplified Arabic" w:cs="Simplified Arabic" w:hint="cs"/>
          <w:color w:val="1F1F1F"/>
          <w:sz w:val="32"/>
          <w:szCs w:val="32"/>
          <w:rtl/>
        </w:rPr>
        <w:t xml:space="preserve"> استقلالية قرارات اللجان وكفاءة أعضائها الفنية هي المحركات الأكثر تأثيراً في جودة الإفصاح عن الاستدامة.</w:t>
      </w:r>
    </w:p>
    <w:p w14:paraId="1644627E" w14:textId="77777777" w:rsidR="00597F49" w:rsidRPr="00F63452" w:rsidRDefault="00597F49" w:rsidP="008939D9">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الدور الرقابي:</w:t>
      </w:r>
      <w:r w:rsidRPr="00F63452">
        <w:rPr>
          <w:rFonts w:ascii="Simplified Arabic" w:hAnsi="Simplified Arabic" w:cs="Simplified Arabic" w:hint="cs"/>
          <w:color w:val="1F1F1F"/>
          <w:sz w:val="32"/>
          <w:szCs w:val="32"/>
          <w:rtl/>
        </w:rPr>
        <w:t xml:space="preserve"> يمثل الامتثال لتعليمات البنك المركزي السعودي (</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 xml:space="preserve">) الحافز الأكبر للبنوك لتبني معايير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p w14:paraId="58834820" w14:textId="77777777" w:rsidR="00597F49" w:rsidRPr="00F63452" w:rsidRDefault="00597F49" w:rsidP="008939D9">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lastRenderedPageBreak/>
        <w:t>أبرز التوصيات:</w:t>
      </w:r>
    </w:p>
    <w:p w14:paraId="3F72D0FC" w14:textId="77777777" w:rsidR="00597F49" w:rsidRPr="00F63452" w:rsidRDefault="00597F49" w:rsidP="008939D9">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التخصص المهني:</w:t>
      </w:r>
      <w:r w:rsidRPr="00F63452">
        <w:rPr>
          <w:rFonts w:ascii="Simplified Arabic" w:hAnsi="Simplified Arabic" w:cs="Simplified Arabic" w:hint="cs"/>
          <w:color w:val="1F1F1F"/>
          <w:sz w:val="32"/>
          <w:szCs w:val="32"/>
          <w:rtl/>
        </w:rPr>
        <w:t xml:space="preserve"> ضرورة تعزيز الخبرات التقنية لأعضاء اللجان في مجالات التمويل الأخضر ومخاطر المناخ.</w:t>
      </w:r>
    </w:p>
    <w:p w14:paraId="32C839D3" w14:textId="77777777" w:rsidR="00597F49" w:rsidRPr="00F63452" w:rsidRDefault="00597F49" w:rsidP="008939D9">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مأسسة الاستدامة:</w:t>
      </w:r>
      <w:r w:rsidRPr="00F63452">
        <w:rPr>
          <w:rFonts w:ascii="Simplified Arabic" w:hAnsi="Simplified Arabic" w:cs="Simplified Arabic" w:hint="cs"/>
          <w:color w:val="1F1F1F"/>
          <w:sz w:val="32"/>
          <w:szCs w:val="32"/>
          <w:rtl/>
        </w:rPr>
        <w:t xml:space="preserve"> حث البنوك على تشكيل لجان مستقلة للاستدامة وربط الحوافز التنفيذية بمؤشرات الأداء المستدام.</w:t>
      </w:r>
    </w:p>
    <w:p w14:paraId="465F2B2B" w14:textId="77777777" w:rsidR="00597F49" w:rsidRPr="00F63452" w:rsidRDefault="00597F49" w:rsidP="008939D9">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تطوير الإفصاح:</w:t>
      </w:r>
      <w:r w:rsidRPr="00F63452">
        <w:rPr>
          <w:rFonts w:ascii="Simplified Arabic" w:hAnsi="Simplified Arabic" w:cs="Simplified Arabic" w:hint="cs"/>
          <w:color w:val="1F1F1F"/>
          <w:sz w:val="32"/>
          <w:szCs w:val="32"/>
          <w:rtl/>
        </w:rPr>
        <w:t xml:space="preserve"> الانتقال من التقارير السردية إلى التقارير الرقمية المؤتمتة لتعزيز موثوقية بيانات الاستدامة.</w:t>
      </w:r>
    </w:p>
    <w:p w14:paraId="7EF14EB5" w14:textId="77777777" w:rsidR="005436E5" w:rsidRPr="00F63452" w:rsidRDefault="005436E5" w:rsidP="008939D9">
      <w:pPr>
        <w:pStyle w:val="a5"/>
        <w:spacing w:before="0" w:beforeAutospacing="0" w:after="0" w:afterAutospacing="0" w:line="360" w:lineRule="auto"/>
        <w:rPr>
          <w:rFonts w:ascii="Simplified Arabic" w:hAnsi="Simplified Arabic" w:cs="Simplified Arabic"/>
          <w:color w:val="1B1C1D"/>
          <w:sz w:val="32"/>
          <w:szCs w:val="32"/>
          <w:rtl/>
        </w:rPr>
      </w:pPr>
    </w:p>
    <w:p w14:paraId="721781FD" w14:textId="67608454" w:rsidR="005436E5" w:rsidRPr="00F63452" w:rsidRDefault="008939D9" w:rsidP="008939D9">
      <w:pPr>
        <w:pStyle w:val="a5"/>
        <w:bidi/>
        <w:spacing w:before="0" w:beforeAutospacing="0" w:after="0" w:afterAutospacing="0" w:line="360" w:lineRule="auto"/>
        <w:rPr>
          <w:rFonts w:ascii="Simplified Arabic" w:hAnsi="Simplified Arabic" w:cs="Simplified Arabic"/>
          <w:color w:val="1B1C1D"/>
          <w:sz w:val="32"/>
          <w:szCs w:val="32"/>
          <w:rtl/>
        </w:rPr>
      </w:pPr>
      <w:r w:rsidRPr="00F63452">
        <w:rPr>
          <w:rFonts w:ascii="Simplified Arabic" w:hAnsi="Simplified Arabic" w:cs="Simplified Arabic" w:hint="cs"/>
          <w:color w:val="1B1C1D"/>
          <w:sz w:val="32"/>
          <w:szCs w:val="32"/>
          <w:rtl/>
        </w:rPr>
        <w:t xml:space="preserve">الملاحق </w:t>
      </w:r>
    </w:p>
    <w:p w14:paraId="263E9A2D" w14:textId="77777777" w:rsidR="008939D9" w:rsidRPr="00F63452" w:rsidRDefault="008939D9" w:rsidP="008939D9">
      <w:pPr>
        <w:pStyle w:val="a5"/>
        <w:bidi/>
        <w:spacing w:before="0" w:beforeAutospacing="0" w:after="0" w:afterAutospacing="0" w:line="360" w:lineRule="auto"/>
        <w:rPr>
          <w:rFonts w:ascii="Simplified Arabic" w:hAnsi="Simplified Arabic" w:cs="Simplified Arabic"/>
          <w:color w:val="1B1C1D"/>
          <w:sz w:val="32"/>
          <w:szCs w:val="32"/>
          <w:rtl/>
        </w:rPr>
      </w:pPr>
    </w:p>
    <w:p w14:paraId="3B5EAD14" w14:textId="77777777" w:rsidR="008939D9" w:rsidRPr="00F63452" w:rsidRDefault="008939D9" w:rsidP="00BD32A8">
      <w:pPr>
        <w:pStyle w:val="1"/>
        <w:spacing w:before="0" w:after="120" w:line="360" w:lineRule="auto"/>
        <w:rPr>
          <w:rFonts w:ascii="Simplified Arabic" w:eastAsia="Times New Roman" w:hAnsi="Simplified Arabic" w:cs="Simplified Arabic"/>
          <w:color w:val="1F1F1F"/>
          <w:kern w:val="36"/>
          <w:sz w:val="32"/>
          <w:szCs w:val="32"/>
          <w14:ligatures w14:val="none"/>
        </w:rPr>
      </w:pPr>
      <w:r w:rsidRPr="00F63452">
        <w:rPr>
          <w:rFonts w:ascii="Simplified Arabic" w:eastAsia="Times New Roman" w:hAnsi="Simplified Arabic" w:cs="Simplified Arabic" w:hint="cs"/>
          <w:color w:val="1F1F1F"/>
          <w:sz w:val="32"/>
          <w:szCs w:val="32"/>
          <w:rtl/>
        </w:rPr>
        <w:t xml:space="preserve">استبيان </w:t>
      </w:r>
    </w:p>
    <w:p w14:paraId="3A22A0F2" w14:textId="77777777" w:rsidR="008939D9" w:rsidRPr="00F63452" w:rsidRDefault="008939D9" w:rsidP="00BD32A8">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أولاً: الهدف العام للاستبيان</w:t>
      </w:r>
    </w:p>
    <w:p w14:paraId="5D854518" w14:textId="77777777" w:rsidR="008939D9" w:rsidRPr="00F63452" w:rsidRDefault="008939D9" w:rsidP="00BD32A8">
      <w:pPr>
        <w:pStyle w:val="a5"/>
        <w:bidi/>
        <w:spacing w:before="0" w:beforeAutospacing="0" w:after="24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تهدف هذه الدراسة إلى استقصاء الدور الذي تلعبه فاعلية الحوكمة واللجان المنبثقة عن مجلس الإدارة في تعزيز مستويات الالتزام بالمعايير البيئية والاجتماعية وحوكمة الشركات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داخل القطاع المصرفي السعودي، وتحليل مدى مساهمة كفاءة واستقلالية هذه اللجان في جودة الإفصاح عن تلك المعايير.</w:t>
      </w:r>
    </w:p>
    <w:p w14:paraId="5CB89A1C" w14:textId="77777777" w:rsidR="008939D9" w:rsidRPr="00F63452" w:rsidRDefault="008939D9" w:rsidP="00BD32A8">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lastRenderedPageBreak/>
        <w:t>القسم الأول: البيانات الديموغرافية</w:t>
      </w:r>
    </w:p>
    <w:p w14:paraId="30FD0FB2"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8"/>
          <w:rFonts w:ascii="Simplified Arabic" w:hAnsi="Simplified Arabic" w:cs="Simplified Arabic" w:hint="cs"/>
          <w:i w:val="0"/>
          <w:iCs w:val="0"/>
          <w:color w:val="1F1F1F"/>
          <w:sz w:val="32"/>
          <w:szCs w:val="32"/>
          <w:bdr w:val="none" w:sz="0" w:space="0" w:color="auto" w:frame="1"/>
          <w:rtl/>
        </w:rPr>
        <w:t>يرجى اختيار الإجابة المناسبة:</w:t>
      </w:r>
    </w:p>
    <w:p w14:paraId="774FEC3D" w14:textId="77777777" w:rsidR="008939D9" w:rsidRPr="00F63452" w:rsidRDefault="008939D9" w:rsidP="008939D9">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المنصب الحالي:</w:t>
      </w:r>
    </w:p>
    <w:p w14:paraId="5026D26D"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عضو مجلس إدارة / لجنة</w:t>
      </w:r>
    </w:p>
    <w:p w14:paraId="7C637995"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مدير تنفيذي / إداري</w:t>
      </w:r>
    </w:p>
    <w:p w14:paraId="0F3C4F1B"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موظف في إدارة الالتزام / المخاطر</w:t>
      </w:r>
    </w:p>
    <w:p w14:paraId="17B36998"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أخرى</w:t>
      </w:r>
    </w:p>
    <w:p w14:paraId="58E6BB31" w14:textId="77777777" w:rsidR="008939D9" w:rsidRPr="00F63452" w:rsidRDefault="008939D9" w:rsidP="008939D9">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سنوات الخبرة في القطاع المصرفي:</w:t>
      </w:r>
    </w:p>
    <w:p w14:paraId="26A831E0"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أقل من 5 سنوات</w:t>
      </w:r>
    </w:p>
    <w:p w14:paraId="1D8E2782"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من 5 إلى 10 سنوات</w:t>
      </w:r>
    </w:p>
    <w:p w14:paraId="718E647D"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أكثر من 10 سنوات</w:t>
      </w:r>
    </w:p>
    <w:p w14:paraId="7EB20D70" w14:textId="77777777" w:rsidR="008939D9" w:rsidRPr="00F63452" w:rsidRDefault="008939D9" w:rsidP="008939D9">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اللجنة التي تنتمي إليها أو تتابع أعمالها بشكل مباشر:</w:t>
      </w:r>
    </w:p>
    <w:p w14:paraId="0FBA6F76"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لجنة المراجعة</w:t>
      </w:r>
    </w:p>
    <w:p w14:paraId="7E52B963"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لجنة المخاطر</w:t>
      </w:r>
    </w:p>
    <w:p w14:paraId="469EFBA8"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 لجنة الترشيحات والمكافآت</w:t>
      </w:r>
    </w:p>
    <w:p w14:paraId="5C293D10" w14:textId="77777777" w:rsidR="008939D9" w:rsidRPr="00F63452" w:rsidRDefault="008939D9" w:rsidP="008939D9">
      <w:pPr>
        <w:pStyle w:val="a5"/>
        <w:numPr>
          <w:ilvl w:val="1"/>
          <w:numId w:val="60"/>
        </w:numPr>
        <w:bidi/>
        <w:spacing w:before="0" w:beforeAutospacing="0" w:after="12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 ] لجنة الاستدامة /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 xml:space="preserve"> (إن وجدت)</w:t>
      </w:r>
    </w:p>
    <w:p w14:paraId="35187145" w14:textId="77777777" w:rsidR="008939D9" w:rsidRPr="00F63452" w:rsidRDefault="008939D9" w:rsidP="00BD32A8">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lastRenderedPageBreak/>
        <w:t>القسم الثاني: فاعلية الحوكمة واللجان (المتغير المستقل)</w:t>
      </w:r>
    </w:p>
    <w:p w14:paraId="05BE3179"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8"/>
          <w:rFonts w:ascii="Simplified Arabic" w:hAnsi="Simplified Arabic" w:cs="Simplified Arabic" w:hint="cs"/>
          <w:i w:val="0"/>
          <w:iCs w:val="0"/>
          <w:color w:val="1F1F1F"/>
          <w:sz w:val="32"/>
          <w:szCs w:val="32"/>
          <w:bdr w:val="none" w:sz="0" w:space="0" w:color="auto" w:frame="1"/>
          <w:rtl/>
        </w:rPr>
        <w:t>مقياس الإجابة: (موافق بشدة، موافق، محايد، غير موافق، غير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04"/>
        <w:gridCol w:w="8212"/>
      </w:tblGrid>
      <w:tr w:rsidR="008939D9" w:rsidRPr="00F63452" w14:paraId="55FDAF8C"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7C946B" w14:textId="77777777" w:rsidR="008939D9" w:rsidRPr="00F63452" w:rsidRDefault="008939D9" w:rsidP="00BD32A8">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56C62F" w14:textId="77777777" w:rsidR="008939D9" w:rsidRPr="00F63452" w:rsidRDefault="008939D9" w:rsidP="00BD32A8">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العبارة (المحور)</w:t>
            </w:r>
          </w:p>
        </w:tc>
      </w:tr>
      <w:tr w:rsidR="008939D9" w:rsidRPr="00F63452" w14:paraId="0E85C2C4"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4469BA"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98C336"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يتمتع أعضاء اللجان بالخبرة الفنية الكافية لفهم مخاطر وفرص الاستدامة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tc>
      </w:tr>
      <w:tr w:rsidR="008939D9" w:rsidRPr="00F63452" w14:paraId="11FC297C"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8D9A64"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68C938"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تتوفر للجان استقلالية تامة في اتخاذ القرارات بعيداً عن ضغوط الإدارة التنفيذية.</w:t>
            </w:r>
          </w:p>
        </w:tc>
      </w:tr>
      <w:tr w:rsidR="008939D9" w:rsidRPr="00F63452" w14:paraId="6D14CDF8"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D0401C"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381F46"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 xml:space="preserve">يخصص مجلس الإدارة وقتاً كافياً ضمن جدول أعماله لمناقشة تقارير اللجان حول </w:t>
            </w:r>
            <w:r w:rsidRPr="00F63452">
              <w:rPr>
                <w:rFonts w:ascii="Simplified Arabic" w:hAnsi="Simplified Arabic" w:cs="Simplified Arabic" w:hint="cs"/>
                <w:color w:val="1F1F1F"/>
                <w:sz w:val="32"/>
                <w:szCs w:val="32"/>
              </w:rPr>
              <w:t>ESG</w:t>
            </w:r>
            <w:r w:rsidRPr="00F63452">
              <w:rPr>
                <w:rFonts w:ascii="Simplified Arabic" w:hAnsi="Simplified Arabic" w:cs="Simplified Arabic" w:hint="cs"/>
                <w:color w:val="1F1F1F"/>
                <w:sz w:val="32"/>
                <w:szCs w:val="32"/>
                <w:rtl/>
              </w:rPr>
              <w:t>.</w:t>
            </w:r>
          </w:p>
        </w:tc>
      </w:tr>
      <w:tr w:rsidR="008939D9" w:rsidRPr="00F63452" w14:paraId="44F29C9E"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2E8194"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2DE68D"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يوجد نطاق إشرافي واضح ومحدد للجان لمتابعة الأداء غير المالي للبنك.</w:t>
            </w:r>
          </w:p>
        </w:tc>
      </w:tr>
      <w:tr w:rsidR="008939D9" w:rsidRPr="00F63452" w14:paraId="3EFC2DD6"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F3ABB"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2CEFE7"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تعقد اللجان اجتماعاتها الدورية بشكل فعال يضمن معالجة التحديات الرقابية فور ظهورها.</w:t>
            </w:r>
          </w:p>
        </w:tc>
      </w:tr>
    </w:tbl>
    <w:p w14:paraId="6B773811" w14:textId="77777777" w:rsidR="008939D9" w:rsidRPr="00F63452" w:rsidRDefault="008939D9" w:rsidP="00BD32A8">
      <w:pPr>
        <w:pStyle w:val="2"/>
        <w:spacing w:before="0" w:after="120" w:line="360" w:lineRule="auto"/>
        <w:rPr>
          <w:rFonts w:ascii="Simplified Arabic" w:eastAsia="Times New Roman" w:hAnsi="Simplified Arabic" w:cs="Simplified Arabic"/>
          <w:color w:val="1F1F1F"/>
          <w:rtl/>
        </w:rPr>
      </w:pPr>
      <w:r w:rsidRPr="00F63452">
        <w:rPr>
          <w:rFonts w:ascii="Simplified Arabic" w:eastAsia="Times New Roman" w:hAnsi="Simplified Arabic" w:cs="Simplified Arabic" w:hint="cs"/>
          <w:color w:val="1F1F1F"/>
          <w:rtl/>
        </w:rPr>
        <w:t xml:space="preserve">القسم الثالث: الالتزام بمعايير </w:t>
      </w:r>
      <w:r w:rsidRPr="00F63452">
        <w:rPr>
          <w:rFonts w:ascii="Simplified Arabic" w:eastAsia="Times New Roman" w:hAnsi="Simplified Arabic" w:cs="Simplified Arabic" w:hint="cs"/>
          <w:color w:val="1F1F1F"/>
        </w:rPr>
        <w:t>ESG</w:t>
      </w:r>
      <w:r w:rsidRPr="00F63452">
        <w:rPr>
          <w:rFonts w:ascii="Simplified Arabic" w:eastAsia="Times New Roman" w:hAnsi="Simplified Arabic" w:cs="Simplified Arabic" w:hint="cs"/>
          <w:color w:val="1F1F1F"/>
          <w:rtl/>
        </w:rPr>
        <w:t xml:space="preserve"> (المتغير التابع)</w:t>
      </w:r>
    </w:p>
    <w:p w14:paraId="57AECF66"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8"/>
          <w:rFonts w:ascii="Simplified Arabic" w:hAnsi="Simplified Arabic" w:cs="Simplified Arabic" w:hint="cs"/>
          <w:i w:val="0"/>
          <w:iCs w:val="0"/>
          <w:color w:val="1F1F1F"/>
          <w:sz w:val="32"/>
          <w:szCs w:val="32"/>
          <w:bdr w:val="none" w:sz="0" w:space="0" w:color="auto" w:frame="1"/>
          <w:rtl/>
        </w:rPr>
        <w:t>مقياس الإجابة: (موافق بشدة، موافق، محايد، غير موافق، غير موافق بشدة)</w:t>
      </w:r>
    </w:p>
    <w:tbl>
      <w:tblPr>
        <w:bidiVisual/>
        <w:tblW w:w="0" w:type="auto"/>
        <w:tblCellSpacing w:w="15" w:type="dxa"/>
        <w:tblCellMar>
          <w:left w:w="0" w:type="dxa"/>
          <w:right w:w="0" w:type="dxa"/>
        </w:tblCellMar>
        <w:tblLook w:val="04A0" w:firstRow="1" w:lastRow="0" w:firstColumn="1" w:lastColumn="0" w:noHBand="0" w:noVBand="1"/>
      </w:tblPr>
      <w:tblGrid>
        <w:gridCol w:w="604"/>
        <w:gridCol w:w="8212"/>
      </w:tblGrid>
      <w:tr w:rsidR="008939D9" w:rsidRPr="00F63452" w14:paraId="49C52A9C"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575332" w14:textId="77777777" w:rsidR="008939D9" w:rsidRPr="00F63452" w:rsidRDefault="008939D9" w:rsidP="00BD32A8">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lastRenderedPageBreak/>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1F8884" w14:textId="77777777" w:rsidR="008939D9" w:rsidRPr="00F63452" w:rsidRDefault="008939D9" w:rsidP="00BD32A8">
            <w:pPr>
              <w:spacing w:line="360" w:lineRule="auto"/>
              <w:rPr>
                <w:rFonts w:ascii="Simplified Arabic" w:eastAsia="Times New Roman" w:hAnsi="Simplified Arabic" w:cs="Simplified Arabic"/>
                <w:color w:val="1F1F1F"/>
                <w:sz w:val="32"/>
                <w:szCs w:val="32"/>
                <w:rtl/>
              </w:rPr>
            </w:pPr>
            <w:r w:rsidRPr="00F63452">
              <w:rPr>
                <w:rStyle w:val="a6"/>
                <w:rFonts w:ascii="Simplified Arabic" w:eastAsia="Times New Roman" w:hAnsi="Simplified Arabic" w:cs="Simplified Arabic" w:hint="cs"/>
                <w:color w:val="1F1F1F"/>
                <w:sz w:val="32"/>
                <w:szCs w:val="32"/>
                <w:bdr w:val="none" w:sz="0" w:space="0" w:color="auto" w:frame="1"/>
                <w:rtl/>
              </w:rPr>
              <w:t>العبارة (المحور)</w:t>
            </w:r>
          </w:p>
        </w:tc>
      </w:tr>
      <w:tr w:rsidR="008939D9" w:rsidRPr="00F63452" w14:paraId="5FD5A744"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0089DA"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B5283E"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يلتزم البنك بدمج المعايير البيئية (مثل خفض الانبعاثات) ضمن استراتيجيته الائتمانية.</w:t>
            </w:r>
          </w:p>
        </w:tc>
      </w:tr>
      <w:tr w:rsidR="008939D9" w:rsidRPr="00F63452" w14:paraId="3063F3A1"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7EC641"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886A53"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يطبق البنك سياسات واضحة للمسؤولية الاجتماعية تجاه المجتمع والموظفين.</w:t>
            </w:r>
          </w:p>
        </w:tc>
      </w:tr>
      <w:tr w:rsidR="008939D9" w:rsidRPr="00F63452" w14:paraId="1A8A62D4"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863C89"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CD0D78"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تتسم تقارير الاستدامة الصادرة عن البنك بالشفافية والدقة والموثوقية.</w:t>
            </w:r>
          </w:p>
        </w:tc>
      </w:tr>
      <w:tr w:rsidR="008939D9" w:rsidRPr="00F63452" w14:paraId="342765C2"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FE1543"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8298A9"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يلتزم البنك بالإفصاح الدوري عن ممارسات الحوكمة وفقاً لمتطلبات (</w:t>
            </w:r>
            <w:r w:rsidRPr="00F63452">
              <w:rPr>
                <w:rFonts w:ascii="Simplified Arabic" w:hAnsi="Simplified Arabic" w:cs="Simplified Arabic" w:hint="cs"/>
                <w:color w:val="1F1F1F"/>
                <w:sz w:val="32"/>
                <w:szCs w:val="32"/>
              </w:rPr>
              <w:t>SAMA</w:t>
            </w:r>
            <w:r w:rsidRPr="00F63452">
              <w:rPr>
                <w:rFonts w:ascii="Simplified Arabic" w:hAnsi="Simplified Arabic" w:cs="Simplified Arabic" w:hint="cs"/>
                <w:color w:val="1F1F1F"/>
                <w:sz w:val="32"/>
                <w:szCs w:val="32"/>
                <w:rtl/>
              </w:rPr>
              <w:t>) والسوق المالية.</w:t>
            </w:r>
          </w:p>
        </w:tc>
      </w:tr>
      <w:tr w:rsidR="008939D9" w:rsidRPr="00F63452" w14:paraId="79934730" w14:textId="77777777" w:rsidTr="00BD32A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779F90"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313A39"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Fonts w:ascii="Simplified Arabic" w:hAnsi="Simplified Arabic" w:cs="Simplified Arabic" w:hint="cs"/>
                <w:color w:val="1F1F1F"/>
                <w:sz w:val="32"/>
                <w:szCs w:val="32"/>
                <w:rtl/>
              </w:rPr>
              <w:t>يسعى البنك بجدية لتحقيق مستهدفات "رؤية المملكة 2030" فيما يخص التمويل المستدام.</w:t>
            </w:r>
          </w:p>
        </w:tc>
      </w:tr>
    </w:tbl>
    <w:p w14:paraId="221EFC44"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F1F1F"/>
          <w:sz w:val="32"/>
          <w:szCs w:val="32"/>
          <w:rtl/>
        </w:rPr>
      </w:pPr>
      <w:r w:rsidRPr="00F63452">
        <w:rPr>
          <w:rStyle w:val="a6"/>
          <w:rFonts w:ascii="Simplified Arabic" w:hAnsi="Simplified Arabic" w:cs="Simplified Arabic" w:hint="cs"/>
          <w:color w:val="1F1F1F"/>
          <w:sz w:val="32"/>
          <w:szCs w:val="32"/>
          <w:bdr w:val="none" w:sz="0" w:space="0" w:color="auto" w:frame="1"/>
          <w:rtl/>
        </w:rPr>
        <w:t>شكراً لتعاونكم ووقتكم الثمين في إثراء هذه الدراسة العلمية.</w:t>
      </w:r>
    </w:p>
    <w:p w14:paraId="19C091E6" w14:textId="77777777" w:rsidR="008939D9" w:rsidRPr="00F63452" w:rsidRDefault="008939D9" w:rsidP="00BD32A8">
      <w:pPr>
        <w:pStyle w:val="a5"/>
        <w:bidi/>
        <w:spacing w:before="0" w:beforeAutospacing="0" w:after="0" w:afterAutospacing="0" w:line="360" w:lineRule="auto"/>
        <w:rPr>
          <w:rFonts w:ascii="Simplified Arabic" w:hAnsi="Simplified Arabic" w:cs="Simplified Arabic"/>
          <w:color w:val="1B1C1D"/>
          <w:sz w:val="32"/>
          <w:szCs w:val="32"/>
          <w:rtl/>
        </w:rPr>
      </w:pPr>
    </w:p>
    <w:p w14:paraId="37682771" w14:textId="77777777" w:rsidR="005436E5" w:rsidRPr="00F63452" w:rsidRDefault="005436E5" w:rsidP="008939D9">
      <w:pPr>
        <w:pStyle w:val="a5"/>
        <w:spacing w:before="0" w:beforeAutospacing="0" w:after="0" w:afterAutospacing="0" w:line="360" w:lineRule="auto"/>
        <w:rPr>
          <w:rFonts w:ascii="Simplified Arabic" w:hAnsi="Simplified Arabic" w:cs="Simplified Arabic"/>
          <w:color w:val="1B1C1D"/>
          <w:sz w:val="32"/>
          <w:szCs w:val="32"/>
          <w:rtl/>
        </w:rPr>
      </w:pPr>
    </w:p>
    <w:p w14:paraId="505A96DD" w14:textId="77777777" w:rsidR="005436E5" w:rsidRPr="00F63452" w:rsidRDefault="005436E5" w:rsidP="008939D9">
      <w:pPr>
        <w:pStyle w:val="a5"/>
        <w:spacing w:before="0" w:beforeAutospacing="0" w:after="0" w:afterAutospacing="0" w:line="360" w:lineRule="auto"/>
        <w:rPr>
          <w:rFonts w:ascii="Simplified Arabic" w:hAnsi="Simplified Arabic" w:cs="Simplified Arabic"/>
          <w:color w:val="1B1C1D"/>
          <w:sz w:val="32"/>
          <w:szCs w:val="32"/>
          <w:rtl/>
        </w:rPr>
      </w:pPr>
    </w:p>
    <w:p w14:paraId="30724FCA" w14:textId="77777777" w:rsidR="005436E5" w:rsidRPr="00F63452" w:rsidRDefault="005436E5" w:rsidP="008939D9">
      <w:pPr>
        <w:pStyle w:val="a5"/>
        <w:spacing w:before="0" w:beforeAutospacing="0" w:after="0" w:afterAutospacing="0" w:line="360" w:lineRule="auto"/>
        <w:rPr>
          <w:rFonts w:ascii="Simplified Arabic" w:hAnsi="Simplified Arabic" w:cs="Simplified Arabic"/>
          <w:color w:val="1B1C1D"/>
          <w:sz w:val="32"/>
          <w:szCs w:val="32"/>
          <w:rtl/>
        </w:rPr>
      </w:pPr>
    </w:p>
    <w:p w14:paraId="3C226C46" w14:textId="77777777" w:rsidR="005436E5" w:rsidRPr="00F63452" w:rsidRDefault="005436E5" w:rsidP="008939D9">
      <w:pPr>
        <w:pStyle w:val="a5"/>
        <w:spacing w:before="0" w:beforeAutospacing="0" w:after="0" w:afterAutospacing="0" w:line="360" w:lineRule="auto"/>
        <w:rPr>
          <w:rFonts w:ascii="Simplified Arabic" w:hAnsi="Simplified Arabic" w:cs="Simplified Arabic"/>
          <w:color w:val="1B1C1D"/>
          <w:sz w:val="32"/>
          <w:szCs w:val="32"/>
          <w:rtl/>
        </w:rPr>
      </w:pPr>
    </w:p>
    <w:p w14:paraId="77BA00DC" w14:textId="6906DC5D" w:rsidR="00C93EDF" w:rsidRPr="00F63452" w:rsidRDefault="00853F8A" w:rsidP="008939D9">
      <w:pPr>
        <w:pStyle w:val="a5"/>
        <w:spacing w:before="0" w:beforeAutospacing="0" w:after="0" w:afterAutospacing="0" w:line="360" w:lineRule="auto"/>
        <w:rPr>
          <w:rFonts w:ascii="Simplified Arabic" w:hAnsi="Simplified Arabic" w:cs="Simplified Arabic"/>
          <w:color w:val="1B1C1D"/>
          <w:sz w:val="32"/>
          <w:szCs w:val="32"/>
        </w:rPr>
      </w:pPr>
      <w:r w:rsidRPr="00F63452">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57E536A8" wp14:editId="1BA688B8">
            <wp:simplePos x="0" y="0"/>
            <wp:positionH relativeFrom="margin">
              <wp:posOffset>3858260</wp:posOffset>
            </wp:positionH>
            <wp:positionV relativeFrom="margin">
              <wp:posOffset>-487680</wp:posOffset>
            </wp:positionV>
            <wp:extent cx="2226945" cy="2066925"/>
            <wp:effectExtent l="0" t="0" r="1905" b="0"/>
            <wp:wrapSquare wrapText="bothSides"/>
            <wp:docPr id="110077061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C93EDF" w:rsidRPr="00F63452">
        <w:rPr>
          <w:rFonts w:ascii="Simplified Arabic" w:hAnsi="Simplified Arabic" w:cs="Simplified Arabic" w:hint="cs"/>
          <w:b/>
          <w:bCs/>
          <w:color w:val="1B1C1D"/>
          <w:sz w:val="32"/>
          <w:szCs w:val="32"/>
          <w:bdr w:val="none" w:sz="0" w:space="0" w:color="auto" w:frame="1"/>
        </w:rPr>
        <w:t>Mid-Ocean University</w:t>
      </w:r>
    </w:p>
    <w:p w14:paraId="35BFF55A" w14:textId="77777777" w:rsidR="00C93EDF" w:rsidRPr="00F63452" w:rsidRDefault="00C93EDF" w:rsidP="008939D9">
      <w:pPr>
        <w:pStyle w:val="a5"/>
        <w:spacing w:before="0" w:beforeAutospacing="0" w:after="0" w:afterAutospacing="0" w:line="360" w:lineRule="auto"/>
        <w:rPr>
          <w:rFonts w:ascii="Simplified Arabic" w:hAnsi="Simplified Arabic" w:cs="Simplified Arabic"/>
          <w:color w:val="1B1C1D"/>
          <w:sz w:val="32"/>
          <w:szCs w:val="32"/>
        </w:rPr>
      </w:pPr>
      <w:r w:rsidRPr="00F63452">
        <w:rPr>
          <w:rFonts w:ascii="Simplified Arabic" w:hAnsi="Simplified Arabic" w:cs="Simplified Arabic" w:hint="cs"/>
          <w:b/>
          <w:bCs/>
          <w:color w:val="1B1C1D"/>
          <w:sz w:val="32"/>
          <w:szCs w:val="32"/>
          <w:bdr w:val="none" w:sz="0" w:space="0" w:color="auto" w:frame="1"/>
        </w:rPr>
        <w:t>College of Management</w:t>
      </w:r>
    </w:p>
    <w:p w14:paraId="52EFEF85" w14:textId="77777777" w:rsidR="00C93EDF" w:rsidRPr="00F63452" w:rsidRDefault="00C93EDF" w:rsidP="008939D9">
      <w:pPr>
        <w:pStyle w:val="a5"/>
        <w:spacing w:before="0" w:beforeAutospacing="0" w:after="0" w:afterAutospacing="0" w:line="360" w:lineRule="auto"/>
        <w:rPr>
          <w:rFonts w:ascii="Simplified Arabic" w:hAnsi="Simplified Arabic" w:cs="Simplified Arabic"/>
          <w:color w:val="1B1C1D"/>
          <w:sz w:val="32"/>
          <w:szCs w:val="32"/>
        </w:rPr>
      </w:pPr>
      <w:r w:rsidRPr="00F63452">
        <w:rPr>
          <w:rFonts w:ascii="Simplified Arabic" w:hAnsi="Simplified Arabic" w:cs="Simplified Arabic" w:hint="cs"/>
          <w:b/>
          <w:bCs/>
          <w:color w:val="1B1C1D"/>
          <w:sz w:val="32"/>
          <w:szCs w:val="32"/>
          <w:bdr w:val="none" w:sz="0" w:space="0" w:color="auto" w:frame="1"/>
        </w:rPr>
        <w:t>Department/Specialization:</w:t>
      </w:r>
    </w:p>
    <w:p w14:paraId="20345A16" w14:textId="5118CFF9" w:rsidR="00C93EDF" w:rsidRPr="00F63452" w:rsidRDefault="00C93EDF" w:rsidP="008939D9">
      <w:pPr>
        <w:pStyle w:val="a5"/>
        <w:spacing w:before="0" w:beforeAutospacing="0" w:after="0" w:afterAutospacing="0" w:line="360" w:lineRule="auto"/>
        <w:rPr>
          <w:rFonts w:ascii="Simplified Arabic" w:hAnsi="Simplified Arabic" w:cs="Simplified Arabic"/>
          <w:color w:val="1B1C1D"/>
          <w:sz w:val="32"/>
          <w:szCs w:val="32"/>
        </w:rPr>
      </w:pPr>
      <w:r w:rsidRPr="00F63452">
        <w:rPr>
          <w:rFonts w:ascii="Simplified Arabic" w:hAnsi="Simplified Arabic" w:cs="Simplified Arabic" w:hint="cs"/>
          <w:b/>
          <w:bCs/>
          <w:color w:val="1B1C1D"/>
          <w:sz w:val="32"/>
          <w:szCs w:val="32"/>
          <w:bdr w:val="none" w:sz="0" w:space="0" w:color="auto" w:frame="1"/>
        </w:rPr>
        <w:t>Master of Business Administration (MBA)</w:t>
      </w:r>
    </w:p>
    <w:p w14:paraId="58665CC5" w14:textId="77777777" w:rsidR="006A3F98" w:rsidRPr="00F63452" w:rsidRDefault="006A3F98" w:rsidP="008939D9">
      <w:pPr>
        <w:pStyle w:val="a5"/>
        <w:spacing w:before="0" w:beforeAutospacing="0" w:after="0" w:afterAutospacing="0" w:line="360" w:lineRule="auto"/>
        <w:divId w:val="103234764"/>
        <w:rPr>
          <w:rFonts w:ascii="Simplified Arabic" w:hAnsi="Simplified Arabic" w:cs="Simplified Arabic"/>
          <w:color w:val="1B1C1D"/>
          <w:sz w:val="32"/>
          <w:szCs w:val="32"/>
          <w:rtl/>
        </w:rPr>
      </w:pPr>
    </w:p>
    <w:p w14:paraId="13D20900" w14:textId="4AC507B0" w:rsidR="006A3F98" w:rsidRPr="00F63452" w:rsidRDefault="006A3F98" w:rsidP="008939D9">
      <w:pPr>
        <w:pStyle w:val="a5"/>
        <w:spacing w:before="0" w:beforeAutospacing="0" w:after="120" w:afterAutospacing="0" w:line="360" w:lineRule="auto"/>
        <w:rPr>
          <w:rFonts w:ascii="Simplified Arabic" w:hAnsi="Simplified Arabic" w:cs="Simplified Arabic"/>
          <w:color w:val="1B1C1D"/>
          <w:sz w:val="32"/>
          <w:szCs w:val="32"/>
        </w:rPr>
      </w:pPr>
    </w:p>
    <w:p w14:paraId="14214F73" w14:textId="77777777" w:rsidR="008B664E" w:rsidRPr="00F63452" w:rsidRDefault="006A3F98" w:rsidP="008939D9">
      <w:pPr>
        <w:pStyle w:val="a5"/>
        <w:spacing w:before="0" w:beforeAutospacing="0" w:after="0" w:afterAutospacing="0" w:line="360" w:lineRule="auto"/>
        <w:ind w:left="360"/>
        <w:jc w:val="center"/>
        <w:rPr>
          <w:rFonts w:ascii="Simplified Arabic" w:hAnsi="Simplified Arabic" w:cs="Simplified Arabic"/>
          <w:color w:val="1B1C1D"/>
          <w:sz w:val="32"/>
          <w:szCs w:val="32"/>
          <w:rtl/>
        </w:rPr>
      </w:pPr>
      <w:r w:rsidRPr="00F63452">
        <w:rPr>
          <w:rFonts w:ascii="Simplified Arabic" w:hAnsi="Simplified Arabic" w:cs="Simplified Arabic" w:hint="cs"/>
          <w:b/>
          <w:bCs/>
          <w:color w:val="1B1C1D"/>
          <w:sz w:val="32"/>
          <w:szCs w:val="32"/>
          <w:bdr w:val="none" w:sz="0" w:space="0" w:color="auto" w:frame="1"/>
        </w:rPr>
        <w:t>Research Title:</w:t>
      </w:r>
      <w:r w:rsidRPr="00F63452">
        <w:rPr>
          <w:rFonts w:ascii="Simplified Arabic" w:hAnsi="Simplified Arabic" w:cs="Simplified Arabic" w:hint="cs"/>
          <w:color w:val="1B1C1D"/>
          <w:sz w:val="32"/>
          <w:szCs w:val="32"/>
        </w:rPr>
        <w:t xml:space="preserve"> </w:t>
      </w:r>
    </w:p>
    <w:p w14:paraId="7BAFF759" w14:textId="038B5AA6" w:rsidR="006A3F98" w:rsidRPr="00F63452" w:rsidRDefault="006A3F98" w:rsidP="008939D9">
      <w:pPr>
        <w:pStyle w:val="a5"/>
        <w:spacing w:before="0" w:beforeAutospacing="0" w:after="0" w:afterAutospacing="0" w:line="360" w:lineRule="auto"/>
        <w:ind w:left="360"/>
        <w:jc w:val="center"/>
        <w:rPr>
          <w:rFonts w:ascii="Simplified Arabic" w:hAnsi="Simplified Arabic" w:cs="Simplified Arabic"/>
          <w:color w:val="1B1C1D"/>
          <w:sz w:val="32"/>
          <w:szCs w:val="32"/>
        </w:rPr>
      </w:pPr>
      <w:r w:rsidRPr="00F63452">
        <w:rPr>
          <w:rFonts w:ascii="Simplified Arabic" w:hAnsi="Simplified Arabic" w:cs="Simplified Arabic" w:hint="cs"/>
          <w:color w:val="1B1C1D"/>
          <w:sz w:val="32"/>
          <w:szCs w:val="32"/>
        </w:rPr>
        <w:t>The Role of Corporate Governance and its Sub-Committees in Enhancing Commitment to Environmental, Social, and Governance (ESG) Standards in Saudi Banks</w:t>
      </w:r>
    </w:p>
    <w:p w14:paraId="28B113EF" w14:textId="07090A6D" w:rsidR="006A3F98" w:rsidRPr="00F63452" w:rsidRDefault="006A3F98" w:rsidP="008939D9">
      <w:pPr>
        <w:pStyle w:val="a5"/>
        <w:spacing w:before="0" w:beforeAutospacing="0" w:after="0" w:afterAutospacing="0" w:line="360" w:lineRule="auto"/>
        <w:ind w:left="360"/>
        <w:jc w:val="center"/>
        <w:rPr>
          <w:rFonts w:ascii="Simplified Arabic" w:hAnsi="Simplified Arabic" w:cs="Simplified Arabic"/>
          <w:color w:val="1B1C1D"/>
          <w:sz w:val="32"/>
          <w:szCs w:val="32"/>
        </w:rPr>
      </w:pPr>
      <w:r w:rsidRPr="00F63452">
        <w:rPr>
          <w:rFonts w:ascii="Simplified Arabic" w:hAnsi="Simplified Arabic" w:cs="Simplified Arabic" w:hint="cs"/>
          <w:b/>
          <w:bCs/>
          <w:color w:val="1B1C1D"/>
          <w:sz w:val="32"/>
          <w:szCs w:val="32"/>
          <w:bdr w:val="none" w:sz="0" w:space="0" w:color="auto" w:frame="1"/>
        </w:rPr>
        <w:t>Prepared by:</w:t>
      </w:r>
      <w:r w:rsidRPr="00F63452">
        <w:rPr>
          <w:rFonts w:ascii="Simplified Arabic" w:hAnsi="Simplified Arabic" w:cs="Simplified Arabic" w:hint="cs"/>
          <w:color w:val="1B1C1D"/>
          <w:sz w:val="32"/>
          <w:szCs w:val="32"/>
        </w:rPr>
        <w:t xml:space="preserve"> </w:t>
      </w:r>
      <w:r w:rsidR="002A3460" w:rsidRPr="00F63452">
        <w:rPr>
          <w:rFonts w:ascii="Simplified Arabic" w:hAnsi="Simplified Arabic" w:cs="Simplified Arabic" w:hint="cs"/>
          <w:color w:val="1B1C1D"/>
          <w:sz w:val="32"/>
          <w:szCs w:val="32"/>
        </w:rPr>
        <w:t>Monyrh Nasser Mohammed Alfaiz</w:t>
      </w:r>
    </w:p>
    <w:p w14:paraId="2C568261" w14:textId="77777777" w:rsidR="006A3F98" w:rsidRPr="00F63452" w:rsidRDefault="006A3F98" w:rsidP="008939D9">
      <w:pPr>
        <w:pStyle w:val="a5"/>
        <w:spacing w:before="0" w:beforeAutospacing="0" w:after="0" w:afterAutospacing="0" w:line="360" w:lineRule="auto"/>
        <w:ind w:left="360"/>
        <w:jc w:val="center"/>
        <w:rPr>
          <w:rFonts w:ascii="Simplified Arabic" w:hAnsi="Simplified Arabic" w:cs="Simplified Arabic"/>
          <w:color w:val="1B1C1D"/>
          <w:sz w:val="32"/>
          <w:szCs w:val="32"/>
        </w:rPr>
      </w:pPr>
      <w:r w:rsidRPr="00F63452">
        <w:rPr>
          <w:rFonts w:ascii="Simplified Arabic" w:hAnsi="Simplified Arabic" w:cs="Simplified Arabic" w:hint="cs"/>
          <w:b/>
          <w:bCs/>
          <w:color w:val="1B1C1D"/>
          <w:sz w:val="32"/>
          <w:szCs w:val="32"/>
          <w:bdr w:val="none" w:sz="0" w:space="0" w:color="auto" w:frame="1"/>
        </w:rPr>
        <w:t>Supervised by:</w:t>
      </w:r>
    </w:p>
    <w:p w14:paraId="0DD492D1" w14:textId="77777777" w:rsidR="006A3F98" w:rsidRPr="00F63452" w:rsidRDefault="006A3F98" w:rsidP="008939D9">
      <w:pPr>
        <w:pStyle w:val="a5"/>
        <w:spacing w:before="0" w:beforeAutospacing="0" w:after="120" w:afterAutospacing="0" w:line="360" w:lineRule="auto"/>
        <w:ind w:left="1080"/>
        <w:jc w:val="center"/>
        <w:rPr>
          <w:rFonts w:ascii="Simplified Arabic" w:hAnsi="Simplified Arabic" w:cs="Simplified Arabic"/>
          <w:color w:val="1B1C1D"/>
          <w:sz w:val="32"/>
          <w:szCs w:val="32"/>
        </w:rPr>
      </w:pPr>
      <w:r w:rsidRPr="00F63452">
        <w:rPr>
          <w:rFonts w:ascii="Simplified Arabic" w:hAnsi="Simplified Arabic" w:cs="Simplified Arabic" w:hint="cs"/>
          <w:color w:val="1B1C1D"/>
          <w:sz w:val="32"/>
          <w:szCs w:val="32"/>
        </w:rPr>
        <w:t>Dr. Al-Faisal Abdulhamid Mohammed</w:t>
      </w:r>
    </w:p>
    <w:p w14:paraId="2F110BA8" w14:textId="77777777" w:rsidR="006A3F98" w:rsidRPr="00F63452" w:rsidRDefault="006A3F98" w:rsidP="008939D9">
      <w:pPr>
        <w:pStyle w:val="a5"/>
        <w:spacing w:before="0" w:beforeAutospacing="0" w:after="120" w:afterAutospacing="0" w:line="360" w:lineRule="auto"/>
        <w:ind w:left="1080"/>
        <w:jc w:val="center"/>
        <w:rPr>
          <w:rFonts w:ascii="Simplified Arabic" w:hAnsi="Simplified Arabic" w:cs="Simplified Arabic"/>
          <w:color w:val="1B1C1D"/>
          <w:sz w:val="32"/>
          <w:szCs w:val="32"/>
        </w:rPr>
      </w:pPr>
      <w:r w:rsidRPr="00F63452">
        <w:rPr>
          <w:rFonts w:ascii="Simplified Arabic" w:hAnsi="Simplified Arabic" w:cs="Simplified Arabic" w:hint="cs"/>
          <w:color w:val="1B1C1D"/>
          <w:sz w:val="32"/>
          <w:szCs w:val="32"/>
        </w:rPr>
        <w:t>Dr. Faiez Ali Jarrad</w:t>
      </w:r>
    </w:p>
    <w:p w14:paraId="3BF8FA8F" w14:textId="70348A2E" w:rsidR="006A3F98" w:rsidRPr="00F63452" w:rsidRDefault="006A3F98" w:rsidP="008939D9">
      <w:pPr>
        <w:pStyle w:val="a5"/>
        <w:spacing w:before="0" w:beforeAutospacing="0" w:after="0" w:afterAutospacing="0" w:line="360" w:lineRule="auto"/>
        <w:ind w:left="360"/>
        <w:jc w:val="center"/>
        <w:rPr>
          <w:rFonts w:ascii="Simplified Arabic" w:hAnsi="Simplified Arabic" w:cs="Simplified Arabic"/>
          <w:color w:val="1B1C1D"/>
          <w:sz w:val="32"/>
          <w:szCs w:val="32"/>
        </w:rPr>
      </w:pPr>
      <w:r w:rsidRPr="00F63452">
        <w:rPr>
          <w:rFonts w:ascii="Simplified Arabic" w:hAnsi="Simplified Arabic" w:cs="Simplified Arabic" w:hint="cs"/>
          <w:b/>
          <w:bCs/>
          <w:color w:val="1B1C1D"/>
          <w:sz w:val="32"/>
          <w:szCs w:val="32"/>
          <w:bdr w:val="none" w:sz="0" w:space="0" w:color="auto" w:frame="1"/>
        </w:rPr>
        <w:t>Academic Year:</w:t>
      </w:r>
      <w:r w:rsidRPr="00F63452">
        <w:rPr>
          <w:rFonts w:ascii="Simplified Arabic" w:hAnsi="Simplified Arabic" w:cs="Simplified Arabic" w:hint="cs"/>
          <w:color w:val="1B1C1D"/>
          <w:sz w:val="32"/>
          <w:szCs w:val="32"/>
        </w:rPr>
        <w:t xml:space="preserve"> </w:t>
      </w:r>
      <w:r w:rsidR="007143F3">
        <w:rPr>
          <w:rFonts w:ascii="Simplified Arabic" w:hAnsi="Simplified Arabic" w:cs="Simplified Arabic" w:hint="cs"/>
          <w:color w:val="1B1C1D"/>
          <w:sz w:val="32"/>
          <w:szCs w:val="32"/>
        </w:rPr>
        <w:t>2026</w:t>
      </w:r>
    </w:p>
    <w:p w14:paraId="6288FF14" w14:textId="77777777" w:rsidR="006A3F98" w:rsidRPr="00F63452" w:rsidRDefault="006A3F98" w:rsidP="008939D9">
      <w:pPr>
        <w:pStyle w:val="a5"/>
        <w:spacing w:before="0" w:beforeAutospacing="0" w:after="0" w:afterAutospacing="0" w:line="360" w:lineRule="auto"/>
        <w:jc w:val="center"/>
        <w:divId w:val="103234764"/>
        <w:rPr>
          <w:rFonts w:ascii="Simplified Arabic" w:hAnsi="Simplified Arabic" w:cs="Simplified Arabic"/>
          <w:color w:val="1B1C1D"/>
          <w:sz w:val="32"/>
          <w:szCs w:val="32"/>
          <w:rtl/>
        </w:rPr>
      </w:pPr>
    </w:p>
    <w:sectPr w:rsidR="006A3F98" w:rsidRPr="00F63452"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0FA9B" w14:textId="77777777" w:rsidR="00D61823" w:rsidRDefault="00D61823" w:rsidP="009125CE">
      <w:pPr>
        <w:spacing w:after="0" w:line="240" w:lineRule="auto"/>
      </w:pPr>
      <w:r>
        <w:separator/>
      </w:r>
    </w:p>
  </w:endnote>
  <w:endnote w:type="continuationSeparator" w:id="0">
    <w:p w14:paraId="2BB66871" w14:textId="77777777" w:rsidR="00D61823" w:rsidRDefault="00D618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787654983"/>
      <w:docPartObj>
        <w:docPartGallery w:val="Page Numbers (Bottom of Page)"/>
        <w:docPartUnique/>
      </w:docPartObj>
    </w:sdtPr>
    <w:sdtEndPr>
      <w:rPr>
        <w:rStyle w:val="a9"/>
      </w:rPr>
    </w:sdtEndPr>
    <w:sdtContent>
      <w:p w14:paraId="7CD7EC41" w14:textId="561E6EA3" w:rsidR="00316DC1" w:rsidRDefault="00316DC1" w:rsidP="00F1475A">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7AA335FE" w14:textId="77777777" w:rsidR="00316DC1" w:rsidRDefault="00316DC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093731995"/>
      <w:docPartObj>
        <w:docPartGallery w:val="Page Numbers (Bottom of Page)"/>
        <w:docPartUnique/>
      </w:docPartObj>
    </w:sdtPr>
    <w:sdtEndPr>
      <w:rPr>
        <w:rStyle w:val="a9"/>
      </w:rPr>
    </w:sdtEndPr>
    <w:sdtContent>
      <w:p w14:paraId="2DED190A" w14:textId="26C019A1" w:rsidR="00316DC1" w:rsidRDefault="00316DC1" w:rsidP="00F1475A">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634BF2C2" w14:textId="77777777" w:rsidR="00316DC1" w:rsidRDefault="00316DC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1A077" w14:textId="77777777" w:rsidR="00D61823" w:rsidRDefault="00D61823" w:rsidP="009125CE">
      <w:pPr>
        <w:spacing w:after="0" w:line="240" w:lineRule="auto"/>
      </w:pPr>
      <w:r>
        <w:separator/>
      </w:r>
    </w:p>
  </w:footnote>
  <w:footnote w:type="continuationSeparator" w:id="0">
    <w:p w14:paraId="78FD1DBF" w14:textId="77777777" w:rsidR="00D61823" w:rsidRDefault="00D618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31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A68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101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C46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525E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22C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482F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B1D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EB46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685E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43A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7E6D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B450A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D21A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1C0E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B13B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B35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DB70F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EE4C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BA48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E35A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F249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2E5B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4F2B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9D16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7F1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E337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9A15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B326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747BA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0EB2C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9765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2461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7F03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891D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A543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8C627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C209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5151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B375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0A23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172E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2096A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C14A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7725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F3F46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9945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B560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0519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63C59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72008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CFC55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671F9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C57E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8D6E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1463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8620C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B16A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B56CB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FF95B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8783800">
    <w:abstractNumId w:val="58"/>
  </w:num>
  <w:num w:numId="2" w16cid:durableId="33161561">
    <w:abstractNumId w:val="56"/>
  </w:num>
  <w:num w:numId="3" w16cid:durableId="1638799741">
    <w:abstractNumId w:val="50"/>
  </w:num>
  <w:num w:numId="4" w16cid:durableId="472986474">
    <w:abstractNumId w:val="44"/>
  </w:num>
  <w:num w:numId="5" w16cid:durableId="1260405471">
    <w:abstractNumId w:val="22"/>
  </w:num>
  <w:num w:numId="6" w16cid:durableId="1683238370">
    <w:abstractNumId w:val="5"/>
  </w:num>
  <w:num w:numId="7" w16cid:durableId="2046908305">
    <w:abstractNumId w:val="52"/>
  </w:num>
  <w:num w:numId="8" w16cid:durableId="1936327817">
    <w:abstractNumId w:val="4"/>
  </w:num>
  <w:num w:numId="9" w16cid:durableId="806894231">
    <w:abstractNumId w:val="16"/>
  </w:num>
  <w:num w:numId="10" w16cid:durableId="882861534">
    <w:abstractNumId w:val="1"/>
  </w:num>
  <w:num w:numId="11" w16cid:durableId="659579652">
    <w:abstractNumId w:val="42"/>
  </w:num>
  <w:num w:numId="12" w16cid:durableId="2001886687">
    <w:abstractNumId w:val="45"/>
  </w:num>
  <w:num w:numId="13" w16cid:durableId="854075815">
    <w:abstractNumId w:val="47"/>
  </w:num>
  <w:num w:numId="14" w16cid:durableId="1087847646">
    <w:abstractNumId w:val="17"/>
  </w:num>
  <w:num w:numId="15" w16cid:durableId="1538933723">
    <w:abstractNumId w:val="38"/>
  </w:num>
  <w:num w:numId="16" w16cid:durableId="1241865463">
    <w:abstractNumId w:val="53"/>
  </w:num>
  <w:num w:numId="17" w16cid:durableId="885917032">
    <w:abstractNumId w:val="30"/>
  </w:num>
  <w:num w:numId="18" w16cid:durableId="146870393">
    <w:abstractNumId w:val="15"/>
  </w:num>
  <w:num w:numId="19" w16cid:durableId="371149430">
    <w:abstractNumId w:val="23"/>
  </w:num>
  <w:num w:numId="20" w16cid:durableId="883256071">
    <w:abstractNumId w:val="31"/>
  </w:num>
  <w:num w:numId="21" w16cid:durableId="740711250">
    <w:abstractNumId w:val="28"/>
  </w:num>
  <w:num w:numId="22" w16cid:durableId="1616717901">
    <w:abstractNumId w:val="24"/>
  </w:num>
  <w:num w:numId="23" w16cid:durableId="576205833">
    <w:abstractNumId w:val="32"/>
  </w:num>
  <w:num w:numId="24" w16cid:durableId="366443357">
    <w:abstractNumId w:val="13"/>
  </w:num>
  <w:num w:numId="25" w16cid:durableId="1262101381">
    <w:abstractNumId w:val="59"/>
  </w:num>
  <w:num w:numId="26" w16cid:durableId="1043212611">
    <w:abstractNumId w:val="46"/>
  </w:num>
  <w:num w:numId="27" w16cid:durableId="927083596">
    <w:abstractNumId w:val="11"/>
  </w:num>
  <w:num w:numId="28" w16cid:durableId="260456323">
    <w:abstractNumId w:val="9"/>
  </w:num>
  <w:num w:numId="29" w16cid:durableId="617839407">
    <w:abstractNumId w:val="37"/>
  </w:num>
  <w:num w:numId="30" w16cid:durableId="167142596">
    <w:abstractNumId w:val="7"/>
  </w:num>
  <w:num w:numId="31" w16cid:durableId="392509788">
    <w:abstractNumId w:val="51"/>
  </w:num>
  <w:num w:numId="32" w16cid:durableId="797145266">
    <w:abstractNumId w:val="39"/>
  </w:num>
  <w:num w:numId="33" w16cid:durableId="1613511750">
    <w:abstractNumId w:val="35"/>
  </w:num>
  <w:num w:numId="34" w16cid:durableId="1114324342">
    <w:abstractNumId w:val="29"/>
  </w:num>
  <w:num w:numId="35" w16cid:durableId="594826859">
    <w:abstractNumId w:val="0"/>
  </w:num>
  <w:num w:numId="36" w16cid:durableId="1861312989">
    <w:abstractNumId w:val="8"/>
  </w:num>
  <w:num w:numId="37" w16cid:durableId="1126317771">
    <w:abstractNumId w:val="6"/>
  </w:num>
  <w:num w:numId="38" w16cid:durableId="183710768">
    <w:abstractNumId w:val="26"/>
  </w:num>
  <w:num w:numId="39" w16cid:durableId="1610432643">
    <w:abstractNumId w:val="48"/>
  </w:num>
  <w:num w:numId="40" w16cid:durableId="1412239472">
    <w:abstractNumId w:val="14"/>
  </w:num>
  <w:num w:numId="41" w16cid:durableId="1041981058">
    <w:abstractNumId w:val="19"/>
  </w:num>
  <w:num w:numId="42" w16cid:durableId="198856325">
    <w:abstractNumId w:val="55"/>
  </w:num>
  <w:num w:numId="43" w16cid:durableId="1431968223">
    <w:abstractNumId w:val="21"/>
  </w:num>
  <w:num w:numId="44" w16cid:durableId="407964757">
    <w:abstractNumId w:val="18"/>
  </w:num>
  <w:num w:numId="45" w16cid:durableId="422604310">
    <w:abstractNumId w:val="40"/>
  </w:num>
  <w:num w:numId="46" w16cid:durableId="163589833">
    <w:abstractNumId w:val="3"/>
  </w:num>
  <w:num w:numId="47" w16cid:durableId="1042172863">
    <w:abstractNumId w:val="10"/>
  </w:num>
  <w:num w:numId="48" w16cid:durableId="192773726">
    <w:abstractNumId w:val="20"/>
  </w:num>
  <w:num w:numId="49" w16cid:durableId="176627921">
    <w:abstractNumId w:val="34"/>
  </w:num>
  <w:num w:numId="50" w16cid:durableId="69621130">
    <w:abstractNumId w:val="25"/>
  </w:num>
  <w:num w:numId="51" w16cid:durableId="52434010">
    <w:abstractNumId w:val="36"/>
  </w:num>
  <w:num w:numId="52" w16cid:durableId="72049575">
    <w:abstractNumId w:val="57"/>
  </w:num>
  <w:num w:numId="53" w16cid:durableId="415637236">
    <w:abstractNumId w:val="33"/>
  </w:num>
  <w:num w:numId="54" w16cid:durableId="1279071969">
    <w:abstractNumId w:val="27"/>
  </w:num>
  <w:num w:numId="55" w16cid:durableId="838158016">
    <w:abstractNumId w:val="49"/>
  </w:num>
  <w:num w:numId="56" w16cid:durableId="554389852">
    <w:abstractNumId w:val="43"/>
  </w:num>
  <w:num w:numId="57" w16cid:durableId="683283899">
    <w:abstractNumId w:val="54"/>
  </w:num>
  <w:num w:numId="58" w16cid:durableId="1755273184">
    <w:abstractNumId w:val="41"/>
  </w:num>
  <w:num w:numId="59" w16cid:durableId="2017883451">
    <w:abstractNumId w:val="2"/>
  </w:num>
  <w:num w:numId="60" w16cid:durableId="1200581558">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640"/>
    <w:rsid w:val="0003176F"/>
    <w:rsid w:val="00047257"/>
    <w:rsid w:val="00053BA8"/>
    <w:rsid w:val="0006567A"/>
    <w:rsid w:val="000761D7"/>
    <w:rsid w:val="0007735E"/>
    <w:rsid w:val="00090A42"/>
    <w:rsid w:val="000A60EE"/>
    <w:rsid w:val="000A7FA9"/>
    <w:rsid w:val="000B26C0"/>
    <w:rsid w:val="000B4BC2"/>
    <w:rsid w:val="000B4DE2"/>
    <w:rsid w:val="000C0C30"/>
    <w:rsid w:val="000C2414"/>
    <w:rsid w:val="000C3118"/>
    <w:rsid w:val="000C4254"/>
    <w:rsid w:val="000D0F49"/>
    <w:rsid w:val="000D7719"/>
    <w:rsid w:val="000F1244"/>
    <w:rsid w:val="000F31BA"/>
    <w:rsid w:val="000F44B4"/>
    <w:rsid w:val="00153601"/>
    <w:rsid w:val="0015604F"/>
    <w:rsid w:val="001666EC"/>
    <w:rsid w:val="0016775D"/>
    <w:rsid w:val="00180DCC"/>
    <w:rsid w:val="001855FA"/>
    <w:rsid w:val="001902DB"/>
    <w:rsid w:val="0019099D"/>
    <w:rsid w:val="001A54E2"/>
    <w:rsid w:val="001A7B2A"/>
    <w:rsid w:val="001B5855"/>
    <w:rsid w:val="001C2162"/>
    <w:rsid w:val="001C590B"/>
    <w:rsid w:val="001E49A9"/>
    <w:rsid w:val="002309F1"/>
    <w:rsid w:val="002310F4"/>
    <w:rsid w:val="002352F2"/>
    <w:rsid w:val="00265DB8"/>
    <w:rsid w:val="00283B38"/>
    <w:rsid w:val="00294987"/>
    <w:rsid w:val="002A3460"/>
    <w:rsid w:val="002C16A9"/>
    <w:rsid w:val="002C4486"/>
    <w:rsid w:val="002D3B53"/>
    <w:rsid w:val="002E6DD1"/>
    <w:rsid w:val="002F16F6"/>
    <w:rsid w:val="002F34B5"/>
    <w:rsid w:val="00300741"/>
    <w:rsid w:val="00316DC1"/>
    <w:rsid w:val="00317A13"/>
    <w:rsid w:val="00321E85"/>
    <w:rsid w:val="00326DA0"/>
    <w:rsid w:val="00335F3F"/>
    <w:rsid w:val="00344A6D"/>
    <w:rsid w:val="003503D1"/>
    <w:rsid w:val="00357848"/>
    <w:rsid w:val="00366165"/>
    <w:rsid w:val="00397AAD"/>
    <w:rsid w:val="003B13E7"/>
    <w:rsid w:val="003B264A"/>
    <w:rsid w:val="003C6E9E"/>
    <w:rsid w:val="003E68E1"/>
    <w:rsid w:val="003F26AA"/>
    <w:rsid w:val="00413EDC"/>
    <w:rsid w:val="00416D44"/>
    <w:rsid w:val="00416EF1"/>
    <w:rsid w:val="0042531A"/>
    <w:rsid w:val="00425430"/>
    <w:rsid w:val="00426B0C"/>
    <w:rsid w:val="004437D6"/>
    <w:rsid w:val="00452D38"/>
    <w:rsid w:val="00475764"/>
    <w:rsid w:val="004A6F27"/>
    <w:rsid w:val="004B002A"/>
    <w:rsid w:val="004B7B99"/>
    <w:rsid w:val="004D73C9"/>
    <w:rsid w:val="004E48A2"/>
    <w:rsid w:val="004F068B"/>
    <w:rsid w:val="004F6473"/>
    <w:rsid w:val="00527E2A"/>
    <w:rsid w:val="00532A57"/>
    <w:rsid w:val="005436E5"/>
    <w:rsid w:val="005536B0"/>
    <w:rsid w:val="005661E8"/>
    <w:rsid w:val="00566593"/>
    <w:rsid w:val="00572E83"/>
    <w:rsid w:val="00590B27"/>
    <w:rsid w:val="00597F49"/>
    <w:rsid w:val="005A1EEA"/>
    <w:rsid w:val="005A2EFA"/>
    <w:rsid w:val="005D444D"/>
    <w:rsid w:val="005E2CD8"/>
    <w:rsid w:val="005F39B9"/>
    <w:rsid w:val="0062761F"/>
    <w:rsid w:val="00635E31"/>
    <w:rsid w:val="006523E7"/>
    <w:rsid w:val="006737E2"/>
    <w:rsid w:val="006737FA"/>
    <w:rsid w:val="0068046F"/>
    <w:rsid w:val="00684EAC"/>
    <w:rsid w:val="006948DE"/>
    <w:rsid w:val="006A3F98"/>
    <w:rsid w:val="006A4AB7"/>
    <w:rsid w:val="006A53D6"/>
    <w:rsid w:val="006D6824"/>
    <w:rsid w:val="006E2432"/>
    <w:rsid w:val="006F1498"/>
    <w:rsid w:val="00701A62"/>
    <w:rsid w:val="007143F3"/>
    <w:rsid w:val="00722E55"/>
    <w:rsid w:val="00726B89"/>
    <w:rsid w:val="007350DE"/>
    <w:rsid w:val="00737098"/>
    <w:rsid w:val="00741A6B"/>
    <w:rsid w:val="00746DE2"/>
    <w:rsid w:val="007723BC"/>
    <w:rsid w:val="007A19ED"/>
    <w:rsid w:val="007B0E54"/>
    <w:rsid w:val="007C4FF3"/>
    <w:rsid w:val="007D399D"/>
    <w:rsid w:val="007E07CE"/>
    <w:rsid w:val="007E3A20"/>
    <w:rsid w:val="007F21E8"/>
    <w:rsid w:val="00801E68"/>
    <w:rsid w:val="008129E2"/>
    <w:rsid w:val="0082307F"/>
    <w:rsid w:val="00841188"/>
    <w:rsid w:val="00851579"/>
    <w:rsid w:val="00853F8A"/>
    <w:rsid w:val="00862491"/>
    <w:rsid w:val="00865547"/>
    <w:rsid w:val="00877AAC"/>
    <w:rsid w:val="00892E67"/>
    <w:rsid w:val="008939D9"/>
    <w:rsid w:val="008A34D1"/>
    <w:rsid w:val="008A556C"/>
    <w:rsid w:val="008A62FC"/>
    <w:rsid w:val="008B1C17"/>
    <w:rsid w:val="008B252C"/>
    <w:rsid w:val="008B4439"/>
    <w:rsid w:val="008B664E"/>
    <w:rsid w:val="008C72C0"/>
    <w:rsid w:val="008D419B"/>
    <w:rsid w:val="008E36DF"/>
    <w:rsid w:val="008F1A51"/>
    <w:rsid w:val="008F1EAE"/>
    <w:rsid w:val="008F432C"/>
    <w:rsid w:val="009125CE"/>
    <w:rsid w:val="00922C21"/>
    <w:rsid w:val="0093288C"/>
    <w:rsid w:val="009529CB"/>
    <w:rsid w:val="009753D4"/>
    <w:rsid w:val="00980CAE"/>
    <w:rsid w:val="00980E2B"/>
    <w:rsid w:val="00985BF4"/>
    <w:rsid w:val="009922F1"/>
    <w:rsid w:val="009B0CCB"/>
    <w:rsid w:val="009B6888"/>
    <w:rsid w:val="009B6AED"/>
    <w:rsid w:val="009C0161"/>
    <w:rsid w:val="009C2640"/>
    <w:rsid w:val="009D108D"/>
    <w:rsid w:val="009E1436"/>
    <w:rsid w:val="009E5668"/>
    <w:rsid w:val="009E7721"/>
    <w:rsid w:val="009F5AAF"/>
    <w:rsid w:val="00A043F5"/>
    <w:rsid w:val="00A12AB5"/>
    <w:rsid w:val="00A37923"/>
    <w:rsid w:val="00A426B5"/>
    <w:rsid w:val="00A54485"/>
    <w:rsid w:val="00A56F63"/>
    <w:rsid w:val="00A65238"/>
    <w:rsid w:val="00A74F76"/>
    <w:rsid w:val="00AA6A4D"/>
    <w:rsid w:val="00AA79E9"/>
    <w:rsid w:val="00AB0A70"/>
    <w:rsid w:val="00B04A09"/>
    <w:rsid w:val="00B17654"/>
    <w:rsid w:val="00B27CC8"/>
    <w:rsid w:val="00B27E01"/>
    <w:rsid w:val="00B42E7C"/>
    <w:rsid w:val="00B63B0F"/>
    <w:rsid w:val="00B7678A"/>
    <w:rsid w:val="00B800F3"/>
    <w:rsid w:val="00B8664C"/>
    <w:rsid w:val="00B94B66"/>
    <w:rsid w:val="00B95426"/>
    <w:rsid w:val="00BB4624"/>
    <w:rsid w:val="00BD054D"/>
    <w:rsid w:val="00C02160"/>
    <w:rsid w:val="00C0552F"/>
    <w:rsid w:val="00C262AF"/>
    <w:rsid w:val="00C2639F"/>
    <w:rsid w:val="00C55434"/>
    <w:rsid w:val="00C60A29"/>
    <w:rsid w:val="00C71E18"/>
    <w:rsid w:val="00C75311"/>
    <w:rsid w:val="00C8125C"/>
    <w:rsid w:val="00C93EDF"/>
    <w:rsid w:val="00CB6BFB"/>
    <w:rsid w:val="00CE7128"/>
    <w:rsid w:val="00D0142F"/>
    <w:rsid w:val="00D0594C"/>
    <w:rsid w:val="00D0705F"/>
    <w:rsid w:val="00D22171"/>
    <w:rsid w:val="00D22E1D"/>
    <w:rsid w:val="00D23966"/>
    <w:rsid w:val="00D579BA"/>
    <w:rsid w:val="00D61823"/>
    <w:rsid w:val="00D67BE6"/>
    <w:rsid w:val="00D80632"/>
    <w:rsid w:val="00D9397A"/>
    <w:rsid w:val="00DB388B"/>
    <w:rsid w:val="00DC4CAE"/>
    <w:rsid w:val="00DD5F34"/>
    <w:rsid w:val="00DE79A9"/>
    <w:rsid w:val="00DF0452"/>
    <w:rsid w:val="00E22107"/>
    <w:rsid w:val="00E3569B"/>
    <w:rsid w:val="00E71C79"/>
    <w:rsid w:val="00E866FC"/>
    <w:rsid w:val="00E8776F"/>
    <w:rsid w:val="00E92900"/>
    <w:rsid w:val="00EA57B6"/>
    <w:rsid w:val="00EA6B5D"/>
    <w:rsid w:val="00EC0FD5"/>
    <w:rsid w:val="00EC3B71"/>
    <w:rsid w:val="00EE51CB"/>
    <w:rsid w:val="00EE6AF0"/>
    <w:rsid w:val="00EF2E44"/>
    <w:rsid w:val="00F004C4"/>
    <w:rsid w:val="00F2028B"/>
    <w:rsid w:val="00F26BBF"/>
    <w:rsid w:val="00F30B93"/>
    <w:rsid w:val="00F42024"/>
    <w:rsid w:val="00F52BBE"/>
    <w:rsid w:val="00F546CE"/>
    <w:rsid w:val="00F63452"/>
    <w:rsid w:val="00F8650C"/>
    <w:rsid w:val="00F878F8"/>
    <w:rsid w:val="00F95EFC"/>
    <w:rsid w:val="00F96500"/>
    <w:rsid w:val="00FA0FAA"/>
    <w:rsid w:val="00FC5C28"/>
    <w:rsid w:val="00FC624D"/>
    <w:rsid w:val="00FD781D"/>
    <w:rsid w:val="00FF7A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50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503D1"/>
    <w:rPr>
      <w:rFonts w:asciiTheme="majorHAnsi" w:eastAsiaTheme="majorEastAsia" w:hAnsiTheme="majorHAnsi" w:cstheme="majorBidi"/>
      <w:color w:val="0F4761" w:themeColor="accent1" w:themeShade="BF"/>
      <w:sz w:val="40"/>
      <w:szCs w:val="40"/>
    </w:rPr>
  </w:style>
  <w:style w:type="character" w:styleId="a8">
    <w:name w:val="Emphasis"/>
    <w:basedOn w:val="a0"/>
    <w:uiPriority w:val="20"/>
    <w:qFormat/>
    <w:rsid w:val="00980E2B"/>
    <w:rPr>
      <w:i/>
      <w:iCs/>
    </w:rPr>
  </w:style>
  <w:style w:type="character" w:styleId="a9">
    <w:name w:val="page number"/>
    <w:basedOn w:val="a0"/>
    <w:uiPriority w:val="99"/>
    <w:semiHidden/>
    <w:unhideWhenUsed/>
    <w:rsid w:val="00316DC1"/>
  </w:style>
  <w:style w:type="table" w:styleId="aa">
    <w:name w:val="Table Grid"/>
    <w:basedOn w:val="a1"/>
    <w:uiPriority w:val="39"/>
    <w:rsid w:val="000036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00364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72</Pages>
  <Words>7215</Words>
  <Characters>40243</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2025-12-22T13:55:00Z</dcterms:created>
  <dcterms:modified xsi:type="dcterms:W3CDTF">2025-12-22T13:55:00Z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